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E1361E" w14:textId="62CBF454" w:rsidR="00266AAA" w:rsidRDefault="00266AAA" w:rsidP="00F77300">
      <w:bookmarkStart w:id="0" w:name="_Hlk73539792"/>
      <w:bookmarkEnd w:id="0"/>
      <w:r>
        <w:rPr>
          <w:noProof/>
        </w:rPr>
        <w:drawing>
          <wp:anchor distT="0" distB="0" distL="114300" distR="114300" simplePos="0" relativeHeight="251658240" behindDoc="1" locked="0" layoutInCell="1" allowOverlap="1" wp14:anchorId="04438DA4" wp14:editId="665E0FFC">
            <wp:simplePos x="0" y="0"/>
            <wp:positionH relativeFrom="margin">
              <wp:align>center</wp:align>
            </wp:positionH>
            <wp:positionV relativeFrom="paragraph">
              <wp:posOffset>-715602</wp:posOffset>
            </wp:positionV>
            <wp:extent cx="7611776" cy="10763250"/>
            <wp:effectExtent l="0" t="0" r="8255" b="0"/>
            <wp:wrapNone/>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11776" cy="10763250"/>
                    </a:xfrm>
                    <a:prstGeom prst="rect">
                      <a:avLst/>
                    </a:prstGeom>
                  </pic:spPr>
                </pic:pic>
              </a:graphicData>
            </a:graphic>
            <wp14:sizeRelH relativeFrom="page">
              <wp14:pctWidth>0</wp14:pctWidth>
            </wp14:sizeRelH>
            <wp14:sizeRelV relativeFrom="page">
              <wp14:pctHeight>0</wp14:pctHeight>
            </wp14:sizeRelV>
          </wp:anchor>
        </w:drawing>
      </w:r>
    </w:p>
    <w:p w14:paraId="47344B71" w14:textId="295272C9" w:rsidR="00266AAA" w:rsidRDefault="00266AAA" w:rsidP="00F77300"/>
    <w:p w14:paraId="58F9292E" w14:textId="1983AB11" w:rsidR="00266AAA" w:rsidRDefault="00266AAA" w:rsidP="00F77300"/>
    <w:p w14:paraId="479E706B" w14:textId="77777777" w:rsidR="00266AAA" w:rsidRDefault="00266AAA" w:rsidP="00F77300"/>
    <w:p w14:paraId="6A689BA4" w14:textId="034B19A6" w:rsidR="00266AAA" w:rsidRPr="00211835" w:rsidRDefault="00C6609C" w:rsidP="00F77300">
      <w:pPr>
        <w:pStyle w:val="Heading1"/>
        <w:rPr>
          <w:b w:val="0"/>
          <w:bCs w:val="0"/>
          <w:sz w:val="48"/>
          <w:szCs w:val="48"/>
        </w:rPr>
      </w:pPr>
      <w:r>
        <w:br/>
      </w:r>
      <w:r>
        <w:br/>
      </w:r>
      <w:bookmarkStart w:id="1" w:name="_Toc61294763"/>
      <w:bookmarkStart w:id="2" w:name="_Toc61984579"/>
      <w:bookmarkStart w:id="3" w:name="_Toc116555463"/>
      <w:bookmarkStart w:id="4" w:name="_Toc116977092"/>
      <w:bookmarkStart w:id="5" w:name="_Toc117068092"/>
      <w:bookmarkStart w:id="6" w:name="_Toc121750689"/>
      <w:bookmarkStart w:id="7" w:name="_Toc122199883"/>
      <w:bookmarkStart w:id="8" w:name="_Toc123209088"/>
      <w:bookmarkStart w:id="9" w:name="_Toc73552802"/>
      <w:bookmarkStart w:id="10" w:name="_Toc92901676"/>
      <w:r w:rsidR="00266AAA" w:rsidRPr="00C6609C">
        <w:t>Str</w:t>
      </w:r>
      <w:bookmarkEnd w:id="1"/>
      <w:bookmarkEnd w:id="2"/>
      <w:r w:rsidR="00266AAA" w:rsidRPr="00C6609C">
        <w:t>ategic</w:t>
      </w:r>
      <w:r>
        <w:t xml:space="preserve"> </w:t>
      </w:r>
      <w:r w:rsidR="00266AAA" w:rsidRPr="00C6609C">
        <w:t>Assessment of Risk</w:t>
      </w:r>
      <w:r>
        <w:t xml:space="preserve"> </w:t>
      </w:r>
      <w:r w:rsidR="0014550A" w:rsidRPr="00C6609C">
        <w:t>202</w:t>
      </w:r>
      <w:r w:rsidR="00D67C51">
        <w:t>3</w:t>
      </w:r>
      <w:r w:rsidR="0014550A" w:rsidRPr="00C6609C">
        <w:t>/2</w:t>
      </w:r>
      <w:r w:rsidR="00D67C51">
        <w:t>4</w:t>
      </w:r>
      <w:r>
        <w:br/>
      </w:r>
      <w:r>
        <w:br/>
      </w:r>
      <w:r w:rsidR="0014550A" w:rsidRPr="003D567F">
        <w:rPr>
          <w:b w:val="0"/>
          <w:bCs w:val="0"/>
          <w:sz w:val="48"/>
          <w:szCs w:val="48"/>
        </w:rPr>
        <w:t xml:space="preserve">Service </w:t>
      </w:r>
      <w:r w:rsidR="00940378" w:rsidRPr="003D567F">
        <w:rPr>
          <w:b w:val="0"/>
          <w:bCs w:val="0"/>
          <w:sz w:val="48"/>
          <w:szCs w:val="48"/>
        </w:rPr>
        <w:t>Excellence</w:t>
      </w:r>
      <w:bookmarkEnd w:id="3"/>
      <w:bookmarkEnd w:id="4"/>
      <w:bookmarkEnd w:id="5"/>
      <w:bookmarkEnd w:id="6"/>
      <w:bookmarkEnd w:id="7"/>
      <w:bookmarkEnd w:id="8"/>
      <w:r>
        <w:br/>
      </w:r>
      <w:r>
        <w:br/>
      </w:r>
      <w:bookmarkEnd w:id="9"/>
      <w:bookmarkEnd w:id="10"/>
    </w:p>
    <w:p w14:paraId="1ADA4D72" w14:textId="43D9DE10" w:rsidR="00C6609C" w:rsidRDefault="00C6609C" w:rsidP="00F77300">
      <w:pPr>
        <w:rPr>
          <w:lang w:eastAsia="en-GB"/>
        </w:rPr>
      </w:pPr>
    </w:p>
    <w:p w14:paraId="1828E8E0" w14:textId="747AA3C7" w:rsidR="00C6609C" w:rsidRDefault="00C6609C" w:rsidP="00F77300">
      <w:pPr>
        <w:rPr>
          <w:lang w:eastAsia="en-GB"/>
        </w:rPr>
      </w:pPr>
    </w:p>
    <w:p w14:paraId="1FE9F14C" w14:textId="6CDAA894" w:rsidR="00C6609C" w:rsidRDefault="00C6609C" w:rsidP="00F77300">
      <w:pPr>
        <w:rPr>
          <w:lang w:eastAsia="en-GB"/>
        </w:rPr>
      </w:pPr>
    </w:p>
    <w:p w14:paraId="1B8229E8" w14:textId="6B8E71BC" w:rsidR="00C6609C" w:rsidRDefault="00C6609C" w:rsidP="00F77300">
      <w:pPr>
        <w:rPr>
          <w:lang w:eastAsia="en-GB"/>
        </w:rPr>
      </w:pPr>
    </w:p>
    <w:p w14:paraId="52AE2BF0" w14:textId="7ED86CBA" w:rsidR="00C6609C" w:rsidRDefault="00C6609C" w:rsidP="00F77300">
      <w:pPr>
        <w:rPr>
          <w:lang w:eastAsia="en-GB"/>
        </w:rPr>
      </w:pPr>
    </w:p>
    <w:p w14:paraId="7E7F290C" w14:textId="108ED6EF" w:rsidR="00F56422" w:rsidRDefault="00824609" w:rsidP="00F77300">
      <w:pPr>
        <w:pStyle w:val="Heading2"/>
      </w:pPr>
      <w:bookmarkStart w:id="11" w:name="_Toc56070534"/>
      <w:bookmarkStart w:id="12" w:name="_Toc56784050"/>
      <w:bookmarkStart w:id="13" w:name="_Toc56892937"/>
      <w:bookmarkStart w:id="14" w:name="_Toc56939580"/>
      <w:bookmarkStart w:id="15" w:name="_Toc56953919"/>
      <w:bookmarkStart w:id="16" w:name="_Toc56962848"/>
      <w:bookmarkStart w:id="17" w:name="_Toc56966220"/>
      <w:bookmarkStart w:id="18" w:name="_Toc57057638"/>
      <w:bookmarkStart w:id="19" w:name="_Toc57107216"/>
      <w:bookmarkStart w:id="20" w:name="_Toc57107470"/>
      <w:bookmarkStart w:id="21" w:name="_Toc57116659"/>
      <w:bookmarkStart w:id="22" w:name="_Toc59472219"/>
      <w:bookmarkStart w:id="23" w:name="_Toc59472286"/>
      <w:bookmarkStart w:id="24" w:name="_Toc59472336"/>
      <w:bookmarkStart w:id="25" w:name="_Toc59608623"/>
      <w:bookmarkStart w:id="26" w:name="_Toc73552803"/>
      <w:bookmarkStart w:id="27" w:name="_Toc92901677"/>
      <w:bookmarkStart w:id="28" w:name="_Toc116555464"/>
      <w:bookmarkStart w:id="29" w:name="_Toc116977093"/>
      <w:bookmarkStart w:id="30" w:name="_Toc117068093"/>
      <w:bookmarkStart w:id="31" w:name="_Toc121750690"/>
      <w:bookmarkStart w:id="32" w:name="_Toc122199884"/>
      <w:bookmarkStart w:id="33" w:name="_Toc123209089"/>
      <w:r w:rsidRPr="003B0863">
        <w:lastRenderedPageBreak/>
        <w:t>Contents</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sdt>
      <w:sdtPr>
        <w:id w:val="1087198518"/>
        <w:docPartObj>
          <w:docPartGallery w:val="Table of Contents"/>
          <w:docPartUnique/>
        </w:docPartObj>
      </w:sdtPr>
      <w:sdtEndPr>
        <w:rPr>
          <w:b/>
          <w:bCs/>
          <w:noProof/>
        </w:rPr>
      </w:sdtEndPr>
      <w:sdtContent>
        <w:p w14:paraId="710D4131" w14:textId="54E81B65" w:rsidR="000846B0" w:rsidRDefault="00731D9C" w:rsidP="000846B0">
          <w:pPr>
            <w:pStyle w:val="TOC1"/>
            <w:tabs>
              <w:tab w:val="right" w:leader="dot" w:pos="9912"/>
            </w:tabs>
            <w:rPr>
              <w:rFonts w:asciiTheme="minorHAnsi" w:eastAsiaTheme="minorEastAsia" w:hAnsiTheme="minorHAnsi" w:cstheme="minorBidi"/>
              <w:noProof/>
              <w:sz w:val="22"/>
              <w:szCs w:val="22"/>
              <w:lang w:eastAsia="en-GB"/>
            </w:rPr>
          </w:pPr>
          <w:r>
            <w:rPr>
              <w:rFonts w:asciiTheme="majorHAnsi" w:eastAsiaTheme="majorEastAsia" w:hAnsiTheme="majorHAnsi" w:cstheme="majorBidi"/>
              <w:color w:val="213B47" w:themeColor="accent1" w:themeShade="BF"/>
              <w:sz w:val="32"/>
              <w:szCs w:val="32"/>
              <w:lang w:val="en-US"/>
            </w:rPr>
            <w:fldChar w:fldCharType="begin"/>
          </w:r>
          <w:r>
            <w:rPr>
              <w:rFonts w:asciiTheme="majorHAnsi" w:eastAsiaTheme="majorEastAsia" w:hAnsiTheme="majorHAnsi" w:cstheme="majorBidi"/>
              <w:color w:val="213B47" w:themeColor="accent1" w:themeShade="BF"/>
              <w:sz w:val="32"/>
              <w:szCs w:val="32"/>
              <w:lang w:val="en-US"/>
            </w:rPr>
            <w:instrText xml:space="preserve"> TOC \o "1-2" \h \z \u </w:instrText>
          </w:r>
          <w:r>
            <w:rPr>
              <w:rFonts w:asciiTheme="majorHAnsi" w:eastAsiaTheme="majorEastAsia" w:hAnsiTheme="majorHAnsi" w:cstheme="majorBidi"/>
              <w:color w:val="213B47" w:themeColor="accent1" w:themeShade="BF"/>
              <w:sz w:val="32"/>
              <w:szCs w:val="32"/>
              <w:lang w:val="en-US"/>
            </w:rPr>
            <w:fldChar w:fldCharType="separate"/>
          </w:r>
          <w:hyperlink w:anchor="_Toc123209091" w:history="1">
            <w:r w:rsidR="000846B0" w:rsidRPr="008F031B">
              <w:rPr>
                <w:rStyle w:val="Hyperlink"/>
                <w:noProof/>
              </w:rPr>
              <w:t>Executive Summary</w:t>
            </w:r>
            <w:r w:rsidR="000846B0">
              <w:rPr>
                <w:noProof/>
                <w:webHidden/>
              </w:rPr>
              <w:tab/>
            </w:r>
            <w:r w:rsidR="000846B0">
              <w:rPr>
                <w:noProof/>
                <w:webHidden/>
              </w:rPr>
              <w:fldChar w:fldCharType="begin"/>
            </w:r>
            <w:r w:rsidR="000846B0">
              <w:rPr>
                <w:noProof/>
                <w:webHidden/>
              </w:rPr>
              <w:instrText xml:space="preserve"> PAGEREF _Toc123209091 \h </w:instrText>
            </w:r>
            <w:r w:rsidR="000846B0">
              <w:rPr>
                <w:noProof/>
                <w:webHidden/>
              </w:rPr>
            </w:r>
            <w:r w:rsidR="000846B0">
              <w:rPr>
                <w:noProof/>
                <w:webHidden/>
              </w:rPr>
              <w:fldChar w:fldCharType="separate"/>
            </w:r>
            <w:r w:rsidR="00452AC4">
              <w:rPr>
                <w:noProof/>
                <w:webHidden/>
              </w:rPr>
              <w:t>4</w:t>
            </w:r>
            <w:r w:rsidR="000846B0">
              <w:rPr>
                <w:noProof/>
                <w:webHidden/>
              </w:rPr>
              <w:fldChar w:fldCharType="end"/>
            </w:r>
          </w:hyperlink>
        </w:p>
        <w:p w14:paraId="248AE44C" w14:textId="2312F95F"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2" w:history="1">
            <w:r w:rsidR="000846B0" w:rsidRPr="008F031B">
              <w:rPr>
                <w:rStyle w:val="Hyperlink"/>
                <w:noProof/>
              </w:rPr>
              <w:t>Introduction</w:t>
            </w:r>
            <w:r w:rsidR="000846B0">
              <w:rPr>
                <w:noProof/>
                <w:webHidden/>
              </w:rPr>
              <w:tab/>
            </w:r>
            <w:r w:rsidR="000846B0">
              <w:rPr>
                <w:noProof/>
                <w:webHidden/>
              </w:rPr>
              <w:fldChar w:fldCharType="begin"/>
            </w:r>
            <w:r w:rsidR="000846B0">
              <w:rPr>
                <w:noProof/>
                <w:webHidden/>
              </w:rPr>
              <w:instrText xml:space="preserve"> PAGEREF _Toc123209092 \h </w:instrText>
            </w:r>
            <w:r w:rsidR="000846B0">
              <w:rPr>
                <w:noProof/>
                <w:webHidden/>
              </w:rPr>
            </w:r>
            <w:r w:rsidR="000846B0">
              <w:rPr>
                <w:noProof/>
                <w:webHidden/>
              </w:rPr>
              <w:fldChar w:fldCharType="separate"/>
            </w:r>
            <w:r w:rsidR="00452AC4">
              <w:rPr>
                <w:noProof/>
                <w:webHidden/>
              </w:rPr>
              <w:t>6</w:t>
            </w:r>
            <w:r w:rsidR="000846B0">
              <w:rPr>
                <w:noProof/>
                <w:webHidden/>
              </w:rPr>
              <w:fldChar w:fldCharType="end"/>
            </w:r>
          </w:hyperlink>
        </w:p>
        <w:p w14:paraId="7F64F5DF" w14:textId="3CA770CD"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3" w:history="1">
            <w:r w:rsidR="000846B0" w:rsidRPr="008F031B">
              <w:rPr>
                <w:rStyle w:val="Hyperlink"/>
                <w:noProof/>
              </w:rPr>
              <w:t>Section 1: Response Risk</w:t>
            </w:r>
            <w:r w:rsidR="000846B0">
              <w:rPr>
                <w:noProof/>
                <w:webHidden/>
              </w:rPr>
              <w:tab/>
            </w:r>
            <w:r w:rsidR="000846B0">
              <w:rPr>
                <w:noProof/>
                <w:webHidden/>
              </w:rPr>
              <w:fldChar w:fldCharType="begin"/>
            </w:r>
            <w:r w:rsidR="000846B0">
              <w:rPr>
                <w:noProof/>
                <w:webHidden/>
              </w:rPr>
              <w:instrText xml:space="preserve"> PAGEREF _Toc123209093 \h </w:instrText>
            </w:r>
            <w:r w:rsidR="000846B0">
              <w:rPr>
                <w:noProof/>
                <w:webHidden/>
              </w:rPr>
            </w:r>
            <w:r w:rsidR="000846B0">
              <w:rPr>
                <w:noProof/>
                <w:webHidden/>
              </w:rPr>
              <w:fldChar w:fldCharType="separate"/>
            </w:r>
            <w:r w:rsidR="00452AC4">
              <w:rPr>
                <w:noProof/>
                <w:webHidden/>
              </w:rPr>
              <w:t>12</w:t>
            </w:r>
            <w:r w:rsidR="000846B0">
              <w:rPr>
                <w:noProof/>
                <w:webHidden/>
              </w:rPr>
              <w:fldChar w:fldCharType="end"/>
            </w:r>
          </w:hyperlink>
        </w:p>
        <w:p w14:paraId="5F396A0A" w14:textId="3107986B"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4" w:history="1">
            <w:r w:rsidR="000846B0" w:rsidRPr="008F031B">
              <w:rPr>
                <w:rStyle w:val="Hyperlink"/>
                <w:noProof/>
              </w:rPr>
              <w:t>Section 2: Demographics &amp; Population</w:t>
            </w:r>
            <w:r w:rsidR="000846B0">
              <w:rPr>
                <w:noProof/>
                <w:webHidden/>
              </w:rPr>
              <w:tab/>
            </w:r>
            <w:r w:rsidR="000846B0">
              <w:rPr>
                <w:noProof/>
                <w:webHidden/>
              </w:rPr>
              <w:fldChar w:fldCharType="begin"/>
            </w:r>
            <w:r w:rsidR="000846B0">
              <w:rPr>
                <w:noProof/>
                <w:webHidden/>
              </w:rPr>
              <w:instrText xml:space="preserve"> PAGEREF _Toc123209094 \h </w:instrText>
            </w:r>
            <w:r w:rsidR="000846B0">
              <w:rPr>
                <w:noProof/>
                <w:webHidden/>
              </w:rPr>
            </w:r>
            <w:r w:rsidR="000846B0">
              <w:rPr>
                <w:noProof/>
                <w:webHidden/>
              </w:rPr>
              <w:fldChar w:fldCharType="separate"/>
            </w:r>
            <w:r w:rsidR="00452AC4">
              <w:rPr>
                <w:noProof/>
                <w:webHidden/>
              </w:rPr>
              <w:t>33</w:t>
            </w:r>
            <w:r w:rsidR="000846B0">
              <w:rPr>
                <w:noProof/>
                <w:webHidden/>
              </w:rPr>
              <w:fldChar w:fldCharType="end"/>
            </w:r>
          </w:hyperlink>
        </w:p>
        <w:p w14:paraId="38A5EF8E" w14:textId="5C9E917C"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5" w:history="1">
            <w:r w:rsidR="000846B0" w:rsidRPr="008F031B">
              <w:rPr>
                <w:rStyle w:val="Hyperlink"/>
                <w:noProof/>
              </w:rPr>
              <w:t>Section 3: Built Environment</w:t>
            </w:r>
            <w:r w:rsidR="000846B0">
              <w:rPr>
                <w:noProof/>
                <w:webHidden/>
              </w:rPr>
              <w:tab/>
            </w:r>
            <w:r w:rsidR="000846B0">
              <w:rPr>
                <w:noProof/>
                <w:webHidden/>
              </w:rPr>
              <w:fldChar w:fldCharType="begin"/>
            </w:r>
            <w:r w:rsidR="000846B0">
              <w:rPr>
                <w:noProof/>
                <w:webHidden/>
              </w:rPr>
              <w:instrText xml:space="preserve"> PAGEREF _Toc123209095 \h </w:instrText>
            </w:r>
            <w:r w:rsidR="000846B0">
              <w:rPr>
                <w:noProof/>
                <w:webHidden/>
              </w:rPr>
            </w:r>
            <w:r w:rsidR="000846B0">
              <w:rPr>
                <w:noProof/>
                <w:webHidden/>
              </w:rPr>
              <w:fldChar w:fldCharType="separate"/>
            </w:r>
            <w:r w:rsidR="00452AC4">
              <w:rPr>
                <w:noProof/>
                <w:webHidden/>
              </w:rPr>
              <w:t>71</w:t>
            </w:r>
            <w:r w:rsidR="000846B0">
              <w:rPr>
                <w:noProof/>
                <w:webHidden/>
              </w:rPr>
              <w:fldChar w:fldCharType="end"/>
            </w:r>
          </w:hyperlink>
        </w:p>
        <w:p w14:paraId="50E3DFF8" w14:textId="03116E7C"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6" w:history="1">
            <w:r w:rsidR="000846B0" w:rsidRPr="008F031B">
              <w:rPr>
                <w:rStyle w:val="Hyperlink"/>
                <w:noProof/>
              </w:rPr>
              <w:t>Section 4: Workforce</w:t>
            </w:r>
            <w:r w:rsidR="000846B0">
              <w:rPr>
                <w:noProof/>
                <w:webHidden/>
              </w:rPr>
              <w:tab/>
            </w:r>
            <w:r w:rsidR="000846B0">
              <w:rPr>
                <w:noProof/>
                <w:webHidden/>
              </w:rPr>
              <w:fldChar w:fldCharType="begin"/>
            </w:r>
            <w:r w:rsidR="000846B0">
              <w:rPr>
                <w:noProof/>
                <w:webHidden/>
              </w:rPr>
              <w:instrText xml:space="preserve"> PAGEREF _Toc123209096 \h </w:instrText>
            </w:r>
            <w:r w:rsidR="000846B0">
              <w:rPr>
                <w:noProof/>
                <w:webHidden/>
              </w:rPr>
            </w:r>
            <w:r w:rsidR="000846B0">
              <w:rPr>
                <w:noProof/>
                <w:webHidden/>
              </w:rPr>
              <w:fldChar w:fldCharType="separate"/>
            </w:r>
            <w:r w:rsidR="00452AC4">
              <w:rPr>
                <w:noProof/>
                <w:webHidden/>
              </w:rPr>
              <w:t>86</w:t>
            </w:r>
            <w:r w:rsidR="000846B0">
              <w:rPr>
                <w:noProof/>
                <w:webHidden/>
              </w:rPr>
              <w:fldChar w:fldCharType="end"/>
            </w:r>
          </w:hyperlink>
        </w:p>
        <w:p w14:paraId="51140E93" w14:textId="3E6909E4"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7" w:history="1">
            <w:r w:rsidR="000846B0" w:rsidRPr="008F031B">
              <w:rPr>
                <w:rStyle w:val="Hyperlink"/>
                <w:noProof/>
              </w:rPr>
              <w:t>Section 5: Infrastructure</w:t>
            </w:r>
            <w:r w:rsidR="000846B0">
              <w:rPr>
                <w:noProof/>
                <w:webHidden/>
              </w:rPr>
              <w:tab/>
            </w:r>
            <w:r w:rsidR="000846B0">
              <w:rPr>
                <w:noProof/>
                <w:webHidden/>
              </w:rPr>
              <w:fldChar w:fldCharType="begin"/>
            </w:r>
            <w:r w:rsidR="000846B0">
              <w:rPr>
                <w:noProof/>
                <w:webHidden/>
              </w:rPr>
              <w:instrText xml:space="preserve"> PAGEREF _Toc123209097 \h </w:instrText>
            </w:r>
            <w:r w:rsidR="000846B0">
              <w:rPr>
                <w:noProof/>
                <w:webHidden/>
              </w:rPr>
            </w:r>
            <w:r w:rsidR="000846B0">
              <w:rPr>
                <w:noProof/>
                <w:webHidden/>
              </w:rPr>
              <w:fldChar w:fldCharType="separate"/>
            </w:r>
            <w:r w:rsidR="00452AC4">
              <w:rPr>
                <w:noProof/>
                <w:webHidden/>
              </w:rPr>
              <w:t>98</w:t>
            </w:r>
            <w:r w:rsidR="000846B0">
              <w:rPr>
                <w:noProof/>
                <w:webHidden/>
              </w:rPr>
              <w:fldChar w:fldCharType="end"/>
            </w:r>
          </w:hyperlink>
        </w:p>
        <w:p w14:paraId="0980034F" w14:textId="51F17549"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8" w:history="1">
            <w:r w:rsidR="000846B0" w:rsidRPr="008F031B">
              <w:rPr>
                <w:rStyle w:val="Hyperlink"/>
                <w:noProof/>
              </w:rPr>
              <w:t>Section 6: Political</w:t>
            </w:r>
            <w:r w:rsidR="000846B0">
              <w:rPr>
                <w:noProof/>
                <w:webHidden/>
              </w:rPr>
              <w:tab/>
            </w:r>
            <w:r w:rsidR="000846B0">
              <w:rPr>
                <w:noProof/>
                <w:webHidden/>
              </w:rPr>
              <w:fldChar w:fldCharType="begin"/>
            </w:r>
            <w:r w:rsidR="000846B0">
              <w:rPr>
                <w:noProof/>
                <w:webHidden/>
              </w:rPr>
              <w:instrText xml:space="preserve"> PAGEREF _Toc123209098 \h </w:instrText>
            </w:r>
            <w:r w:rsidR="000846B0">
              <w:rPr>
                <w:noProof/>
                <w:webHidden/>
              </w:rPr>
            </w:r>
            <w:r w:rsidR="000846B0">
              <w:rPr>
                <w:noProof/>
                <w:webHidden/>
              </w:rPr>
              <w:fldChar w:fldCharType="separate"/>
            </w:r>
            <w:r w:rsidR="00452AC4">
              <w:rPr>
                <w:noProof/>
                <w:webHidden/>
              </w:rPr>
              <w:t>102</w:t>
            </w:r>
            <w:r w:rsidR="000846B0">
              <w:rPr>
                <w:noProof/>
                <w:webHidden/>
              </w:rPr>
              <w:fldChar w:fldCharType="end"/>
            </w:r>
          </w:hyperlink>
        </w:p>
        <w:p w14:paraId="0F0BA261" w14:textId="36774432"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099" w:history="1">
            <w:r w:rsidR="000846B0" w:rsidRPr="008F031B">
              <w:rPr>
                <w:rStyle w:val="Hyperlink"/>
                <w:noProof/>
              </w:rPr>
              <w:t>Section 7: Environment</w:t>
            </w:r>
            <w:r w:rsidR="000846B0">
              <w:rPr>
                <w:noProof/>
                <w:webHidden/>
              </w:rPr>
              <w:tab/>
            </w:r>
            <w:r w:rsidR="000846B0">
              <w:rPr>
                <w:noProof/>
                <w:webHidden/>
              </w:rPr>
              <w:fldChar w:fldCharType="begin"/>
            </w:r>
            <w:r w:rsidR="000846B0">
              <w:rPr>
                <w:noProof/>
                <w:webHidden/>
              </w:rPr>
              <w:instrText xml:space="preserve"> PAGEREF _Toc123209099 \h </w:instrText>
            </w:r>
            <w:r w:rsidR="000846B0">
              <w:rPr>
                <w:noProof/>
                <w:webHidden/>
              </w:rPr>
            </w:r>
            <w:r w:rsidR="000846B0">
              <w:rPr>
                <w:noProof/>
                <w:webHidden/>
              </w:rPr>
              <w:fldChar w:fldCharType="separate"/>
            </w:r>
            <w:r w:rsidR="00452AC4">
              <w:rPr>
                <w:noProof/>
                <w:webHidden/>
              </w:rPr>
              <w:t>109</w:t>
            </w:r>
            <w:r w:rsidR="000846B0">
              <w:rPr>
                <w:noProof/>
                <w:webHidden/>
              </w:rPr>
              <w:fldChar w:fldCharType="end"/>
            </w:r>
          </w:hyperlink>
        </w:p>
        <w:p w14:paraId="4C610AF3" w14:textId="79D91307"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0" w:history="1">
            <w:r w:rsidR="000846B0" w:rsidRPr="008F031B">
              <w:rPr>
                <w:rStyle w:val="Hyperlink"/>
                <w:noProof/>
              </w:rPr>
              <w:t>Section 8: Legal</w:t>
            </w:r>
            <w:r w:rsidR="000846B0">
              <w:rPr>
                <w:noProof/>
                <w:webHidden/>
              </w:rPr>
              <w:tab/>
            </w:r>
            <w:r w:rsidR="000846B0">
              <w:rPr>
                <w:noProof/>
                <w:webHidden/>
              </w:rPr>
              <w:fldChar w:fldCharType="begin"/>
            </w:r>
            <w:r w:rsidR="000846B0">
              <w:rPr>
                <w:noProof/>
                <w:webHidden/>
              </w:rPr>
              <w:instrText xml:space="preserve"> PAGEREF _Toc123209100 \h </w:instrText>
            </w:r>
            <w:r w:rsidR="000846B0">
              <w:rPr>
                <w:noProof/>
                <w:webHidden/>
              </w:rPr>
            </w:r>
            <w:r w:rsidR="000846B0">
              <w:rPr>
                <w:noProof/>
                <w:webHidden/>
              </w:rPr>
              <w:fldChar w:fldCharType="separate"/>
            </w:r>
            <w:r w:rsidR="00452AC4">
              <w:rPr>
                <w:noProof/>
                <w:webHidden/>
              </w:rPr>
              <w:t>119</w:t>
            </w:r>
            <w:r w:rsidR="000846B0">
              <w:rPr>
                <w:noProof/>
                <w:webHidden/>
              </w:rPr>
              <w:fldChar w:fldCharType="end"/>
            </w:r>
          </w:hyperlink>
        </w:p>
        <w:p w14:paraId="41EDF075" w14:textId="14CDD279"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1" w:history="1">
            <w:r w:rsidR="000846B0" w:rsidRPr="008F031B">
              <w:rPr>
                <w:rStyle w:val="Hyperlink"/>
                <w:noProof/>
              </w:rPr>
              <w:t>Section 9: Sociocultural</w:t>
            </w:r>
            <w:r w:rsidR="000846B0">
              <w:rPr>
                <w:noProof/>
                <w:webHidden/>
              </w:rPr>
              <w:tab/>
            </w:r>
            <w:r w:rsidR="000846B0">
              <w:rPr>
                <w:noProof/>
                <w:webHidden/>
              </w:rPr>
              <w:fldChar w:fldCharType="begin"/>
            </w:r>
            <w:r w:rsidR="000846B0">
              <w:rPr>
                <w:noProof/>
                <w:webHidden/>
              </w:rPr>
              <w:instrText xml:space="preserve"> PAGEREF _Toc123209101 \h </w:instrText>
            </w:r>
            <w:r w:rsidR="000846B0">
              <w:rPr>
                <w:noProof/>
                <w:webHidden/>
              </w:rPr>
            </w:r>
            <w:r w:rsidR="000846B0">
              <w:rPr>
                <w:noProof/>
                <w:webHidden/>
              </w:rPr>
              <w:fldChar w:fldCharType="separate"/>
            </w:r>
            <w:r w:rsidR="00452AC4">
              <w:rPr>
                <w:noProof/>
                <w:webHidden/>
              </w:rPr>
              <w:t>121</w:t>
            </w:r>
            <w:r w:rsidR="000846B0">
              <w:rPr>
                <w:noProof/>
                <w:webHidden/>
              </w:rPr>
              <w:fldChar w:fldCharType="end"/>
            </w:r>
          </w:hyperlink>
        </w:p>
        <w:p w14:paraId="602E8CB9" w14:textId="21AAA850"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2" w:history="1">
            <w:r w:rsidR="000846B0" w:rsidRPr="008F031B">
              <w:rPr>
                <w:rStyle w:val="Hyperlink"/>
                <w:noProof/>
              </w:rPr>
              <w:t>Section 10: Technology</w:t>
            </w:r>
            <w:r w:rsidR="000846B0">
              <w:rPr>
                <w:noProof/>
                <w:webHidden/>
              </w:rPr>
              <w:tab/>
            </w:r>
            <w:r w:rsidR="000846B0">
              <w:rPr>
                <w:noProof/>
                <w:webHidden/>
              </w:rPr>
              <w:fldChar w:fldCharType="begin"/>
            </w:r>
            <w:r w:rsidR="000846B0">
              <w:rPr>
                <w:noProof/>
                <w:webHidden/>
              </w:rPr>
              <w:instrText xml:space="preserve"> PAGEREF _Toc123209102 \h </w:instrText>
            </w:r>
            <w:r w:rsidR="000846B0">
              <w:rPr>
                <w:noProof/>
                <w:webHidden/>
              </w:rPr>
            </w:r>
            <w:r w:rsidR="000846B0">
              <w:rPr>
                <w:noProof/>
                <w:webHidden/>
              </w:rPr>
              <w:fldChar w:fldCharType="separate"/>
            </w:r>
            <w:r w:rsidR="00452AC4">
              <w:rPr>
                <w:noProof/>
                <w:webHidden/>
              </w:rPr>
              <w:t>128</w:t>
            </w:r>
            <w:r w:rsidR="000846B0">
              <w:rPr>
                <w:noProof/>
                <w:webHidden/>
              </w:rPr>
              <w:fldChar w:fldCharType="end"/>
            </w:r>
          </w:hyperlink>
        </w:p>
        <w:p w14:paraId="74D97556" w14:textId="77EAE8C3"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3" w:history="1">
            <w:r w:rsidR="000846B0" w:rsidRPr="008F031B">
              <w:rPr>
                <w:rStyle w:val="Hyperlink"/>
                <w:noProof/>
              </w:rPr>
              <w:t>Section 11: Economic</w:t>
            </w:r>
            <w:r w:rsidR="000846B0">
              <w:rPr>
                <w:noProof/>
                <w:webHidden/>
              </w:rPr>
              <w:tab/>
            </w:r>
            <w:r w:rsidR="000846B0">
              <w:rPr>
                <w:noProof/>
                <w:webHidden/>
              </w:rPr>
              <w:fldChar w:fldCharType="begin"/>
            </w:r>
            <w:r w:rsidR="000846B0">
              <w:rPr>
                <w:noProof/>
                <w:webHidden/>
              </w:rPr>
              <w:instrText xml:space="preserve"> PAGEREF _Toc123209103 \h </w:instrText>
            </w:r>
            <w:r w:rsidR="000846B0">
              <w:rPr>
                <w:noProof/>
                <w:webHidden/>
              </w:rPr>
            </w:r>
            <w:r w:rsidR="000846B0">
              <w:rPr>
                <w:noProof/>
                <w:webHidden/>
              </w:rPr>
              <w:fldChar w:fldCharType="separate"/>
            </w:r>
            <w:r w:rsidR="00452AC4">
              <w:rPr>
                <w:noProof/>
                <w:webHidden/>
              </w:rPr>
              <w:t>131</w:t>
            </w:r>
            <w:r w:rsidR="000846B0">
              <w:rPr>
                <w:noProof/>
                <w:webHidden/>
              </w:rPr>
              <w:fldChar w:fldCharType="end"/>
            </w:r>
          </w:hyperlink>
        </w:p>
        <w:p w14:paraId="5577662B" w14:textId="6FCCC5F3"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4" w:history="1">
            <w:r w:rsidR="000846B0" w:rsidRPr="008F031B">
              <w:rPr>
                <w:rStyle w:val="Hyperlink"/>
                <w:noProof/>
              </w:rPr>
              <w:t>Section 12: Responding to our SAoR: Evolving Our Fire and Rescue Service</w:t>
            </w:r>
            <w:r w:rsidR="000846B0">
              <w:rPr>
                <w:noProof/>
                <w:webHidden/>
              </w:rPr>
              <w:tab/>
            </w:r>
            <w:r w:rsidR="000846B0">
              <w:rPr>
                <w:noProof/>
                <w:webHidden/>
              </w:rPr>
              <w:fldChar w:fldCharType="begin"/>
            </w:r>
            <w:r w:rsidR="000846B0">
              <w:rPr>
                <w:noProof/>
                <w:webHidden/>
              </w:rPr>
              <w:instrText xml:space="preserve"> PAGEREF _Toc123209104 \h </w:instrText>
            </w:r>
            <w:r w:rsidR="000846B0">
              <w:rPr>
                <w:noProof/>
                <w:webHidden/>
              </w:rPr>
            </w:r>
            <w:r w:rsidR="000846B0">
              <w:rPr>
                <w:noProof/>
                <w:webHidden/>
              </w:rPr>
              <w:fldChar w:fldCharType="separate"/>
            </w:r>
            <w:r w:rsidR="00452AC4">
              <w:rPr>
                <w:noProof/>
                <w:webHidden/>
              </w:rPr>
              <w:t>135</w:t>
            </w:r>
            <w:r w:rsidR="000846B0">
              <w:rPr>
                <w:noProof/>
                <w:webHidden/>
              </w:rPr>
              <w:fldChar w:fldCharType="end"/>
            </w:r>
          </w:hyperlink>
        </w:p>
        <w:p w14:paraId="60975842" w14:textId="570CB73B"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5" w:history="1">
            <w:r w:rsidR="000846B0" w:rsidRPr="008F031B">
              <w:rPr>
                <w:rStyle w:val="Hyperlink"/>
                <w:noProof/>
              </w:rPr>
              <w:t>Appendix 1 - Data Capture and Incident Types</w:t>
            </w:r>
            <w:r w:rsidR="000846B0">
              <w:rPr>
                <w:noProof/>
                <w:webHidden/>
              </w:rPr>
              <w:tab/>
            </w:r>
            <w:r w:rsidR="000846B0">
              <w:rPr>
                <w:noProof/>
                <w:webHidden/>
              </w:rPr>
              <w:fldChar w:fldCharType="begin"/>
            </w:r>
            <w:r w:rsidR="000846B0">
              <w:rPr>
                <w:noProof/>
                <w:webHidden/>
              </w:rPr>
              <w:instrText xml:space="preserve"> PAGEREF _Toc123209105 \h </w:instrText>
            </w:r>
            <w:r w:rsidR="000846B0">
              <w:rPr>
                <w:noProof/>
                <w:webHidden/>
              </w:rPr>
            </w:r>
            <w:r w:rsidR="000846B0">
              <w:rPr>
                <w:noProof/>
                <w:webHidden/>
              </w:rPr>
              <w:fldChar w:fldCharType="separate"/>
            </w:r>
            <w:r w:rsidR="00452AC4">
              <w:rPr>
                <w:noProof/>
                <w:webHidden/>
              </w:rPr>
              <w:t>147</w:t>
            </w:r>
            <w:r w:rsidR="000846B0">
              <w:rPr>
                <w:noProof/>
                <w:webHidden/>
              </w:rPr>
              <w:fldChar w:fldCharType="end"/>
            </w:r>
          </w:hyperlink>
        </w:p>
        <w:p w14:paraId="2921D79C" w14:textId="5173092C"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6" w:history="1">
            <w:r w:rsidR="000846B0" w:rsidRPr="008F031B">
              <w:rPr>
                <w:rStyle w:val="Hyperlink"/>
                <w:noProof/>
              </w:rPr>
              <w:t>Appendix 2 – Glossary</w:t>
            </w:r>
            <w:r w:rsidR="000846B0">
              <w:rPr>
                <w:noProof/>
                <w:webHidden/>
              </w:rPr>
              <w:tab/>
            </w:r>
            <w:r w:rsidR="000846B0">
              <w:rPr>
                <w:noProof/>
                <w:webHidden/>
              </w:rPr>
              <w:fldChar w:fldCharType="begin"/>
            </w:r>
            <w:r w:rsidR="000846B0">
              <w:rPr>
                <w:noProof/>
                <w:webHidden/>
              </w:rPr>
              <w:instrText xml:space="preserve"> PAGEREF _Toc123209106 \h </w:instrText>
            </w:r>
            <w:r w:rsidR="000846B0">
              <w:rPr>
                <w:noProof/>
                <w:webHidden/>
              </w:rPr>
            </w:r>
            <w:r w:rsidR="000846B0">
              <w:rPr>
                <w:noProof/>
                <w:webHidden/>
              </w:rPr>
              <w:fldChar w:fldCharType="separate"/>
            </w:r>
            <w:r w:rsidR="00452AC4">
              <w:rPr>
                <w:noProof/>
                <w:webHidden/>
              </w:rPr>
              <w:t>150</w:t>
            </w:r>
            <w:r w:rsidR="000846B0">
              <w:rPr>
                <w:noProof/>
                <w:webHidden/>
              </w:rPr>
              <w:fldChar w:fldCharType="end"/>
            </w:r>
          </w:hyperlink>
        </w:p>
        <w:p w14:paraId="12594A46" w14:textId="40982EA9"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7" w:history="1">
            <w:r w:rsidR="000846B0" w:rsidRPr="008F031B">
              <w:rPr>
                <w:rStyle w:val="Hyperlink"/>
                <w:noProof/>
              </w:rPr>
              <w:t>Appendix 3 – Mosaic Index</w:t>
            </w:r>
            <w:r w:rsidR="000846B0">
              <w:rPr>
                <w:noProof/>
                <w:webHidden/>
              </w:rPr>
              <w:tab/>
            </w:r>
            <w:r w:rsidR="000846B0">
              <w:rPr>
                <w:noProof/>
                <w:webHidden/>
              </w:rPr>
              <w:fldChar w:fldCharType="begin"/>
            </w:r>
            <w:r w:rsidR="000846B0">
              <w:rPr>
                <w:noProof/>
                <w:webHidden/>
              </w:rPr>
              <w:instrText xml:space="preserve"> PAGEREF _Toc123209107 \h </w:instrText>
            </w:r>
            <w:r w:rsidR="000846B0">
              <w:rPr>
                <w:noProof/>
                <w:webHidden/>
              </w:rPr>
            </w:r>
            <w:r w:rsidR="000846B0">
              <w:rPr>
                <w:noProof/>
                <w:webHidden/>
              </w:rPr>
              <w:fldChar w:fldCharType="separate"/>
            </w:r>
            <w:r w:rsidR="00452AC4">
              <w:rPr>
                <w:noProof/>
                <w:webHidden/>
              </w:rPr>
              <w:t>153</w:t>
            </w:r>
            <w:r w:rsidR="000846B0">
              <w:rPr>
                <w:noProof/>
                <w:webHidden/>
              </w:rPr>
              <w:fldChar w:fldCharType="end"/>
            </w:r>
          </w:hyperlink>
        </w:p>
        <w:p w14:paraId="068327AA" w14:textId="41A15F42" w:rsidR="000846B0" w:rsidRDefault="003A51E5" w:rsidP="000846B0">
          <w:pPr>
            <w:pStyle w:val="TOC2"/>
            <w:tabs>
              <w:tab w:val="right" w:leader="dot" w:pos="9912"/>
            </w:tabs>
            <w:ind w:left="0"/>
            <w:rPr>
              <w:rFonts w:asciiTheme="minorHAnsi" w:eastAsiaTheme="minorEastAsia" w:hAnsiTheme="minorHAnsi" w:cstheme="minorBidi"/>
              <w:noProof/>
              <w:sz w:val="22"/>
              <w:szCs w:val="22"/>
              <w:lang w:eastAsia="en-GB"/>
            </w:rPr>
          </w:pPr>
          <w:hyperlink w:anchor="_Toc123209108" w:history="1">
            <w:r w:rsidR="000846B0" w:rsidRPr="008F031B">
              <w:rPr>
                <w:rStyle w:val="Hyperlink"/>
                <w:noProof/>
              </w:rPr>
              <w:t>Appendix 4: Health Index 2020</w:t>
            </w:r>
            <w:r w:rsidR="000846B0">
              <w:rPr>
                <w:noProof/>
                <w:webHidden/>
              </w:rPr>
              <w:tab/>
            </w:r>
            <w:r w:rsidR="000846B0">
              <w:rPr>
                <w:noProof/>
                <w:webHidden/>
              </w:rPr>
              <w:fldChar w:fldCharType="begin"/>
            </w:r>
            <w:r w:rsidR="000846B0">
              <w:rPr>
                <w:noProof/>
                <w:webHidden/>
              </w:rPr>
              <w:instrText xml:space="preserve"> PAGEREF _Toc123209108 \h </w:instrText>
            </w:r>
            <w:r w:rsidR="000846B0">
              <w:rPr>
                <w:noProof/>
                <w:webHidden/>
              </w:rPr>
            </w:r>
            <w:r w:rsidR="000846B0">
              <w:rPr>
                <w:noProof/>
                <w:webHidden/>
              </w:rPr>
              <w:fldChar w:fldCharType="separate"/>
            </w:r>
            <w:r w:rsidR="00452AC4">
              <w:rPr>
                <w:noProof/>
                <w:webHidden/>
              </w:rPr>
              <w:t>155</w:t>
            </w:r>
            <w:r w:rsidR="000846B0">
              <w:rPr>
                <w:noProof/>
                <w:webHidden/>
              </w:rPr>
              <w:fldChar w:fldCharType="end"/>
            </w:r>
          </w:hyperlink>
        </w:p>
        <w:p w14:paraId="5535945D" w14:textId="70955C21" w:rsidR="004728E4" w:rsidRDefault="00731D9C" w:rsidP="00731D9C">
          <w:pPr>
            <w:pStyle w:val="TOC1"/>
            <w:tabs>
              <w:tab w:val="right" w:leader="dot" w:pos="9912"/>
            </w:tabs>
            <w:rPr>
              <w:b/>
              <w:bCs/>
              <w:noProof/>
            </w:rPr>
          </w:pPr>
          <w:r>
            <w:rPr>
              <w:rFonts w:asciiTheme="majorHAnsi" w:eastAsiaTheme="majorEastAsia" w:hAnsiTheme="majorHAnsi" w:cstheme="majorBidi"/>
              <w:color w:val="213B47" w:themeColor="accent1" w:themeShade="BF"/>
              <w:sz w:val="32"/>
              <w:szCs w:val="32"/>
              <w:lang w:val="en-US"/>
            </w:rPr>
            <w:fldChar w:fldCharType="end"/>
          </w:r>
        </w:p>
      </w:sdtContent>
    </w:sdt>
    <w:bookmarkStart w:id="34" w:name="_Toc45300058" w:displacedByCustomXml="prev"/>
    <w:bookmarkStart w:id="35" w:name="_Toc59608624" w:displacedByCustomXml="prev"/>
    <w:bookmarkStart w:id="36" w:name="_Toc73552804" w:displacedByCustomXml="prev"/>
    <w:p w14:paraId="32CDD81D" w14:textId="4C583957" w:rsidR="004728E4" w:rsidRDefault="004728E4">
      <w:pPr>
        <w:spacing w:line="259" w:lineRule="auto"/>
      </w:pPr>
      <w:r>
        <w:br w:type="page"/>
      </w:r>
    </w:p>
    <w:p w14:paraId="1FF32113" w14:textId="3CF58A77" w:rsidR="004728E4" w:rsidRPr="00874E90" w:rsidRDefault="004728E4" w:rsidP="004728E4">
      <w:pPr>
        <w:pStyle w:val="Heading2"/>
      </w:pPr>
      <w:bookmarkStart w:id="37" w:name="_Toc92901678"/>
      <w:bookmarkStart w:id="38" w:name="_Toc116555465"/>
      <w:bookmarkStart w:id="39" w:name="_Toc116977094"/>
      <w:bookmarkStart w:id="40" w:name="_Toc117068094"/>
      <w:bookmarkStart w:id="41" w:name="_Toc121750691"/>
      <w:bookmarkStart w:id="42" w:name="_Toc122199885"/>
      <w:bookmarkStart w:id="43" w:name="_Toc123209090"/>
      <w:r w:rsidRPr="00874E90">
        <w:lastRenderedPageBreak/>
        <w:t>Document Details</w:t>
      </w:r>
      <w:bookmarkEnd w:id="37"/>
      <w:bookmarkEnd w:id="38"/>
      <w:bookmarkEnd w:id="39"/>
      <w:bookmarkEnd w:id="40"/>
      <w:bookmarkEnd w:id="41"/>
      <w:bookmarkEnd w:id="42"/>
      <w:bookmarkEnd w:id="43"/>
    </w:p>
    <w:p w14:paraId="486EDB46" w14:textId="2111F875" w:rsidR="004728E4" w:rsidRPr="00740E44" w:rsidRDefault="004728E4" w:rsidP="004728E4">
      <w:r w:rsidRPr="00740E44">
        <w:t xml:space="preserve">If this </w:t>
      </w:r>
      <w:r>
        <w:t>document</w:t>
      </w:r>
      <w:r w:rsidRPr="00740E44">
        <w:t xml:space="preserve"> requires updating or </w:t>
      </w:r>
      <w:r w:rsidR="00BD76E2" w:rsidRPr="00740E44">
        <w:t>editing,</w:t>
      </w:r>
      <w:r w:rsidRPr="00740E44">
        <w:t xml:space="preserve"> </w:t>
      </w:r>
      <w:r>
        <w:t xml:space="preserve">please </w:t>
      </w:r>
      <w:r w:rsidRPr="00740E44">
        <w:t>contact the Author.</w:t>
      </w: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2127"/>
        <w:gridCol w:w="2268"/>
        <w:gridCol w:w="4760"/>
      </w:tblGrid>
      <w:tr w:rsidR="00FE71D3" w:rsidRPr="006E38CB" w14:paraId="146432EB" w14:textId="77777777" w:rsidTr="008F1423">
        <w:trPr>
          <w:trHeight w:val="295"/>
        </w:trPr>
        <w:bookmarkEnd w:id="34" w:displacedByCustomXml="next"/>
        <w:bookmarkEnd w:id="35" w:displacedByCustomXml="next"/>
        <w:bookmarkEnd w:id="36" w:displacedByCustomXml="next"/>
        <w:sdt>
          <w:sdtPr>
            <w:id w:val="1131521530"/>
            <w:placeholder>
              <w:docPart w:val="6A35CB6FA4BF48ADB417B42E09F02DB1"/>
            </w:placeholder>
          </w:sdtPr>
          <w:sdtEndPr/>
          <w:sdtContent>
            <w:sdt>
              <w:sdtPr>
                <w:alias w:val="Cannot be deleted or edited"/>
                <w:tag w:val="Cannot be deleted or edited"/>
                <w:id w:val="-1090079473"/>
                <w:placeholder>
                  <w:docPart w:val="6A35CB6FA4BF48ADB417B42E09F02DB1"/>
                </w:placeholder>
              </w:sdtPr>
              <w:sdtEndPr/>
              <w:sdtContent>
                <w:tc>
                  <w:tcPr>
                    <w:tcW w:w="9155" w:type="dxa"/>
                    <w:gridSpan w:val="3"/>
                    <w:shd w:val="clear" w:color="auto" w:fill="BFBFBF" w:themeFill="background1" w:themeFillShade="BF"/>
                    <w:vAlign w:val="center"/>
                  </w:tcPr>
                  <w:p w14:paraId="481CCFFF" w14:textId="77777777" w:rsidR="00FE71D3" w:rsidRPr="002A6811" w:rsidRDefault="00FE71D3" w:rsidP="00F77300">
                    <w:r w:rsidRPr="002A6811">
                      <w:t>Document Version Control</w:t>
                    </w:r>
                  </w:p>
                </w:tc>
              </w:sdtContent>
            </w:sdt>
          </w:sdtContent>
        </w:sdt>
      </w:tr>
      <w:tr w:rsidR="00FE71D3" w:rsidRPr="006E38CB" w14:paraId="00BB8EC1" w14:textId="77777777" w:rsidTr="008F1423">
        <w:trPr>
          <w:trHeight w:val="216"/>
        </w:trPr>
        <w:sdt>
          <w:sdtPr>
            <w:alias w:val="cannot be deleted or edited"/>
            <w:tag w:val="cannot be deleted or edited"/>
            <w:id w:val="2000068649"/>
            <w:lock w:val="contentLocked"/>
            <w:placeholder>
              <w:docPart w:val="41C616B941874C8C86515B8B60254E9D"/>
            </w:placeholder>
          </w:sdtPr>
          <w:sdtEndPr/>
          <w:sdtContent>
            <w:tc>
              <w:tcPr>
                <w:tcW w:w="2127" w:type="dxa"/>
                <w:shd w:val="clear" w:color="auto" w:fill="D9D9D9" w:themeFill="background1" w:themeFillShade="D9"/>
                <w:vAlign w:val="center"/>
              </w:tcPr>
              <w:p w14:paraId="63022D92" w14:textId="77777777" w:rsidR="00FE71D3" w:rsidRPr="00740E44" w:rsidRDefault="00FE71D3" w:rsidP="00F77300">
                <w:r>
                  <w:t>Document Version</w:t>
                </w:r>
              </w:p>
            </w:tc>
          </w:sdtContent>
        </w:sdt>
        <w:sdt>
          <w:sdtPr>
            <w:alias w:val="Cannot be deleted or edited"/>
            <w:tag w:val="Cannot be deleted or edited"/>
            <w:id w:val="1012269294"/>
            <w:lock w:val="contentLocked"/>
            <w:placeholder>
              <w:docPart w:val="41C616B941874C8C86515B8B60254E9D"/>
            </w:placeholder>
          </w:sdtPr>
          <w:sdtEndPr/>
          <w:sdtContent>
            <w:tc>
              <w:tcPr>
                <w:tcW w:w="2268" w:type="dxa"/>
                <w:shd w:val="clear" w:color="auto" w:fill="D9D9D9" w:themeFill="background1" w:themeFillShade="D9"/>
                <w:vAlign w:val="center"/>
              </w:tcPr>
              <w:p w14:paraId="659B2FD3" w14:textId="77777777" w:rsidR="00FE71D3" w:rsidRPr="00740E44" w:rsidRDefault="00FE71D3" w:rsidP="00F77300">
                <w:r>
                  <w:t>Date</w:t>
                </w:r>
              </w:p>
            </w:tc>
          </w:sdtContent>
        </w:sdt>
        <w:sdt>
          <w:sdtPr>
            <w:alias w:val="Cannot be deleted or edited"/>
            <w:tag w:val="Cannot be deleted or edited"/>
            <w:id w:val="1773284044"/>
            <w:lock w:val="contentLocked"/>
            <w:placeholder>
              <w:docPart w:val="41C616B941874C8C86515B8B60254E9D"/>
            </w:placeholder>
          </w:sdtPr>
          <w:sdtEndPr/>
          <w:sdtContent>
            <w:tc>
              <w:tcPr>
                <w:tcW w:w="4760" w:type="dxa"/>
                <w:shd w:val="clear" w:color="auto" w:fill="D9D9D9" w:themeFill="background1" w:themeFillShade="D9"/>
                <w:vAlign w:val="center"/>
              </w:tcPr>
              <w:p w14:paraId="0D86A02D" w14:textId="77777777" w:rsidR="00FE71D3" w:rsidRPr="006E38CB" w:rsidRDefault="00FE71D3" w:rsidP="00F77300">
                <w:r>
                  <w:t>Author</w:t>
                </w:r>
              </w:p>
            </w:tc>
          </w:sdtContent>
        </w:sdt>
      </w:tr>
      <w:tr w:rsidR="00FE71D3" w14:paraId="0EF78F0C" w14:textId="77777777" w:rsidTr="00B104C9">
        <w:trPr>
          <w:trHeight w:val="283"/>
        </w:trPr>
        <w:tc>
          <w:tcPr>
            <w:tcW w:w="2127" w:type="dxa"/>
            <w:shd w:val="clear" w:color="auto" w:fill="auto"/>
            <w:vAlign w:val="center"/>
          </w:tcPr>
          <w:p w14:paraId="366042A1" w14:textId="48CBA5E8" w:rsidR="00FE71D3" w:rsidRPr="00740E44" w:rsidRDefault="00FE71D3" w:rsidP="00F77300">
            <w:r>
              <w:t xml:space="preserve">Version </w:t>
            </w:r>
            <w:r w:rsidR="00F571D1">
              <w:t>1</w:t>
            </w:r>
          </w:p>
        </w:tc>
        <w:sdt>
          <w:sdtPr>
            <w:alias w:val="Cannot be deleted"/>
            <w:tag w:val="Cannot be deleted"/>
            <w:id w:val="572014529"/>
            <w:placeholder>
              <w:docPart w:val="1F03CFBE15D64EB4953734C2FCAE37FD"/>
            </w:placeholder>
            <w:date w:fullDate="2022-10-13T00:00:00Z">
              <w:dateFormat w:val="dd/MM/yyyy"/>
              <w:lid w:val="en-GB"/>
              <w:storeMappedDataAs w:val="dateTime"/>
              <w:calendar w:val="gregorian"/>
            </w:date>
          </w:sdtPr>
          <w:sdtEndPr/>
          <w:sdtContent>
            <w:tc>
              <w:tcPr>
                <w:tcW w:w="2268" w:type="dxa"/>
                <w:shd w:val="clear" w:color="auto" w:fill="auto"/>
                <w:vAlign w:val="center"/>
              </w:tcPr>
              <w:p w14:paraId="25E8DD07" w14:textId="54F7030C" w:rsidR="00FE71D3" w:rsidRPr="00740E44" w:rsidRDefault="00D67C51" w:rsidP="00F77300">
                <w:r>
                  <w:t>13</w:t>
                </w:r>
                <w:r w:rsidR="00FE71D3">
                  <w:t>/</w:t>
                </w:r>
                <w:r w:rsidR="006158F4">
                  <w:t>1</w:t>
                </w:r>
                <w:r w:rsidR="00834BCD">
                  <w:t>0</w:t>
                </w:r>
                <w:r w:rsidR="00FE71D3">
                  <w:t>/202</w:t>
                </w:r>
                <w:r>
                  <w:t>2</w:t>
                </w:r>
              </w:p>
            </w:tc>
          </w:sdtContent>
        </w:sdt>
        <w:tc>
          <w:tcPr>
            <w:tcW w:w="4760" w:type="dxa"/>
            <w:shd w:val="clear" w:color="auto" w:fill="auto"/>
            <w:vAlign w:val="center"/>
          </w:tcPr>
          <w:p w14:paraId="71741FDF" w14:textId="0B55D343" w:rsidR="00FE71D3" w:rsidRDefault="00CF7F5E" w:rsidP="00F77300">
            <w:r>
              <w:t>Sarah Scoales / Clare Nolan</w:t>
            </w:r>
          </w:p>
        </w:tc>
      </w:tr>
      <w:tr w:rsidR="00FE71D3" w14:paraId="47F0014D" w14:textId="77777777" w:rsidTr="00B104C9">
        <w:trPr>
          <w:trHeight w:val="283"/>
        </w:trPr>
        <w:tc>
          <w:tcPr>
            <w:tcW w:w="2127" w:type="dxa"/>
            <w:shd w:val="clear" w:color="auto" w:fill="auto"/>
            <w:vAlign w:val="center"/>
          </w:tcPr>
          <w:p w14:paraId="4A377B87" w14:textId="6BC1D3A9" w:rsidR="00FE71D3" w:rsidRDefault="00FE71D3" w:rsidP="00F77300"/>
        </w:tc>
        <w:tc>
          <w:tcPr>
            <w:tcW w:w="2268" w:type="dxa"/>
            <w:shd w:val="clear" w:color="auto" w:fill="auto"/>
            <w:vAlign w:val="center"/>
          </w:tcPr>
          <w:p w14:paraId="4D8ABE69" w14:textId="0CE11462" w:rsidR="00FE71D3" w:rsidRDefault="00FE71D3" w:rsidP="00F77300"/>
        </w:tc>
        <w:tc>
          <w:tcPr>
            <w:tcW w:w="4760" w:type="dxa"/>
            <w:shd w:val="clear" w:color="auto" w:fill="auto"/>
            <w:vAlign w:val="center"/>
          </w:tcPr>
          <w:p w14:paraId="5EB7B036" w14:textId="39DB14A9" w:rsidR="00FE71D3" w:rsidRDefault="00FE71D3" w:rsidP="00F77300"/>
        </w:tc>
      </w:tr>
      <w:tr w:rsidR="00B82182" w14:paraId="0DDE9F0C" w14:textId="77777777" w:rsidTr="00B104C9">
        <w:trPr>
          <w:trHeight w:val="283"/>
        </w:trPr>
        <w:tc>
          <w:tcPr>
            <w:tcW w:w="2127" w:type="dxa"/>
            <w:shd w:val="clear" w:color="auto" w:fill="auto"/>
            <w:vAlign w:val="center"/>
          </w:tcPr>
          <w:p w14:paraId="470BACB5" w14:textId="05E1E04D" w:rsidR="00B82182" w:rsidRDefault="00B82182" w:rsidP="00F77300"/>
        </w:tc>
        <w:tc>
          <w:tcPr>
            <w:tcW w:w="2268" w:type="dxa"/>
            <w:shd w:val="clear" w:color="auto" w:fill="auto"/>
            <w:vAlign w:val="center"/>
          </w:tcPr>
          <w:p w14:paraId="25ED72F9" w14:textId="31D7B16B" w:rsidR="00B82182" w:rsidRDefault="00B82182" w:rsidP="00F77300"/>
        </w:tc>
        <w:tc>
          <w:tcPr>
            <w:tcW w:w="4760" w:type="dxa"/>
            <w:shd w:val="clear" w:color="auto" w:fill="auto"/>
            <w:vAlign w:val="center"/>
          </w:tcPr>
          <w:p w14:paraId="21607E6B" w14:textId="24B45EF4" w:rsidR="00B82182" w:rsidRDefault="00B82182" w:rsidP="00F77300"/>
        </w:tc>
      </w:tr>
      <w:tr w:rsidR="00B104C9" w14:paraId="4F7593F2" w14:textId="77777777" w:rsidTr="00B104C9">
        <w:trPr>
          <w:trHeight w:val="283"/>
        </w:trPr>
        <w:tc>
          <w:tcPr>
            <w:tcW w:w="2127" w:type="dxa"/>
            <w:shd w:val="clear" w:color="auto" w:fill="auto"/>
            <w:vAlign w:val="center"/>
          </w:tcPr>
          <w:p w14:paraId="6FEBB4C0" w14:textId="45669EA6" w:rsidR="00B104C9" w:rsidRDefault="00B104C9" w:rsidP="00F77300"/>
        </w:tc>
        <w:tc>
          <w:tcPr>
            <w:tcW w:w="2268" w:type="dxa"/>
            <w:shd w:val="clear" w:color="auto" w:fill="auto"/>
            <w:vAlign w:val="center"/>
          </w:tcPr>
          <w:p w14:paraId="40822828" w14:textId="3ABE2A17" w:rsidR="00B104C9" w:rsidRDefault="00B104C9" w:rsidP="00F77300"/>
        </w:tc>
        <w:tc>
          <w:tcPr>
            <w:tcW w:w="4760" w:type="dxa"/>
            <w:shd w:val="clear" w:color="auto" w:fill="auto"/>
            <w:vAlign w:val="center"/>
          </w:tcPr>
          <w:p w14:paraId="5C4B4A7D" w14:textId="36AB7C06" w:rsidR="00B104C9" w:rsidRDefault="00B104C9" w:rsidP="00F77300"/>
        </w:tc>
      </w:tr>
    </w:tbl>
    <w:p w14:paraId="5D6EC036" w14:textId="77777777" w:rsidR="00FE71D3" w:rsidRPr="00B104C9" w:rsidRDefault="00FE71D3" w:rsidP="00F77300"/>
    <w:tbl>
      <w:tblPr>
        <w:tblStyle w:val="TableGrid"/>
        <w:tblW w:w="0" w:type="auto"/>
        <w:tblInd w:w="108" w:type="dxa"/>
        <w:tblLook w:val="0020" w:firstRow="1" w:lastRow="0" w:firstColumn="0" w:lastColumn="0" w:noHBand="0" w:noVBand="0"/>
      </w:tblPr>
      <w:tblGrid>
        <w:gridCol w:w="3715"/>
        <w:gridCol w:w="5440"/>
      </w:tblGrid>
      <w:tr w:rsidR="00FE71D3" w14:paraId="6F20310F" w14:textId="77777777" w:rsidTr="002C77B5">
        <w:trPr>
          <w:trHeight w:val="198"/>
        </w:trPr>
        <w:tc>
          <w:tcPr>
            <w:tcW w:w="9155" w:type="dxa"/>
            <w:gridSpan w:val="2"/>
            <w:shd w:val="clear" w:color="auto" w:fill="BFBFBF" w:themeFill="background1" w:themeFillShade="BF"/>
          </w:tcPr>
          <w:sdt>
            <w:sdtPr>
              <w:alias w:val="Cannot be deleted or edited"/>
              <w:tag w:val="Cannot be deleted or edited"/>
              <w:id w:val="145490891"/>
              <w:placeholder>
                <w:docPart w:val="6A35CB6FA4BF48ADB417B42E09F02DB1"/>
              </w:placeholder>
            </w:sdtPr>
            <w:sdtEndPr/>
            <w:sdtContent>
              <w:p w14:paraId="7CD0BE44" w14:textId="77777777" w:rsidR="00FE71D3" w:rsidRPr="002A6811" w:rsidRDefault="00FE71D3" w:rsidP="00F77300">
                <w:r w:rsidRPr="002A6811">
                  <w:t>Approval Process</w:t>
                </w:r>
              </w:p>
            </w:sdtContent>
          </w:sdt>
        </w:tc>
      </w:tr>
      <w:tr w:rsidR="00B329EA" w:rsidRPr="005C0A1D" w14:paraId="4D49956A" w14:textId="77777777" w:rsidTr="002C77B5">
        <w:trPr>
          <w:trHeight w:val="113"/>
        </w:trPr>
        <w:tc>
          <w:tcPr>
            <w:tcW w:w="3715" w:type="dxa"/>
            <w:shd w:val="clear" w:color="auto" w:fill="D9D9D9" w:themeFill="background1" w:themeFillShade="D9"/>
          </w:tcPr>
          <w:p w14:paraId="4106FE1E" w14:textId="77777777" w:rsidR="00B329EA" w:rsidRPr="005C0A1D" w:rsidRDefault="00B329EA" w:rsidP="00F77300">
            <w:r w:rsidRPr="005C0A1D">
              <w:t>Details</w:t>
            </w:r>
          </w:p>
        </w:tc>
        <w:tc>
          <w:tcPr>
            <w:tcW w:w="5440" w:type="dxa"/>
            <w:shd w:val="clear" w:color="auto" w:fill="D9D9D9" w:themeFill="background1" w:themeFillShade="D9"/>
          </w:tcPr>
          <w:p w14:paraId="3AF46814" w14:textId="14FBF4E0" w:rsidR="00B329EA" w:rsidRPr="005C0A1D" w:rsidRDefault="00B329EA" w:rsidP="00F77300">
            <w:r w:rsidRPr="005C0A1D">
              <w:t>Approver</w:t>
            </w:r>
          </w:p>
        </w:tc>
      </w:tr>
      <w:tr w:rsidR="00B329EA" w14:paraId="081F752E" w14:textId="77777777" w:rsidTr="002C77B5">
        <w:trPr>
          <w:trHeight w:val="314"/>
        </w:trPr>
        <w:tc>
          <w:tcPr>
            <w:tcW w:w="3715" w:type="dxa"/>
            <w:shd w:val="clear" w:color="auto" w:fill="D9D9D9" w:themeFill="background1" w:themeFillShade="D9"/>
          </w:tcPr>
          <w:sdt>
            <w:sdtPr>
              <w:alias w:val="Cannot be deleted or edited"/>
              <w:tag w:val="Cannot be deleted or edited"/>
              <w:id w:val="690497220"/>
              <w:lock w:val="contentLocked"/>
              <w:placeholder>
                <w:docPart w:val="B500FFE38FA2425A9F47CA673E84C56A"/>
              </w:placeholder>
            </w:sdtPr>
            <w:sdtEndPr/>
            <w:sdtContent>
              <w:p w14:paraId="1AF5EEA8" w14:textId="77777777" w:rsidR="00B329EA" w:rsidRPr="00740E44" w:rsidRDefault="00B329EA" w:rsidP="00F77300">
                <w:r w:rsidRPr="00740E44">
                  <w:t>Approval agency</w:t>
                </w:r>
              </w:p>
            </w:sdtContent>
          </w:sdt>
        </w:tc>
        <w:tc>
          <w:tcPr>
            <w:tcW w:w="5440" w:type="dxa"/>
          </w:tcPr>
          <w:p w14:paraId="693A997E" w14:textId="6ADE3302" w:rsidR="00B329EA" w:rsidRPr="00740E44" w:rsidRDefault="00B329EA" w:rsidP="00F77300">
            <w:pPr>
              <w:rPr>
                <w:lang w:val="en"/>
              </w:rPr>
            </w:pPr>
            <w:r>
              <w:rPr>
                <w:lang w:val="en"/>
              </w:rPr>
              <w:t>SLT</w:t>
            </w:r>
          </w:p>
        </w:tc>
      </w:tr>
      <w:tr w:rsidR="00B329EA" w14:paraId="180ED5F2" w14:textId="77777777" w:rsidTr="002C77B5">
        <w:trPr>
          <w:trHeight w:val="281"/>
        </w:trPr>
        <w:sdt>
          <w:sdtPr>
            <w:alias w:val="Cannot be deleted or edited"/>
            <w:tag w:val="Cannot be deleted or edited"/>
            <w:id w:val="1079172539"/>
            <w:lock w:val="contentLocked"/>
            <w:placeholder>
              <w:docPart w:val="E7FC2741F9B84CC29F9DE6B1542B8931"/>
            </w:placeholder>
          </w:sdtPr>
          <w:sdtEndPr/>
          <w:sdtContent>
            <w:tc>
              <w:tcPr>
                <w:tcW w:w="3715" w:type="dxa"/>
                <w:shd w:val="clear" w:color="auto" w:fill="D9D9D9" w:themeFill="background1" w:themeFillShade="D9"/>
              </w:tcPr>
              <w:p w14:paraId="39DF2999" w14:textId="77777777" w:rsidR="00B329EA" w:rsidRPr="00740E44" w:rsidRDefault="00B329EA" w:rsidP="00F77300">
                <w:r>
                  <w:t>Guidance</w:t>
                </w:r>
                <w:r w:rsidRPr="00740E44">
                  <w:t xml:space="preserve"> Owner</w:t>
                </w:r>
              </w:p>
            </w:tc>
          </w:sdtContent>
        </w:sdt>
        <w:tc>
          <w:tcPr>
            <w:tcW w:w="5440" w:type="dxa"/>
          </w:tcPr>
          <w:p w14:paraId="0CA4599F" w14:textId="1563AC51" w:rsidR="00B329EA" w:rsidRPr="00740E44" w:rsidRDefault="00B329EA" w:rsidP="00F77300">
            <w:pPr>
              <w:rPr>
                <w:lang w:val="en"/>
              </w:rPr>
            </w:pPr>
            <w:r>
              <w:rPr>
                <w:lang w:val="en"/>
              </w:rPr>
              <w:t>Sarah Scoales</w:t>
            </w:r>
          </w:p>
        </w:tc>
      </w:tr>
      <w:tr w:rsidR="00B329EA" w14:paraId="706BFC80" w14:textId="77777777" w:rsidTr="002C77B5">
        <w:trPr>
          <w:trHeight w:val="281"/>
        </w:trPr>
        <w:tc>
          <w:tcPr>
            <w:tcW w:w="3715" w:type="dxa"/>
            <w:shd w:val="clear" w:color="auto" w:fill="D9D9D9" w:themeFill="background1" w:themeFillShade="D9"/>
          </w:tcPr>
          <w:p w14:paraId="0C326CB3" w14:textId="77777777" w:rsidR="00B329EA" w:rsidRDefault="00B329EA" w:rsidP="00F77300">
            <w:r>
              <w:t>CDC Approval Owner</w:t>
            </w:r>
          </w:p>
        </w:tc>
        <w:tc>
          <w:tcPr>
            <w:tcW w:w="5440" w:type="dxa"/>
          </w:tcPr>
          <w:p w14:paraId="37C3DFC3" w14:textId="73D2D261" w:rsidR="00B329EA" w:rsidRDefault="00B329EA" w:rsidP="00F77300">
            <w:pPr>
              <w:rPr>
                <w:lang w:val="en"/>
              </w:rPr>
            </w:pPr>
            <w:r>
              <w:rPr>
                <w:lang w:val="en"/>
              </w:rPr>
              <w:t>Clare Nolan</w:t>
            </w:r>
          </w:p>
        </w:tc>
      </w:tr>
    </w:tbl>
    <w:p w14:paraId="79C2B155" w14:textId="77777777" w:rsidR="00FE71D3" w:rsidRPr="00B104C9" w:rsidRDefault="00FE71D3" w:rsidP="00F77300"/>
    <w:tbl>
      <w:tblPr>
        <w:tblStyle w:val="TableGrid"/>
        <w:tblW w:w="0" w:type="auto"/>
        <w:tblInd w:w="108" w:type="dxa"/>
        <w:tblLook w:val="0020" w:firstRow="1" w:lastRow="0" w:firstColumn="0" w:lastColumn="0" w:noHBand="0" w:noVBand="0"/>
      </w:tblPr>
      <w:tblGrid>
        <w:gridCol w:w="4395"/>
        <w:gridCol w:w="4760"/>
      </w:tblGrid>
      <w:tr w:rsidR="00FE71D3" w14:paraId="2B8013B0" w14:textId="77777777" w:rsidTr="002C77B5">
        <w:trPr>
          <w:trHeight w:val="249"/>
        </w:trPr>
        <w:sdt>
          <w:sdtPr>
            <w:alias w:val="Cannot be deleted or edited"/>
            <w:tag w:val="Cannot be deleted or edited"/>
            <w:id w:val="-326520899"/>
            <w:placeholder>
              <w:docPart w:val="6A35CB6FA4BF48ADB417B42E09F02DB1"/>
            </w:placeholder>
          </w:sdtPr>
          <w:sdtEndPr/>
          <w:sdtContent>
            <w:tc>
              <w:tcPr>
                <w:tcW w:w="9155" w:type="dxa"/>
                <w:gridSpan w:val="2"/>
                <w:shd w:val="clear" w:color="auto" w:fill="BFBFBF" w:themeFill="background1" w:themeFillShade="BF"/>
              </w:tcPr>
              <w:p w14:paraId="3D1A0D61" w14:textId="77777777" w:rsidR="00FE71D3" w:rsidRPr="003A196E" w:rsidRDefault="00FE71D3" w:rsidP="00F77300">
                <w:r w:rsidRPr="002A6811">
                  <w:t>Consultation &amp; Engagement</w:t>
                </w:r>
                <w:r w:rsidRPr="003A196E">
                  <w:t xml:space="preserve"> </w:t>
                </w:r>
              </w:p>
            </w:tc>
          </w:sdtContent>
        </w:sdt>
      </w:tr>
      <w:tr w:rsidR="00FE71D3" w14:paraId="68B6515B" w14:textId="77777777" w:rsidTr="002C77B5">
        <w:sdt>
          <w:sdtPr>
            <w:alias w:val="Cannot be deleted or edited"/>
            <w:tag w:val="Cannot be deleted or edited"/>
            <w:id w:val="1932396925"/>
            <w:lock w:val="contentLocked"/>
            <w:placeholder>
              <w:docPart w:val="41C616B941874C8C86515B8B60254E9D"/>
            </w:placeholder>
          </w:sdtPr>
          <w:sdtEndPr/>
          <w:sdtContent>
            <w:tc>
              <w:tcPr>
                <w:tcW w:w="4395" w:type="dxa"/>
                <w:shd w:val="clear" w:color="auto" w:fill="D9D9D9" w:themeFill="background1" w:themeFillShade="D9"/>
              </w:tcPr>
              <w:p w14:paraId="6B800B6B" w14:textId="77777777" w:rsidR="00FE71D3" w:rsidRPr="00740E44" w:rsidRDefault="00FE71D3" w:rsidP="00F77300">
                <w:r>
                  <w:t>Involved</w:t>
                </w:r>
              </w:p>
            </w:tc>
          </w:sdtContent>
        </w:sdt>
        <w:sdt>
          <w:sdtPr>
            <w:rPr>
              <w:lang w:val="en"/>
            </w:rPr>
            <w:alias w:val="Cannot be deleted or edited"/>
            <w:tag w:val="Cannot be deleted or edited"/>
            <w:id w:val="-1722824914"/>
            <w:lock w:val="contentLocked"/>
            <w:placeholder>
              <w:docPart w:val="41C616B941874C8C86515B8B60254E9D"/>
            </w:placeholder>
          </w:sdtPr>
          <w:sdtEndPr/>
          <w:sdtContent>
            <w:tc>
              <w:tcPr>
                <w:tcW w:w="4760" w:type="dxa"/>
                <w:shd w:val="clear" w:color="auto" w:fill="D9D9D9" w:themeFill="background1" w:themeFillShade="D9"/>
              </w:tcPr>
              <w:p w14:paraId="2A4308D3" w14:textId="77777777" w:rsidR="00FE71D3" w:rsidRPr="00740E44" w:rsidRDefault="00FE71D3" w:rsidP="00F77300">
                <w:pPr>
                  <w:rPr>
                    <w:lang w:val="en"/>
                  </w:rPr>
                </w:pPr>
                <w:r>
                  <w:rPr>
                    <w:lang w:val="en"/>
                  </w:rPr>
                  <w:t>Consulted</w:t>
                </w:r>
              </w:p>
            </w:tc>
          </w:sdtContent>
        </w:sdt>
      </w:tr>
      <w:tr w:rsidR="00FE71D3" w14:paraId="7F1F3559" w14:textId="77777777" w:rsidTr="002C77B5">
        <w:trPr>
          <w:trHeight w:val="1123"/>
        </w:trPr>
        <w:tc>
          <w:tcPr>
            <w:tcW w:w="4395" w:type="dxa"/>
            <w:shd w:val="clear" w:color="auto" w:fill="auto"/>
            <w:vAlign w:val="center"/>
          </w:tcPr>
          <w:p w14:paraId="78260F7C" w14:textId="45C1D574" w:rsidR="00FE71D3" w:rsidRDefault="00FE71D3" w:rsidP="00B67678">
            <w:pPr>
              <w:pStyle w:val="ListParagraph"/>
              <w:numPr>
                <w:ilvl w:val="0"/>
                <w:numId w:val="11"/>
              </w:numPr>
              <w:rPr>
                <w:lang w:val="en"/>
              </w:rPr>
            </w:pPr>
            <w:r>
              <w:rPr>
                <w:lang w:val="en"/>
              </w:rPr>
              <w:t>Sarah Scoales</w:t>
            </w:r>
            <w:r w:rsidR="00DE4FA2">
              <w:rPr>
                <w:lang w:val="en"/>
              </w:rPr>
              <w:t xml:space="preserve"> </w:t>
            </w:r>
          </w:p>
          <w:p w14:paraId="044ECC63" w14:textId="2576D5D1" w:rsidR="00E15AF3" w:rsidRDefault="00774295" w:rsidP="00B67678">
            <w:pPr>
              <w:pStyle w:val="ListParagraph"/>
              <w:numPr>
                <w:ilvl w:val="0"/>
                <w:numId w:val="11"/>
              </w:numPr>
              <w:rPr>
                <w:lang w:val="en"/>
              </w:rPr>
            </w:pPr>
            <w:r w:rsidRPr="00DE4FA2">
              <w:rPr>
                <w:lang w:val="en"/>
              </w:rPr>
              <w:t>Clare Nolan</w:t>
            </w:r>
          </w:p>
          <w:p w14:paraId="0D18A16F" w14:textId="77777777" w:rsidR="00725AAA" w:rsidRPr="00E15AF3" w:rsidRDefault="00834BCD" w:rsidP="00B67678">
            <w:pPr>
              <w:pStyle w:val="ListParagraph"/>
              <w:numPr>
                <w:ilvl w:val="0"/>
                <w:numId w:val="11"/>
              </w:numPr>
              <w:spacing w:after="160"/>
              <w:rPr>
                <w:lang w:val="en"/>
              </w:rPr>
            </w:pPr>
            <w:r>
              <w:rPr>
                <w:lang w:val="en"/>
              </w:rPr>
              <w:t>Lyndsey Bell</w:t>
            </w:r>
          </w:p>
          <w:p w14:paraId="355BED92" w14:textId="7828D7DB" w:rsidR="00774295" w:rsidRPr="001A527E" w:rsidRDefault="00725AAA" w:rsidP="00B67678">
            <w:pPr>
              <w:pStyle w:val="ListParagraph"/>
              <w:numPr>
                <w:ilvl w:val="0"/>
                <w:numId w:val="11"/>
              </w:numPr>
              <w:rPr>
                <w:lang w:val="en"/>
              </w:rPr>
            </w:pPr>
            <w:r>
              <w:rPr>
                <w:lang w:val="en"/>
              </w:rPr>
              <w:t>Jim Cessford</w:t>
            </w:r>
          </w:p>
        </w:tc>
        <w:tc>
          <w:tcPr>
            <w:tcW w:w="4760" w:type="dxa"/>
          </w:tcPr>
          <w:p w14:paraId="22B5C7E4" w14:textId="77777777" w:rsidR="00FE71D3" w:rsidRDefault="00FE71D3" w:rsidP="00B67678">
            <w:pPr>
              <w:pStyle w:val="ListParagraph"/>
              <w:numPr>
                <w:ilvl w:val="0"/>
                <w:numId w:val="11"/>
              </w:numPr>
              <w:rPr>
                <w:lang w:val="en"/>
              </w:rPr>
            </w:pPr>
            <w:r>
              <w:rPr>
                <w:lang w:val="en"/>
              </w:rPr>
              <w:t>SLT</w:t>
            </w:r>
          </w:p>
          <w:p w14:paraId="3003068E" w14:textId="6FDFBA8F" w:rsidR="00FE71D3" w:rsidRPr="006719E5" w:rsidRDefault="00774295" w:rsidP="00B67678">
            <w:pPr>
              <w:pStyle w:val="ListParagraph"/>
              <w:numPr>
                <w:ilvl w:val="0"/>
                <w:numId w:val="11"/>
              </w:numPr>
              <w:rPr>
                <w:lang w:val="en"/>
              </w:rPr>
            </w:pPr>
            <w:r>
              <w:rPr>
                <w:lang w:val="en"/>
              </w:rPr>
              <w:t>Service Excellence Team</w:t>
            </w:r>
          </w:p>
        </w:tc>
      </w:tr>
    </w:tbl>
    <w:p w14:paraId="543AF134" w14:textId="77777777" w:rsidR="00AE6167" w:rsidRDefault="00AE6167">
      <w:pPr>
        <w:spacing w:line="259" w:lineRule="auto"/>
        <w:rPr>
          <w:rFonts w:eastAsiaTheme="majorEastAsia" w:cstheme="majorBidi"/>
          <w:color w:val="A73B24" w:themeColor="accent2" w:themeShade="BF"/>
          <w:sz w:val="36"/>
          <w:szCs w:val="26"/>
        </w:rPr>
      </w:pPr>
      <w:bookmarkStart w:id="44" w:name="_Toc59608625"/>
      <w:r>
        <w:br w:type="page"/>
      </w:r>
    </w:p>
    <w:p w14:paraId="7F1B8C8F" w14:textId="71C28107" w:rsidR="00824609" w:rsidRPr="00894B6A" w:rsidRDefault="00824609" w:rsidP="00F77300">
      <w:pPr>
        <w:pStyle w:val="Heading2"/>
      </w:pPr>
      <w:bookmarkStart w:id="45" w:name="_Toc123209091"/>
      <w:r w:rsidRPr="00894B6A">
        <w:lastRenderedPageBreak/>
        <w:t>Executive Summary</w:t>
      </w:r>
      <w:bookmarkEnd w:id="44"/>
      <w:bookmarkEnd w:id="45"/>
    </w:p>
    <w:p w14:paraId="4D41B963" w14:textId="763D0BD6" w:rsidR="00940E54" w:rsidRPr="00D67C51" w:rsidRDefault="00940E54" w:rsidP="00F77300">
      <w:r w:rsidRPr="00D67C51">
        <w:t xml:space="preserve">This is the </w:t>
      </w:r>
      <w:r w:rsidR="00D67C51" w:rsidRPr="00D67C51">
        <w:t>third</w:t>
      </w:r>
      <w:r w:rsidRPr="00D67C51">
        <w:t xml:space="preserve"> version of </w:t>
      </w:r>
      <w:r w:rsidR="00EB2D64">
        <w:t>Greater Manchester Fire and Rescue Services (</w:t>
      </w:r>
      <w:r w:rsidR="00F9301F">
        <w:t xml:space="preserve">GMFRS) </w:t>
      </w:r>
      <w:r w:rsidR="00F9301F" w:rsidRPr="00D67C51">
        <w:t>Strategic</w:t>
      </w:r>
      <w:r w:rsidRPr="00D67C51">
        <w:t xml:space="preserve"> Assessment of Risk (SAoR) and will be utilised to </w:t>
      </w:r>
      <w:r w:rsidR="00754B46" w:rsidRPr="00D67C51">
        <w:t xml:space="preserve">inform the </w:t>
      </w:r>
      <w:r w:rsidR="00BB2957" w:rsidRPr="00D67C51">
        <w:t>develop</w:t>
      </w:r>
      <w:r w:rsidR="00754B46" w:rsidRPr="00D67C51">
        <w:t>ment</w:t>
      </w:r>
      <w:r w:rsidRPr="00D67C51">
        <w:t xml:space="preserve"> </w:t>
      </w:r>
      <w:r w:rsidR="00BF339F">
        <w:t xml:space="preserve">of </w:t>
      </w:r>
      <w:r w:rsidR="00F45665">
        <w:t>the</w:t>
      </w:r>
      <w:r w:rsidRPr="00D67C51">
        <w:t xml:space="preserve"> Fire Plan and </w:t>
      </w:r>
      <w:r w:rsidR="00BF339F">
        <w:t xml:space="preserve">the </w:t>
      </w:r>
      <w:r w:rsidRPr="00D67C51">
        <w:t>Annual Delivery Plan.</w:t>
      </w:r>
    </w:p>
    <w:p w14:paraId="45DBD435" w14:textId="65B12E57" w:rsidR="002C3167" w:rsidRPr="00D67C51" w:rsidRDefault="002C3167" w:rsidP="00F77300">
      <w:r w:rsidRPr="00D67C51">
        <w:t>The Fire and Rescue National Framework</w:t>
      </w:r>
      <w:r w:rsidR="001F2F69" w:rsidRPr="00D67C51">
        <w:t xml:space="preserve"> (FRN</w:t>
      </w:r>
      <w:r w:rsidR="005E02B7">
        <w:t>F</w:t>
      </w:r>
      <w:r w:rsidR="001F2F69" w:rsidRPr="00D67C51">
        <w:t>)</w:t>
      </w:r>
      <w:r w:rsidRPr="00D67C51">
        <w:t xml:space="preserve"> </w:t>
      </w:r>
      <w:r w:rsidR="00984D56" w:rsidRPr="00D67C51">
        <w:t>sets priorities and objective</w:t>
      </w:r>
      <w:r w:rsidR="00FB1BBC" w:rsidRPr="00D67C51">
        <w:t>s</w:t>
      </w:r>
      <w:r w:rsidR="00984D56" w:rsidRPr="00D67C51">
        <w:t xml:space="preserve"> for fire and rescue authorities (FRAs) across England.</w:t>
      </w:r>
      <w:r w:rsidR="00A064C4" w:rsidRPr="00D67C51">
        <w:t xml:space="preserve">  </w:t>
      </w:r>
      <w:r w:rsidR="00477AE7" w:rsidRPr="00D67C51">
        <w:t xml:space="preserve">It also </w:t>
      </w:r>
      <w:r w:rsidR="00A277F8" w:rsidRPr="00D67C51">
        <w:t>refers</w:t>
      </w:r>
      <w:r w:rsidR="00477AE7" w:rsidRPr="00D67C51">
        <w:t xml:space="preserve"> to the </w:t>
      </w:r>
      <w:r w:rsidR="00A064C4" w:rsidRPr="00D67C51">
        <w:t>new challenges fire and rescue services face</w:t>
      </w:r>
      <w:r w:rsidR="00587295" w:rsidRPr="00D67C51">
        <w:t xml:space="preserve">, </w:t>
      </w:r>
      <w:r w:rsidR="00477AE7" w:rsidRPr="00D67C51">
        <w:t xml:space="preserve">such as </w:t>
      </w:r>
      <w:r w:rsidR="00960A86" w:rsidRPr="00D67C51">
        <w:t xml:space="preserve">the continuing threat of terrorism, the impact of </w:t>
      </w:r>
      <w:r w:rsidR="00BF339F">
        <w:t xml:space="preserve">the </w:t>
      </w:r>
      <w:r w:rsidR="00960A86" w:rsidRPr="00D67C51">
        <w:t xml:space="preserve">climate </w:t>
      </w:r>
      <w:r w:rsidR="00BF339F">
        <w:t>emergency</w:t>
      </w:r>
      <w:r w:rsidR="00960A86" w:rsidRPr="00D67C51">
        <w:t xml:space="preserve">, the impacts of an ageing population, </w:t>
      </w:r>
      <w:r w:rsidR="00754B46" w:rsidRPr="00D67C51">
        <w:t>and</w:t>
      </w:r>
      <w:r w:rsidR="00960A86" w:rsidRPr="00D67C51">
        <w:t xml:space="preserve"> the need to cut the national deficit.</w:t>
      </w:r>
    </w:p>
    <w:p w14:paraId="3729E5C7" w14:textId="59469AEC" w:rsidR="007E67B2" w:rsidRPr="00D67C51" w:rsidRDefault="007E67B2" w:rsidP="00F77300">
      <w:r w:rsidRPr="00D67C51">
        <w:t>This document</w:t>
      </w:r>
      <w:r w:rsidR="00774357" w:rsidRPr="00D67C51">
        <w:t xml:space="preserve"> is split into a number of sections th</w:t>
      </w:r>
      <w:r w:rsidR="00F10ED9" w:rsidRPr="00D67C51">
        <w:t xml:space="preserve">e details of </w:t>
      </w:r>
      <w:r w:rsidR="00BC2C0A" w:rsidRPr="00D67C51">
        <w:t>which</w:t>
      </w:r>
      <w:r w:rsidR="00F10ED9" w:rsidRPr="00D67C51">
        <w:t xml:space="preserve"> are covered briefly below:</w:t>
      </w:r>
    </w:p>
    <w:p w14:paraId="50F3550B" w14:textId="7028DD10" w:rsidR="00E503D2" w:rsidRPr="003F0275" w:rsidRDefault="00C625B3" w:rsidP="00F77300">
      <w:r w:rsidRPr="003F0275">
        <w:rPr>
          <w:b/>
          <w:bCs/>
        </w:rPr>
        <w:t>S</w:t>
      </w:r>
      <w:r w:rsidR="006E358D" w:rsidRPr="003F0275">
        <w:rPr>
          <w:b/>
          <w:bCs/>
        </w:rPr>
        <w:t>ection</w:t>
      </w:r>
      <w:r w:rsidRPr="003F0275">
        <w:rPr>
          <w:b/>
          <w:bCs/>
        </w:rPr>
        <w:t xml:space="preserve"> one</w:t>
      </w:r>
      <w:r w:rsidR="006E358D" w:rsidRPr="003F0275">
        <w:t xml:space="preserve"> covers </w:t>
      </w:r>
      <w:r w:rsidR="008C746E" w:rsidRPr="003F0275">
        <w:t xml:space="preserve">our </w:t>
      </w:r>
      <w:r w:rsidR="00593F21" w:rsidRPr="003F0275">
        <w:t xml:space="preserve">response, the incidents </w:t>
      </w:r>
      <w:r w:rsidR="00DF5BE3" w:rsidRPr="003F0275">
        <w:t>GMFRS</w:t>
      </w:r>
      <w:r w:rsidR="00593F21" w:rsidRPr="003F0275">
        <w:t xml:space="preserve"> ha</w:t>
      </w:r>
      <w:r w:rsidR="0021341C" w:rsidRPr="003F0275">
        <w:t>s</w:t>
      </w:r>
      <w:r w:rsidR="00593F21" w:rsidRPr="003F0275">
        <w:t xml:space="preserve"> attended and how they have changed over the past ten years.  </w:t>
      </w:r>
      <w:r w:rsidR="0076343F" w:rsidRPr="003F0275">
        <w:t>I</w:t>
      </w:r>
      <w:r w:rsidR="00593F21" w:rsidRPr="003F0275">
        <w:t xml:space="preserve">ncidents </w:t>
      </w:r>
      <w:r w:rsidR="0076343F" w:rsidRPr="003F0275">
        <w:t xml:space="preserve">are classified </w:t>
      </w:r>
      <w:r w:rsidR="00593F21" w:rsidRPr="003F0275">
        <w:t xml:space="preserve">into three overall categories of </w:t>
      </w:r>
      <w:r w:rsidR="00A97C17" w:rsidRPr="003F0275">
        <w:t>f</w:t>
      </w:r>
      <w:r w:rsidR="00593F21" w:rsidRPr="003F0275">
        <w:t xml:space="preserve">ire, </w:t>
      </w:r>
      <w:r w:rsidR="00A97C17" w:rsidRPr="003F0275">
        <w:t>f</w:t>
      </w:r>
      <w:r w:rsidR="00593F21" w:rsidRPr="003F0275">
        <w:t xml:space="preserve">alse </w:t>
      </w:r>
      <w:r w:rsidR="00A97C17" w:rsidRPr="003F0275">
        <w:t>a</w:t>
      </w:r>
      <w:r w:rsidR="00593F21" w:rsidRPr="003F0275">
        <w:t xml:space="preserve">larm and </w:t>
      </w:r>
      <w:r w:rsidR="00A97C17" w:rsidRPr="003F0275">
        <w:t>s</w:t>
      </w:r>
      <w:r w:rsidR="00593F21" w:rsidRPr="003F0275">
        <w:t xml:space="preserve">pecial </w:t>
      </w:r>
      <w:r w:rsidR="00A97C17" w:rsidRPr="003F0275">
        <w:t>s</w:t>
      </w:r>
      <w:r w:rsidR="00593F21" w:rsidRPr="003F0275">
        <w:t xml:space="preserve">ervice </w:t>
      </w:r>
      <w:r w:rsidR="00A97C17" w:rsidRPr="003F0275">
        <w:t>c</w:t>
      </w:r>
      <w:r w:rsidR="00593F21" w:rsidRPr="003F0275">
        <w:t>alls</w:t>
      </w:r>
      <w:r w:rsidR="006D3B46" w:rsidRPr="003F0275">
        <w:t>.  M</w:t>
      </w:r>
      <w:r w:rsidR="00593F21" w:rsidRPr="003F0275">
        <w:t>aps are provided for each incident type displaying the overall geographical spread of incidents, highlighting areas</w:t>
      </w:r>
      <w:r w:rsidR="002703E4" w:rsidRPr="003F0275">
        <w:t xml:space="preserve"> </w:t>
      </w:r>
      <w:r w:rsidR="00593F21" w:rsidRPr="003F0275">
        <w:t>they are particularly prevalent.</w:t>
      </w:r>
    </w:p>
    <w:p w14:paraId="2AE5A2BE" w14:textId="78BD325D" w:rsidR="00661F11" w:rsidRPr="00BA4911" w:rsidRDefault="00661F11" w:rsidP="00F77300">
      <w:r w:rsidRPr="0002713F">
        <w:rPr>
          <w:b/>
          <w:bCs/>
        </w:rPr>
        <w:t>Section two</w:t>
      </w:r>
      <w:r w:rsidRPr="0002713F">
        <w:t xml:space="preserve"> covers the demographics and population and provides details on the ten metropolitan boroughs.  This section highlights that the likelihood of dying in a fire is not uniform across all age groups</w:t>
      </w:r>
      <w:r w:rsidR="00754B46" w:rsidRPr="0002713F">
        <w:t xml:space="preserve">. </w:t>
      </w:r>
      <w:r w:rsidR="006E23BF" w:rsidRPr="0002713F">
        <w:t xml:space="preserve">It covers the </w:t>
      </w:r>
      <w:r w:rsidR="008F65F8" w:rsidRPr="0002713F">
        <w:t>broad</w:t>
      </w:r>
      <w:r w:rsidR="006E23BF" w:rsidRPr="0002713F">
        <w:t xml:space="preserve"> diversity </w:t>
      </w:r>
      <w:r w:rsidR="008F65F8" w:rsidRPr="0002713F">
        <w:t>across</w:t>
      </w:r>
      <w:r w:rsidR="006E23BF" w:rsidRPr="0002713F">
        <w:t xml:space="preserve"> Greater Manchester and the impact of language </w:t>
      </w:r>
      <w:r w:rsidR="00512CF7" w:rsidRPr="0002713F">
        <w:t>on our ability to engage with communities</w:t>
      </w:r>
      <w:r w:rsidR="00D264A7" w:rsidRPr="0002713F">
        <w:t>.  It also covers</w:t>
      </w:r>
      <w:r w:rsidR="00227814" w:rsidRPr="0002713F">
        <w:t xml:space="preserve"> deprivation</w:t>
      </w:r>
      <w:r w:rsidR="006932F0" w:rsidRPr="0002713F">
        <w:t xml:space="preserve"> </w:t>
      </w:r>
      <w:r w:rsidR="006932F0" w:rsidRPr="00BA4911">
        <w:t>and the</w:t>
      </w:r>
      <w:r w:rsidR="00856822" w:rsidRPr="00BA4911">
        <w:t xml:space="preserve"> long-standing </w:t>
      </w:r>
      <w:r w:rsidR="004A73AD" w:rsidRPr="00BA4911">
        <w:t>correlation with</w:t>
      </w:r>
      <w:r w:rsidR="006932F0" w:rsidRPr="00BA4911">
        <w:t xml:space="preserve"> this and the occurrence of dwelling fires.</w:t>
      </w:r>
    </w:p>
    <w:p w14:paraId="4EBCD86A" w14:textId="0719D8E6" w:rsidR="00C73011" w:rsidRPr="00BA4911" w:rsidRDefault="00C73011" w:rsidP="00F77300">
      <w:r w:rsidRPr="00BA4911">
        <w:rPr>
          <w:b/>
          <w:bCs/>
        </w:rPr>
        <w:t>Section three</w:t>
      </w:r>
      <w:r w:rsidRPr="00BA4911">
        <w:t xml:space="preserve"> covers the </w:t>
      </w:r>
      <w:r w:rsidR="00095381" w:rsidRPr="00BA4911">
        <w:t>b</w:t>
      </w:r>
      <w:r w:rsidRPr="00BA4911">
        <w:t xml:space="preserve">uilt </w:t>
      </w:r>
      <w:r w:rsidR="00095381" w:rsidRPr="00BA4911">
        <w:t>e</w:t>
      </w:r>
      <w:r w:rsidRPr="00BA4911">
        <w:t>nvironment</w:t>
      </w:r>
      <w:r w:rsidR="004A73AD" w:rsidRPr="00BA4911">
        <w:t>.  It considers</w:t>
      </w:r>
      <w:r w:rsidRPr="00BA4911">
        <w:t xml:space="preserve"> the impact of </w:t>
      </w:r>
      <w:r w:rsidR="001F2F69" w:rsidRPr="00BA4911">
        <w:t xml:space="preserve">the Grenfell Tower fire as well as other </w:t>
      </w:r>
      <w:r w:rsidRPr="00BA4911">
        <w:t xml:space="preserve">recent incidents and </w:t>
      </w:r>
      <w:r w:rsidR="004A73AD" w:rsidRPr="00BA4911">
        <w:t xml:space="preserve">building </w:t>
      </w:r>
      <w:r w:rsidRPr="00BA4911">
        <w:t>fail</w:t>
      </w:r>
      <w:r w:rsidR="004A73AD" w:rsidRPr="00BA4911">
        <w:t>ure</w:t>
      </w:r>
      <w:r w:rsidR="001F2F69" w:rsidRPr="00BA4911">
        <w:t>,</w:t>
      </w:r>
      <w:r w:rsidRPr="00BA4911">
        <w:t xml:space="preserve"> and </w:t>
      </w:r>
      <w:r w:rsidR="00AA0087" w:rsidRPr="00BA4911">
        <w:t xml:space="preserve">the </w:t>
      </w:r>
      <w:r w:rsidRPr="00BA4911">
        <w:t>measures GMFRS has taken to continue to ensure an effective response</w:t>
      </w:r>
      <w:r w:rsidR="00AA0087" w:rsidRPr="00BA4911">
        <w:t>.  It also looks at</w:t>
      </w:r>
      <w:r w:rsidRPr="00BA4911">
        <w:t xml:space="preserve"> the Building Safety Bill and Fire Safety reforms</w:t>
      </w:r>
      <w:r w:rsidR="0081129D" w:rsidRPr="00BA4911">
        <w:t xml:space="preserve"> and </w:t>
      </w:r>
      <w:r w:rsidRPr="00BA4911">
        <w:t xml:space="preserve">covers Greater Manchester’s </w:t>
      </w:r>
      <w:r w:rsidR="00754B46" w:rsidRPr="00BA4911">
        <w:t xml:space="preserve">spatial </w:t>
      </w:r>
      <w:r w:rsidRPr="00BA4911">
        <w:t>plan for homes, jobs and the environment</w:t>
      </w:r>
      <w:r w:rsidR="0081129D" w:rsidRPr="00BA4911">
        <w:t>.</w:t>
      </w:r>
    </w:p>
    <w:p w14:paraId="57D8138B" w14:textId="127814D7" w:rsidR="00A75F59" w:rsidRPr="00C465DD" w:rsidRDefault="00FC4B26" w:rsidP="00F77300">
      <w:pPr>
        <w:rPr>
          <w:color w:val="FF0000"/>
        </w:rPr>
      </w:pPr>
      <w:r w:rsidRPr="003F3C7E">
        <w:rPr>
          <w:b/>
          <w:bCs/>
        </w:rPr>
        <w:t>Section four</w:t>
      </w:r>
      <w:r w:rsidRPr="003F3C7E">
        <w:t xml:space="preserve"> covers </w:t>
      </w:r>
      <w:r w:rsidR="005E1B3E">
        <w:t>the</w:t>
      </w:r>
      <w:r w:rsidR="00B34C11">
        <w:t xml:space="preserve"> internal</w:t>
      </w:r>
      <w:r w:rsidR="00D04344" w:rsidRPr="003F3C7E">
        <w:t xml:space="preserve"> workforce risks</w:t>
      </w:r>
      <w:r w:rsidR="007E78AC">
        <w:t xml:space="preserve">, specifically </w:t>
      </w:r>
      <w:r w:rsidR="000B5B17" w:rsidRPr="003F3C7E">
        <w:t xml:space="preserve">the </w:t>
      </w:r>
      <w:r w:rsidR="009740E1" w:rsidRPr="003F3C7E">
        <w:t>diversity and recruitment challenges the Service faces</w:t>
      </w:r>
      <w:r w:rsidR="00A92AD4">
        <w:t xml:space="preserve">, </w:t>
      </w:r>
      <w:r w:rsidR="007F0BE9" w:rsidRPr="003F3C7E">
        <w:t xml:space="preserve">how </w:t>
      </w:r>
      <w:r w:rsidR="00676B26">
        <w:t>GMFRS</w:t>
      </w:r>
      <w:r w:rsidR="007F0BE9" w:rsidRPr="003F3C7E">
        <w:t xml:space="preserve"> </w:t>
      </w:r>
      <w:r w:rsidR="004F41E3">
        <w:t>ensure</w:t>
      </w:r>
      <w:r w:rsidR="00676B26">
        <w:t>s</w:t>
      </w:r>
      <w:r w:rsidR="004F41E3">
        <w:t xml:space="preserve"> operational staff are equipped to respond to all types of incidents</w:t>
      </w:r>
      <w:r w:rsidR="00A92AD4">
        <w:t>.  It also considers</w:t>
      </w:r>
      <w:r w:rsidR="00880815">
        <w:t xml:space="preserve"> how </w:t>
      </w:r>
      <w:r w:rsidR="00C50C18">
        <w:t>the</w:t>
      </w:r>
      <w:r w:rsidR="007B6102">
        <w:t xml:space="preserve"> </w:t>
      </w:r>
      <w:r w:rsidR="007F0BE9" w:rsidRPr="003F3C7E">
        <w:t>workforce</w:t>
      </w:r>
      <w:r w:rsidR="00C50C18">
        <w:t xml:space="preserve"> are supported</w:t>
      </w:r>
      <w:r w:rsidR="007B6102">
        <w:t xml:space="preserve"> in respect of health, sa</w:t>
      </w:r>
      <w:r w:rsidR="00946948">
        <w:t>fety</w:t>
      </w:r>
      <w:r w:rsidR="00DD5BF4" w:rsidRPr="003F3C7E">
        <w:t xml:space="preserve"> and wellbeing</w:t>
      </w:r>
      <w:r w:rsidR="003F3C7E" w:rsidRPr="00737AB2">
        <w:t>.</w:t>
      </w:r>
    </w:p>
    <w:p w14:paraId="212A0620" w14:textId="77777777" w:rsidR="00BA4911" w:rsidRDefault="00BA4911" w:rsidP="00F77300">
      <w:pPr>
        <w:rPr>
          <w:b/>
          <w:bCs/>
          <w:color w:val="FF0000"/>
        </w:rPr>
      </w:pPr>
    </w:p>
    <w:p w14:paraId="18EE13DB" w14:textId="77777777" w:rsidR="00BA4911" w:rsidRDefault="00BA4911" w:rsidP="00F77300">
      <w:pPr>
        <w:rPr>
          <w:b/>
          <w:bCs/>
          <w:color w:val="FF0000"/>
        </w:rPr>
      </w:pPr>
    </w:p>
    <w:p w14:paraId="0C98E15D" w14:textId="232C4BA8" w:rsidR="00FC4B26" w:rsidRPr="004E65AD" w:rsidRDefault="00DE42FB" w:rsidP="00F77300">
      <w:pPr>
        <w:rPr>
          <w:rFonts w:eastAsia="Times New Roman"/>
          <w:lang w:eastAsia="en-GB"/>
        </w:rPr>
      </w:pPr>
      <w:r w:rsidRPr="004E65AD">
        <w:rPr>
          <w:b/>
          <w:bCs/>
        </w:rPr>
        <w:lastRenderedPageBreak/>
        <w:t>Section five</w:t>
      </w:r>
      <w:r w:rsidRPr="004E65AD">
        <w:t xml:space="preserve"> covers the </w:t>
      </w:r>
      <w:r w:rsidR="00FC4B26" w:rsidRPr="004E65AD">
        <w:t xml:space="preserve">extensive transport infrastructure in Greater Manchester, including non-road transport and the future developments in this area.  </w:t>
      </w:r>
      <w:r w:rsidR="001F4D5D" w:rsidRPr="004E65AD">
        <w:rPr>
          <w:rFonts w:eastAsia="Times New Roman"/>
          <w:lang w:eastAsia="en-GB"/>
        </w:rPr>
        <w:t xml:space="preserve">GMFRS now rescue as many people from </w:t>
      </w:r>
      <w:r w:rsidR="00611818" w:rsidRPr="004E65AD">
        <w:rPr>
          <w:rFonts w:eastAsia="Times New Roman"/>
          <w:lang w:eastAsia="en-GB"/>
        </w:rPr>
        <w:t>Road Traffic Collisions (</w:t>
      </w:r>
      <w:r w:rsidR="001F4D5D" w:rsidRPr="004E65AD">
        <w:rPr>
          <w:rFonts w:eastAsia="Times New Roman"/>
          <w:lang w:eastAsia="en-GB"/>
        </w:rPr>
        <w:t>RTCs</w:t>
      </w:r>
      <w:r w:rsidR="00611818" w:rsidRPr="004E65AD">
        <w:rPr>
          <w:rFonts w:eastAsia="Times New Roman"/>
          <w:lang w:eastAsia="en-GB"/>
        </w:rPr>
        <w:t>)</w:t>
      </w:r>
      <w:r w:rsidR="001F4D5D" w:rsidRPr="004E65AD">
        <w:rPr>
          <w:rFonts w:eastAsia="Times New Roman"/>
          <w:lang w:eastAsia="en-GB"/>
        </w:rPr>
        <w:t xml:space="preserve"> as from dwelling fires and </w:t>
      </w:r>
      <w:r w:rsidR="004E65AD" w:rsidRPr="004E65AD">
        <w:rPr>
          <w:rFonts w:eastAsia="Times New Roman"/>
          <w:lang w:eastAsia="en-GB"/>
        </w:rPr>
        <w:t>over the last year t</w:t>
      </w:r>
      <w:r w:rsidR="009A71C6" w:rsidRPr="004E65AD">
        <w:t>here has been a large increase in RTCs</w:t>
      </w:r>
      <w:r w:rsidR="004E65AD" w:rsidRPr="004E65AD">
        <w:t>.</w:t>
      </w:r>
    </w:p>
    <w:p w14:paraId="2C15755F" w14:textId="77B7A8E0" w:rsidR="00B77368" w:rsidRPr="00EE6394" w:rsidRDefault="00DB73DD" w:rsidP="00F77300">
      <w:r w:rsidRPr="00BA575D">
        <w:rPr>
          <w:b/>
          <w:bCs/>
        </w:rPr>
        <w:t xml:space="preserve">Section </w:t>
      </w:r>
      <w:r w:rsidR="00DE42FB" w:rsidRPr="00BA575D">
        <w:rPr>
          <w:b/>
          <w:bCs/>
        </w:rPr>
        <w:t>six</w:t>
      </w:r>
      <w:r w:rsidRPr="00BA575D">
        <w:t xml:space="preserve"> covers </w:t>
      </w:r>
      <w:r w:rsidR="00657BAF" w:rsidRPr="00BA575D">
        <w:t xml:space="preserve">the </w:t>
      </w:r>
      <w:r w:rsidR="00C35428" w:rsidRPr="00BA575D">
        <w:t xml:space="preserve">headlines from the </w:t>
      </w:r>
      <w:r w:rsidR="00657BAF" w:rsidRPr="00BA575D">
        <w:t>Government</w:t>
      </w:r>
      <w:r w:rsidR="00C35428" w:rsidRPr="00BA575D">
        <w:t>’</w:t>
      </w:r>
      <w:r w:rsidR="00657BAF" w:rsidRPr="00BA575D">
        <w:t>s</w:t>
      </w:r>
      <w:r w:rsidR="006346A2" w:rsidRPr="00BA575D">
        <w:t xml:space="preserve"> White Paper on </w:t>
      </w:r>
      <w:r w:rsidR="002F4BD1" w:rsidRPr="00BA575D">
        <w:t xml:space="preserve">fire service reform </w:t>
      </w:r>
      <w:r w:rsidR="002F4BD1" w:rsidRPr="00EE6394">
        <w:t>a</w:t>
      </w:r>
      <w:r w:rsidR="00126086" w:rsidRPr="00EE6394">
        <w:t xml:space="preserve">long with </w:t>
      </w:r>
      <w:r w:rsidR="008D1C21" w:rsidRPr="00EE6394">
        <w:t>the recommendations set out in the HMCFRS State of Fire report</w:t>
      </w:r>
      <w:r w:rsidR="00B40E1F" w:rsidRPr="00EE6394">
        <w:t>.</w:t>
      </w:r>
      <w:r w:rsidR="004809DE" w:rsidRPr="00EE6394">
        <w:t xml:space="preserve"> </w:t>
      </w:r>
    </w:p>
    <w:p w14:paraId="064C12AB" w14:textId="4EEE0DD0" w:rsidR="00DB73DD" w:rsidRPr="00EE6394" w:rsidRDefault="005F3282" w:rsidP="00F77300">
      <w:r w:rsidRPr="00EE6394">
        <w:rPr>
          <w:b/>
          <w:bCs/>
        </w:rPr>
        <w:t>Section seven</w:t>
      </w:r>
      <w:r w:rsidRPr="00EE6394">
        <w:t xml:space="preserve"> covers the </w:t>
      </w:r>
      <w:r w:rsidR="00DB73DD" w:rsidRPr="00EE6394">
        <w:t xml:space="preserve">environment and </w:t>
      </w:r>
      <w:r w:rsidR="00754B46" w:rsidRPr="00EE6394">
        <w:t xml:space="preserve">the </w:t>
      </w:r>
      <w:r w:rsidR="00DB73DD" w:rsidRPr="00EE6394">
        <w:t>climate</w:t>
      </w:r>
      <w:r w:rsidR="00480862" w:rsidRPr="00EE6394">
        <w:t xml:space="preserve"> emergency. </w:t>
      </w:r>
      <w:r w:rsidR="00786B8F" w:rsidRPr="00EE6394">
        <w:t>It</w:t>
      </w:r>
      <w:r w:rsidR="00DB73DD" w:rsidRPr="00EE6394">
        <w:t xml:space="preserve"> considers the impact of hotter</w:t>
      </w:r>
      <w:r w:rsidR="00786B8F" w:rsidRPr="00EE6394">
        <w:t>,</w:t>
      </w:r>
      <w:r w:rsidR="00DB73DD" w:rsidRPr="00EE6394">
        <w:t xml:space="preserve"> drier summers, and </w:t>
      </w:r>
      <w:r w:rsidR="00786B8F" w:rsidRPr="00EE6394">
        <w:t xml:space="preserve">how </w:t>
      </w:r>
      <w:r w:rsidR="00DB73DD" w:rsidRPr="00EE6394">
        <w:t xml:space="preserve">incidents such as moorland fires and flooding </w:t>
      </w:r>
      <w:r w:rsidR="00896C6C" w:rsidRPr="00EE6394">
        <w:t xml:space="preserve">increase </w:t>
      </w:r>
      <w:r w:rsidR="00DB73DD" w:rsidRPr="00EE6394">
        <w:t xml:space="preserve">the </w:t>
      </w:r>
      <w:r w:rsidR="00896C6C" w:rsidRPr="00EE6394">
        <w:t>strain</w:t>
      </w:r>
      <w:r w:rsidR="00DB73DD" w:rsidRPr="00EE6394">
        <w:t xml:space="preserve"> on our resources.  These types of incidents can </w:t>
      </w:r>
      <w:r w:rsidR="00D14C94" w:rsidRPr="00EE6394">
        <w:t xml:space="preserve">also </w:t>
      </w:r>
      <w:r w:rsidR="00DB73DD" w:rsidRPr="00EE6394">
        <w:t>have a damaging effect on local communities and economies, as well as major disruption to transport systems</w:t>
      </w:r>
      <w:r w:rsidR="00754B46" w:rsidRPr="00EE6394">
        <w:t xml:space="preserve"> and continuity</w:t>
      </w:r>
      <w:r w:rsidR="00DB73DD" w:rsidRPr="00EE6394">
        <w:t>.</w:t>
      </w:r>
    </w:p>
    <w:p w14:paraId="707E4E63" w14:textId="62B8B702" w:rsidR="005F3282" w:rsidRPr="00966CAF" w:rsidRDefault="005F3282" w:rsidP="00F77300">
      <w:r w:rsidRPr="00966CAF">
        <w:rPr>
          <w:b/>
          <w:bCs/>
        </w:rPr>
        <w:t xml:space="preserve">Section eight </w:t>
      </w:r>
      <w:r w:rsidRPr="00966CAF">
        <w:t>covers the</w:t>
      </w:r>
      <w:r w:rsidR="008205C7" w:rsidRPr="00966CAF">
        <w:t xml:space="preserve"> release</w:t>
      </w:r>
      <w:r w:rsidR="00EA2A02" w:rsidRPr="00966CAF">
        <w:t xml:space="preserve"> of the</w:t>
      </w:r>
      <w:r w:rsidRPr="00966CAF">
        <w:t xml:space="preserve"> </w:t>
      </w:r>
      <w:r w:rsidR="008205C7" w:rsidRPr="00966CAF">
        <w:t>Manchester Arena Inquiry</w:t>
      </w:r>
      <w:r w:rsidR="00EA2A02" w:rsidRPr="00966CAF">
        <w:t xml:space="preserve"> </w:t>
      </w:r>
      <w:r w:rsidR="008C0E5F" w:rsidRPr="00966CAF">
        <w:t>report</w:t>
      </w:r>
      <w:r w:rsidR="00C354B2" w:rsidRPr="00966CAF">
        <w:t xml:space="preserve">, the Building Safety Act </w:t>
      </w:r>
      <w:r w:rsidR="00966CAF" w:rsidRPr="00966CAF">
        <w:t>and the implications of these for the Service.</w:t>
      </w:r>
    </w:p>
    <w:p w14:paraId="1E834A11" w14:textId="51C63101" w:rsidR="00BF13F9" w:rsidRPr="00586402" w:rsidRDefault="007C6711" w:rsidP="00F77300">
      <w:r w:rsidRPr="00586402">
        <w:rPr>
          <w:b/>
          <w:bCs/>
        </w:rPr>
        <w:t>Section nine</w:t>
      </w:r>
      <w:r w:rsidRPr="00586402">
        <w:t xml:space="preserve"> </w:t>
      </w:r>
      <w:r w:rsidR="00BF13F9" w:rsidRPr="00586402">
        <w:t xml:space="preserve">covers </w:t>
      </w:r>
      <w:r w:rsidR="001F2F69" w:rsidRPr="00586402">
        <w:t>s</w:t>
      </w:r>
      <w:r w:rsidR="00BF13F9" w:rsidRPr="00586402">
        <w:t>ociocultural</w:t>
      </w:r>
      <w:r w:rsidR="00F5049D" w:rsidRPr="00586402">
        <w:t xml:space="preserve"> issues including</w:t>
      </w:r>
      <w:r w:rsidR="00BF13F9" w:rsidRPr="00586402">
        <w:t xml:space="preserve"> the impact of the </w:t>
      </w:r>
      <w:r w:rsidR="00586402" w:rsidRPr="00586402">
        <w:t>cost-of-living</w:t>
      </w:r>
      <w:r w:rsidR="006232F1" w:rsidRPr="00586402">
        <w:t xml:space="preserve"> crisis</w:t>
      </w:r>
      <w:r w:rsidR="00135DD7">
        <w:t xml:space="preserve"> and the associated fire risks</w:t>
      </w:r>
      <w:r w:rsidR="006232F1" w:rsidRPr="00586402">
        <w:t>,</w:t>
      </w:r>
      <w:r w:rsidR="00135DD7">
        <w:t xml:space="preserve"> the ongoing impact of</w:t>
      </w:r>
      <w:r w:rsidR="006232F1" w:rsidRPr="00586402">
        <w:t xml:space="preserve"> </w:t>
      </w:r>
      <w:r w:rsidR="00BF13F9" w:rsidRPr="00586402">
        <w:t>Covid</w:t>
      </w:r>
      <w:r w:rsidR="00255BFA">
        <w:t xml:space="preserve"> </w:t>
      </w:r>
      <w:r w:rsidR="00BF13F9" w:rsidRPr="00586402">
        <w:t>pandemic</w:t>
      </w:r>
      <w:r w:rsidR="00ED11E2">
        <w:t xml:space="preserve"> on communities and the economy</w:t>
      </w:r>
      <w:r w:rsidR="00BF13F9" w:rsidRPr="00586402">
        <w:t>, diversity in fire</w:t>
      </w:r>
      <w:r w:rsidR="0049361D" w:rsidRPr="00586402">
        <w:t xml:space="preserve">, and </w:t>
      </w:r>
      <w:r w:rsidR="00586402" w:rsidRPr="00586402">
        <w:t>health, safety and wellbeing of firefighters.</w:t>
      </w:r>
    </w:p>
    <w:p w14:paraId="0AE17425" w14:textId="000EC21D" w:rsidR="002317B9" w:rsidRPr="00893A33" w:rsidRDefault="00245BD7" w:rsidP="00F77300">
      <w:r w:rsidRPr="00893A33">
        <w:rPr>
          <w:b/>
          <w:bCs/>
        </w:rPr>
        <w:t xml:space="preserve">Section </w:t>
      </w:r>
      <w:r w:rsidR="00320CC5" w:rsidRPr="00893A33">
        <w:rPr>
          <w:b/>
          <w:bCs/>
        </w:rPr>
        <w:t>ten</w:t>
      </w:r>
      <w:r w:rsidRPr="00893A33">
        <w:t xml:space="preserve"> </w:t>
      </w:r>
      <w:r w:rsidR="002317B9" w:rsidRPr="00893A33">
        <w:t xml:space="preserve">covers </w:t>
      </w:r>
      <w:r w:rsidR="001F2F69" w:rsidRPr="00893A33">
        <w:t>t</w:t>
      </w:r>
      <w:r w:rsidR="00C44194" w:rsidRPr="00893A33">
        <w:t xml:space="preserve">he development in technological advances in </w:t>
      </w:r>
      <w:r w:rsidR="003B12F9" w:rsidRPr="00893A33">
        <w:t xml:space="preserve">zero-emission fire engines and </w:t>
      </w:r>
      <w:r w:rsidR="008146D5" w:rsidRPr="00893A33">
        <w:t xml:space="preserve">firefighter helmets that </w:t>
      </w:r>
      <w:r w:rsidR="008F5266" w:rsidRPr="00893A33">
        <w:t>can be utilised to map</w:t>
      </w:r>
      <w:r w:rsidR="00563E6B" w:rsidRPr="00893A33">
        <w:t xml:space="preserve"> surroundings, whilst in</w:t>
      </w:r>
      <w:r w:rsidR="00DD144B" w:rsidRPr="00893A33">
        <w:t xml:space="preserve"> hazardous environments</w:t>
      </w:r>
      <w:r w:rsidR="00D5090E" w:rsidRPr="00893A33">
        <w:t xml:space="preserve">, </w:t>
      </w:r>
      <w:r w:rsidR="00F306D9" w:rsidRPr="00893A33">
        <w:t>but</w:t>
      </w:r>
      <w:r w:rsidR="00D5090E" w:rsidRPr="00893A33">
        <w:t xml:space="preserve"> also the </w:t>
      </w:r>
      <w:r w:rsidR="00D55988" w:rsidRPr="00893A33">
        <w:t xml:space="preserve">increase in </w:t>
      </w:r>
      <w:r w:rsidR="00554B17" w:rsidRPr="00893A33">
        <w:t>lithium battery fires</w:t>
      </w:r>
      <w:r w:rsidR="006C04BB" w:rsidRPr="00893A33">
        <w:t xml:space="preserve"> and </w:t>
      </w:r>
      <w:r w:rsidR="00893A33" w:rsidRPr="00893A33">
        <w:t>fire risk they hold</w:t>
      </w:r>
      <w:r w:rsidR="002317B9" w:rsidRPr="00893A33">
        <w:t>.</w:t>
      </w:r>
    </w:p>
    <w:p w14:paraId="06316D43" w14:textId="5E62A194" w:rsidR="002317B9" w:rsidRPr="00F66044" w:rsidRDefault="00320CC5" w:rsidP="00F77300">
      <w:r w:rsidRPr="00F66044">
        <w:rPr>
          <w:b/>
          <w:bCs/>
        </w:rPr>
        <w:t>Section eleven</w:t>
      </w:r>
      <w:r w:rsidRPr="00F66044">
        <w:t xml:space="preserve"> </w:t>
      </w:r>
      <w:r w:rsidR="002317B9" w:rsidRPr="00F66044">
        <w:t>considers the economic impact on the Service, specifically</w:t>
      </w:r>
      <w:r w:rsidR="00A77CA4" w:rsidRPr="00F66044">
        <w:t xml:space="preserve"> the recent budget announcements, </w:t>
      </w:r>
      <w:r w:rsidR="002317B9" w:rsidRPr="00F66044">
        <w:t>funding and financial pressures</w:t>
      </w:r>
      <w:r w:rsidR="00A77CA4" w:rsidRPr="00F66044">
        <w:t xml:space="preserve">. </w:t>
      </w:r>
      <w:r w:rsidR="00B853DD" w:rsidRPr="00F66044">
        <w:t xml:space="preserve">The </w:t>
      </w:r>
      <w:r w:rsidR="00E22F35" w:rsidRPr="00F66044">
        <w:t xml:space="preserve">increased costs in relation to firefighter pay and </w:t>
      </w:r>
      <w:r w:rsidR="00287CCC" w:rsidRPr="00F66044">
        <w:t xml:space="preserve">pensions, and the impact of </w:t>
      </w:r>
      <w:r w:rsidR="003A7172" w:rsidRPr="00F66044">
        <w:t>supply chain</w:t>
      </w:r>
      <w:r w:rsidR="00E22F35" w:rsidRPr="00F66044">
        <w:t xml:space="preserve"> delays</w:t>
      </w:r>
      <w:r w:rsidR="00E25539" w:rsidRPr="00F66044">
        <w:t>.</w:t>
      </w:r>
    </w:p>
    <w:p w14:paraId="605785B8" w14:textId="77777777" w:rsidR="00A1358F" w:rsidRPr="00AB4207" w:rsidRDefault="00A1358F" w:rsidP="00A1358F">
      <w:bookmarkStart w:id="46" w:name="_Toc59608626"/>
      <w:r w:rsidRPr="00F66044">
        <w:rPr>
          <w:b/>
          <w:bCs/>
        </w:rPr>
        <w:t xml:space="preserve">Section </w:t>
      </w:r>
      <w:r>
        <w:rPr>
          <w:b/>
          <w:bCs/>
        </w:rPr>
        <w:t>twelve</w:t>
      </w:r>
      <w:r w:rsidRPr="00F66044">
        <w:t xml:space="preserve"> </w:t>
      </w:r>
      <w:r>
        <w:t xml:space="preserve">sets out how </w:t>
      </w:r>
      <w:r w:rsidRPr="00AB4207">
        <w:t xml:space="preserve">GMFRS will in the year ahead make the </w:t>
      </w:r>
      <w:r>
        <w:t>necessary</w:t>
      </w:r>
      <w:r w:rsidRPr="00AB4207">
        <w:t xml:space="preserve"> changes to </w:t>
      </w:r>
      <w:r>
        <w:t>the</w:t>
      </w:r>
      <w:r w:rsidRPr="00AB4207">
        <w:t xml:space="preserve"> Service aimed at further improving our existing capacity and capability to meet the levels of foreseeable risk identified within our SAoR and within Greater Manchester.</w:t>
      </w:r>
    </w:p>
    <w:p w14:paraId="13EAC2DF" w14:textId="625913B1" w:rsidR="00AE6167" w:rsidRDefault="00AE6167">
      <w:pPr>
        <w:spacing w:line="259" w:lineRule="auto"/>
        <w:rPr>
          <w:rFonts w:eastAsiaTheme="majorEastAsia" w:cstheme="majorBidi"/>
          <w:color w:val="A73B24" w:themeColor="accent2" w:themeShade="BF"/>
          <w:sz w:val="36"/>
          <w:szCs w:val="26"/>
        </w:rPr>
      </w:pPr>
      <w:r>
        <w:br w:type="page"/>
      </w:r>
    </w:p>
    <w:p w14:paraId="27D95A99" w14:textId="3BC692AD" w:rsidR="0091586E" w:rsidRPr="00AE6167" w:rsidRDefault="0091586E" w:rsidP="00AE6167">
      <w:pPr>
        <w:pStyle w:val="Heading2"/>
      </w:pPr>
      <w:bookmarkStart w:id="47" w:name="_Toc123209092"/>
      <w:r w:rsidRPr="004619BC">
        <w:lastRenderedPageBreak/>
        <w:t>Introduction</w:t>
      </w:r>
      <w:bookmarkEnd w:id="46"/>
      <w:bookmarkEnd w:id="47"/>
    </w:p>
    <w:p w14:paraId="5D6C49ED" w14:textId="77777777" w:rsidR="00570B43" w:rsidRPr="00610577" w:rsidRDefault="00E503D2" w:rsidP="00F77300">
      <w:r w:rsidRPr="00610577">
        <w:t xml:space="preserve">Greater Manchester’s economic importance, diversity and infrastructure makes for a complex picture in terms of the </w:t>
      </w:r>
      <w:r w:rsidR="00CC3087" w:rsidRPr="00610577">
        <w:t>risks</w:t>
      </w:r>
      <w:r w:rsidRPr="00610577">
        <w:t xml:space="preserve"> that </w:t>
      </w:r>
      <w:r w:rsidR="00CC3087" w:rsidRPr="00610577">
        <w:t>G</w:t>
      </w:r>
      <w:r w:rsidR="00A452D8" w:rsidRPr="00610577">
        <w:t>reater Manchester Fire and Rescue Service (G</w:t>
      </w:r>
      <w:r w:rsidR="00CC3087" w:rsidRPr="00610577">
        <w:t>MFRS</w:t>
      </w:r>
      <w:r w:rsidR="00A452D8" w:rsidRPr="00610577">
        <w:t>)</w:t>
      </w:r>
      <w:r w:rsidR="00CC3087" w:rsidRPr="00610577">
        <w:t xml:space="preserve"> </w:t>
      </w:r>
      <w:r w:rsidR="00B96B67" w:rsidRPr="00610577">
        <w:t>has t</w:t>
      </w:r>
      <w:r w:rsidRPr="00610577">
        <w:t xml:space="preserve">o plan for, help prevent and look for opportunities to improve.  </w:t>
      </w:r>
    </w:p>
    <w:p w14:paraId="29C937C4" w14:textId="6451ECCB" w:rsidR="00570B43" w:rsidRPr="00610577" w:rsidRDefault="00A371E4" w:rsidP="00570B43">
      <w:r>
        <w:t>T</w:t>
      </w:r>
      <w:r w:rsidR="00E503D2" w:rsidRPr="00610577">
        <w:t>he Service needs to respond to the changing environment and risks in Greater Manchester</w:t>
      </w:r>
      <w:r w:rsidR="00570B43" w:rsidRPr="00610577">
        <w:t xml:space="preserve"> and this Strategic Assessment of Risk (SAoR) document enables </w:t>
      </w:r>
      <w:r>
        <w:t>GMFRS</w:t>
      </w:r>
      <w:r w:rsidR="00570B43" w:rsidRPr="00610577">
        <w:t xml:space="preserve"> to create an accurate and up-to-date picture of the potential threats facing communities and how these are considered in the production of </w:t>
      </w:r>
      <w:r w:rsidR="007F59FA">
        <w:t>the service</w:t>
      </w:r>
      <w:r w:rsidR="00570B43" w:rsidRPr="00610577">
        <w:t xml:space="preserve"> plans.</w:t>
      </w:r>
    </w:p>
    <w:p w14:paraId="3178240E" w14:textId="4696150E" w:rsidR="002F2027" w:rsidRDefault="003D5BA4" w:rsidP="00F77300">
      <w:r>
        <w:t>The</w:t>
      </w:r>
      <w:r w:rsidR="007C1B03" w:rsidRPr="00610577">
        <w:t xml:space="preserve"> </w:t>
      </w:r>
      <w:r w:rsidR="00B6444D" w:rsidRPr="00610577">
        <w:t>Chief Fire Officer</w:t>
      </w:r>
      <w:r w:rsidR="00CC6B5E" w:rsidRPr="00610577">
        <w:t xml:space="preserve"> </w:t>
      </w:r>
      <w:r w:rsidR="001F2F69" w:rsidRPr="00610577">
        <w:t xml:space="preserve">(CFO) </w:t>
      </w:r>
      <w:r w:rsidR="000A2420" w:rsidRPr="00610577">
        <w:t xml:space="preserve">is committed </w:t>
      </w:r>
      <w:r w:rsidR="00B53B1C" w:rsidRPr="00610577">
        <w:t xml:space="preserve">to </w:t>
      </w:r>
      <w:r w:rsidR="00C74291" w:rsidRPr="00610577">
        <w:t xml:space="preserve">making </w:t>
      </w:r>
      <w:r w:rsidR="00D54C32" w:rsidRPr="00610577">
        <w:t>GMFRS</w:t>
      </w:r>
      <w:r w:rsidR="00A84070" w:rsidRPr="00610577">
        <w:t xml:space="preserve"> the very best it can be</w:t>
      </w:r>
      <w:r w:rsidR="0027419C" w:rsidRPr="00610577">
        <w:t xml:space="preserve">, ensuring that </w:t>
      </w:r>
      <w:r>
        <w:t>the</w:t>
      </w:r>
      <w:r w:rsidR="0027419C" w:rsidRPr="00610577">
        <w:t xml:space="preserve"> Service</w:t>
      </w:r>
      <w:r w:rsidR="00CC6B5E" w:rsidRPr="00610577">
        <w:t xml:space="preserve"> continues to evolve and develop</w:t>
      </w:r>
      <w:r w:rsidR="00B109BB" w:rsidRPr="00610577">
        <w:t xml:space="preserve">, </w:t>
      </w:r>
      <w:r w:rsidR="002F2027" w:rsidRPr="00610577">
        <w:t xml:space="preserve">effectively responding to the needs of our communities </w:t>
      </w:r>
      <w:r w:rsidR="0027419C" w:rsidRPr="00610577">
        <w:t>and deliver</w:t>
      </w:r>
      <w:r w:rsidR="002F2027" w:rsidRPr="00610577">
        <w:t>ing</w:t>
      </w:r>
      <w:r w:rsidR="0027419C" w:rsidRPr="00610577">
        <w:t xml:space="preserve"> </w:t>
      </w:r>
      <w:r w:rsidR="007B38D0">
        <w:t xml:space="preserve">the priorities and </w:t>
      </w:r>
      <w:r w:rsidR="0027419C" w:rsidRPr="00610577">
        <w:t xml:space="preserve">commitments </w:t>
      </w:r>
      <w:r w:rsidR="002F2027" w:rsidRPr="00610577">
        <w:t>set out in the Fire Plan.</w:t>
      </w:r>
    </w:p>
    <w:bookmarkStart w:id="48" w:name="_Toc59608627"/>
    <w:p w14:paraId="1342E99F" w14:textId="0A47C4BA" w:rsidR="00AE6167" w:rsidRDefault="00344559">
      <w:pPr>
        <w:spacing w:line="259" w:lineRule="auto"/>
        <w:rPr>
          <w:rFonts w:eastAsiaTheme="majorEastAsia" w:cstheme="majorBidi"/>
          <w:color w:val="A73B24" w:themeColor="accent2" w:themeShade="BF"/>
          <w:sz w:val="36"/>
          <w:szCs w:val="26"/>
        </w:rPr>
      </w:pPr>
      <w:r>
        <w:rPr>
          <w:noProof/>
        </w:rPr>
        <mc:AlternateContent>
          <mc:Choice Requires="wps">
            <w:drawing>
              <wp:anchor distT="0" distB="0" distL="114300" distR="114300" simplePos="0" relativeHeight="251658267" behindDoc="0" locked="0" layoutInCell="1" allowOverlap="1" wp14:anchorId="7E52C5FE" wp14:editId="622C1879">
                <wp:simplePos x="0" y="0"/>
                <wp:positionH relativeFrom="column">
                  <wp:posOffset>129466</wp:posOffset>
                </wp:positionH>
                <wp:positionV relativeFrom="paragraph">
                  <wp:posOffset>103307</wp:posOffset>
                </wp:positionV>
                <wp:extent cx="6032665" cy="3265714"/>
                <wp:effectExtent l="0" t="0" r="25400" b="11430"/>
                <wp:wrapNone/>
                <wp:docPr id="6" name="Rectangle: Rounded Corners 6"/>
                <wp:cNvGraphicFramePr/>
                <a:graphic xmlns:a="http://schemas.openxmlformats.org/drawingml/2006/main">
                  <a:graphicData uri="http://schemas.microsoft.com/office/word/2010/wordprocessingShape">
                    <wps:wsp>
                      <wps:cNvSpPr/>
                      <wps:spPr>
                        <a:xfrm>
                          <a:off x="0" y="0"/>
                          <a:ext cx="6032665" cy="3265714"/>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6FE2FE04" w14:textId="64C586EB" w:rsidR="00B47B5E" w:rsidRPr="00DD5426" w:rsidRDefault="00B47B5E" w:rsidP="00DD5426">
                            <w:pPr>
                              <w:spacing w:before="120" w:after="0" w:line="480" w:lineRule="auto"/>
                              <w:ind w:left="357" w:hanging="357"/>
                              <w:rPr>
                                <w:b/>
                                <w:bCs/>
                                <w:sz w:val="28"/>
                                <w:szCs w:val="28"/>
                              </w:rPr>
                            </w:pPr>
                            <w:r w:rsidRPr="00DD5426">
                              <w:rPr>
                                <w:b/>
                                <w:bCs/>
                                <w:sz w:val="28"/>
                                <w:szCs w:val="28"/>
                              </w:rPr>
                              <w:t xml:space="preserve">Strategic Priorities </w:t>
                            </w:r>
                          </w:p>
                          <w:p w14:paraId="194BC08B" w14:textId="32067180" w:rsidR="00344559" w:rsidRPr="00DF3F72" w:rsidRDefault="00716CF2" w:rsidP="00A77BDE">
                            <w:pPr>
                              <w:pStyle w:val="ListParagraph"/>
                              <w:numPr>
                                <w:ilvl w:val="0"/>
                                <w:numId w:val="52"/>
                              </w:numPr>
                              <w:spacing w:before="120" w:line="480" w:lineRule="auto"/>
                              <w:ind w:left="357" w:hanging="357"/>
                              <w:rPr>
                                <w:b/>
                                <w:bCs/>
                                <w:sz w:val="25"/>
                                <w:szCs w:val="25"/>
                              </w:rPr>
                            </w:pPr>
                            <w:r w:rsidRPr="00DF3F72">
                              <w:rPr>
                                <w:b/>
                                <w:bCs/>
                                <w:sz w:val="25"/>
                                <w:szCs w:val="25"/>
                              </w:rPr>
                              <w:t>Provide a fast, safe and effective response</w:t>
                            </w:r>
                          </w:p>
                          <w:p w14:paraId="3189E8B6" w14:textId="4C5973F2" w:rsidR="00CE7CB9" w:rsidRPr="00DF3F72" w:rsidRDefault="00CE7CB9" w:rsidP="00A77BDE">
                            <w:pPr>
                              <w:pStyle w:val="ListParagraph"/>
                              <w:numPr>
                                <w:ilvl w:val="0"/>
                                <w:numId w:val="52"/>
                              </w:numPr>
                              <w:spacing w:line="480" w:lineRule="auto"/>
                              <w:rPr>
                                <w:b/>
                                <w:bCs/>
                                <w:sz w:val="25"/>
                                <w:szCs w:val="25"/>
                              </w:rPr>
                            </w:pPr>
                            <w:r w:rsidRPr="00DF3F72">
                              <w:rPr>
                                <w:b/>
                                <w:bCs/>
                                <w:sz w:val="25"/>
                                <w:szCs w:val="25"/>
                              </w:rPr>
                              <w:t>Help people reduce the risk of fires and other emergencies</w:t>
                            </w:r>
                          </w:p>
                          <w:p w14:paraId="0D7D684B" w14:textId="5C04EB85" w:rsidR="00CE7CB9" w:rsidRPr="00DF3F72" w:rsidRDefault="00CE7CB9" w:rsidP="00A77BDE">
                            <w:pPr>
                              <w:pStyle w:val="ListParagraph"/>
                              <w:numPr>
                                <w:ilvl w:val="0"/>
                                <w:numId w:val="52"/>
                              </w:numPr>
                              <w:spacing w:line="480" w:lineRule="auto"/>
                              <w:rPr>
                                <w:b/>
                                <w:bCs/>
                                <w:sz w:val="25"/>
                                <w:szCs w:val="25"/>
                              </w:rPr>
                            </w:pPr>
                            <w:r w:rsidRPr="00DF3F72">
                              <w:rPr>
                                <w:b/>
                                <w:bCs/>
                                <w:sz w:val="25"/>
                                <w:szCs w:val="25"/>
                              </w:rPr>
                              <w:t>Help protect the built environment</w:t>
                            </w:r>
                          </w:p>
                          <w:p w14:paraId="78F7ED9D" w14:textId="0F2710D3" w:rsidR="001E0908" w:rsidRPr="00DF3F72" w:rsidRDefault="001E0908" w:rsidP="00A77BDE">
                            <w:pPr>
                              <w:pStyle w:val="ListParagraph"/>
                              <w:numPr>
                                <w:ilvl w:val="0"/>
                                <w:numId w:val="52"/>
                              </w:numPr>
                              <w:spacing w:line="480" w:lineRule="auto"/>
                              <w:rPr>
                                <w:b/>
                                <w:bCs/>
                                <w:sz w:val="25"/>
                                <w:szCs w:val="25"/>
                              </w:rPr>
                            </w:pPr>
                            <w:r w:rsidRPr="00DF3F72">
                              <w:rPr>
                                <w:b/>
                                <w:bCs/>
                                <w:sz w:val="25"/>
                                <w:szCs w:val="25"/>
                              </w:rPr>
                              <w:t>Use resources more su</w:t>
                            </w:r>
                            <w:r w:rsidR="00E47CEC" w:rsidRPr="00DF3F72">
                              <w:rPr>
                                <w:b/>
                                <w:bCs/>
                                <w:sz w:val="25"/>
                                <w:szCs w:val="25"/>
                              </w:rPr>
                              <w:t>stainably and deliver the most value</w:t>
                            </w:r>
                          </w:p>
                          <w:p w14:paraId="3CCD06E6" w14:textId="66C8C88F" w:rsidR="00E47CEC" w:rsidRPr="00DF3F72" w:rsidRDefault="00E47CEC" w:rsidP="00A77BDE">
                            <w:pPr>
                              <w:pStyle w:val="ListParagraph"/>
                              <w:numPr>
                                <w:ilvl w:val="0"/>
                                <w:numId w:val="52"/>
                              </w:numPr>
                              <w:spacing w:line="480" w:lineRule="auto"/>
                              <w:rPr>
                                <w:b/>
                                <w:bCs/>
                                <w:sz w:val="25"/>
                                <w:szCs w:val="25"/>
                              </w:rPr>
                            </w:pPr>
                            <w:r w:rsidRPr="00DF3F72">
                              <w:rPr>
                                <w:b/>
                                <w:bCs/>
                                <w:sz w:val="25"/>
                                <w:szCs w:val="25"/>
                              </w:rPr>
                              <w:t>Develop a culture of excellence</w:t>
                            </w:r>
                            <w:r w:rsidR="002D2BA6" w:rsidRPr="00DF3F72">
                              <w:rPr>
                                <w:b/>
                                <w:bCs/>
                                <w:sz w:val="25"/>
                                <w:szCs w:val="25"/>
                              </w:rPr>
                              <w:t>, quality and inclusivity</w:t>
                            </w:r>
                          </w:p>
                          <w:p w14:paraId="34A9A7BA" w14:textId="6C712CE9" w:rsidR="002D2BA6" w:rsidRPr="00DF3F72" w:rsidRDefault="002D2BA6" w:rsidP="00A77BDE">
                            <w:pPr>
                              <w:pStyle w:val="ListParagraph"/>
                              <w:numPr>
                                <w:ilvl w:val="0"/>
                                <w:numId w:val="52"/>
                              </w:numPr>
                              <w:spacing w:line="480" w:lineRule="auto"/>
                              <w:rPr>
                                <w:b/>
                                <w:bCs/>
                                <w:sz w:val="25"/>
                                <w:szCs w:val="25"/>
                              </w:rPr>
                            </w:pPr>
                            <w:r w:rsidRPr="00DF3F72">
                              <w:rPr>
                                <w:b/>
                                <w:bCs/>
                                <w:sz w:val="25"/>
                                <w:szCs w:val="25"/>
                              </w:rPr>
                              <w:t xml:space="preserve">Integrate our services in every locality with </w:t>
                            </w:r>
                            <w:r w:rsidR="002E1D55" w:rsidRPr="00DF3F72">
                              <w:rPr>
                                <w:b/>
                                <w:bCs/>
                                <w:sz w:val="25"/>
                                <w:szCs w:val="25"/>
                              </w:rPr>
                              <w:t xml:space="preserve">those of </w:t>
                            </w:r>
                            <w:r w:rsidRPr="00DF3F72">
                              <w:rPr>
                                <w:b/>
                                <w:bCs/>
                                <w:sz w:val="25"/>
                                <w:szCs w:val="25"/>
                              </w:rPr>
                              <w:t xml:space="preserve">partner </w:t>
                            </w:r>
                            <w:r w:rsidR="002E1D55" w:rsidRPr="00DF3F72">
                              <w:rPr>
                                <w:b/>
                                <w:bCs/>
                                <w:sz w:val="25"/>
                                <w:szCs w:val="25"/>
                              </w:rPr>
                              <w:t>agencies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2C5FE" id="Rectangle: Rounded Corners 6" o:spid="_x0000_s1026" style="position:absolute;margin-left:10.2pt;margin-top:8.15pt;width:475pt;height:257.1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" fillcolor="#d5573b [3205]" strokecolor="#6f2718 [1605]" strokeweight="1pt">
                <v:stroke joinstyle="miter"/>
                <v:textbox>
                  <w:txbxContent>
                    <w:p w14:paraId="6FE2FE04" w14:textId="64C586EB" w:rsidR="00B47B5E" w:rsidRPr="00DD5426" w:rsidRDefault="00B47B5E" w:rsidP="00DD5426">
                      <w:pPr>
                        <w:spacing w:before="120" w:after="0" w:line="480" w:lineRule="auto"/>
                        <w:ind w:left="357" w:hanging="357"/>
                        <w:rPr>
                          <w:b/>
                          <w:bCs/>
                          <w:sz w:val="28"/>
                          <w:szCs w:val="28"/>
                        </w:rPr>
                      </w:pPr>
                      <w:r w:rsidRPr="00DD5426">
                        <w:rPr>
                          <w:b/>
                          <w:bCs/>
                          <w:sz w:val="28"/>
                          <w:szCs w:val="28"/>
                        </w:rPr>
                        <w:t xml:space="preserve">Strategic Priorities </w:t>
                      </w:r>
                    </w:p>
                    <w:p w14:paraId="194BC08B" w14:textId="32067180" w:rsidR="00344559" w:rsidRPr="00DF3F72" w:rsidRDefault="00716CF2" w:rsidP="00A77BDE">
                      <w:pPr>
                        <w:pStyle w:val="ListParagraph"/>
                        <w:numPr>
                          <w:ilvl w:val="0"/>
                          <w:numId w:val="52"/>
                        </w:numPr>
                        <w:spacing w:before="120" w:line="480" w:lineRule="auto"/>
                        <w:ind w:left="357" w:hanging="357"/>
                        <w:rPr>
                          <w:b/>
                          <w:bCs/>
                          <w:sz w:val="25"/>
                          <w:szCs w:val="25"/>
                        </w:rPr>
                      </w:pPr>
                      <w:r w:rsidRPr="00DF3F72">
                        <w:rPr>
                          <w:b/>
                          <w:bCs/>
                          <w:sz w:val="25"/>
                          <w:szCs w:val="25"/>
                        </w:rPr>
                        <w:t>Provide a fast, safe and effective response</w:t>
                      </w:r>
                    </w:p>
                    <w:p w14:paraId="3189E8B6" w14:textId="4C5973F2" w:rsidR="00CE7CB9" w:rsidRPr="00DF3F72" w:rsidRDefault="00CE7CB9" w:rsidP="00A77BDE">
                      <w:pPr>
                        <w:pStyle w:val="ListParagraph"/>
                        <w:numPr>
                          <w:ilvl w:val="0"/>
                          <w:numId w:val="52"/>
                        </w:numPr>
                        <w:spacing w:line="480" w:lineRule="auto"/>
                        <w:rPr>
                          <w:b/>
                          <w:bCs/>
                          <w:sz w:val="25"/>
                          <w:szCs w:val="25"/>
                        </w:rPr>
                      </w:pPr>
                      <w:r w:rsidRPr="00DF3F72">
                        <w:rPr>
                          <w:b/>
                          <w:bCs/>
                          <w:sz w:val="25"/>
                          <w:szCs w:val="25"/>
                        </w:rPr>
                        <w:t>Help people reduce the risk of fires and other emergencies</w:t>
                      </w:r>
                    </w:p>
                    <w:p w14:paraId="0D7D684B" w14:textId="5C04EB85" w:rsidR="00CE7CB9" w:rsidRPr="00DF3F72" w:rsidRDefault="00CE7CB9" w:rsidP="00A77BDE">
                      <w:pPr>
                        <w:pStyle w:val="ListParagraph"/>
                        <w:numPr>
                          <w:ilvl w:val="0"/>
                          <w:numId w:val="52"/>
                        </w:numPr>
                        <w:spacing w:line="480" w:lineRule="auto"/>
                        <w:rPr>
                          <w:b/>
                          <w:bCs/>
                          <w:sz w:val="25"/>
                          <w:szCs w:val="25"/>
                        </w:rPr>
                      </w:pPr>
                      <w:r w:rsidRPr="00DF3F72">
                        <w:rPr>
                          <w:b/>
                          <w:bCs/>
                          <w:sz w:val="25"/>
                          <w:szCs w:val="25"/>
                        </w:rPr>
                        <w:t>Help protect the built environment</w:t>
                      </w:r>
                    </w:p>
                    <w:p w14:paraId="78F7ED9D" w14:textId="0F2710D3" w:rsidR="001E0908" w:rsidRPr="00DF3F72" w:rsidRDefault="001E0908" w:rsidP="00A77BDE">
                      <w:pPr>
                        <w:pStyle w:val="ListParagraph"/>
                        <w:numPr>
                          <w:ilvl w:val="0"/>
                          <w:numId w:val="52"/>
                        </w:numPr>
                        <w:spacing w:line="480" w:lineRule="auto"/>
                        <w:rPr>
                          <w:b/>
                          <w:bCs/>
                          <w:sz w:val="25"/>
                          <w:szCs w:val="25"/>
                        </w:rPr>
                      </w:pPr>
                      <w:r w:rsidRPr="00DF3F72">
                        <w:rPr>
                          <w:b/>
                          <w:bCs/>
                          <w:sz w:val="25"/>
                          <w:szCs w:val="25"/>
                        </w:rPr>
                        <w:t>Use resources more su</w:t>
                      </w:r>
                      <w:r w:rsidR="00E47CEC" w:rsidRPr="00DF3F72">
                        <w:rPr>
                          <w:b/>
                          <w:bCs/>
                          <w:sz w:val="25"/>
                          <w:szCs w:val="25"/>
                        </w:rPr>
                        <w:t>stainably and deliver the most value</w:t>
                      </w:r>
                    </w:p>
                    <w:p w14:paraId="3CCD06E6" w14:textId="66C8C88F" w:rsidR="00E47CEC" w:rsidRPr="00DF3F72" w:rsidRDefault="00E47CEC" w:rsidP="00A77BDE">
                      <w:pPr>
                        <w:pStyle w:val="ListParagraph"/>
                        <w:numPr>
                          <w:ilvl w:val="0"/>
                          <w:numId w:val="52"/>
                        </w:numPr>
                        <w:spacing w:line="480" w:lineRule="auto"/>
                        <w:rPr>
                          <w:b/>
                          <w:bCs/>
                          <w:sz w:val="25"/>
                          <w:szCs w:val="25"/>
                        </w:rPr>
                      </w:pPr>
                      <w:r w:rsidRPr="00DF3F72">
                        <w:rPr>
                          <w:b/>
                          <w:bCs/>
                          <w:sz w:val="25"/>
                          <w:szCs w:val="25"/>
                        </w:rPr>
                        <w:t>Develop a culture of excellence</w:t>
                      </w:r>
                      <w:r w:rsidR="002D2BA6" w:rsidRPr="00DF3F72">
                        <w:rPr>
                          <w:b/>
                          <w:bCs/>
                          <w:sz w:val="25"/>
                          <w:szCs w:val="25"/>
                        </w:rPr>
                        <w:t>, quality and inclusivity</w:t>
                      </w:r>
                    </w:p>
                    <w:p w14:paraId="34A9A7BA" w14:textId="6C712CE9" w:rsidR="002D2BA6" w:rsidRPr="00DF3F72" w:rsidRDefault="002D2BA6" w:rsidP="00A77BDE">
                      <w:pPr>
                        <w:pStyle w:val="ListParagraph"/>
                        <w:numPr>
                          <w:ilvl w:val="0"/>
                          <w:numId w:val="52"/>
                        </w:numPr>
                        <w:spacing w:line="480" w:lineRule="auto"/>
                        <w:rPr>
                          <w:b/>
                          <w:bCs/>
                          <w:sz w:val="25"/>
                          <w:szCs w:val="25"/>
                        </w:rPr>
                      </w:pPr>
                      <w:r w:rsidRPr="00DF3F72">
                        <w:rPr>
                          <w:b/>
                          <w:bCs/>
                          <w:sz w:val="25"/>
                          <w:szCs w:val="25"/>
                        </w:rPr>
                        <w:t xml:space="preserve">Integrate our services in every locality with </w:t>
                      </w:r>
                      <w:r w:rsidR="002E1D55" w:rsidRPr="00DF3F72">
                        <w:rPr>
                          <w:b/>
                          <w:bCs/>
                          <w:sz w:val="25"/>
                          <w:szCs w:val="25"/>
                        </w:rPr>
                        <w:t xml:space="preserve">those of </w:t>
                      </w:r>
                      <w:r w:rsidRPr="00DF3F72">
                        <w:rPr>
                          <w:b/>
                          <w:bCs/>
                          <w:sz w:val="25"/>
                          <w:szCs w:val="25"/>
                        </w:rPr>
                        <w:t xml:space="preserve">partner </w:t>
                      </w:r>
                      <w:r w:rsidR="002E1D55" w:rsidRPr="00DF3F72">
                        <w:rPr>
                          <w:b/>
                          <w:bCs/>
                          <w:sz w:val="25"/>
                          <w:szCs w:val="25"/>
                        </w:rPr>
                        <w:t>agencies</w:t>
                      </w:r>
                    </w:p>
                  </w:txbxContent>
                </v:textbox>
              </v:roundrect>
            </w:pict>
          </mc:Fallback>
        </mc:AlternateContent>
      </w:r>
      <w:r w:rsidR="00AE6167">
        <w:br w:type="page"/>
      </w:r>
    </w:p>
    <w:p w14:paraId="114B5337" w14:textId="2ABEC7BA" w:rsidR="00824609" w:rsidRPr="00AE6167" w:rsidRDefault="00824609" w:rsidP="0039099F">
      <w:pPr>
        <w:pStyle w:val="Heading3"/>
        <w:rPr>
          <w:rFonts w:eastAsiaTheme="minorHAnsi"/>
          <w:color w:val="auto"/>
        </w:rPr>
      </w:pPr>
      <w:r w:rsidRPr="004619BC">
        <w:lastRenderedPageBreak/>
        <w:t>Governance</w:t>
      </w:r>
      <w:bookmarkEnd w:id="48"/>
    </w:p>
    <w:p w14:paraId="22F3B2B2" w14:textId="1A5B7878" w:rsidR="006745E0" w:rsidRPr="006F4F6A" w:rsidRDefault="005602CD" w:rsidP="00F77300">
      <w:r>
        <w:t>The</w:t>
      </w:r>
      <w:r w:rsidR="0036441B" w:rsidRPr="006F4F6A">
        <w:t xml:space="preserve"> transition to the Greater Manchester Combined Authority (GMCA) in May 2017 saw the abolition of the Fire Authority and responsibility for GMFRS moved within the remit of the newly elected Mayor of Greater Manchester, Andy Burnham.</w:t>
      </w:r>
      <w:r w:rsidR="00DD7B0A" w:rsidRPr="006F4F6A">
        <w:t xml:space="preserve">  </w:t>
      </w:r>
      <w:r w:rsidR="006745E0" w:rsidRPr="006F4F6A">
        <w:t>The functions of the Fire Authority</w:t>
      </w:r>
      <w:r w:rsidR="00982F43" w:rsidRPr="006F4F6A">
        <w:t xml:space="preserve"> became functions of GMCA, the new legal entity</w:t>
      </w:r>
      <w:r w:rsidR="00754B46" w:rsidRPr="006F4F6A">
        <w:t xml:space="preserve"> and employer of</w:t>
      </w:r>
      <w:r w:rsidR="00982F43" w:rsidRPr="006F4F6A">
        <w:t xml:space="preserve"> the </w:t>
      </w:r>
      <w:r w:rsidR="00D54C32" w:rsidRPr="006F4F6A">
        <w:t xml:space="preserve">FRS </w:t>
      </w:r>
      <w:r w:rsidR="00DD7B0A" w:rsidRPr="006F4F6A">
        <w:t>and</w:t>
      </w:r>
      <w:r w:rsidR="0025787D" w:rsidRPr="006F4F6A">
        <w:t xml:space="preserve"> are exercisable by the </w:t>
      </w:r>
      <w:r w:rsidR="00E023C8" w:rsidRPr="006F4F6A">
        <w:t>Elected Mayor.</w:t>
      </w:r>
    </w:p>
    <w:p w14:paraId="4FFB7665" w14:textId="752C5E8A" w:rsidR="00F1274B" w:rsidRPr="006F4F6A" w:rsidRDefault="00F1274B" w:rsidP="00F77300">
      <w:r w:rsidRPr="006F4F6A">
        <w:t>The Ma</w:t>
      </w:r>
      <w:r w:rsidR="0037785A" w:rsidRPr="006F4F6A">
        <w:t>yor is responsible for:</w:t>
      </w:r>
    </w:p>
    <w:p w14:paraId="4233BCF5" w14:textId="00D480EA" w:rsidR="0037785A" w:rsidRPr="006F4F6A" w:rsidRDefault="0037785A" w:rsidP="00D71BF7">
      <w:pPr>
        <w:pStyle w:val="ListParagraph"/>
        <w:numPr>
          <w:ilvl w:val="0"/>
          <w:numId w:val="4"/>
        </w:numPr>
      </w:pPr>
      <w:r w:rsidRPr="006F4F6A">
        <w:t>Section 13/15/16 arrangements</w:t>
      </w:r>
    </w:p>
    <w:p w14:paraId="73624887" w14:textId="3270E058" w:rsidR="0037785A" w:rsidRPr="006F4F6A" w:rsidRDefault="0037785A" w:rsidP="00D71BF7">
      <w:pPr>
        <w:pStyle w:val="ListParagraph"/>
        <w:numPr>
          <w:ilvl w:val="0"/>
          <w:numId w:val="4"/>
        </w:numPr>
      </w:pPr>
      <w:r w:rsidRPr="006F4F6A">
        <w:t>Appointing / dismissing the CFO and holding the CFO to account</w:t>
      </w:r>
    </w:p>
    <w:p w14:paraId="2F5B66E3" w14:textId="7EC1AC56" w:rsidR="0037785A" w:rsidRPr="006F4F6A" w:rsidRDefault="0037785A" w:rsidP="00D71BF7">
      <w:pPr>
        <w:pStyle w:val="ListParagraph"/>
        <w:numPr>
          <w:ilvl w:val="0"/>
          <w:numId w:val="4"/>
        </w:numPr>
      </w:pPr>
      <w:r w:rsidRPr="006F4F6A">
        <w:t xml:space="preserve">Approving the local risk plan and the </w:t>
      </w:r>
      <w:r w:rsidR="00D54C32" w:rsidRPr="006F4F6A">
        <w:t>FRS</w:t>
      </w:r>
      <w:r w:rsidRPr="006F4F6A">
        <w:t xml:space="preserve"> declaration</w:t>
      </w:r>
    </w:p>
    <w:p w14:paraId="6B2ABCFF" w14:textId="460939EB" w:rsidR="0037785A" w:rsidRPr="006F4F6A" w:rsidRDefault="0037785A" w:rsidP="00D71BF7">
      <w:pPr>
        <w:pStyle w:val="ListParagraph"/>
        <w:numPr>
          <w:ilvl w:val="0"/>
          <w:numId w:val="4"/>
        </w:numPr>
      </w:pPr>
      <w:r w:rsidRPr="006F4F6A">
        <w:t>Approving business continuity plans and local resilience arrangements.</w:t>
      </w:r>
    </w:p>
    <w:p w14:paraId="3C24A87B" w14:textId="4AC0C64E" w:rsidR="0037785A" w:rsidRPr="006F4F6A" w:rsidRDefault="0037785A" w:rsidP="00F77300">
      <w:r w:rsidRPr="006F4F6A">
        <w:t>The Mayor</w:t>
      </w:r>
      <w:r w:rsidR="00754B46" w:rsidRPr="006F4F6A">
        <w:t xml:space="preserve"> can delegate</w:t>
      </w:r>
      <w:r w:rsidR="000C26FF" w:rsidRPr="006F4F6A">
        <w:t xml:space="preserve"> functions to the Deputy </w:t>
      </w:r>
      <w:r w:rsidR="003F784F" w:rsidRPr="006F4F6A">
        <w:t>Mayo</w:t>
      </w:r>
      <w:r w:rsidR="00754B46" w:rsidRPr="006F4F6A">
        <w:t>r for Policing, Crime and Fire</w:t>
      </w:r>
      <w:r w:rsidR="00452AF1" w:rsidRPr="006F4F6A">
        <w:t>, bringing the police and fire functions closer together</w:t>
      </w:r>
      <w:r w:rsidR="00754B46" w:rsidRPr="006F4F6A">
        <w:t xml:space="preserve">. The functions listed above </w:t>
      </w:r>
      <w:r w:rsidR="00392F10" w:rsidRPr="006F4F6A">
        <w:t>remain the</w:t>
      </w:r>
      <w:r w:rsidR="004A0ECF" w:rsidRPr="006F4F6A">
        <w:t xml:space="preserve"> sole responsibility of the Mayor.</w:t>
      </w:r>
    </w:p>
    <w:p w14:paraId="2847D114" w14:textId="219650AE" w:rsidR="00794ACD" w:rsidRPr="006F4F6A" w:rsidRDefault="00BE08E7" w:rsidP="00F77300">
      <w:r w:rsidRPr="006F4F6A">
        <w:t xml:space="preserve">The Service is </w:t>
      </w:r>
      <w:r w:rsidR="00587ED7" w:rsidRPr="006F4F6A">
        <w:t>governed by the GMCA</w:t>
      </w:r>
      <w:r w:rsidR="00AD5691" w:rsidRPr="006F4F6A">
        <w:t xml:space="preserve"> </w:t>
      </w:r>
      <w:r w:rsidR="00587ED7" w:rsidRPr="006F4F6A">
        <w:t>consist</w:t>
      </w:r>
      <w:r w:rsidR="00AD5691" w:rsidRPr="006F4F6A">
        <w:t>ing</w:t>
      </w:r>
      <w:r w:rsidR="00587ED7" w:rsidRPr="006F4F6A">
        <w:t xml:space="preserve"> of political leaders from each of the ten metropolitan borough councils</w:t>
      </w:r>
      <w:r w:rsidR="00E5633C" w:rsidRPr="006F4F6A">
        <w:t>.</w:t>
      </w:r>
    </w:p>
    <w:p w14:paraId="4AEBF44C" w14:textId="51A42D3E" w:rsidR="00E5633C" w:rsidRPr="006F4F6A" w:rsidRDefault="00754B46" w:rsidP="00F77300">
      <w:r w:rsidRPr="006F4F6A">
        <w:t xml:space="preserve">Scrutiny of the fire service is provided by the Mayor and Deputy Mayor. </w:t>
      </w:r>
      <w:r w:rsidR="00E5633C" w:rsidRPr="006F4F6A">
        <w:t>Scru</w:t>
      </w:r>
      <w:r w:rsidR="00456CB9" w:rsidRPr="006F4F6A">
        <w:t xml:space="preserve">tiny of </w:t>
      </w:r>
      <w:r w:rsidR="009562CB" w:rsidRPr="006F4F6A">
        <w:t xml:space="preserve">the Mayor’s and Deputy Mayor’s decisions regarding </w:t>
      </w:r>
      <w:r w:rsidR="005F73BF" w:rsidRPr="006F4F6A">
        <w:t>GMFRS</w:t>
      </w:r>
      <w:r w:rsidR="00456CB9" w:rsidRPr="006F4F6A">
        <w:t xml:space="preserve"> is provided through the Police, </w:t>
      </w:r>
      <w:r w:rsidR="00D840E3" w:rsidRPr="006F4F6A">
        <w:t xml:space="preserve">Crime and </w:t>
      </w:r>
      <w:r w:rsidR="00456CB9" w:rsidRPr="006F4F6A">
        <w:t>Fire Panel</w:t>
      </w:r>
      <w:r w:rsidR="00BA6A22" w:rsidRPr="006F4F6A">
        <w:t xml:space="preserve">, </w:t>
      </w:r>
      <w:r w:rsidR="00730E33" w:rsidRPr="006F4F6A">
        <w:t>which is made up of elected members from each of the ten metropolitan borough councils</w:t>
      </w:r>
      <w:r w:rsidR="001178ED" w:rsidRPr="006F4F6A">
        <w:t>.</w:t>
      </w:r>
    </w:p>
    <w:p w14:paraId="28B71DDA" w14:textId="23A9DCD8" w:rsidR="005A61CD" w:rsidRPr="006F4F6A" w:rsidRDefault="00F2001E" w:rsidP="00F77300">
      <w:r w:rsidRPr="006F4F6A">
        <w:t xml:space="preserve">The </w:t>
      </w:r>
      <w:r w:rsidR="00D54C32" w:rsidRPr="006F4F6A">
        <w:t>CFO</w:t>
      </w:r>
      <w:r w:rsidR="004D70D1" w:rsidRPr="006F4F6A">
        <w:t xml:space="preserve"> </w:t>
      </w:r>
      <w:r w:rsidR="00F93246" w:rsidRPr="006F4F6A">
        <w:t>is responsible for overseeing the running of the Service</w:t>
      </w:r>
      <w:r w:rsidRPr="006F4F6A">
        <w:t xml:space="preserve">, supported by </w:t>
      </w:r>
      <w:r w:rsidR="00D761D5" w:rsidRPr="006F4F6A">
        <w:t xml:space="preserve">his </w:t>
      </w:r>
      <w:r w:rsidR="00357543" w:rsidRPr="006F4F6A">
        <w:t>Executive Board</w:t>
      </w:r>
      <w:r w:rsidR="003009CB" w:rsidRPr="006F4F6A">
        <w:t xml:space="preserve">.  There are </w:t>
      </w:r>
      <w:r w:rsidR="004425EB" w:rsidRPr="006F4F6A">
        <w:t xml:space="preserve">seven members of the </w:t>
      </w:r>
      <w:r w:rsidR="00080FCD" w:rsidRPr="006F4F6A">
        <w:t>Board including the Chief and his Deputy</w:t>
      </w:r>
      <w:r w:rsidR="00856984" w:rsidRPr="006F4F6A">
        <w:t xml:space="preserve"> (Figure 1)</w:t>
      </w:r>
      <w:r w:rsidR="00080FCD" w:rsidRPr="006F4F6A">
        <w:t>.</w:t>
      </w:r>
    </w:p>
    <w:p w14:paraId="1E40BF55" w14:textId="70D5EE57" w:rsidR="00856984" w:rsidRPr="004619BC" w:rsidRDefault="002A47A7" w:rsidP="00F77300">
      <w:r w:rsidRPr="004619BC">
        <w:rPr>
          <w:noProof/>
        </w:rPr>
        <w:lastRenderedPageBreak/>
        <w:drawing>
          <wp:inline distT="0" distB="0" distL="0" distR="0" wp14:anchorId="29F2E260" wp14:editId="4B4C12E0">
            <wp:extent cx="6637282" cy="3925614"/>
            <wp:effectExtent l="19050" t="0" r="0" b="0"/>
            <wp:docPr id="32" name="Diagram 32" descr="Diagram showing GMFRS Executive Board hierarchy">
              <a:extLst xmlns:a="http://schemas.openxmlformats.org/drawingml/2006/main">
                <a:ext uri="{FF2B5EF4-FFF2-40B4-BE49-F238E27FC236}">
                  <a16:creationId xmlns:a16="http://schemas.microsoft.com/office/drawing/2014/main" id="{24260059-D814-41E8-AC8B-74A472B45F1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FEBDD4E" w14:textId="0705A9CC" w:rsidR="00080FCD" w:rsidRPr="004619BC" w:rsidRDefault="00856984" w:rsidP="00F77300">
      <w:pPr>
        <w:pStyle w:val="Caption"/>
      </w:pPr>
      <w:r w:rsidRPr="004619BC">
        <w:t xml:space="preserve">Figure </w:t>
      </w:r>
      <w:r w:rsidR="003A51E5">
        <w:fldChar w:fldCharType="begin"/>
      </w:r>
      <w:r w:rsidR="003A51E5">
        <w:instrText xml:space="preserve"> SEQ Figure \* ARABIC </w:instrText>
      </w:r>
      <w:r w:rsidR="003A51E5">
        <w:fldChar w:fldCharType="separate"/>
      </w:r>
      <w:r w:rsidR="000D3243">
        <w:rPr>
          <w:noProof/>
        </w:rPr>
        <w:t>1</w:t>
      </w:r>
      <w:r w:rsidR="003A51E5">
        <w:rPr>
          <w:noProof/>
        </w:rPr>
        <w:fldChar w:fldCharType="end"/>
      </w:r>
      <w:r w:rsidRPr="004619BC">
        <w:t>: GMFRS Executive Board</w:t>
      </w:r>
    </w:p>
    <w:p w14:paraId="6EC82F07" w14:textId="77777777" w:rsidR="0094480B" w:rsidRDefault="0094480B">
      <w:pPr>
        <w:spacing w:line="259" w:lineRule="auto"/>
      </w:pPr>
      <w:bookmarkStart w:id="49" w:name="_Toc59608628"/>
      <w:r>
        <w:br w:type="page"/>
      </w:r>
    </w:p>
    <w:p w14:paraId="5FE35255" w14:textId="3FC71378" w:rsidR="00824609" w:rsidRPr="0094480B" w:rsidRDefault="00824609" w:rsidP="0039099F">
      <w:pPr>
        <w:pStyle w:val="Heading3"/>
        <w:rPr>
          <w:color w:val="213B47" w:themeColor="accent1" w:themeShade="BF"/>
        </w:rPr>
      </w:pPr>
      <w:r w:rsidRPr="004619BC">
        <w:lastRenderedPageBreak/>
        <w:t>Service Area Overview</w:t>
      </w:r>
      <w:bookmarkEnd w:id="49"/>
    </w:p>
    <w:p w14:paraId="25BE7A90" w14:textId="752E409D" w:rsidR="003110F2" w:rsidRPr="007915C7" w:rsidRDefault="003110F2" w:rsidP="00F77300">
      <w:pPr>
        <w:rPr>
          <w:u w:val="single"/>
        </w:rPr>
      </w:pPr>
      <w:r w:rsidRPr="007915C7">
        <w:t>GMFRS</w:t>
      </w:r>
      <w:r w:rsidR="00D54C32" w:rsidRPr="007915C7">
        <w:t xml:space="preserve"> </w:t>
      </w:r>
      <w:r w:rsidRPr="007915C7">
        <w:t xml:space="preserve">is </w:t>
      </w:r>
      <w:r w:rsidR="00192A0D" w:rsidRPr="007915C7">
        <w:t>one of the largest</w:t>
      </w:r>
      <w:r w:rsidRPr="007915C7">
        <w:t xml:space="preserve"> fire and rescue service in England, covering an area of 493 square miles and serving a population of 2.8</w:t>
      </w:r>
      <w:r w:rsidR="00C022F2">
        <w:t>7</w:t>
      </w:r>
      <w:r w:rsidRPr="007915C7">
        <w:t xml:space="preserve"> million residents, with many other people working or visiting the region.</w:t>
      </w:r>
    </w:p>
    <w:p w14:paraId="5910064A" w14:textId="4AE3D63F" w:rsidR="003110F2" w:rsidRPr="007915C7" w:rsidRDefault="003110F2" w:rsidP="00F77300">
      <w:r w:rsidRPr="007915C7">
        <w:t>Of that population of 2.</w:t>
      </w:r>
      <w:r w:rsidRPr="00C022F2">
        <w:t>8</w:t>
      </w:r>
      <w:r w:rsidR="00C022F2" w:rsidRPr="00C022F2">
        <w:t>7</w:t>
      </w:r>
      <w:r w:rsidRPr="007915C7">
        <w:t xml:space="preserve"> million there are:</w:t>
      </w:r>
    </w:p>
    <w:p w14:paraId="56CE368C" w14:textId="35764DC5" w:rsidR="003110F2" w:rsidRPr="00C022F2" w:rsidRDefault="003110F2" w:rsidP="00D71BF7">
      <w:pPr>
        <w:pStyle w:val="ListParagraph"/>
        <w:numPr>
          <w:ilvl w:val="0"/>
          <w:numId w:val="2"/>
        </w:numPr>
      </w:pPr>
      <w:r w:rsidRPr="00C022F2">
        <w:t>4</w:t>
      </w:r>
      <w:r w:rsidR="00494F64" w:rsidRPr="00C022F2">
        <w:t>51</w:t>
      </w:r>
      <w:r w:rsidRPr="00C022F2">
        <w:t xml:space="preserve">,000 over 65s (set to increase </w:t>
      </w:r>
      <w:r w:rsidR="00192A0D" w:rsidRPr="00C022F2">
        <w:t>31</w:t>
      </w:r>
      <w:r w:rsidRPr="00C022F2">
        <w:t>% by 20</w:t>
      </w:r>
      <w:r w:rsidR="00192A0D" w:rsidRPr="00C022F2">
        <w:t>43</w:t>
      </w:r>
      <w:r w:rsidRPr="00C022F2">
        <w:t>)</w:t>
      </w:r>
    </w:p>
    <w:p w14:paraId="400F87C1" w14:textId="5DAD1233" w:rsidR="003110F2" w:rsidRPr="00C022F2" w:rsidRDefault="00494F64" w:rsidP="00D71BF7">
      <w:pPr>
        <w:pStyle w:val="ListParagraph"/>
        <w:numPr>
          <w:ilvl w:val="0"/>
          <w:numId w:val="2"/>
        </w:numPr>
      </w:pPr>
      <w:r w:rsidRPr="00C022F2">
        <w:t>55</w:t>
      </w:r>
      <w:r w:rsidR="003110F2" w:rsidRPr="00C022F2">
        <w:t xml:space="preserve">,000 over 85s (set to increase </w:t>
      </w:r>
      <w:r w:rsidRPr="00C022F2">
        <w:t>70</w:t>
      </w:r>
      <w:r w:rsidR="003110F2" w:rsidRPr="00C022F2">
        <w:t>% by 20</w:t>
      </w:r>
      <w:r w:rsidRPr="00C022F2">
        <w:t>43</w:t>
      </w:r>
      <w:r w:rsidR="003110F2" w:rsidRPr="00C022F2">
        <w:t>)</w:t>
      </w:r>
    </w:p>
    <w:p w14:paraId="2ED7CA5C" w14:textId="77777777" w:rsidR="003110F2" w:rsidRPr="00C022F2" w:rsidRDefault="003110F2" w:rsidP="00D71BF7">
      <w:pPr>
        <w:pStyle w:val="ListParagraph"/>
        <w:numPr>
          <w:ilvl w:val="0"/>
          <w:numId w:val="2"/>
        </w:numPr>
      </w:pPr>
      <w:r w:rsidRPr="00C022F2">
        <w:t>100,000 people receiving disability allowance</w:t>
      </w:r>
    </w:p>
    <w:p w14:paraId="277AFDB2" w14:textId="77777777" w:rsidR="003110F2" w:rsidRPr="00C022F2" w:rsidRDefault="003110F2" w:rsidP="00D71BF7">
      <w:pPr>
        <w:pStyle w:val="ListParagraph"/>
        <w:numPr>
          <w:ilvl w:val="0"/>
          <w:numId w:val="2"/>
        </w:numPr>
      </w:pPr>
      <w:r w:rsidRPr="00C022F2">
        <w:t>551,000 people living with long-term health conditions</w:t>
      </w:r>
    </w:p>
    <w:p w14:paraId="34635A13" w14:textId="0EF31DCA" w:rsidR="003110F2" w:rsidRPr="0091436A" w:rsidRDefault="003110F2" w:rsidP="00D71BF7">
      <w:pPr>
        <w:pStyle w:val="ListParagraph"/>
        <w:numPr>
          <w:ilvl w:val="0"/>
          <w:numId w:val="2"/>
        </w:numPr>
      </w:pPr>
      <w:r w:rsidRPr="0091436A">
        <w:t xml:space="preserve">More than 200 different languages spoken, making Greater Manchester one of the most linguistically diverse cities in </w:t>
      </w:r>
      <w:r w:rsidR="00D54C32" w:rsidRPr="0091436A">
        <w:t>Europ</w:t>
      </w:r>
      <w:r w:rsidR="00AB4FEE" w:rsidRPr="0091436A">
        <w:t>e</w:t>
      </w:r>
    </w:p>
    <w:p w14:paraId="0475199E" w14:textId="70172423" w:rsidR="00A000BC" w:rsidRPr="008D38E2" w:rsidRDefault="003110F2" w:rsidP="00F77300">
      <w:r w:rsidRPr="008D38E2">
        <w:t xml:space="preserve">GMFRS protects 1.22million households, </w:t>
      </w:r>
      <w:r w:rsidR="00F5790A" w:rsidRPr="008D38E2">
        <w:t xml:space="preserve">a quarter of which are in areas that are in the 10% most deprived nationally. </w:t>
      </w:r>
      <w:r w:rsidR="00CA2ABB" w:rsidRPr="008D38E2">
        <w:t xml:space="preserve">We </w:t>
      </w:r>
      <w:r w:rsidR="00A000BC" w:rsidRPr="008D38E2">
        <w:t>attend thousands of incidents every year including fires, road traffic collisions, flooding and rescues.</w:t>
      </w:r>
      <w:r w:rsidR="00CA2ABB" w:rsidRPr="008D38E2">
        <w:t xml:space="preserve"> Greater Manchester is linked by a complex transport infrastructure</w:t>
      </w:r>
      <w:r w:rsidR="00D54C32" w:rsidRPr="008D38E2">
        <w:t>;</w:t>
      </w:r>
      <w:r w:rsidR="003C2DED" w:rsidRPr="008D38E2">
        <w:t xml:space="preserve"> including roads, rail and trams, with the centre surrounded by the M60, one of </w:t>
      </w:r>
      <w:r w:rsidR="000C5C94" w:rsidRPr="008D38E2">
        <w:t>three</w:t>
      </w:r>
      <w:r w:rsidR="003C2DED" w:rsidRPr="008D38E2">
        <w:t xml:space="preserve"> orbital motorways in the UK</w:t>
      </w:r>
      <w:r w:rsidR="00D54C32" w:rsidRPr="008D38E2">
        <w:t>,</w:t>
      </w:r>
      <w:r w:rsidR="00201FE4" w:rsidRPr="008D38E2">
        <w:t xml:space="preserve"> and </w:t>
      </w:r>
      <w:r w:rsidR="00D54C32" w:rsidRPr="008D38E2">
        <w:t>an</w:t>
      </w:r>
      <w:r w:rsidR="00201FE4" w:rsidRPr="008D38E2">
        <w:t xml:space="preserve"> international airport.</w:t>
      </w:r>
    </w:p>
    <w:p w14:paraId="5D73A1AB" w14:textId="77777777" w:rsidR="00F56422" w:rsidRPr="00826951" w:rsidRDefault="003110F2" w:rsidP="00F56422">
      <w:r w:rsidRPr="00826951">
        <w:t>GMFRS has to plan for and mitigate numerous and complex risks including:</w:t>
      </w:r>
    </w:p>
    <w:p w14:paraId="0BBC2C31" w14:textId="4A9E7D38" w:rsidR="003110F2" w:rsidRPr="007E286C" w:rsidRDefault="007E286C" w:rsidP="00B67678">
      <w:pPr>
        <w:pStyle w:val="ListParagraph"/>
        <w:numPr>
          <w:ilvl w:val="0"/>
          <w:numId w:val="15"/>
        </w:numPr>
      </w:pPr>
      <w:r w:rsidRPr="007E286C">
        <w:t>953</w:t>
      </w:r>
      <w:r w:rsidR="003110F2" w:rsidRPr="007E286C">
        <w:t xml:space="preserve"> high-rise buildings</w:t>
      </w:r>
      <w:r w:rsidR="0050260D" w:rsidRPr="007E286C">
        <w:t xml:space="preserve"> (residential and commercial)</w:t>
      </w:r>
    </w:p>
    <w:p w14:paraId="4CF80FAB" w14:textId="5AD166E9" w:rsidR="003110F2" w:rsidRPr="007E286C" w:rsidRDefault="003110F2" w:rsidP="00D71BF7">
      <w:pPr>
        <w:pStyle w:val="ListParagraph"/>
        <w:numPr>
          <w:ilvl w:val="0"/>
          <w:numId w:val="3"/>
        </w:numPr>
      </w:pPr>
      <w:r w:rsidRPr="007E286C">
        <w:t xml:space="preserve">39 </w:t>
      </w:r>
      <w:r w:rsidR="001416DE" w:rsidRPr="007E286C">
        <w:t>Control of Major Accident Hazards (</w:t>
      </w:r>
      <w:r w:rsidRPr="007E286C">
        <w:t>COMAH</w:t>
      </w:r>
      <w:r w:rsidR="001416DE" w:rsidRPr="007E286C">
        <w:t>)</w:t>
      </w:r>
      <w:r w:rsidRPr="007E286C">
        <w:t xml:space="preserve"> sites</w:t>
      </w:r>
    </w:p>
    <w:p w14:paraId="637DF1FA" w14:textId="094B76E8" w:rsidR="003110F2" w:rsidRPr="007E286C" w:rsidRDefault="003110F2" w:rsidP="00D71BF7">
      <w:pPr>
        <w:pStyle w:val="ListParagraph"/>
        <w:numPr>
          <w:ilvl w:val="0"/>
          <w:numId w:val="3"/>
        </w:numPr>
      </w:pPr>
      <w:r w:rsidRPr="007E286C">
        <w:t xml:space="preserve">130 miles of railways, 62 miles of </w:t>
      </w:r>
      <w:r w:rsidRPr="003E4C18">
        <w:t xml:space="preserve">Metrolink tracks, </w:t>
      </w:r>
      <w:r w:rsidR="003E4C18" w:rsidRPr="003E4C18">
        <w:t>105</w:t>
      </w:r>
      <w:r w:rsidRPr="003E4C18">
        <w:t xml:space="preserve"> miles of canals, </w:t>
      </w:r>
      <w:r w:rsidR="00D54C32" w:rsidRPr="007E286C">
        <w:t>ten</w:t>
      </w:r>
      <w:r w:rsidRPr="007E286C">
        <w:t xml:space="preserve"> motorways, Manchester International Airport</w:t>
      </w:r>
      <w:r w:rsidR="00D54C32" w:rsidRPr="007E286C">
        <w:t xml:space="preserve"> (MIA)</w:t>
      </w:r>
    </w:p>
    <w:p w14:paraId="71B9025F" w14:textId="77777777" w:rsidR="003110F2" w:rsidRPr="008D38E2" w:rsidRDefault="003110F2" w:rsidP="00D71BF7">
      <w:pPr>
        <w:pStyle w:val="ListParagraph"/>
        <w:numPr>
          <w:ilvl w:val="0"/>
          <w:numId w:val="3"/>
        </w:numPr>
      </w:pPr>
      <w:r w:rsidRPr="008D38E2">
        <w:t>57 town and city centres</w:t>
      </w:r>
    </w:p>
    <w:p w14:paraId="619CEEB2" w14:textId="77777777" w:rsidR="003110F2" w:rsidRPr="008D38E2" w:rsidRDefault="003110F2" w:rsidP="00D71BF7">
      <w:pPr>
        <w:pStyle w:val="ListParagraph"/>
        <w:numPr>
          <w:ilvl w:val="0"/>
          <w:numId w:val="3"/>
        </w:numPr>
      </w:pPr>
      <w:r w:rsidRPr="008D38E2">
        <w:t>1000s of acres of moorland</w:t>
      </w:r>
    </w:p>
    <w:p w14:paraId="5C7E09FD" w14:textId="4A0A9EC3" w:rsidR="003110F2" w:rsidRPr="008D38E2" w:rsidRDefault="003110F2" w:rsidP="00D71BF7">
      <w:pPr>
        <w:pStyle w:val="ListParagraph"/>
        <w:numPr>
          <w:ilvl w:val="0"/>
          <w:numId w:val="3"/>
        </w:numPr>
      </w:pPr>
      <w:r w:rsidRPr="008D38E2">
        <w:t xml:space="preserve">Businesses, </w:t>
      </w:r>
      <w:r w:rsidR="00E36CC4" w:rsidRPr="008D38E2">
        <w:t>universities,</w:t>
      </w:r>
      <w:r w:rsidRPr="008D38E2">
        <w:t xml:space="preserve"> and internationally renowned research facilities.</w:t>
      </w:r>
    </w:p>
    <w:p w14:paraId="08006ED8" w14:textId="77777777" w:rsidR="0094480B" w:rsidRDefault="0094480B">
      <w:pPr>
        <w:spacing w:line="259" w:lineRule="auto"/>
      </w:pPr>
      <w:r>
        <w:br w:type="page"/>
      </w:r>
    </w:p>
    <w:p w14:paraId="6CCBA352" w14:textId="07F41598" w:rsidR="00916054" w:rsidRPr="004619BC" w:rsidRDefault="00916054" w:rsidP="0039099F">
      <w:pPr>
        <w:pStyle w:val="Heading3"/>
      </w:pPr>
      <w:r w:rsidRPr="004619BC">
        <w:lastRenderedPageBreak/>
        <w:t xml:space="preserve">GMFRS </w:t>
      </w:r>
      <w:r w:rsidR="00366AE2" w:rsidRPr="004619BC">
        <w:t>Overview</w:t>
      </w:r>
    </w:p>
    <w:p w14:paraId="5E8FBED8" w14:textId="4272558D" w:rsidR="00F5790A" w:rsidRPr="00AC1C8D" w:rsidRDefault="001656BF" w:rsidP="00832D8D">
      <w:pPr>
        <w:spacing w:after="0"/>
      </w:pPr>
      <w:r w:rsidRPr="00256DD1">
        <w:t xml:space="preserve">The Service is spread across 45 sites including a </w:t>
      </w:r>
      <w:r w:rsidR="00D54C32" w:rsidRPr="00256DD1">
        <w:t>T</w:t>
      </w:r>
      <w:r w:rsidRPr="00256DD1">
        <w:t xml:space="preserve">raining and </w:t>
      </w:r>
      <w:r w:rsidR="00D54C32" w:rsidRPr="00256DD1">
        <w:t>S</w:t>
      </w:r>
      <w:r w:rsidRPr="00256DD1">
        <w:t xml:space="preserve">afety </w:t>
      </w:r>
      <w:r w:rsidR="00D54C32" w:rsidRPr="00256DD1">
        <w:t>C</w:t>
      </w:r>
      <w:r w:rsidRPr="00256DD1">
        <w:t>entre</w:t>
      </w:r>
      <w:r w:rsidR="00832D8D">
        <w:t xml:space="preserve"> in Bury</w:t>
      </w:r>
      <w:r w:rsidRPr="00256DD1">
        <w:t xml:space="preserve">, </w:t>
      </w:r>
      <w:r w:rsidR="00832D8D">
        <w:t xml:space="preserve">the old </w:t>
      </w:r>
      <w:r w:rsidR="00536192" w:rsidRPr="00256DD1">
        <w:t>Training and Development Centre (TDC)</w:t>
      </w:r>
      <w:r w:rsidR="00832D8D">
        <w:t xml:space="preserve"> in Manchester city centre currently being utilised by the GMCA</w:t>
      </w:r>
      <w:r w:rsidR="00536192" w:rsidRPr="00256DD1">
        <w:t>, T</w:t>
      </w:r>
      <w:r w:rsidRPr="00256DD1">
        <w:t xml:space="preserve">echnical </w:t>
      </w:r>
      <w:r w:rsidR="00536192" w:rsidRPr="00256DD1">
        <w:t>S</w:t>
      </w:r>
      <w:r w:rsidRPr="00256DD1">
        <w:t xml:space="preserve">ervices </w:t>
      </w:r>
      <w:r w:rsidR="00536192" w:rsidRPr="00256DD1">
        <w:t>C</w:t>
      </w:r>
      <w:r w:rsidRPr="00256DD1">
        <w:t>entre</w:t>
      </w:r>
      <w:r w:rsidR="00832D8D">
        <w:t xml:space="preserve"> in Leigh</w:t>
      </w:r>
      <w:r w:rsidRPr="00256DD1">
        <w:t>, our headquarters in Swinton</w:t>
      </w:r>
      <w:r w:rsidR="00536192" w:rsidRPr="00256DD1">
        <w:t>,</w:t>
      </w:r>
      <w:r w:rsidRPr="00256DD1">
        <w:t xml:space="preserve"> and 41 fire stations</w:t>
      </w:r>
      <w:r w:rsidR="00536192" w:rsidRPr="00256DD1">
        <w:t xml:space="preserve"> </w:t>
      </w:r>
      <w:r w:rsidRPr="00AC1C8D">
        <w:t xml:space="preserve">aligned to the ten local authorities that fall within </w:t>
      </w:r>
      <w:r w:rsidR="000D164F" w:rsidRPr="00AC1C8D">
        <w:t xml:space="preserve">the </w:t>
      </w:r>
      <w:r w:rsidRPr="00AC1C8D">
        <w:t>GMFRS boundar</w:t>
      </w:r>
      <w:r w:rsidR="000D164F" w:rsidRPr="00AC1C8D">
        <w:t>y</w:t>
      </w:r>
      <w:r w:rsidR="00DB1F38" w:rsidRPr="00AC1C8D">
        <w:t>,</w:t>
      </w:r>
      <w:r w:rsidRPr="00AC1C8D">
        <w:t xml:space="preserve"> split into five area teams</w:t>
      </w:r>
      <w:r w:rsidR="00536192" w:rsidRPr="00AC1C8D">
        <w:t xml:space="preserve">, shown in </w:t>
      </w:r>
      <w:r w:rsidR="00F5790A" w:rsidRPr="00AC1C8D">
        <w:t>Figure 2</w:t>
      </w:r>
      <w:r w:rsidRPr="00AC1C8D">
        <w:t>.</w:t>
      </w:r>
    </w:p>
    <w:p w14:paraId="15E20841" w14:textId="68ABF6C8" w:rsidR="00256DD1" w:rsidRPr="004619BC" w:rsidRDefault="00256DD1" w:rsidP="00256DD1">
      <w:pPr>
        <w:pStyle w:val="NoSpacing"/>
        <w:jc w:val="left"/>
      </w:pPr>
      <w:r>
        <w:rPr>
          <w:noProof/>
        </w:rPr>
        <w:drawing>
          <wp:inline distT="0" distB="0" distL="0" distR="0" wp14:anchorId="28273C43" wp14:editId="28CBC751">
            <wp:extent cx="6209979" cy="4472412"/>
            <wp:effectExtent l="0" t="0" r="635" b="4445"/>
            <wp:docPr id="7" name="Picture 7" descr="Map showing overview of GMFRS stations an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showing overview of GMFRS stations and areas"/>
                    <pic:cNvPicPr/>
                  </pic:nvPicPr>
                  <pic:blipFill rotWithShape="1">
                    <a:blip r:embed="rId19">
                      <a:extLst>
                        <a:ext uri="{28A0092B-C50C-407E-A947-70E740481C1C}">
                          <a14:useLocalDpi xmlns:a14="http://schemas.microsoft.com/office/drawing/2010/main" val="0"/>
                        </a:ext>
                      </a:extLst>
                    </a:blip>
                    <a:srcRect l="7104" t="7812" r="14886" b="9939"/>
                    <a:stretch/>
                  </pic:blipFill>
                  <pic:spPr bwMode="auto">
                    <a:xfrm>
                      <a:off x="0" y="0"/>
                      <a:ext cx="6219145" cy="4479014"/>
                    </a:xfrm>
                    <a:prstGeom prst="rect">
                      <a:avLst/>
                    </a:prstGeom>
                    <a:ln>
                      <a:noFill/>
                    </a:ln>
                    <a:extLst>
                      <a:ext uri="{53640926-AAD7-44D8-BBD7-CCE9431645EC}">
                        <a14:shadowObscured xmlns:a14="http://schemas.microsoft.com/office/drawing/2010/main"/>
                      </a:ext>
                    </a:extLst>
                  </pic:spPr>
                </pic:pic>
              </a:graphicData>
            </a:graphic>
          </wp:inline>
        </w:drawing>
      </w:r>
    </w:p>
    <w:p w14:paraId="69A85162" w14:textId="42EBC21D" w:rsidR="00655608" w:rsidRDefault="00F5790A" w:rsidP="00F77300">
      <w:pPr>
        <w:pStyle w:val="Caption"/>
      </w:pPr>
      <w:r w:rsidRPr="004619BC">
        <w:t xml:space="preserve">Figure </w:t>
      </w:r>
      <w:r w:rsidR="003A51E5">
        <w:fldChar w:fldCharType="begin"/>
      </w:r>
      <w:r w:rsidR="003A51E5">
        <w:instrText xml:space="preserve"> SEQ Figure \* ARABIC</w:instrText>
      </w:r>
      <w:r w:rsidR="003A51E5">
        <w:instrText xml:space="preserve"> </w:instrText>
      </w:r>
      <w:r w:rsidR="003A51E5">
        <w:fldChar w:fldCharType="separate"/>
      </w:r>
      <w:r w:rsidR="000D3243">
        <w:rPr>
          <w:noProof/>
        </w:rPr>
        <w:t>2</w:t>
      </w:r>
      <w:r w:rsidR="003A51E5">
        <w:rPr>
          <w:noProof/>
        </w:rPr>
        <w:fldChar w:fldCharType="end"/>
      </w:r>
      <w:r w:rsidRPr="004619BC">
        <w:t>: Overview of GMFRS stations and areas</w:t>
      </w:r>
    </w:p>
    <w:p w14:paraId="343986B6" w14:textId="77777777" w:rsidR="00957875" w:rsidRPr="00832D8D" w:rsidRDefault="00957875" w:rsidP="00957875">
      <w:pPr>
        <w:spacing w:after="0" w:line="240" w:lineRule="auto"/>
        <w:rPr>
          <w:sz w:val="8"/>
          <w:szCs w:val="8"/>
        </w:rPr>
      </w:pPr>
    </w:p>
    <w:p w14:paraId="5171FA3A" w14:textId="6E46A73A" w:rsidR="00DB1F38" w:rsidRDefault="003717F8" w:rsidP="00F77300">
      <w:pPr>
        <w:pStyle w:val="Caption"/>
        <w:rPr>
          <w:szCs w:val="24"/>
        </w:rPr>
      </w:pPr>
      <w:r>
        <w:rPr>
          <w:noProof/>
          <w:szCs w:val="24"/>
        </w:rPr>
        <mc:AlternateContent>
          <mc:Choice Requires="wps">
            <w:drawing>
              <wp:anchor distT="0" distB="0" distL="114300" distR="114300" simplePos="0" relativeHeight="251658257" behindDoc="0" locked="0" layoutInCell="1" allowOverlap="1" wp14:anchorId="5365A1FA" wp14:editId="1A98535A">
                <wp:simplePos x="0" y="0"/>
                <wp:positionH relativeFrom="column">
                  <wp:posOffset>3597413</wp:posOffset>
                </wp:positionH>
                <wp:positionV relativeFrom="paragraph">
                  <wp:posOffset>50593</wp:posOffset>
                </wp:positionV>
                <wp:extent cx="1765426" cy="704850"/>
                <wp:effectExtent l="0" t="0" r="6350" b="0"/>
                <wp:wrapNone/>
                <wp:docPr id="83" name="Text Box 83"/>
                <wp:cNvGraphicFramePr/>
                <a:graphic xmlns:a="http://schemas.openxmlformats.org/drawingml/2006/main">
                  <a:graphicData uri="http://schemas.microsoft.com/office/word/2010/wordprocessingShape">
                    <wps:wsp>
                      <wps:cNvSpPr txBox="1"/>
                      <wps:spPr>
                        <a:xfrm>
                          <a:off x="0" y="0"/>
                          <a:ext cx="1765426" cy="704850"/>
                        </a:xfrm>
                        <a:prstGeom prst="rect">
                          <a:avLst/>
                        </a:prstGeom>
                        <a:solidFill>
                          <a:schemeClr val="lt1"/>
                        </a:solidFill>
                        <a:ln w="6350">
                          <a:noFill/>
                        </a:ln>
                      </wps:spPr>
                      <wps:txbx>
                        <w:txbxContent>
                          <w:p w14:paraId="44A51BE3" w14:textId="05A2BC93" w:rsidR="00DB1F38" w:rsidRDefault="00DB1F38" w:rsidP="00DB1F38">
                            <w:pPr>
                              <w:spacing w:after="0" w:line="240" w:lineRule="auto"/>
                              <w:rPr>
                                <w:b/>
                                <w:bCs/>
                                <w:sz w:val="22"/>
                                <w:szCs w:val="22"/>
                              </w:rPr>
                            </w:pPr>
                            <w:r>
                              <w:rPr>
                                <w:b/>
                                <w:bCs/>
                                <w:sz w:val="22"/>
                                <w:szCs w:val="22"/>
                              </w:rPr>
                              <w:t xml:space="preserve">50 </w:t>
                            </w:r>
                            <w:r w:rsidRPr="00DB1F38">
                              <w:rPr>
                                <w:sz w:val="22"/>
                                <w:szCs w:val="22"/>
                              </w:rPr>
                              <w:t>Fire Engines</w:t>
                            </w:r>
                          </w:p>
                          <w:p w14:paraId="4F2908FA" w14:textId="0F70C18E" w:rsidR="00DB1F38" w:rsidRDefault="00DB1F38" w:rsidP="00DB1F38">
                            <w:pPr>
                              <w:spacing w:after="0" w:line="240" w:lineRule="auto"/>
                              <w:rPr>
                                <w:b/>
                                <w:bCs/>
                                <w:sz w:val="22"/>
                                <w:szCs w:val="22"/>
                              </w:rPr>
                            </w:pPr>
                            <w:r w:rsidRPr="003717F8">
                              <w:rPr>
                                <w:b/>
                                <w:bCs/>
                                <w:sz w:val="22"/>
                                <w:szCs w:val="22"/>
                              </w:rPr>
                              <w:t>7</w:t>
                            </w:r>
                            <w:r w:rsidR="003717F8" w:rsidRPr="003717F8">
                              <w:rPr>
                                <w:b/>
                                <w:bCs/>
                                <w:sz w:val="22"/>
                                <w:szCs w:val="22"/>
                              </w:rPr>
                              <w:t xml:space="preserve"> </w:t>
                            </w:r>
                            <w:r w:rsidRPr="003717F8">
                              <w:rPr>
                                <w:b/>
                                <w:bCs/>
                                <w:sz w:val="22"/>
                                <w:szCs w:val="22"/>
                              </w:rPr>
                              <w:t xml:space="preserve">mins </w:t>
                            </w:r>
                            <w:r w:rsidR="003717F8" w:rsidRPr="003717F8">
                              <w:rPr>
                                <w:b/>
                                <w:bCs/>
                                <w:sz w:val="22"/>
                                <w:szCs w:val="22"/>
                              </w:rPr>
                              <w:t>25</w:t>
                            </w:r>
                            <w:r w:rsidRPr="003717F8">
                              <w:rPr>
                                <w:b/>
                                <w:bCs/>
                                <w:sz w:val="22"/>
                                <w:szCs w:val="22"/>
                              </w:rPr>
                              <w:t xml:space="preserve"> secs </w:t>
                            </w:r>
                            <w:r w:rsidRPr="00DB1F38">
                              <w:rPr>
                                <w:sz w:val="22"/>
                                <w:szCs w:val="22"/>
                              </w:rPr>
                              <w:t>Average Response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365A1FA" id="_x0000_t202" coordsize="21600,21600" o:spt="202" path="m,l,21600r21600,l21600,xe">
                <v:stroke joinstyle="miter"/>
                <v:path gradientshapeok="t" o:connecttype="rect"/>
              </v:shapetype>
              <v:shape id="Text Box 83" o:spid="_x0000_s1027" type="#_x0000_t202" style="position:absolute;margin-left:283.25pt;margin-top:4pt;width:139pt;height:55.5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" fillcolor="white [3201]" stroked="f" strokeweight=".5pt">
                <v:textbox>
                  <w:txbxContent>
                    <w:p w14:paraId="44A51BE3" w14:textId="05A2BC93" w:rsidR="00DB1F38" w:rsidRDefault="00DB1F38" w:rsidP="00DB1F38">
                      <w:pPr>
                        <w:spacing w:after="0" w:line="240" w:lineRule="auto"/>
                        <w:rPr>
                          <w:b/>
                          <w:bCs/>
                          <w:sz w:val="22"/>
                          <w:szCs w:val="22"/>
                        </w:rPr>
                      </w:pPr>
                      <w:r>
                        <w:rPr>
                          <w:b/>
                          <w:bCs/>
                          <w:sz w:val="22"/>
                          <w:szCs w:val="22"/>
                        </w:rPr>
                        <w:t xml:space="preserve">50 </w:t>
                      </w:r>
                      <w:r w:rsidRPr="00DB1F38">
                        <w:rPr>
                          <w:sz w:val="22"/>
                          <w:szCs w:val="22"/>
                        </w:rPr>
                        <w:t>Fire Engines</w:t>
                      </w:r>
                    </w:p>
                    <w:p w14:paraId="4F2908FA" w14:textId="0F70C18E" w:rsidR="00DB1F38" w:rsidRDefault="00DB1F38" w:rsidP="00DB1F38">
                      <w:pPr>
                        <w:spacing w:after="0" w:line="240" w:lineRule="auto"/>
                        <w:rPr>
                          <w:b/>
                          <w:bCs/>
                          <w:sz w:val="22"/>
                          <w:szCs w:val="22"/>
                        </w:rPr>
                      </w:pPr>
                      <w:r w:rsidRPr="003717F8">
                        <w:rPr>
                          <w:b/>
                          <w:bCs/>
                          <w:sz w:val="22"/>
                          <w:szCs w:val="22"/>
                        </w:rPr>
                        <w:t>7</w:t>
                      </w:r>
                      <w:r w:rsidR="003717F8" w:rsidRPr="003717F8">
                        <w:rPr>
                          <w:b/>
                          <w:bCs/>
                          <w:sz w:val="22"/>
                          <w:szCs w:val="22"/>
                        </w:rPr>
                        <w:t xml:space="preserve"> </w:t>
                      </w:r>
                      <w:r w:rsidRPr="003717F8">
                        <w:rPr>
                          <w:b/>
                          <w:bCs/>
                          <w:sz w:val="22"/>
                          <w:szCs w:val="22"/>
                        </w:rPr>
                        <w:t xml:space="preserve">mins </w:t>
                      </w:r>
                      <w:r w:rsidR="003717F8" w:rsidRPr="003717F8">
                        <w:rPr>
                          <w:b/>
                          <w:bCs/>
                          <w:sz w:val="22"/>
                          <w:szCs w:val="22"/>
                        </w:rPr>
                        <w:t>25</w:t>
                      </w:r>
                      <w:r w:rsidRPr="003717F8">
                        <w:rPr>
                          <w:b/>
                          <w:bCs/>
                          <w:sz w:val="22"/>
                          <w:szCs w:val="22"/>
                        </w:rPr>
                        <w:t xml:space="preserve"> secs </w:t>
                      </w:r>
                      <w:r w:rsidRPr="00DB1F38">
                        <w:rPr>
                          <w:sz w:val="22"/>
                          <w:szCs w:val="22"/>
                        </w:rPr>
                        <w:t>Average Response Time</w:t>
                      </w:r>
                    </w:p>
                  </w:txbxContent>
                </v:textbox>
              </v:shape>
            </w:pict>
          </mc:Fallback>
        </mc:AlternateContent>
      </w:r>
      <w:r w:rsidR="00DB1F38">
        <w:rPr>
          <w:noProof/>
          <w:szCs w:val="24"/>
        </w:rPr>
        <mc:AlternateContent>
          <mc:Choice Requires="wps">
            <w:drawing>
              <wp:anchor distT="0" distB="0" distL="114300" distR="114300" simplePos="0" relativeHeight="251658259" behindDoc="0" locked="0" layoutInCell="1" allowOverlap="1" wp14:anchorId="57BCBD4A" wp14:editId="102C0B0D">
                <wp:simplePos x="0" y="0"/>
                <wp:positionH relativeFrom="column">
                  <wp:posOffset>3686175</wp:posOffset>
                </wp:positionH>
                <wp:positionV relativeFrom="paragraph">
                  <wp:posOffset>1704340</wp:posOffset>
                </wp:positionV>
                <wp:extent cx="1638300" cy="47625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638300" cy="476250"/>
                        </a:xfrm>
                        <a:prstGeom prst="rect">
                          <a:avLst/>
                        </a:prstGeom>
                        <a:solidFill>
                          <a:schemeClr val="lt1"/>
                        </a:solidFill>
                        <a:ln w="6350">
                          <a:noFill/>
                        </a:ln>
                      </wps:spPr>
                      <wps:txbx>
                        <w:txbxContent>
                          <w:p w14:paraId="75C27E0B" w14:textId="107EE7CC" w:rsidR="00DB1F38" w:rsidRDefault="005E64E3" w:rsidP="00DB1F38">
                            <w:pPr>
                              <w:spacing w:after="0" w:line="240" w:lineRule="auto"/>
                              <w:rPr>
                                <w:b/>
                                <w:bCs/>
                                <w:sz w:val="22"/>
                                <w:szCs w:val="22"/>
                              </w:rPr>
                            </w:pPr>
                            <w:r w:rsidRPr="005E64E3">
                              <w:rPr>
                                <w:b/>
                                <w:bCs/>
                                <w:sz w:val="22"/>
                                <w:szCs w:val="22"/>
                              </w:rPr>
                              <w:t>7</w:t>
                            </w:r>
                            <w:r w:rsidR="00DB1F38" w:rsidRPr="005E64E3">
                              <w:rPr>
                                <w:b/>
                                <w:bCs/>
                                <w:sz w:val="22"/>
                                <w:szCs w:val="22"/>
                              </w:rPr>
                              <w:t>,</w:t>
                            </w:r>
                            <w:r w:rsidRPr="005E64E3">
                              <w:rPr>
                                <w:b/>
                                <w:bCs/>
                                <w:sz w:val="22"/>
                                <w:szCs w:val="22"/>
                              </w:rPr>
                              <w:t>851</w:t>
                            </w:r>
                            <w:r w:rsidR="00DB1F38" w:rsidRPr="005E64E3">
                              <w:rPr>
                                <w:sz w:val="22"/>
                                <w:szCs w:val="22"/>
                              </w:rPr>
                              <w:t xml:space="preserve"> </w:t>
                            </w:r>
                            <w:r w:rsidR="00DB1F38">
                              <w:rPr>
                                <w:sz w:val="22"/>
                                <w:szCs w:val="22"/>
                              </w:rPr>
                              <w:t>Home Fire Safety Assessments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BCBD4A" id="Text Box 85" o:spid="_x0000_s1028" type="#_x0000_t202" style="position:absolute;margin-left:290.25pt;margin-top:134.2pt;width:129pt;height:37.5pt;z-index:2516582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" fillcolor="white [3201]" stroked="f" strokeweight=".5pt">
                <v:textbox>
                  <w:txbxContent>
                    <w:p w14:paraId="75C27E0B" w14:textId="107EE7CC" w:rsidR="00DB1F38" w:rsidRDefault="005E64E3" w:rsidP="00DB1F38">
                      <w:pPr>
                        <w:spacing w:after="0" w:line="240" w:lineRule="auto"/>
                        <w:rPr>
                          <w:b/>
                          <w:bCs/>
                          <w:sz w:val="22"/>
                          <w:szCs w:val="22"/>
                        </w:rPr>
                      </w:pPr>
                      <w:r w:rsidRPr="005E64E3">
                        <w:rPr>
                          <w:b/>
                          <w:bCs/>
                          <w:sz w:val="22"/>
                          <w:szCs w:val="22"/>
                        </w:rPr>
                        <w:t>7</w:t>
                      </w:r>
                      <w:r w:rsidR="00DB1F38" w:rsidRPr="005E64E3">
                        <w:rPr>
                          <w:b/>
                          <w:bCs/>
                          <w:sz w:val="22"/>
                          <w:szCs w:val="22"/>
                        </w:rPr>
                        <w:t>,</w:t>
                      </w:r>
                      <w:r w:rsidRPr="005E64E3">
                        <w:rPr>
                          <w:b/>
                          <w:bCs/>
                          <w:sz w:val="22"/>
                          <w:szCs w:val="22"/>
                        </w:rPr>
                        <w:t>851</w:t>
                      </w:r>
                      <w:r w:rsidR="00DB1F38" w:rsidRPr="005E64E3">
                        <w:rPr>
                          <w:sz w:val="22"/>
                          <w:szCs w:val="22"/>
                        </w:rPr>
                        <w:t xml:space="preserve"> </w:t>
                      </w:r>
                      <w:r w:rsidR="00DB1F38">
                        <w:rPr>
                          <w:sz w:val="22"/>
                          <w:szCs w:val="22"/>
                        </w:rPr>
                        <w:t>Home Fire Safety Assessments</w:t>
                      </w:r>
                    </w:p>
                  </w:txbxContent>
                </v:textbox>
              </v:shape>
            </w:pict>
          </mc:Fallback>
        </mc:AlternateContent>
      </w:r>
      <w:r w:rsidR="00DB1F38">
        <w:rPr>
          <w:noProof/>
          <w:szCs w:val="24"/>
        </w:rPr>
        <mc:AlternateContent>
          <mc:Choice Requires="wps">
            <w:drawing>
              <wp:anchor distT="0" distB="0" distL="114300" distR="114300" simplePos="0" relativeHeight="251658258" behindDoc="0" locked="0" layoutInCell="1" allowOverlap="1" wp14:anchorId="6882CE9B" wp14:editId="6F82ECF5">
                <wp:simplePos x="0" y="0"/>
                <wp:positionH relativeFrom="column">
                  <wp:posOffset>3598545</wp:posOffset>
                </wp:positionH>
                <wp:positionV relativeFrom="paragraph">
                  <wp:posOffset>984250</wp:posOffset>
                </wp:positionV>
                <wp:extent cx="1638300" cy="4762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1638300" cy="476250"/>
                        </a:xfrm>
                        <a:prstGeom prst="rect">
                          <a:avLst/>
                        </a:prstGeom>
                        <a:solidFill>
                          <a:schemeClr val="lt1"/>
                        </a:solidFill>
                        <a:ln w="6350">
                          <a:noFill/>
                        </a:ln>
                      </wps:spPr>
                      <wps:txbx>
                        <w:txbxContent>
                          <w:p w14:paraId="7EC62537" w14:textId="28E65097" w:rsidR="00DB1F38" w:rsidRDefault="0095270A" w:rsidP="00DB1F38">
                            <w:pPr>
                              <w:spacing w:after="0" w:line="240" w:lineRule="auto"/>
                              <w:rPr>
                                <w:b/>
                                <w:bCs/>
                                <w:sz w:val="22"/>
                                <w:szCs w:val="22"/>
                              </w:rPr>
                            </w:pPr>
                            <w:r>
                              <w:rPr>
                                <w:b/>
                                <w:bCs/>
                                <w:sz w:val="22"/>
                                <w:szCs w:val="22"/>
                              </w:rPr>
                              <w:t>31,160</w:t>
                            </w:r>
                            <w:r w:rsidR="00DB1F38" w:rsidRPr="00204F96">
                              <w:rPr>
                                <w:sz w:val="22"/>
                                <w:szCs w:val="22"/>
                              </w:rPr>
                              <w:t xml:space="preserve"> </w:t>
                            </w:r>
                            <w:r w:rsidR="00DB1F38" w:rsidRPr="00DB1F38">
                              <w:rPr>
                                <w:sz w:val="22"/>
                                <w:szCs w:val="22"/>
                              </w:rPr>
                              <w:t>incidents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82CE9B" id="Text Box 84" o:spid="_x0000_s1029" type="#_x0000_t202" style="position:absolute;margin-left:283.35pt;margin-top:77.5pt;width:129pt;height:37.5pt;z-index:2516582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" fillcolor="white [3201]" stroked="f" strokeweight=".5pt">
                <v:textbox>
                  <w:txbxContent>
                    <w:p w14:paraId="7EC62537" w14:textId="28E65097" w:rsidR="00DB1F38" w:rsidRDefault="0095270A" w:rsidP="00DB1F38">
                      <w:pPr>
                        <w:spacing w:after="0" w:line="240" w:lineRule="auto"/>
                        <w:rPr>
                          <w:b/>
                          <w:bCs/>
                          <w:sz w:val="22"/>
                          <w:szCs w:val="22"/>
                        </w:rPr>
                      </w:pPr>
                      <w:r>
                        <w:rPr>
                          <w:b/>
                          <w:bCs/>
                          <w:sz w:val="22"/>
                          <w:szCs w:val="22"/>
                        </w:rPr>
                        <w:t>31,160</w:t>
                      </w:r>
                      <w:r w:rsidR="00DB1F38" w:rsidRPr="00204F96">
                        <w:rPr>
                          <w:sz w:val="22"/>
                          <w:szCs w:val="22"/>
                        </w:rPr>
                        <w:t xml:space="preserve"> </w:t>
                      </w:r>
                      <w:r w:rsidR="00DB1F38" w:rsidRPr="00DB1F38">
                        <w:rPr>
                          <w:sz w:val="22"/>
                          <w:szCs w:val="22"/>
                        </w:rPr>
                        <w:t>incidents</w:t>
                      </w:r>
                    </w:p>
                  </w:txbxContent>
                </v:textbox>
              </v:shape>
            </w:pict>
          </mc:Fallback>
        </mc:AlternateContent>
      </w:r>
      <w:r w:rsidR="00DB1F38">
        <w:rPr>
          <w:noProof/>
          <w:szCs w:val="24"/>
        </w:rPr>
        <mc:AlternateContent>
          <mc:Choice Requires="wps">
            <w:drawing>
              <wp:anchor distT="0" distB="0" distL="114300" distR="114300" simplePos="0" relativeHeight="251658256" behindDoc="0" locked="0" layoutInCell="1" allowOverlap="1" wp14:anchorId="0B20A60A" wp14:editId="06F6C465">
                <wp:simplePos x="0" y="0"/>
                <wp:positionH relativeFrom="column">
                  <wp:posOffset>883920</wp:posOffset>
                </wp:positionH>
                <wp:positionV relativeFrom="paragraph">
                  <wp:posOffset>1651000</wp:posOffset>
                </wp:positionV>
                <wp:extent cx="1638300" cy="70485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638300" cy="704850"/>
                        </a:xfrm>
                        <a:prstGeom prst="rect">
                          <a:avLst/>
                        </a:prstGeom>
                        <a:solidFill>
                          <a:schemeClr val="lt1"/>
                        </a:solidFill>
                        <a:ln w="6350">
                          <a:noFill/>
                        </a:ln>
                      </wps:spPr>
                      <wps:txbx>
                        <w:txbxContent>
                          <w:p w14:paraId="78C77CF3" w14:textId="59D53A2E" w:rsidR="00DB1F38" w:rsidRPr="007E31F5" w:rsidRDefault="00DB1F38" w:rsidP="00DB1F38">
                            <w:pPr>
                              <w:spacing w:after="0" w:line="240" w:lineRule="auto"/>
                              <w:rPr>
                                <w:b/>
                                <w:sz w:val="22"/>
                                <w:szCs w:val="22"/>
                              </w:rPr>
                            </w:pPr>
                            <w:r w:rsidRPr="007E31F5">
                              <w:rPr>
                                <w:b/>
                                <w:sz w:val="22"/>
                                <w:szCs w:val="22"/>
                              </w:rPr>
                              <w:t>£1</w:t>
                            </w:r>
                            <w:r w:rsidR="001745F9" w:rsidRPr="007E31F5">
                              <w:rPr>
                                <w:b/>
                                <w:sz w:val="22"/>
                                <w:szCs w:val="22"/>
                              </w:rPr>
                              <w:t>1</w:t>
                            </w:r>
                            <w:r w:rsidR="004E262A" w:rsidRPr="007E31F5">
                              <w:rPr>
                                <w:b/>
                                <w:sz w:val="22"/>
                                <w:szCs w:val="22"/>
                              </w:rPr>
                              <w:t>2</w:t>
                            </w:r>
                            <w:r w:rsidRPr="007E31F5">
                              <w:rPr>
                                <w:b/>
                                <w:sz w:val="22"/>
                                <w:szCs w:val="22"/>
                              </w:rPr>
                              <w:t>.</w:t>
                            </w:r>
                            <w:r w:rsidR="004E262A" w:rsidRPr="007E31F5">
                              <w:rPr>
                                <w:b/>
                                <w:sz w:val="22"/>
                                <w:szCs w:val="22"/>
                              </w:rPr>
                              <w:t>173</w:t>
                            </w:r>
                            <w:r w:rsidRPr="007E31F5">
                              <w:rPr>
                                <w:b/>
                                <w:sz w:val="22"/>
                                <w:szCs w:val="22"/>
                              </w:rPr>
                              <w:t>m</w:t>
                            </w:r>
                          </w:p>
                          <w:p w14:paraId="18115E21" w14:textId="574FE62B" w:rsidR="00DB1F38" w:rsidRPr="007E31F5" w:rsidRDefault="00DB1F38" w:rsidP="00DB1F38">
                            <w:pPr>
                              <w:spacing w:after="0" w:line="240" w:lineRule="auto"/>
                              <w:rPr>
                                <w:sz w:val="22"/>
                                <w:szCs w:val="22"/>
                              </w:rPr>
                            </w:pPr>
                            <w:r w:rsidRPr="007E31F5">
                              <w:rPr>
                                <w:sz w:val="22"/>
                                <w:szCs w:val="22"/>
                              </w:rPr>
                              <w:t>202</w:t>
                            </w:r>
                            <w:r w:rsidR="004E262A" w:rsidRPr="007E31F5">
                              <w:rPr>
                                <w:sz w:val="22"/>
                                <w:szCs w:val="22"/>
                              </w:rPr>
                              <w:t>1</w:t>
                            </w:r>
                            <w:r w:rsidR="001745F9" w:rsidRPr="007E31F5">
                              <w:rPr>
                                <w:sz w:val="22"/>
                                <w:szCs w:val="22"/>
                              </w:rPr>
                              <w:t>/2</w:t>
                            </w:r>
                            <w:r w:rsidR="004E262A" w:rsidRPr="007E31F5">
                              <w:rPr>
                                <w:sz w:val="22"/>
                                <w:szCs w:val="22"/>
                              </w:rPr>
                              <w:t>2</w:t>
                            </w:r>
                            <w:r w:rsidRPr="007E31F5">
                              <w:rPr>
                                <w:sz w:val="22"/>
                                <w:szCs w:val="22"/>
                              </w:rPr>
                              <w:t xml:space="preserve"> Budget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20A60A" id="Text Box 82" o:spid="_x0000_s1030" type="#_x0000_t202" style="position:absolute;margin-left:69.6pt;margin-top:130pt;width:129pt;height:55.5pt;z-index:25165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" fillcolor="white [3201]" stroked="f" strokeweight=".5pt">
                <v:textbox>
                  <w:txbxContent>
                    <w:p w14:paraId="78C77CF3" w14:textId="59D53A2E" w:rsidR="00DB1F38" w:rsidRPr="007E31F5" w:rsidRDefault="00DB1F38" w:rsidP="00DB1F38">
                      <w:pPr>
                        <w:spacing w:after="0" w:line="240" w:lineRule="auto"/>
                        <w:rPr>
                          <w:b/>
                          <w:sz w:val="22"/>
                          <w:szCs w:val="22"/>
                        </w:rPr>
                      </w:pPr>
                      <w:r w:rsidRPr="007E31F5">
                        <w:rPr>
                          <w:b/>
                          <w:sz w:val="22"/>
                          <w:szCs w:val="22"/>
                        </w:rPr>
                        <w:t>£1</w:t>
                      </w:r>
                      <w:r w:rsidR="001745F9" w:rsidRPr="007E31F5">
                        <w:rPr>
                          <w:b/>
                          <w:sz w:val="22"/>
                          <w:szCs w:val="22"/>
                        </w:rPr>
                        <w:t>1</w:t>
                      </w:r>
                      <w:r w:rsidR="004E262A" w:rsidRPr="007E31F5">
                        <w:rPr>
                          <w:b/>
                          <w:sz w:val="22"/>
                          <w:szCs w:val="22"/>
                        </w:rPr>
                        <w:t>2</w:t>
                      </w:r>
                      <w:r w:rsidRPr="007E31F5">
                        <w:rPr>
                          <w:b/>
                          <w:sz w:val="22"/>
                          <w:szCs w:val="22"/>
                        </w:rPr>
                        <w:t>.</w:t>
                      </w:r>
                      <w:r w:rsidR="004E262A" w:rsidRPr="007E31F5">
                        <w:rPr>
                          <w:b/>
                          <w:sz w:val="22"/>
                          <w:szCs w:val="22"/>
                        </w:rPr>
                        <w:t>173</w:t>
                      </w:r>
                      <w:r w:rsidRPr="007E31F5">
                        <w:rPr>
                          <w:b/>
                          <w:sz w:val="22"/>
                          <w:szCs w:val="22"/>
                        </w:rPr>
                        <w:t>m</w:t>
                      </w:r>
                    </w:p>
                    <w:p w14:paraId="18115E21" w14:textId="574FE62B" w:rsidR="00DB1F38" w:rsidRPr="007E31F5" w:rsidRDefault="00DB1F38" w:rsidP="00DB1F38">
                      <w:pPr>
                        <w:spacing w:after="0" w:line="240" w:lineRule="auto"/>
                        <w:rPr>
                          <w:sz w:val="22"/>
                          <w:szCs w:val="22"/>
                        </w:rPr>
                      </w:pPr>
                      <w:r w:rsidRPr="007E31F5">
                        <w:rPr>
                          <w:sz w:val="22"/>
                          <w:szCs w:val="22"/>
                        </w:rPr>
                        <w:t>202</w:t>
                      </w:r>
                      <w:r w:rsidR="004E262A" w:rsidRPr="007E31F5">
                        <w:rPr>
                          <w:sz w:val="22"/>
                          <w:szCs w:val="22"/>
                        </w:rPr>
                        <w:t>1</w:t>
                      </w:r>
                      <w:r w:rsidR="001745F9" w:rsidRPr="007E31F5">
                        <w:rPr>
                          <w:sz w:val="22"/>
                          <w:szCs w:val="22"/>
                        </w:rPr>
                        <w:t>/2</w:t>
                      </w:r>
                      <w:r w:rsidR="004E262A" w:rsidRPr="007E31F5">
                        <w:rPr>
                          <w:sz w:val="22"/>
                          <w:szCs w:val="22"/>
                        </w:rPr>
                        <w:t>2</w:t>
                      </w:r>
                      <w:r w:rsidRPr="007E31F5">
                        <w:rPr>
                          <w:sz w:val="22"/>
                          <w:szCs w:val="22"/>
                        </w:rPr>
                        <w:t xml:space="preserve"> Budget</w:t>
                      </w:r>
                    </w:p>
                  </w:txbxContent>
                </v:textbox>
              </v:shape>
            </w:pict>
          </mc:Fallback>
        </mc:AlternateContent>
      </w:r>
      <w:r w:rsidR="00DB1F38">
        <w:rPr>
          <w:noProof/>
          <w:szCs w:val="24"/>
        </w:rPr>
        <mc:AlternateContent>
          <mc:Choice Requires="wps">
            <w:drawing>
              <wp:anchor distT="0" distB="0" distL="114300" distR="114300" simplePos="0" relativeHeight="251658255" behindDoc="0" locked="0" layoutInCell="1" allowOverlap="1" wp14:anchorId="2D37CFA6" wp14:editId="3D52F894">
                <wp:simplePos x="0" y="0"/>
                <wp:positionH relativeFrom="column">
                  <wp:posOffset>817245</wp:posOffset>
                </wp:positionH>
                <wp:positionV relativeFrom="paragraph">
                  <wp:posOffset>993775</wp:posOffset>
                </wp:positionV>
                <wp:extent cx="1638300" cy="7048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638300" cy="704850"/>
                        </a:xfrm>
                        <a:prstGeom prst="rect">
                          <a:avLst/>
                        </a:prstGeom>
                        <a:solidFill>
                          <a:schemeClr val="lt1"/>
                        </a:solidFill>
                        <a:ln w="6350">
                          <a:noFill/>
                        </a:ln>
                      </wps:spPr>
                      <wps:txbx>
                        <w:txbxContent>
                          <w:p w14:paraId="66F9C44F" w14:textId="061C6AA3" w:rsidR="00DB1F38" w:rsidRPr="00ED1F93" w:rsidRDefault="00ED1F93" w:rsidP="00DB1F38">
                            <w:pPr>
                              <w:spacing w:after="0" w:line="240" w:lineRule="auto"/>
                              <w:rPr>
                                <w:b/>
                                <w:bCs/>
                                <w:sz w:val="22"/>
                                <w:szCs w:val="22"/>
                              </w:rPr>
                            </w:pPr>
                            <w:r w:rsidRPr="00ED1F93">
                              <w:rPr>
                                <w:b/>
                                <w:bCs/>
                                <w:sz w:val="22"/>
                                <w:szCs w:val="22"/>
                              </w:rPr>
                              <w:t>2</w:t>
                            </w:r>
                            <w:r w:rsidR="00A52C4F">
                              <w:rPr>
                                <w:b/>
                                <w:bCs/>
                                <w:sz w:val="22"/>
                                <w:szCs w:val="22"/>
                              </w:rPr>
                              <w:t>70</w:t>
                            </w:r>
                          </w:p>
                          <w:p w14:paraId="4302E9C1" w14:textId="3D9A63F7" w:rsidR="00DB1F38" w:rsidRPr="00DB1F38" w:rsidRDefault="00DB1F38" w:rsidP="00DB1F38">
                            <w:pPr>
                              <w:spacing w:after="0" w:line="240" w:lineRule="auto"/>
                              <w:rPr>
                                <w:sz w:val="22"/>
                                <w:szCs w:val="22"/>
                              </w:rPr>
                            </w:pPr>
                            <w:r>
                              <w:rPr>
                                <w:sz w:val="22"/>
                                <w:szCs w:val="22"/>
                              </w:rPr>
                              <w:t>Non-Uniformed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37CFA6" id="Text Box 81" o:spid="_x0000_s1031" type="#_x0000_t202" style="position:absolute;margin-left:64.35pt;margin-top:78.25pt;width:129pt;height:55.5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" fillcolor="white [3201]" stroked="f" strokeweight=".5pt">
                <v:textbox>
                  <w:txbxContent>
                    <w:p w14:paraId="66F9C44F" w14:textId="061C6AA3" w:rsidR="00DB1F38" w:rsidRPr="00ED1F93" w:rsidRDefault="00ED1F93" w:rsidP="00DB1F38">
                      <w:pPr>
                        <w:spacing w:after="0" w:line="240" w:lineRule="auto"/>
                        <w:rPr>
                          <w:b/>
                          <w:bCs/>
                          <w:sz w:val="22"/>
                          <w:szCs w:val="22"/>
                        </w:rPr>
                      </w:pPr>
                      <w:r w:rsidRPr="00ED1F93">
                        <w:rPr>
                          <w:b/>
                          <w:bCs/>
                          <w:sz w:val="22"/>
                          <w:szCs w:val="22"/>
                        </w:rPr>
                        <w:t>2</w:t>
                      </w:r>
                      <w:r w:rsidR="00A52C4F">
                        <w:rPr>
                          <w:b/>
                          <w:bCs/>
                          <w:sz w:val="22"/>
                          <w:szCs w:val="22"/>
                        </w:rPr>
                        <w:t>70</w:t>
                      </w:r>
                    </w:p>
                    <w:p w14:paraId="4302E9C1" w14:textId="3D9A63F7" w:rsidR="00DB1F38" w:rsidRPr="00DB1F38" w:rsidRDefault="00DB1F38" w:rsidP="00DB1F38">
                      <w:pPr>
                        <w:spacing w:after="0" w:line="240" w:lineRule="auto"/>
                        <w:rPr>
                          <w:sz w:val="22"/>
                          <w:szCs w:val="22"/>
                        </w:rPr>
                      </w:pPr>
                      <w:r>
                        <w:rPr>
                          <w:sz w:val="22"/>
                          <w:szCs w:val="22"/>
                        </w:rPr>
                        <w:t>Non-Uniformed Staff</w:t>
                      </w:r>
                    </w:p>
                  </w:txbxContent>
                </v:textbox>
              </v:shape>
            </w:pict>
          </mc:Fallback>
        </mc:AlternateContent>
      </w:r>
      <w:r w:rsidR="00DB1F38">
        <w:rPr>
          <w:noProof/>
          <w:szCs w:val="24"/>
        </w:rPr>
        <mc:AlternateContent>
          <mc:Choice Requires="wps">
            <w:drawing>
              <wp:anchor distT="0" distB="0" distL="114300" distR="114300" simplePos="0" relativeHeight="251658254" behindDoc="0" locked="0" layoutInCell="1" allowOverlap="1" wp14:anchorId="4AF76C74" wp14:editId="6ADA7651">
                <wp:simplePos x="0" y="0"/>
                <wp:positionH relativeFrom="column">
                  <wp:posOffset>741045</wp:posOffset>
                </wp:positionH>
                <wp:positionV relativeFrom="paragraph">
                  <wp:posOffset>60325</wp:posOffset>
                </wp:positionV>
                <wp:extent cx="1638300" cy="70485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638300" cy="704850"/>
                        </a:xfrm>
                        <a:prstGeom prst="rect">
                          <a:avLst/>
                        </a:prstGeom>
                        <a:solidFill>
                          <a:schemeClr val="lt1"/>
                        </a:solidFill>
                        <a:ln w="6350">
                          <a:noFill/>
                        </a:ln>
                      </wps:spPr>
                      <wps:txbx>
                        <w:txbxContent>
                          <w:p w14:paraId="11969984" w14:textId="0BA584DA" w:rsidR="00DB1F38" w:rsidRPr="006C56E6" w:rsidRDefault="00DB1F38" w:rsidP="00DB1F38">
                            <w:pPr>
                              <w:spacing w:after="0" w:line="240" w:lineRule="auto"/>
                              <w:rPr>
                                <w:sz w:val="22"/>
                                <w:szCs w:val="22"/>
                              </w:rPr>
                            </w:pPr>
                            <w:r w:rsidRPr="006C56E6">
                              <w:rPr>
                                <w:b/>
                                <w:bCs/>
                                <w:sz w:val="22"/>
                                <w:szCs w:val="22"/>
                              </w:rPr>
                              <w:t>1,3</w:t>
                            </w:r>
                            <w:r w:rsidR="009738CB" w:rsidRPr="006C56E6">
                              <w:rPr>
                                <w:b/>
                                <w:bCs/>
                                <w:sz w:val="22"/>
                                <w:szCs w:val="22"/>
                              </w:rPr>
                              <w:t>76</w:t>
                            </w:r>
                            <w:r w:rsidRPr="006C56E6">
                              <w:rPr>
                                <w:sz w:val="22"/>
                                <w:szCs w:val="22"/>
                              </w:rPr>
                              <w:t xml:space="preserve"> Uniformed Staff</w:t>
                            </w:r>
                          </w:p>
                          <w:p w14:paraId="7440FBB4" w14:textId="7DCCDD17" w:rsidR="00DB1F38" w:rsidRDefault="00DB1F38" w:rsidP="00DB1F38">
                            <w:pPr>
                              <w:spacing w:after="0" w:line="240" w:lineRule="auto"/>
                              <w:rPr>
                                <w:sz w:val="22"/>
                                <w:szCs w:val="22"/>
                              </w:rPr>
                            </w:pPr>
                            <w:r w:rsidRPr="006C56E6">
                              <w:rPr>
                                <w:b/>
                                <w:bCs/>
                                <w:sz w:val="22"/>
                                <w:szCs w:val="22"/>
                              </w:rPr>
                              <w:t>1,1</w:t>
                            </w:r>
                            <w:r w:rsidR="006C56E6" w:rsidRPr="006C56E6">
                              <w:rPr>
                                <w:b/>
                                <w:bCs/>
                                <w:sz w:val="22"/>
                                <w:szCs w:val="22"/>
                              </w:rPr>
                              <w:t>80</w:t>
                            </w:r>
                            <w:r w:rsidRPr="006C56E6">
                              <w:rPr>
                                <w:sz w:val="22"/>
                                <w:szCs w:val="22"/>
                              </w:rPr>
                              <w:t xml:space="preserve"> </w:t>
                            </w:r>
                            <w:r>
                              <w:rPr>
                                <w:sz w:val="22"/>
                                <w:szCs w:val="22"/>
                              </w:rPr>
                              <w:t>Operational FF</w:t>
                            </w:r>
                          </w:p>
                          <w:p w14:paraId="081F9604" w14:textId="7E79B78F" w:rsidR="00DB1F38" w:rsidRPr="00DB1F38" w:rsidRDefault="00DB1F38" w:rsidP="00DB1F38">
                            <w:pPr>
                              <w:spacing w:after="0" w:line="240" w:lineRule="auto"/>
                              <w:rPr>
                                <w:sz w:val="22"/>
                                <w:szCs w:val="22"/>
                              </w:rPr>
                            </w:pPr>
                            <w:r w:rsidRPr="00A52C4F">
                              <w:rPr>
                                <w:b/>
                                <w:bCs/>
                                <w:sz w:val="22"/>
                                <w:szCs w:val="22"/>
                              </w:rPr>
                              <w:t>21</w:t>
                            </w:r>
                            <w:r w:rsidR="00A52C4F" w:rsidRPr="00A52C4F">
                              <w:rPr>
                                <w:b/>
                                <w:bCs/>
                                <w:sz w:val="22"/>
                                <w:szCs w:val="22"/>
                              </w:rPr>
                              <w:t>7</w:t>
                            </w:r>
                            <w:r>
                              <w:rPr>
                                <w:sz w:val="22"/>
                                <w:szCs w:val="22"/>
                              </w:rPr>
                              <w:t xml:space="preserve"> Staff in specialist</w:t>
                            </w:r>
                          </w:p>
                          <w:p w14:paraId="26C10C76" w14:textId="77777777" w:rsidR="00DB1F38" w:rsidRPr="00DB1F38" w:rsidRDefault="00DB1F38" w:rsidP="00DB1F38">
                            <w:pPr>
                              <w:spacing w:after="0" w:line="240" w:lineRule="auto"/>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F76C74" id="Text Box 80" o:spid="_x0000_s1032" type="#_x0000_t202" style="position:absolute;margin-left:58.35pt;margin-top:4.75pt;width:129pt;height:55.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" fillcolor="white [3201]" stroked="f" strokeweight=".5pt">
                <v:textbox>
                  <w:txbxContent>
                    <w:p w14:paraId="11969984" w14:textId="0BA584DA" w:rsidR="00DB1F38" w:rsidRPr="006C56E6" w:rsidRDefault="00DB1F38" w:rsidP="00DB1F38">
                      <w:pPr>
                        <w:spacing w:after="0" w:line="240" w:lineRule="auto"/>
                        <w:rPr>
                          <w:sz w:val="22"/>
                          <w:szCs w:val="22"/>
                        </w:rPr>
                      </w:pPr>
                      <w:r w:rsidRPr="006C56E6">
                        <w:rPr>
                          <w:b/>
                          <w:bCs/>
                          <w:sz w:val="22"/>
                          <w:szCs w:val="22"/>
                        </w:rPr>
                        <w:t>1,3</w:t>
                      </w:r>
                      <w:r w:rsidR="009738CB" w:rsidRPr="006C56E6">
                        <w:rPr>
                          <w:b/>
                          <w:bCs/>
                          <w:sz w:val="22"/>
                          <w:szCs w:val="22"/>
                        </w:rPr>
                        <w:t>76</w:t>
                      </w:r>
                      <w:r w:rsidRPr="006C56E6">
                        <w:rPr>
                          <w:sz w:val="22"/>
                          <w:szCs w:val="22"/>
                        </w:rPr>
                        <w:t xml:space="preserve"> Uniformed Staff</w:t>
                      </w:r>
                    </w:p>
                    <w:p w14:paraId="7440FBB4" w14:textId="7DCCDD17" w:rsidR="00DB1F38" w:rsidRDefault="00DB1F38" w:rsidP="00DB1F38">
                      <w:pPr>
                        <w:spacing w:after="0" w:line="240" w:lineRule="auto"/>
                        <w:rPr>
                          <w:sz w:val="22"/>
                          <w:szCs w:val="22"/>
                        </w:rPr>
                      </w:pPr>
                      <w:r w:rsidRPr="006C56E6">
                        <w:rPr>
                          <w:b/>
                          <w:bCs/>
                          <w:sz w:val="22"/>
                          <w:szCs w:val="22"/>
                        </w:rPr>
                        <w:t>1,1</w:t>
                      </w:r>
                      <w:r w:rsidR="006C56E6" w:rsidRPr="006C56E6">
                        <w:rPr>
                          <w:b/>
                          <w:bCs/>
                          <w:sz w:val="22"/>
                          <w:szCs w:val="22"/>
                        </w:rPr>
                        <w:t>80</w:t>
                      </w:r>
                      <w:r w:rsidRPr="006C56E6">
                        <w:rPr>
                          <w:sz w:val="22"/>
                          <w:szCs w:val="22"/>
                        </w:rPr>
                        <w:t xml:space="preserve"> </w:t>
                      </w:r>
                      <w:r>
                        <w:rPr>
                          <w:sz w:val="22"/>
                          <w:szCs w:val="22"/>
                        </w:rPr>
                        <w:t>Operational FF</w:t>
                      </w:r>
                    </w:p>
                    <w:p w14:paraId="081F9604" w14:textId="7E79B78F" w:rsidR="00DB1F38" w:rsidRPr="00DB1F38" w:rsidRDefault="00DB1F38" w:rsidP="00DB1F38">
                      <w:pPr>
                        <w:spacing w:after="0" w:line="240" w:lineRule="auto"/>
                        <w:rPr>
                          <w:sz w:val="22"/>
                          <w:szCs w:val="22"/>
                        </w:rPr>
                      </w:pPr>
                      <w:r w:rsidRPr="00A52C4F">
                        <w:rPr>
                          <w:b/>
                          <w:bCs/>
                          <w:sz w:val="22"/>
                          <w:szCs w:val="22"/>
                        </w:rPr>
                        <w:t>21</w:t>
                      </w:r>
                      <w:r w:rsidR="00A52C4F" w:rsidRPr="00A52C4F">
                        <w:rPr>
                          <w:b/>
                          <w:bCs/>
                          <w:sz w:val="22"/>
                          <w:szCs w:val="22"/>
                        </w:rPr>
                        <w:t>7</w:t>
                      </w:r>
                      <w:r>
                        <w:rPr>
                          <w:sz w:val="22"/>
                          <w:szCs w:val="22"/>
                        </w:rPr>
                        <w:t xml:space="preserve"> Staff in specialist</w:t>
                      </w:r>
                    </w:p>
                    <w:p w14:paraId="26C10C76" w14:textId="77777777" w:rsidR="00DB1F38" w:rsidRPr="00DB1F38" w:rsidRDefault="00DB1F38" w:rsidP="00DB1F38">
                      <w:pPr>
                        <w:spacing w:after="0" w:line="240" w:lineRule="auto"/>
                        <w:rPr>
                          <w:sz w:val="22"/>
                          <w:szCs w:val="22"/>
                        </w:rPr>
                      </w:pPr>
                    </w:p>
                  </w:txbxContent>
                </v:textbox>
              </v:shape>
            </w:pict>
          </mc:Fallback>
        </mc:AlternateContent>
      </w:r>
      <w:r w:rsidR="00DB1F38">
        <w:rPr>
          <w:noProof/>
          <w:szCs w:val="24"/>
        </w:rPr>
        <w:drawing>
          <wp:inline distT="0" distB="0" distL="0" distR="0" wp14:anchorId="086CEE0E" wp14:editId="14F75317">
            <wp:extent cx="3419475" cy="2390775"/>
            <wp:effectExtent l="0" t="0" r="9525" b="9525"/>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9475" cy="2390775"/>
                    </a:xfrm>
                    <a:prstGeom prst="rect">
                      <a:avLst/>
                    </a:prstGeom>
                    <a:noFill/>
                    <a:ln>
                      <a:noFill/>
                    </a:ln>
                  </pic:spPr>
                </pic:pic>
              </a:graphicData>
            </a:graphic>
          </wp:inline>
        </w:drawing>
      </w:r>
    </w:p>
    <w:p w14:paraId="5186EF7C" w14:textId="36EE233F" w:rsidR="00E95A8E" w:rsidRPr="00EB28BD" w:rsidRDefault="00F5790A" w:rsidP="00EB28BD">
      <w:pPr>
        <w:pStyle w:val="Caption"/>
        <w:rPr>
          <w:b/>
          <w:bCs/>
        </w:rPr>
      </w:pPr>
      <w:r w:rsidRPr="004619BC">
        <w:t xml:space="preserve">Figure </w:t>
      </w:r>
      <w:r w:rsidR="003A51E5">
        <w:fldChar w:fldCharType="begin"/>
      </w:r>
      <w:r w:rsidR="003A51E5">
        <w:instrText xml:space="preserve"> SEQ Figure \* ARABIC </w:instrText>
      </w:r>
      <w:r w:rsidR="003A51E5">
        <w:fldChar w:fldCharType="separate"/>
      </w:r>
      <w:r w:rsidR="000D3243">
        <w:rPr>
          <w:noProof/>
        </w:rPr>
        <w:t>3</w:t>
      </w:r>
      <w:r w:rsidR="003A51E5">
        <w:rPr>
          <w:noProof/>
        </w:rPr>
        <w:fldChar w:fldCharType="end"/>
      </w:r>
      <w:r w:rsidRPr="004619BC">
        <w:t xml:space="preserve">: GMFRS overview </w:t>
      </w:r>
      <w:r w:rsidR="00DB1F38">
        <w:t>202</w:t>
      </w:r>
      <w:r w:rsidR="00204F96">
        <w:t>1</w:t>
      </w:r>
      <w:r w:rsidR="00DB1F38">
        <w:t>/</w:t>
      </w:r>
      <w:r w:rsidR="0032236C">
        <w:t>22</w:t>
      </w:r>
    </w:p>
    <w:p w14:paraId="03511F25" w14:textId="3CCB9F08" w:rsidR="00E34585" w:rsidRDefault="004C0333" w:rsidP="00116639">
      <w:pPr>
        <w:pStyle w:val="Heading3"/>
      </w:pPr>
      <w:r>
        <w:lastRenderedPageBreak/>
        <w:t>Overall Risk Matrix</w:t>
      </w:r>
    </w:p>
    <w:p w14:paraId="3704E198" w14:textId="77777777" w:rsidR="00AC2547" w:rsidRDefault="00727719" w:rsidP="00E34585">
      <w:r>
        <w:t xml:space="preserve">Risk can be defined as </w:t>
      </w:r>
      <w:r w:rsidR="00CD54D0">
        <w:t>a combination of the likelihood and consequence of hazardous events</w:t>
      </w:r>
      <w:r w:rsidR="00AC2547">
        <w:t xml:space="preserve"> (NFCC). Likelihood is the chance of something happening</w:t>
      </w:r>
      <w:r w:rsidR="008E70C1">
        <w:t>, which could be described as the probability, frequency or uncertainty of events occurring. Consequence is the outcome of an event, specifically the severity or extent of harm caused by an event.</w:t>
      </w:r>
    </w:p>
    <w:p w14:paraId="514F664D" w14:textId="77777777" w:rsidR="00E34585" w:rsidRDefault="00B36C12" w:rsidP="00E34585">
      <w:r>
        <w:t>This document contains</w:t>
      </w:r>
      <w:r w:rsidR="00C72A9B">
        <w:t xml:space="preserve"> data and information relating to all the </w:t>
      </w:r>
      <w:r w:rsidR="006A5E34">
        <w:t xml:space="preserve">potential risks identified </w:t>
      </w:r>
      <w:r w:rsidR="00D11A2C">
        <w:t xml:space="preserve">that have the potential to impact communities across Greater Manchester.  Whilst various risks are covered in this document it does not mean that they will definitely occur, it means there is a possibility of them happening and we need to ensure we have the appropriate plans in place to respond to such incidents.  </w:t>
      </w:r>
    </w:p>
    <w:p w14:paraId="6E1468E5" w14:textId="4B3B41EA" w:rsidR="00D11A2C" w:rsidRDefault="00D11A2C" w:rsidP="00D11A2C">
      <w:r>
        <w:t xml:space="preserve">The risk heat map </w:t>
      </w:r>
      <w:r w:rsidR="00630CEC">
        <w:t>in Figure 4</w:t>
      </w:r>
      <w:r>
        <w:t xml:space="preserve"> below provides a summary of this information, and </w:t>
      </w:r>
      <w:r w:rsidR="001A7CAD">
        <w:t>risk</w:t>
      </w:r>
      <w:r>
        <w:t xml:space="preserve"> placement </w:t>
      </w:r>
      <w:r w:rsidR="001A55F6">
        <w:t>has been determined through</w:t>
      </w:r>
      <w:r>
        <w:t xml:space="preserve"> a range of contributors, such </w:t>
      </w:r>
      <w:r w:rsidR="002277F4">
        <w:t>as</w:t>
      </w:r>
      <w:r>
        <w:t xml:space="preserve"> historical evidence, frequency of incidents, number of injuries and fatalities, professional judgement and expert analysis</w:t>
      </w:r>
      <w:r w:rsidR="00B518D9">
        <w:t xml:space="preserve">. </w:t>
      </w:r>
      <w:r w:rsidR="00DE1022">
        <w:t>The cons</w:t>
      </w:r>
      <w:r w:rsidR="000C2B53">
        <w:t>equence rating take</w:t>
      </w:r>
      <w:r w:rsidR="00A1358F">
        <w:t>s</w:t>
      </w:r>
      <w:r w:rsidR="000C2B53">
        <w:t xml:space="preserve"> into account </w:t>
      </w:r>
      <w:r w:rsidR="00666C84">
        <w:t xml:space="preserve">the </w:t>
      </w:r>
      <w:r w:rsidR="000C2B53">
        <w:t xml:space="preserve">impact of risk on the </w:t>
      </w:r>
      <w:r w:rsidR="00666C84">
        <w:t xml:space="preserve">ability to </w:t>
      </w:r>
      <w:r w:rsidR="00F8258C">
        <w:t xml:space="preserve">deliver the </w:t>
      </w:r>
      <w:r w:rsidR="00666C84">
        <w:t>Fire Plan</w:t>
      </w:r>
      <w:r w:rsidR="00F8258C">
        <w:t>’s three outcomes</w:t>
      </w:r>
      <w:r w:rsidR="00666C84">
        <w:t>.</w:t>
      </w:r>
    </w:p>
    <w:p w14:paraId="1A4250D9" w14:textId="449E341F" w:rsidR="005A34FF" w:rsidRDefault="003E1E99" w:rsidP="00E34585">
      <w:pPr>
        <w:rPr>
          <w:color w:val="FF0000"/>
        </w:rPr>
      </w:pPr>
      <w:r w:rsidRPr="0054567E">
        <w:rPr>
          <w:noProof/>
          <w:sz w:val="4"/>
          <w:szCs w:val="4"/>
        </w:rPr>
        <mc:AlternateContent>
          <mc:Choice Requires="wps">
            <w:drawing>
              <wp:anchor distT="0" distB="0" distL="114300" distR="114300" simplePos="0" relativeHeight="251658265" behindDoc="0" locked="0" layoutInCell="1" allowOverlap="1" wp14:anchorId="38729978" wp14:editId="185D4E75">
                <wp:simplePos x="0" y="0"/>
                <wp:positionH relativeFrom="column">
                  <wp:posOffset>59387</wp:posOffset>
                </wp:positionH>
                <wp:positionV relativeFrom="paragraph">
                  <wp:posOffset>4298867</wp:posOffset>
                </wp:positionV>
                <wp:extent cx="4285397" cy="259308"/>
                <wp:effectExtent l="0" t="0" r="0" b="7620"/>
                <wp:wrapNone/>
                <wp:docPr id="47" name="Text Box 47" descr="Figure 4: Risk heat map showing incidents and other risks"/>
                <wp:cNvGraphicFramePr/>
                <a:graphic xmlns:a="http://schemas.openxmlformats.org/drawingml/2006/main">
                  <a:graphicData uri="http://schemas.microsoft.com/office/word/2010/wordprocessingShape">
                    <wps:wsp>
                      <wps:cNvSpPr txBox="1"/>
                      <wps:spPr>
                        <a:xfrm>
                          <a:off x="0" y="0"/>
                          <a:ext cx="4285397" cy="259308"/>
                        </a:xfrm>
                        <a:prstGeom prst="rect">
                          <a:avLst/>
                        </a:prstGeom>
                        <a:noFill/>
                        <a:ln w="6350">
                          <a:noFill/>
                        </a:ln>
                      </wps:spPr>
                      <wps:txbx>
                        <w:txbxContent>
                          <w:p w14:paraId="04210D85" w14:textId="37CFCD4E" w:rsidR="003E1E99" w:rsidRDefault="003E1E99" w:rsidP="003E1E99">
                            <w:pPr>
                              <w:pStyle w:val="Caption"/>
                            </w:pPr>
                            <w:r>
                              <w:t xml:space="preserve">Figure </w:t>
                            </w:r>
                            <w:r w:rsidR="003A51E5">
                              <w:fldChar w:fldCharType="begin"/>
                            </w:r>
                            <w:r w:rsidR="003A51E5">
                              <w:instrText xml:space="preserve"> SEQ Figure \* ARABIC </w:instrText>
                            </w:r>
                            <w:r w:rsidR="003A51E5">
                              <w:fldChar w:fldCharType="separate"/>
                            </w:r>
                            <w:r w:rsidR="000D3243">
                              <w:rPr>
                                <w:noProof/>
                              </w:rPr>
                              <w:t>4</w:t>
                            </w:r>
                            <w:r w:rsidR="003A51E5">
                              <w:rPr>
                                <w:noProof/>
                              </w:rPr>
                              <w:fldChar w:fldCharType="end"/>
                            </w:r>
                            <w:r>
                              <w:t xml:space="preserve">: Risk heat </w:t>
                            </w:r>
                            <w:r w:rsidR="00014DBE">
                              <w:t>map</w:t>
                            </w:r>
                            <w:r>
                              <w:t xml:space="preserve"> showing incidents and other risks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29978" id="Text Box 47" o:spid="_x0000_s1033" type="#_x0000_t202" alt="Figure 4: Risk heat map showing incidents and other risks" style="position:absolute;margin-left:4.7pt;margin-top:338.5pt;width:337.45pt;height:20.4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" filled="f" stroked="f" strokeweight=".5pt">
                <v:textbox>
                  <w:txbxContent>
                    <w:p w14:paraId="04210D85" w14:textId="37CFCD4E" w:rsidR="003E1E99" w:rsidRDefault="003E1E99" w:rsidP="003E1E99">
                      <w:pPr>
                        <w:pStyle w:val="Caption"/>
                      </w:pPr>
                      <w:r>
                        <w:t xml:space="preserve">Figure </w:t>
                      </w:r>
                      <w:r w:rsidR="000846B0">
                        <w:fldChar w:fldCharType="begin"/>
                      </w:r>
                      <w:r w:rsidR="000846B0">
                        <w:instrText xml:space="preserve"> SEQ Figure \* ARABIC </w:instrText>
                      </w:r>
                      <w:r w:rsidR="000846B0">
                        <w:fldChar w:fldCharType="separate"/>
                      </w:r>
                      <w:r w:rsidR="000D3243">
                        <w:rPr>
                          <w:noProof/>
                        </w:rPr>
                        <w:t>4</w:t>
                      </w:r>
                      <w:r w:rsidR="000846B0">
                        <w:rPr>
                          <w:noProof/>
                        </w:rPr>
                        <w:fldChar w:fldCharType="end"/>
                      </w:r>
                      <w:r>
                        <w:t xml:space="preserve">: Risk heat </w:t>
                      </w:r>
                      <w:r w:rsidR="00014DBE">
                        <w:t>map</w:t>
                      </w:r>
                      <w:r>
                        <w:t xml:space="preserve"> showing incidents and other risks</w:t>
                      </w:r>
                    </w:p>
                  </w:txbxContent>
                </v:textbox>
              </v:shape>
            </w:pict>
          </mc:Fallback>
        </mc:AlternateContent>
      </w:r>
      <w:r w:rsidR="00FD67B9" w:rsidRPr="0054567E">
        <w:rPr>
          <w:noProof/>
          <w:sz w:val="4"/>
          <w:szCs w:val="4"/>
        </w:rPr>
        <w:t xml:space="preserve"> </w:t>
      </w:r>
      <w:r w:rsidR="00FD67B9" w:rsidRPr="00FD67B9">
        <w:rPr>
          <w:noProof/>
          <w:color w:val="FF0000"/>
        </w:rPr>
        <w:drawing>
          <wp:inline distT="0" distB="0" distL="0" distR="0" wp14:anchorId="45009A28" wp14:editId="6C9B473B">
            <wp:extent cx="6273579" cy="4342468"/>
            <wp:effectExtent l="0" t="0" r="0" b="1270"/>
            <wp:docPr id="52" name="Picture 89" descr="Risk heat map showing risks in Greater Manchester classified by likelihood and consequence.">
              <a:extLst xmlns:a="http://schemas.openxmlformats.org/drawingml/2006/main">
                <a:ext uri="{FF2B5EF4-FFF2-40B4-BE49-F238E27FC236}">
                  <a16:creationId xmlns:a16="http://schemas.microsoft.com/office/drawing/2014/main" id="{98E43F44-BF2D-A5C9-9686-57F5FEA09E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9" descr="Risk heat map showing risks in Greater Manchester classified by likelihood and consequence.">
                      <a:extLst>
                        <a:ext uri="{FF2B5EF4-FFF2-40B4-BE49-F238E27FC236}">
                          <a16:creationId xmlns:a16="http://schemas.microsoft.com/office/drawing/2014/main" id="{98E43F44-BF2D-A5C9-9686-57F5FEA09E03}"/>
                        </a:ext>
                      </a:extLst>
                    </pic:cNvPr>
                    <pic:cNvPicPr>
                      <a:picLocks noChangeAspect="1"/>
                    </pic:cNvPicPr>
                  </pic:nvPicPr>
                  <pic:blipFill>
                    <a:blip r:embed="rId21"/>
                    <a:stretch>
                      <a:fillRect/>
                    </a:stretch>
                  </pic:blipFill>
                  <pic:spPr>
                    <a:xfrm>
                      <a:off x="0" y="0"/>
                      <a:ext cx="6316678" cy="4372300"/>
                    </a:xfrm>
                    <a:prstGeom prst="rect">
                      <a:avLst/>
                    </a:prstGeom>
                  </pic:spPr>
                </pic:pic>
              </a:graphicData>
            </a:graphic>
          </wp:inline>
        </w:drawing>
      </w:r>
    </w:p>
    <w:p w14:paraId="522972E7" w14:textId="2172D9DD" w:rsidR="00824609" w:rsidRPr="0094480B" w:rsidRDefault="007220F6" w:rsidP="0094480B">
      <w:pPr>
        <w:pStyle w:val="Heading2"/>
        <w:rPr>
          <w:rFonts w:eastAsiaTheme="minorHAnsi"/>
          <w:color w:val="auto"/>
        </w:rPr>
      </w:pPr>
      <w:bookmarkStart w:id="50" w:name="_Toc59608629"/>
      <w:bookmarkStart w:id="51" w:name="_Toc123209093"/>
      <w:r w:rsidRPr="00C6609C">
        <w:lastRenderedPageBreak/>
        <w:t xml:space="preserve">Section 1: </w:t>
      </w:r>
      <w:r w:rsidR="00603793" w:rsidRPr="00C6609C">
        <w:t>Response</w:t>
      </w:r>
      <w:r w:rsidR="00D256FC" w:rsidRPr="00C6609C">
        <w:t xml:space="preserve"> Risk</w:t>
      </w:r>
      <w:bookmarkEnd w:id="50"/>
      <w:bookmarkEnd w:id="51"/>
    </w:p>
    <w:p w14:paraId="3E275EB1" w14:textId="1D34C5F7" w:rsidR="00E948FA" w:rsidRPr="001D2A6D" w:rsidRDefault="00E948FA" w:rsidP="00F77300">
      <w:pPr>
        <w:pStyle w:val="Heading3"/>
      </w:pPr>
      <w:bookmarkStart w:id="52" w:name="_Toc73552812"/>
      <w:bookmarkStart w:id="53" w:name="_Toc73552949"/>
      <w:r w:rsidRPr="001D2A6D">
        <w:t>Incidents</w:t>
      </w:r>
      <w:bookmarkEnd w:id="52"/>
      <w:bookmarkEnd w:id="53"/>
    </w:p>
    <w:p w14:paraId="354DACB6" w14:textId="5358A90A" w:rsidR="00603793" w:rsidRPr="0014745C" w:rsidRDefault="00603793" w:rsidP="00F77300">
      <w:r w:rsidRPr="0014745C">
        <w:t>There is a strong relationship between where and when incidents</w:t>
      </w:r>
      <w:r w:rsidR="00C75137" w:rsidRPr="0014745C">
        <w:t xml:space="preserve">, </w:t>
      </w:r>
      <w:r w:rsidRPr="0014745C">
        <w:t xml:space="preserve">have occurred in the recent past and where GMFRS responds to incidents now. </w:t>
      </w:r>
      <w:r w:rsidR="001676B1" w:rsidRPr="0014745C">
        <w:t xml:space="preserve">This is particularly applicable to fires. </w:t>
      </w:r>
      <w:r w:rsidR="003A0918" w:rsidRPr="0014745C">
        <w:t>That is not to say there are not external factors and emerging risks which can impact upon our service,</w:t>
      </w:r>
      <w:r w:rsidR="004F7B63" w:rsidRPr="0014745C">
        <w:t xml:space="preserve"> and</w:t>
      </w:r>
      <w:r w:rsidR="003A0918" w:rsidRPr="0014745C">
        <w:t xml:space="preserve"> these will be discussed in detail </w:t>
      </w:r>
      <w:r w:rsidR="00BC3CA1" w:rsidRPr="0014745C">
        <w:t>below</w:t>
      </w:r>
      <w:r w:rsidR="00C75137" w:rsidRPr="0014745C">
        <w:t>. H</w:t>
      </w:r>
      <w:r w:rsidR="003A0918" w:rsidRPr="0014745C">
        <w:t>owever</w:t>
      </w:r>
      <w:r w:rsidR="008F044A" w:rsidRPr="0014745C">
        <w:t>,</w:t>
      </w:r>
      <w:r w:rsidR="003A0918" w:rsidRPr="0014745C">
        <w:t xml:space="preserve"> incident and mobilisation data </w:t>
      </w:r>
      <w:r w:rsidR="00C277DE" w:rsidRPr="0014745C">
        <w:t>provide</w:t>
      </w:r>
      <w:r w:rsidR="003A0918" w:rsidRPr="0014745C">
        <w:t xml:space="preserve"> a basis to understand </w:t>
      </w:r>
      <w:r w:rsidR="004F7B63" w:rsidRPr="0014745C">
        <w:t xml:space="preserve">what, where, when, why, how </w:t>
      </w:r>
      <w:r w:rsidR="00437957" w:rsidRPr="0014745C">
        <w:t xml:space="preserve">and to whom </w:t>
      </w:r>
      <w:r w:rsidR="004F7B63" w:rsidRPr="0014745C">
        <w:t>incidents occur.</w:t>
      </w:r>
    </w:p>
    <w:p w14:paraId="790CBF65" w14:textId="268B6F4F" w:rsidR="00DC10A2" w:rsidRPr="0014745C" w:rsidRDefault="002055F1" w:rsidP="00F77300">
      <w:r w:rsidRPr="0014745C">
        <w:t>Every year GMFRS respond to a broad range of incidents</w:t>
      </w:r>
      <w:r w:rsidR="00180417" w:rsidRPr="0014745C">
        <w:t>, which are classified into three overall categories o</w:t>
      </w:r>
      <w:r w:rsidR="00FA4173" w:rsidRPr="0014745C">
        <w:t>f</w:t>
      </w:r>
      <w:r w:rsidR="00180417" w:rsidRPr="0014745C">
        <w:t xml:space="preserve"> Fire, Special Service Calls (SSC</w:t>
      </w:r>
      <w:r w:rsidR="008E0BF6" w:rsidRPr="0014745C">
        <w:t>s</w:t>
      </w:r>
      <w:r w:rsidR="00180417" w:rsidRPr="0014745C">
        <w:t>)</w:t>
      </w:r>
      <w:r w:rsidR="008E0BF6" w:rsidRPr="0014745C">
        <w:t xml:space="preserve">, and False Alarms. There are also a number of </w:t>
      </w:r>
      <w:r w:rsidR="00C75137" w:rsidRPr="0014745C">
        <w:t>‘</w:t>
      </w:r>
      <w:r w:rsidR="00AA77F8" w:rsidRPr="0014745C">
        <w:t>other</w:t>
      </w:r>
      <w:r w:rsidR="00C75137" w:rsidRPr="0014745C">
        <w:t>’</w:t>
      </w:r>
      <w:r w:rsidR="008E0BF6" w:rsidRPr="0014745C">
        <w:t xml:space="preserve"> incidents which are not recorded by the Home </w:t>
      </w:r>
      <w:r w:rsidR="001A5FC7" w:rsidRPr="0014745C">
        <w:t>Office and</w:t>
      </w:r>
      <w:r w:rsidR="00B63F6B" w:rsidRPr="0014745C">
        <w:t xml:space="preserve"> consist of </w:t>
      </w:r>
      <w:r w:rsidR="0027367A" w:rsidRPr="0014745C">
        <w:t xml:space="preserve">incidents that we are </w:t>
      </w:r>
      <w:r w:rsidR="003F02DC" w:rsidRPr="0014745C">
        <w:t xml:space="preserve">mobilised to by North West Fire Control </w:t>
      </w:r>
      <w:r w:rsidR="00AA77F8" w:rsidRPr="0014745C">
        <w:t xml:space="preserve">(NWFC) </w:t>
      </w:r>
      <w:r w:rsidR="003F02DC" w:rsidRPr="0014745C">
        <w:t>such as arson threat</w:t>
      </w:r>
      <w:r w:rsidR="001D0FEF" w:rsidRPr="0014745C">
        <w:t xml:space="preserve"> referrals, priority </w:t>
      </w:r>
      <w:r w:rsidR="001416DE" w:rsidRPr="0014745C">
        <w:t>HFRAs</w:t>
      </w:r>
      <w:r w:rsidR="003F02DC" w:rsidRPr="0014745C">
        <w:t>,</w:t>
      </w:r>
      <w:r w:rsidR="001D0FEF" w:rsidRPr="0014745C">
        <w:t xml:space="preserve"> </w:t>
      </w:r>
      <w:r w:rsidR="00AA77F8" w:rsidRPr="0014745C">
        <w:t xml:space="preserve">training incidents, and </w:t>
      </w:r>
      <w:r w:rsidR="001D0FEF" w:rsidRPr="0014745C">
        <w:t xml:space="preserve">where we have been turned back </w:t>
      </w:r>
      <w:r w:rsidR="00CC6E6E" w:rsidRPr="0014745C">
        <w:t>en</w:t>
      </w:r>
      <w:r w:rsidR="00725AAA" w:rsidRPr="0014745C">
        <w:t>-</w:t>
      </w:r>
      <w:r w:rsidR="001D0FEF" w:rsidRPr="0014745C">
        <w:t>route to an incident</w:t>
      </w:r>
      <w:r w:rsidR="008E0BF6" w:rsidRPr="0014745C">
        <w:t xml:space="preserve">. Figure </w:t>
      </w:r>
      <w:r w:rsidR="00A05C4D">
        <w:t>5</w:t>
      </w:r>
      <w:r w:rsidR="008E0BF6" w:rsidRPr="0014745C">
        <w:t xml:space="preserve"> provides a breakdown of incidents from </w:t>
      </w:r>
      <w:r w:rsidR="0014745C" w:rsidRPr="0014745C">
        <w:t>2021/22</w:t>
      </w:r>
      <w:r w:rsidR="00B04B2A" w:rsidRPr="0014745C">
        <w:t>; the size is relative to the proportion of incidents of that type.</w:t>
      </w:r>
    </w:p>
    <w:p w14:paraId="61D871FC" w14:textId="48CD62C5" w:rsidR="00F57B48" w:rsidRPr="00711E42" w:rsidRDefault="002C7D6D" w:rsidP="00725AAA">
      <w:pPr>
        <w:pStyle w:val="NoSpacing"/>
      </w:pPr>
      <w:r w:rsidRPr="002C7D6D">
        <w:rPr>
          <w:noProof/>
        </w:rPr>
        <w:drawing>
          <wp:inline distT="0" distB="0" distL="0" distR="0" wp14:anchorId="0A52EB2C" wp14:editId="389E22FF">
            <wp:extent cx="5933898" cy="4465674"/>
            <wp:effectExtent l="0" t="0" r="0" b="0"/>
            <wp:docPr id="75" name="Picture 8" descr="Chart showing 2021/22 incident breakdown. All incidents = 31,160. Fires = 10,615, special service = 7.014, false alarms = 12,854">
              <a:extLst xmlns:a="http://schemas.openxmlformats.org/drawingml/2006/main">
                <a:ext uri="{FF2B5EF4-FFF2-40B4-BE49-F238E27FC236}">
                  <a16:creationId xmlns:a16="http://schemas.microsoft.com/office/drawing/2014/main" id="{83599891-F3FF-599A-60D8-4DAE531DFA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8" descr="Chart showing 2021/22 incident breakdown. All incidents = 31,160. Fires = 10,615, special service = 7.014, false alarms = 12,854">
                      <a:extLst>
                        <a:ext uri="{FF2B5EF4-FFF2-40B4-BE49-F238E27FC236}">
                          <a16:creationId xmlns:a16="http://schemas.microsoft.com/office/drawing/2014/main" id="{83599891-F3FF-599A-60D8-4DAE531DFA5B}"/>
                        </a:ext>
                      </a:extLst>
                    </pic:cNvPr>
                    <pic:cNvPicPr>
                      <a:picLocks noChangeAspect="1"/>
                    </pic:cNvPicPr>
                  </pic:nvPicPr>
                  <pic:blipFill>
                    <a:blip r:embed="rId22"/>
                    <a:stretch>
                      <a:fillRect/>
                    </a:stretch>
                  </pic:blipFill>
                  <pic:spPr>
                    <a:xfrm>
                      <a:off x="0" y="0"/>
                      <a:ext cx="5942107" cy="4471851"/>
                    </a:xfrm>
                    <a:prstGeom prst="rect">
                      <a:avLst/>
                    </a:prstGeom>
                  </pic:spPr>
                </pic:pic>
              </a:graphicData>
            </a:graphic>
          </wp:inline>
        </w:drawing>
      </w:r>
    </w:p>
    <w:p w14:paraId="0111CFE4" w14:textId="4B771771" w:rsidR="00B04B2A" w:rsidRPr="004619BC" w:rsidRDefault="00F57B48" w:rsidP="00F77300">
      <w:pPr>
        <w:pStyle w:val="Caption"/>
        <w:rPr>
          <w:highlight w:val="yellow"/>
        </w:rPr>
      </w:pPr>
      <w:r w:rsidRPr="004619BC">
        <w:t xml:space="preserve">Figure </w:t>
      </w:r>
      <w:r w:rsidR="003A51E5">
        <w:fldChar w:fldCharType="begin"/>
      </w:r>
      <w:r w:rsidR="003A51E5">
        <w:instrText xml:space="preserve"> SEQ Figure \* ARABIC </w:instrText>
      </w:r>
      <w:r w:rsidR="003A51E5">
        <w:fldChar w:fldCharType="separate"/>
      </w:r>
      <w:r w:rsidR="000D3243">
        <w:rPr>
          <w:noProof/>
        </w:rPr>
        <w:t>5</w:t>
      </w:r>
      <w:r w:rsidR="003A51E5">
        <w:rPr>
          <w:noProof/>
        </w:rPr>
        <w:fldChar w:fldCharType="end"/>
      </w:r>
      <w:r w:rsidRPr="004619BC">
        <w:t>: 20</w:t>
      </w:r>
      <w:r w:rsidR="00834BCD">
        <w:t>2</w:t>
      </w:r>
      <w:r w:rsidR="00110387">
        <w:t>1</w:t>
      </w:r>
      <w:r w:rsidRPr="004619BC">
        <w:t>/2</w:t>
      </w:r>
      <w:r w:rsidR="00110387">
        <w:t>2</w:t>
      </w:r>
      <w:r w:rsidRPr="004619BC">
        <w:t xml:space="preserve"> incident breakdown</w:t>
      </w:r>
    </w:p>
    <w:p w14:paraId="305E3B15" w14:textId="07144208" w:rsidR="005960D4" w:rsidRPr="00D767E6" w:rsidRDefault="004F7B63" w:rsidP="00F77300">
      <w:r w:rsidRPr="00D767E6">
        <w:lastRenderedPageBreak/>
        <w:t xml:space="preserve">This section will provide an overview of incidents that GMFRS </w:t>
      </w:r>
      <w:r w:rsidR="00E948FA" w:rsidRPr="00D767E6">
        <w:t>have attended</w:t>
      </w:r>
      <w:r w:rsidRPr="00D767E6">
        <w:t xml:space="preserve"> and how they have changed over the past ten years.</w:t>
      </w:r>
      <w:r w:rsidR="00E948FA" w:rsidRPr="00D767E6">
        <w:t xml:space="preserve"> It detail</w:t>
      </w:r>
      <w:r w:rsidR="005F673A" w:rsidRPr="00D767E6">
        <w:t>s</w:t>
      </w:r>
      <w:r w:rsidR="00E948FA" w:rsidRPr="00D767E6">
        <w:t xml:space="preserve"> the number of incidents and mobilisations, as well as the number of fatalities</w:t>
      </w:r>
      <w:r w:rsidR="002D5EA0" w:rsidRPr="00D767E6">
        <w:t>, rescues,</w:t>
      </w:r>
      <w:r w:rsidR="00E948FA" w:rsidRPr="00D767E6">
        <w:t xml:space="preserve"> and casualties that have occurred due to those incidents.</w:t>
      </w:r>
    </w:p>
    <w:p w14:paraId="23DC090A" w14:textId="0D91E080" w:rsidR="003745FD" w:rsidRPr="00D767E6" w:rsidRDefault="00AB3892" w:rsidP="00F77300">
      <w:r w:rsidRPr="00D767E6">
        <w:t>Incorporated into the incident column in these tables is a graphical representation of how the number of incidents ha</w:t>
      </w:r>
      <w:r w:rsidR="00627D45" w:rsidRPr="00D767E6">
        <w:t>s</w:t>
      </w:r>
      <w:r w:rsidRPr="00D767E6">
        <w:t xml:space="preserve"> changed over time.</w:t>
      </w:r>
    </w:p>
    <w:p w14:paraId="3576A803" w14:textId="78C52A5C" w:rsidR="00627D45" w:rsidRPr="00D767E6" w:rsidRDefault="00627D45" w:rsidP="00F77300">
      <w:r w:rsidRPr="00D767E6">
        <w:t>A map is also provided for each incident type displaying the overall geographical spread of incidents, highlighting any areas where they are particularly prevalent</w:t>
      </w:r>
      <w:r w:rsidR="005960D4" w:rsidRPr="00D767E6">
        <w:t xml:space="preserve"> in number</w:t>
      </w:r>
      <w:r w:rsidRPr="00D767E6">
        <w:t>. The maps incorporate data from the past three years – from 1</w:t>
      </w:r>
      <w:r w:rsidRPr="00D767E6">
        <w:rPr>
          <w:vertAlign w:val="superscript"/>
        </w:rPr>
        <w:t>st</w:t>
      </w:r>
      <w:r w:rsidRPr="00D767E6">
        <w:t xml:space="preserve"> April 201</w:t>
      </w:r>
      <w:r w:rsidR="00A27E13" w:rsidRPr="00D767E6">
        <w:t>9</w:t>
      </w:r>
      <w:r w:rsidRPr="00D767E6">
        <w:t xml:space="preserve"> to </w:t>
      </w:r>
      <w:r w:rsidR="001A5FC7" w:rsidRPr="00D767E6">
        <w:t>31</w:t>
      </w:r>
      <w:r w:rsidR="001A5FC7" w:rsidRPr="00D767E6">
        <w:rPr>
          <w:vertAlign w:val="superscript"/>
        </w:rPr>
        <w:t>st</w:t>
      </w:r>
      <w:r w:rsidR="001A5FC7" w:rsidRPr="00D767E6">
        <w:t xml:space="preserve"> March 20</w:t>
      </w:r>
      <w:r w:rsidR="00A27E13" w:rsidRPr="00D767E6">
        <w:t>22</w:t>
      </w:r>
      <w:r w:rsidR="001A5FC7" w:rsidRPr="00D767E6">
        <w:t xml:space="preserve"> and</w:t>
      </w:r>
      <w:r w:rsidR="00EA4D86" w:rsidRPr="00D767E6">
        <w:t xml:space="preserve"> are displayed by showing the number by a standard area hexagon (500m)</w:t>
      </w:r>
      <w:r w:rsidR="006017FA" w:rsidRPr="00D767E6">
        <w:t>, allowing comparison in demand across Greater Manchester.</w:t>
      </w:r>
    </w:p>
    <w:p w14:paraId="007FAB5A" w14:textId="5CE1DFC2" w:rsidR="00E948FA" w:rsidRPr="00D767E6" w:rsidRDefault="00E948FA" w:rsidP="00F77300">
      <w:r w:rsidRPr="00D767E6">
        <w:t xml:space="preserve">In later sections, where appropriate, there are tables relating to specific </w:t>
      </w:r>
      <w:r w:rsidR="001A5FC7" w:rsidRPr="00D767E6">
        <w:t>incident</w:t>
      </w:r>
      <w:r w:rsidRPr="00D767E6">
        <w:t xml:space="preserve"> types</w:t>
      </w:r>
      <w:r w:rsidR="00B30D45" w:rsidRPr="00D767E6">
        <w:t xml:space="preserve">, which </w:t>
      </w:r>
      <w:r w:rsidRPr="00D767E6">
        <w:t>will be presented in the same fashion.</w:t>
      </w:r>
    </w:p>
    <w:p w14:paraId="16F278F6" w14:textId="570A6E5B" w:rsidR="004F7B63" w:rsidRPr="00D767E6" w:rsidRDefault="00BB64F5" w:rsidP="00F77300">
      <w:r w:rsidRPr="00D767E6">
        <w:t xml:space="preserve">The number of incidents that GMFRS have attended </w:t>
      </w:r>
      <w:r w:rsidR="000A43EC" w:rsidRPr="00D767E6">
        <w:t xml:space="preserve">have fluctuated between </w:t>
      </w:r>
      <w:r w:rsidR="00F02599" w:rsidRPr="00D767E6">
        <w:t xml:space="preserve">28,000 </w:t>
      </w:r>
      <w:r w:rsidR="00764D59" w:rsidRPr="00D767E6">
        <w:t xml:space="preserve">and </w:t>
      </w:r>
      <w:r w:rsidR="007B7D03" w:rsidRPr="00D767E6">
        <w:t>35,000</w:t>
      </w:r>
      <w:r w:rsidR="00764D59" w:rsidRPr="00D767E6">
        <w:t xml:space="preserve"> in the past ten years</w:t>
      </w:r>
      <w:r w:rsidR="006424CE">
        <w:t xml:space="preserve"> (Figure 6)</w:t>
      </w:r>
      <w:r w:rsidR="00792BF8" w:rsidRPr="00D767E6">
        <w:t xml:space="preserve">. </w:t>
      </w:r>
      <w:r w:rsidR="00AF4F6D" w:rsidRPr="00D767E6">
        <w:t xml:space="preserve">Not including </w:t>
      </w:r>
      <w:r w:rsidR="000C0041" w:rsidRPr="00D767E6">
        <w:t>‘other’</w:t>
      </w:r>
      <w:r w:rsidR="00BC0163" w:rsidRPr="00D767E6">
        <w:t xml:space="preserve"> incidents, </w:t>
      </w:r>
      <w:r w:rsidR="00DD6943" w:rsidRPr="00D767E6">
        <w:t xml:space="preserve">the total number of incidents in 2021/22 </w:t>
      </w:r>
      <w:r w:rsidR="006B5521" w:rsidRPr="00D767E6">
        <w:t xml:space="preserve">is roughly </w:t>
      </w:r>
      <w:r w:rsidR="00C822DB" w:rsidRPr="00D767E6">
        <w:t xml:space="preserve">800 higher </w:t>
      </w:r>
      <w:r w:rsidR="00C2731D" w:rsidRPr="00D767E6">
        <w:t xml:space="preserve">than in </w:t>
      </w:r>
      <w:r w:rsidR="004F7B63" w:rsidRPr="00D767E6">
        <w:t>201</w:t>
      </w:r>
      <w:r w:rsidR="00DB1F38" w:rsidRPr="00D767E6">
        <w:t>1</w:t>
      </w:r>
      <w:r w:rsidR="004F7B63" w:rsidRPr="00D767E6">
        <w:t>/1</w:t>
      </w:r>
      <w:r w:rsidR="00DB1F38" w:rsidRPr="00D767E6">
        <w:t>2</w:t>
      </w:r>
      <w:r w:rsidR="00C2731D" w:rsidRPr="00D767E6">
        <w:t xml:space="preserve">. </w:t>
      </w:r>
      <w:r w:rsidR="00C26AC6" w:rsidRPr="00D767E6">
        <w:t xml:space="preserve">This is largely driven by an increase in special service calls and this trend is also reflected </w:t>
      </w:r>
      <w:r w:rsidR="00812756" w:rsidRPr="00D767E6">
        <w:t>across</w:t>
      </w:r>
      <w:r w:rsidR="000F6C41" w:rsidRPr="00D767E6">
        <w:t xml:space="preserve"> England</w:t>
      </w:r>
      <w:r w:rsidR="00812756" w:rsidRPr="00D767E6">
        <w:t>.</w:t>
      </w:r>
      <w:r w:rsidR="000F6C41" w:rsidRPr="00D767E6">
        <w:t xml:space="preserve"> </w:t>
      </w:r>
    </w:p>
    <w:p w14:paraId="08C8DE85" w14:textId="7C600DE3" w:rsidR="006017FA" w:rsidRPr="00D67C51" w:rsidRDefault="002B306E" w:rsidP="00F77300">
      <w:pPr>
        <w:rPr>
          <w:color w:val="FF0000"/>
        </w:rPr>
      </w:pPr>
      <w:r>
        <w:rPr>
          <w:noProof/>
          <w:color w:val="FF0000"/>
        </w:rPr>
        <w:drawing>
          <wp:inline distT="0" distB="0" distL="0" distR="0" wp14:anchorId="287D03E9" wp14:editId="0A9ECC25">
            <wp:extent cx="6389370" cy="3328670"/>
            <wp:effectExtent l="0" t="0" r="0" b="5080"/>
            <wp:docPr id="86" name="Picture 86" descr="Number of incidents attended by 2012/13 and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Number of incidents attended by 2012/13 and 2021/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9370" cy="3328670"/>
                    </a:xfrm>
                    <a:prstGeom prst="rect">
                      <a:avLst/>
                    </a:prstGeom>
                    <a:noFill/>
                  </pic:spPr>
                </pic:pic>
              </a:graphicData>
            </a:graphic>
          </wp:inline>
        </w:drawing>
      </w:r>
    </w:p>
    <w:p w14:paraId="31F16294" w14:textId="1C6DCC96" w:rsidR="004F7B63" w:rsidRPr="00DE1DB2" w:rsidRDefault="006017FA" w:rsidP="00F77300">
      <w:pPr>
        <w:pStyle w:val="Caption"/>
      </w:pPr>
      <w:r w:rsidRPr="00DE1DB2">
        <w:t xml:space="preserve">Figure </w:t>
      </w:r>
      <w:r w:rsidR="003A51E5">
        <w:fldChar w:fldCharType="begin"/>
      </w:r>
      <w:r w:rsidR="003A51E5">
        <w:instrText xml:space="preserve"> SEQ Figure \* ARABIC </w:instrText>
      </w:r>
      <w:r w:rsidR="003A51E5">
        <w:fldChar w:fldCharType="separate"/>
      </w:r>
      <w:r w:rsidR="000D3243">
        <w:rPr>
          <w:noProof/>
        </w:rPr>
        <w:t>6</w:t>
      </w:r>
      <w:r w:rsidR="003A51E5">
        <w:rPr>
          <w:noProof/>
        </w:rPr>
        <w:fldChar w:fldCharType="end"/>
      </w:r>
      <w:r w:rsidRPr="00DE1DB2">
        <w:t>: Number of incidents attended between 201</w:t>
      </w:r>
      <w:r w:rsidR="00D767E6" w:rsidRPr="00DE1DB2">
        <w:t>2</w:t>
      </w:r>
      <w:r w:rsidRPr="00DE1DB2">
        <w:t>/1</w:t>
      </w:r>
      <w:r w:rsidR="001A6B55">
        <w:t>3</w:t>
      </w:r>
      <w:r w:rsidRPr="00DE1DB2">
        <w:t xml:space="preserve"> and </w:t>
      </w:r>
      <w:r w:rsidR="000F6C41" w:rsidRPr="00DE1DB2">
        <w:t>202</w:t>
      </w:r>
      <w:r w:rsidR="00D767E6" w:rsidRPr="00DE1DB2">
        <w:t>1</w:t>
      </w:r>
      <w:r w:rsidR="000F6C41" w:rsidRPr="00DE1DB2">
        <w:t>/2</w:t>
      </w:r>
      <w:r w:rsidR="001A6B55">
        <w:t>2</w:t>
      </w:r>
    </w:p>
    <w:p w14:paraId="3171A3E2" w14:textId="77777777" w:rsidR="004F7B63" w:rsidRPr="00D767E6" w:rsidRDefault="004F7B63" w:rsidP="00F77300"/>
    <w:p w14:paraId="64887398" w14:textId="327A6177" w:rsidR="00603793" w:rsidRPr="00C31676" w:rsidRDefault="00627D45" w:rsidP="00F77300">
      <w:pPr>
        <w:pStyle w:val="Heading3"/>
      </w:pPr>
      <w:bookmarkStart w:id="54" w:name="_Toc73552813"/>
      <w:bookmarkStart w:id="55" w:name="_Toc73552950"/>
      <w:r w:rsidRPr="00C31676">
        <w:lastRenderedPageBreak/>
        <w:t>L</w:t>
      </w:r>
      <w:r w:rsidR="00603793" w:rsidRPr="00C31676">
        <w:t>ife Risk Incidents</w:t>
      </w:r>
      <w:bookmarkEnd w:id="54"/>
      <w:bookmarkEnd w:id="55"/>
    </w:p>
    <w:p w14:paraId="135ACD1F" w14:textId="6E63CC50" w:rsidR="007236EA" w:rsidRPr="00DE1DB2" w:rsidRDefault="002D5EA0" w:rsidP="00F77300">
      <w:pPr>
        <w:rPr>
          <w:lang w:eastAsia="en-GB"/>
        </w:rPr>
      </w:pPr>
      <w:r w:rsidRPr="00DE1DB2">
        <w:t xml:space="preserve">GMFRS classify incidents as life-risk or </w:t>
      </w:r>
      <w:proofErr w:type="spellStart"/>
      <w:r w:rsidRPr="00DE1DB2">
        <w:t>non life</w:t>
      </w:r>
      <w:proofErr w:type="spellEnd"/>
      <w:r w:rsidRPr="00DE1DB2">
        <w:t xml:space="preserve">-risk. </w:t>
      </w:r>
      <w:r w:rsidR="000740C0" w:rsidRPr="00DE1DB2">
        <w:t xml:space="preserve"> </w:t>
      </w:r>
      <w:r w:rsidRPr="00DE1DB2">
        <w:t xml:space="preserve">Life-risk largely comprises dwelling fires, </w:t>
      </w:r>
      <w:r w:rsidR="001416DE" w:rsidRPr="00DE1DB2">
        <w:t>non-residential</w:t>
      </w:r>
      <w:r w:rsidRPr="00DE1DB2">
        <w:t xml:space="preserve"> fires, other residential fires, RTCs and other rescues where life </w:t>
      </w:r>
      <w:r w:rsidR="006E5B4D" w:rsidRPr="00DE1DB2">
        <w:t>i</w:t>
      </w:r>
      <w:r w:rsidRPr="00DE1DB2">
        <w:t>s in immediate danger.</w:t>
      </w:r>
      <w:r w:rsidR="000740C0" w:rsidRPr="00DE1DB2">
        <w:t xml:space="preserve"> </w:t>
      </w:r>
      <w:r w:rsidRPr="00DE1DB2">
        <w:t xml:space="preserve"> </w:t>
      </w:r>
      <w:r w:rsidR="00627D45" w:rsidRPr="00DE1DB2">
        <w:t>Life-risk incident numbers have remained relatively static over the past ten years</w:t>
      </w:r>
      <w:r w:rsidR="006E73FF" w:rsidRPr="00DE1DB2">
        <w:t>.</w:t>
      </w:r>
      <w:r w:rsidR="001B4490" w:rsidRPr="00DE1DB2">
        <w:t xml:space="preserve"> </w:t>
      </w:r>
      <w:r w:rsidR="00AD7885" w:rsidRPr="00DE1DB2">
        <w:t xml:space="preserve">Incidents have increased </w:t>
      </w:r>
      <w:r w:rsidR="00185224" w:rsidRPr="00DE1DB2">
        <w:t xml:space="preserve">since 2020/21, although </w:t>
      </w:r>
      <w:r w:rsidR="00A30251" w:rsidRPr="00DE1DB2">
        <w:t>are comparable to other years since 2012/13</w:t>
      </w:r>
      <w:r w:rsidR="00074492" w:rsidRPr="00DE1DB2">
        <w:t xml:space="preserve">. There has also been </w:t>
      </w:r>
      <w:r w:rsidR="00446167" w:rsidRPr="00DE1DB2">
        <w:t xml:space="preserve">a </w:t>
      </w:r>
      <w:r w:rsidR="000A41CF" w:rsidRPr="00DE1DB2">
        <w:t>large</w:t>
      </w:r>
      <w:r w:rsidR="00446167" w:rsidRPr="00DE1DB2">
        <w:t xml:space="preserve"> rise in fatalities across the same time period</w:t>
      </w:r>
      <w:r w:rsidR="006E73FF" w:rsidRPr="00DE1DB2">
        <w:t>, particularly in the past year</w:t>
      </w:r>
      <w:r w:rsidR="00957C8B" w:rsidRPr="00DE1DB2">
        <w:t xml:space="preserve"> (Table </w:t>
      </w:r>
      <w:r w:rsidR="00335E64" w:rsidRPr="00DE1DB2">
        <w:t>1</w:t>
      </w:r>
      <w:r w:rsidR="00957C8B" w:rsidRPr="00DE1DB2">
        <w:t>)</w:t>
      </w:r>
      <w:r w:rsidR="00446167" w:rsidRPr="00DE1DB2">
        <w:t>.</w:t>
      </w:r>
      <w:r w:rsidR="00627D45" w:rsidRPr="00DE1DB2">
        <w:t xml:space="preserve"> </w:t>
      </w:r>
      <w:r w:rsidR="00863CFE" w:rsidRPr="00DE1DB2">
        <w:t xml:space="preserve"> </w:t>
      </w:r>
      <w:r w:rsidR="000A41CF" w:rsidRPr="00DE1DB2">
        <w:t>Life</w:t>
      </w:r>
      <w:r w:rsidR="00627D45" w:rsidRPr="00DE1DB2">
        <w:t xml:space="preserve"> risk incidents are particularly prevalent in the city centre areas, </w:t>
      </w:r>
      <w:r w:rsidR="00957C8B" w:rsidRPr="00DE1DB2">
        <w:t xml:space="preserve">the area on the Manchester/Salford northern border, </w:t>
      </w:r>
      <w:r w:rsidR="00627D45" w:rsidRPr="00DE1DB2">
        <w:t>as well as in the surroundings of major towns such as in Bolton and Rochdale</w:t>
      </w:r>
      <w:r w:rsidR="00957C8B" w:rsidRPr="00DE1DB2">
        <w:t xml:space="preserve"> (</w:t>
      </w:r>
      <w:r w:rsidR="006017FA" w:rsidRPr="00DE1DB2">
        <w:t xml:space="preserve">Figure </w:t>
      </w:r>
      <w:r w:rsidR="001C5562">
        <w:t>7</w:t>
      </w:r>
      <w:r w:rsidR="00957C8B" w:rsidRPr="00DE1DB2">
        <w:t>)</w:t>
      </w:r>
      <w:r w:rsidR="00627D45" w:rsidRPr="00DE1DB2">
        <w:t>.</w:t>
      </w:r>
      <w:r w:rsidR="00346644" w:rsidRPr="00DE1DB2">
        <w:rPr>
          <w:lang w:eastAsia="en-GB"/>
        </w:rPr>
        <w:t xml:space="preserve"> </w:t>
      </w:r>
      <w:r w:rsidR="000A41CF" w:rsidRPr="00DE1DB2">
        <w:rPr>
          <w:lang w:eastAsia="en-GB"/>
        </w:rPr>
        <w:t>This can largely be attributed to the number of non-dwelling fires</w:t>
      </w:r>
      <w:r w:rsidR="00DE1DB2" w:rsidRPr="00DE1DB2">
        <w:rPr>
          <w:noProof/>
          <w:lang w:eastAsia="en-GB"/>
        </w:rPr>
        <w:t xml:space="preserve"> and special service calls which occur in these areas.</w:t>
      </w:r>
    </w:p>
    <w:p w14:paraId="0416CB7D" w14:textId="2EC0A54A" w:rsidR="006017FA" w:rsidRPr="00D67C51" w:rsidRDefault="00EC6B56" w:rsidP="00F77300">
      <w:pPr>
        <w:rPr>
          <w:noProof/>
          <w:color w:val="FF0000"/>
          <w:lang w:eastAsia="en-GB"/>
        </w:rPr>
      </w:pPr>
      <w:r w:rsidRPr="00D67C51">
        <w:rPr>
          <w:noProof/>
          <w:color w:val="FF0000"/>
        </w:rPr>
        <w:drawing>
          <wp:anchor distT="0" distB="0" distL="114300" distR="114300" simplePos="0" relativeHeight="251658242" behindDoc="0" locked="0" layoutInCell="1" allowOverlap="1" wp14:anchorId="2DBFD861" wp14:editId="0D4C578B">
            <wp:simplePos x="0" y="0"/>
            <wp:positionH relativeFrom="margin">
              <wp:align>left</wp:align>
            </wp:positionH>
            <wp:positionV relativeFrom="paragraph">
              <wp:posOffset>3475517</wp:posOffset>
            </wp:positionV>
            <wp:extent cx="1419367" cy="1485770"/>
            <wp:effectExtent l="0" t="0" r="0" b="635"/>
            <wp:wrapNone/>
            <wp:docPr id="38" name="Picture 38" descr="Life risk incidents legend: &lt;5, 5 to &lt;10, 10 to &lt;15, 1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ife risk incidents legend: &lt;5, 5 to &lt;10, 10 to &lt;15, 15+">
                      <a:extLst>
                        <a:ext uri="{C183D7F6-B498-43B3-948B-1728B52AA6E4}">
                          <adec:decorative xmlns:adec="http://schemas.microsoft.com/office/drawing/2017/decorative" val="0"/>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1419367" cy="1485770"/>
                    </a:xfrm>
                    <a:prstGeom prst="rect">
                      <a:avLst/>
                    </a:prstGeom>
                  </pic:spPr>
                </pic:pic>
              </a:graphicData>
            </a:graphic>
            <wp14:sizeRelH relativeFrom="page">
              <wp14:pctWidth>0</wp14:pctWidth>
            </wp14:sizeRelH>
            <wp14:sizeRelV relativeFrom="page">
              <wp14:pctHeight>0</wp14:pctHeight>
            </wp14:sizeRelV>
          </wp:anchor>
        </w:drawing>
      </w:r>
      <w:r w:rsidR="005543BD" w:rsidRPr="005543BD">
        <w:rPr>
          <w:noProof/>
        </w:rPr>
        <w:t xml:space="preserve"> </w:t>
      </w:r>
      <w:r w:rsidR="005543BD" w:rsidRPr="005543BD">
        <w:rPr>
          <w:noProof/>
          <w:color w:val="FF0000"/>
          <w:lang w:eastAsia="en-GB"/>
        </w:rPr>
        <w:drawing>
          <wp:inline distT="0" distB="0" distL="0" distR="0" wp14:anchorId="205D8D61" wp14:editId="3AE234D9">
            <wp:extent cx="6300470" cy="4643120"/>
            <wp:effectExtent l="0" t="0" r="5080" b="5080"/>
            <wp:docPr id="12" name="Picture 12" descr="Map showing the number of life risk incident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showing the number of life risk incidents per 500m area"/>
                    <pic:cNvPicPr/>
                  </pic:nvPicPr>
                  <pic:blipFill>
                    <a:blip r:embed="rId25"/>
                    <a:stretch>
                      <a:fillRect/>
                    </a:stretch>
                  </pic:blipFill>
                  <pic:spPr>
                    <a:xfrm>
                      <a:off x="0" y="0"/>
                      <a:ext cx="6300470" cy="4643120"/>
                    </a:xfrm>
                    <a:prstGeom prst="rect">
                      <a:avLst/>
                    </a:prstGeom>
                  </pic:spPr>
                </pic:pic>
              </a:graphicData>
            </a:graphic>
          </wp:inline>
        </w:drawing>
      </w:r>
    </w:p>
    <w:p w14:paraId="4E9EDC85" w14:textId="5244A62E" w:rsidR="002C77B5" w:rsidRPr="00DE1DB2" w:rsidRDefault="002C77B5" w:rsidP="00F77300">
      <w:pPr>
        <w:pStyle w:val="Caption"/>
      </w:pPr>
      <w:r w:rsidRPr="00DE1DB2">
        <w:t xml:space="preserve">Figure </w:t>
      </w:r>
      <w:r w:rsidR="003A51E5">
        <w:fldChar w:fldCharType="begin"/>
      </w:r>
      <w:r w:rsidR="003A51E5">
        <w:instrText xml:space="preserve"> SEQ Figure \* ARABIC </w:instrText>
      </w:r>
      <w:r w:rsidR="003A51E5">
        <w:fldChar w:fldCharType="separate"/>
      </w:r>
      <w:r w:rsidR="000D3243">
        <w:rPr>
          <w:noProof/>
        </w:rPr>
        <w:t>7</w:t>
      </w:r>
      <w:r w:rsidR="003A51E5">
        <w:rPr>
          <w:noProof/>
        </w:rPr>
        <w:fldChar w:fldCharType="end"/>
      </w:r>
      <w:r w:rsidRPr="00DE1DB2">
        <w:t>: Map showing the number of life risk incidents per 500m area</w:t>
      </w:r>
    </w:p>
    <w:p w14:paraId="4EDD4128" w14:textId="413FC55B" w:rsidR="000F6C41" w:rsidRPr="00D67C51" w:rsidRDefault="000F6C41">
      <w:pPr>
        <w:spacing w:line="259" w:lineRule="auto"/>
        <w:rPr>
          <w:color w:val="FF0000"/>
        </w:rPr>
      </w:pPr>
      <w:r w:rsidRPr="00D67C51">
        <w:rPr>
          <w:color w:val="FF0000"/>
        </w:rPr>
        <w:br w:type="page"/>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080FAD" w:rsidRPr="00080FAD" w14:paraId="1545F5E0" w14:textId="77777777" w:rsidTr="00080FA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219F9C2" w14:textId="77777777" w:rsidR="00080FAD" w:rsidRPr="00080FAD" w:rsidRDefault="00080FAD" w:rsidP="00DB2CCF">
            <w:pPr>
              <w:pStyle w:val="Fortable"/>
              <w:rPr>
                <w:bCs/>
              </w:rPr>
            </w:pPr>
            <w:r w:rsidRPr="00080FAD">
              <w:rPr>
                <w:bCs/>
              </w:rPr>
              <w:lastRenderedPageBreak/>
              <w:t>FY</w:t>
            </w:r>
          </w:p>
        </w:tc>
        <w:tc>
          <w:tcPr>
            <w:tcW w:w="1620" w:type="dxa"/>
            <w:noWrap/>
            <w:hideMark/>
          </w:tcPr>
          <w:p w14:paraId="098F3E2E" w14:textId="77777777" w:rsidR="00080FAD" w:rsidRPr="00080FAD" w:rsidRDefault="00080FAD" w:rsidP="00DB2CCF">
            <w:pPr>
              <w:pStyle w:val="Fortable"/>
              <w:cnfStyle w:val="100000000000" w:firstRow="1" w:lastRow="0" w:firstColumn="0" w:lastColumn="0" w:oddVBand="0" w:evenVBand="0" w:oddHBand="0" w:evenHBand="0" w:firstRowFirstColumn="0" w:firstRowLastColumn="0" w:lastRowFirstColumn="0" w:lastRowLastColumn="0"/>
              <w:rPr>
                <w:bCs/>
              </w:rPr>
            </w:pPr>
            <w:r w:rsidRPr="00080FAD">
              <w:rPr>
                <w:bCs/>
              </w:rPr>
              <w:t>Incidents</w:t>
            </w:r>
          </w:p>
        </w:tc>
        <w:tc>
          <w:tcPr>
            <w:tcW w:w="1620" w:type="dxa"/>
            <w:noWrap/>
            <w:hideMark/>
          </w:tcPr>
          <w:p w14:paraId="57510EC0" w14:textId="77777777" w:rsidR="00080FAD" w:rsidRPr="00080FAD" w:rsidRDefault="00080FAD" w:rsidP="00DB2CCF">
            <w:pPr>
              <w:pStyle w:val="Fortable"/>
              <w:cnfStyle w:val="100000000000" w:firstRow="1" w:lastRow="0" w:firstColumn="0" w:lastColumn="0" w:oddVBand="0" w:evenVBand="0" w:oddHBand="0" w:evenHBand="0" w:firstRowFirstColumn="0" w:firstRowLastColumn="0" w:lastRowFirstColumn="0" w:lastRowLastColumn="0"/>
              <w:rPr>
                <w:bCs/>
              </w:rPr>
            </w:pPr>
            <w:r w:rsidRPr="00080FAD">
              <w:rPr>
                <w:bCs/>
              </w:rPr>
              <w:t>Fatalities</w:t>
            </w:r>
          </w:p>
        </w:tc>
        <w:tc>
          <w:tcPr>
            <w:tcW w:w="1620" w:type="dxa"/>
            <w:noWrap/>
            <w:hideMark/>
          </w:tcPr>
          <w:p w14:paraId="5BAFC3C0" w14:textId="77777777" w:rsidR="00080FAD" w:rsidRPr="00080FAD" w:rsidRDefault="00080FAD" w:rsidP="00DB2CCF">
            <w:pPr>
              <w:pStyle w:val="Fortable"/>
              <w:cnfStyle w:val="100000000000" w:firstRow="1" w:lastRow="0" w:firstColumn="0" w:lastColumn="0" w:oddVBand="0" w:evenVBand="0" w:oddHBand="0" w:evenHBand="0" w:firstRowFirstColumn="0" w:firstRowLastColumn="0" w:lastRowFirstColumn="0" w:lastRowLastColumn="0"/>
              <w:rPr>
                <w:bCs/>
              </w:rPr>
            </w:pPr>
            <w:r w:rsidRPr="00080FAD">
              <w:rPr>
                <w:bCs/>
              </w:rPr>
              <w:t>Injuries</w:t>
            </w:r>
          </w:p>
        </w:tc>
        <w:tc>
          <w:tcPr>
            <w:tcW w:w="1620" w:type="dxa"/>
            <w:noWrap/>
            <w:hideMark/>
          </w:tcPr>
          <w:p w14:paraId="00F57B17" w14:textId="77777777" w:rsidR="00080FAD" w:rsidRPr="00080FAD" w:rsidRDefault="00080FAD" w:rsidP="00DB2CCF">
            <w:pPr>
              <w:pStyle w:val="Fortable"/>
              <w:cnfStyle w:val="100000000000" w:firstRow="1" w:lastRow="0" w:firstColumn="0" w:lastColumn="0" w:oddVBand="0" w:evenVBand="0" w:oddHBand="0" w:evenHBand="0" w:firstRowFirstColumn="0" w:firstRowLastColumn="0" w:lastRowFirstColumn="0" w:lastRowLastColumn="0"/>
              <w:rPr>
                <w:bCs/>
              </w:rPr>
            </w:pPr>
            <w:r w:rsidRPr="00080FAD">
              <w:rPr>
                <w:bCs/>
              </w:rPr>
              <w:t>Rescues</w:t>
            </w:r>
          </w:p>
        </w:tc>
        <w:tc>
          <w:tcPr>
            <w:tcW w:w="1620" w:type="dxa"/>
            <w:noWrap/>
            <w:hideMark/>
          </w:tcPr>
          <w:p w14:paraId="647FC8C4" w14:textId="77777777" w:rsidR="00080FAD" w:rsidRPr="00080FAD" w:rsidRDefault="00080FAD" w:rsidP="00DB2CCF">
            <w:pPr>
              <w:pStyle w:val="Fortable"/>
              <w:cnfStyle w:val="100000000000" w:firstRow="1" w:lastRow="0" w:firstColumn="0" w:lastColumn="0" w:oddVBand="0" w:evenVBand="0" w:oddHBand="0" w:evenHBand="0" w:firstRowFirstColumn="0" w:firstRowLastColumn="0" w:lastRowFirstColumn="0" w:lastRowLastColumn="0"/>
              <w:rPr>
                <w:bCs/>
              </w:rPr>
            </w:pPr>
            <w:r w:rsidRPr="00080FAD">
              <w:rPr>
                <w:bCs/>
              </w:rPr>
              <w:t>Mobilisations</w:t>
            </w:r>
          </w:p>
        </w:tc>
      </w:tr>
      <w:tr w:rsidR="00080FAD" w:rsidRPr="00080FAD" w14:paraId="6C25B193" w14:textId="77777777" w:rsidTr="00080F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7F65C2E" w14:textId="77777777" w:rsidR="00080FAD" w:rsidRPr="00080FAD" w:rsidRDefault="00080FAD" w:rsidP="00DB2CCF">
            <w:pPr>
              <w:pStyle w:val="Fortable"/>
              <w:rPr>
                <w:b w:val="0"/>
                <w:bCs/>
                <w:color w:val="000000"/>
              </w:rPr>
            </w:pPr>
            <w:r w:rsidRPr="00080FAD">
              <w:rPr>
                <w:b w:val="0"/>
                <w:bCs/>
                <w:color w:val="000000"/>
              </w:rPr>
              <w:t>2012/13</w:t>
            </w:r>
          </w:p>
        </w:tc>
        <w:tc>
          <w:tcPr>
            <w:tcW w:w="1620" w:type="dxa"/>
            <w:noWrap/>
            <w:hideMark/>
          </w:tcPr>
          <w:p w14:paraId="013B2755"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4,580</w:t>
            </w:r>
          </w:p>
        </w:tc>
        <w:tc>
          <w:tcPr>
            <w:tcW w:w="1620" w:type="dxa"/>
            <w:noWrap/>
            <w:hideMark/>
          </w:tcPr>
          <w:p w14:paraId="55609A74"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35</w:t>
            </w:r>
          </w:p>
        </w:tc>
        <w:tc>
          <w:tcPr>
            <w:tcW w:w="1620" w:type="dxa"/>
            <w:noWrap/>
            <w:hideMark/>
          </w:tcPr>
          <w:p w14:paraId="76124548"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1,547</w:t>
            </w:r>
          </w:p>
        </w:tc>
        <w:tc>
          <w:tcPr>
            <w:tcW w:w="1620" w:type="dxa"/>
            <w:noWrap/>
            <w:hideMark/>
          </w:tcPr>
          <w:p w14:paraId="35F8CB1A"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300</w:t>
            </w:r>
          </w:p>
        </w:tc>
        <w:tc>
          <w:tcPr>
            <w:tcW w:w="1620" w:type="dxa"/>
            <w:noWrap/>
            <w:hideMark/>
          </w:tcPr>
          <w:p w14:paraId="2494664F"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9,855</w:t>
            </w:r>
          </w:p>
        </w:tc>
      </w:tr>
      <w:tr w:rsidR="00080FAD" w:rsidRPr="00080FAD" w14:paraId="5690F382" w14:textId="77777777" w:rsidTr="00080F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D1A3C2D" w14:textId="77777777" w:rsidR="00080FAD" w:rsidRPr="00080FAD" w:rsidRDefault="00080FAD" w:rsidP="00DB2CCF">
            <w:pPr>
              <w:pStyle w:val="Fortable"/>
              <w:rPr>
                <w:b w:val="0"/>
                <w:bCs/>
                <w:color w:val="000000"/>
              </w:rPr>
            </w:pPr>
            <w:r w:rsidRPr="00080FAD">
              <w:rPr>
                <w:b w:val="0"/>
                <w:bCs/>
                <w:color w:val="000000"/>
              </w:rPr>
              <w:t>2013/14</w:t>
            </w:r>
          </w:p>
        </w:tc>
        <w:tc>
          <w:tcPr>
            <w:tcW w:w="1620" w:type="dxa"/>
            <w:noWrap/>
            <w:hideMark/>
          </w:tcPr>
          <w:p w14:paraId="72837A36"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4,325</w:t>
            </w:r>
          </w:p>
        </w:tc>
        <w:tc>
          <w:tcPr>
            <w:tcW w:w="1620" w:type="dxa"/>
            <w:noWrap/>
            <w:hideMark/>
          </w:tcPr>
          <w:p w14:paraId="38F4712A"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40</w:t>
            </w:r>
          </w:p>
        </w:tc>
        <w:tc>
          <w:tcPr>
            <w:tcW w:w="1620" w:type="dxa"/>
            <w:noWrap/>
            <w:hideMark/>
          </w:tcPr>
          <w:p w14:paraId="14A6225D"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1,108</w:t>
            </w:r>
          </w:p>
        </w:tc>
        <w:tc>
          <w:tcPr>
            <w:tcW w:w="1620" w:type="dxa"/>
            <w:noWrap/>
            <w:hideMark/>
          </w:tcPr>
          <w:p w14:paraId="448115EA"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250</w:t>
            </w:r>
          </w:p>
        </w:tc>
        <w:tc>
          <w:tcPr>
            <w:tcW w:w="1620" w:type="dxa"/>
            <w:noWrap/>
            <w:hideMark/>
          </w:tcPr>
          <w:p w14:paraId="27327A77"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9,657</w:t>
            </w:r>
          </w:p>
        </w:tc>
      </w:tr>
      <w:tr w:rsidR="00080FAD" w:rsidRPr="00080FAD" w14:paraId="0C148ECE" w14:textId="77777777" w:rsidTr="00080F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1DA989F" w14:textId="77777777" w:rsidR="00080FAD" w:rsidRPr="00080FAD" w:rsidRDefault="00080FAD" w:rsidP="00DB2CCF">
            <w:pPr>
              <w:pStyle w:val="Fortable"/>
              <w:rPr>
                <w:b w:val="0"/>
                <w:bCs/>
                <w:color w:val="000000"/>
              </w:rPr>
            </w:pPr>
            <w:r w:rsidRPr="00080FAD">
              <w:rPr>
                <w:b w:val="0"/>
                <w:bCs/>
                <w:color w:val="000000"/>
              </w:rPr>
              <w:t>2014/15</w:t>
            </w:r>
          </w:p>
        </w:tc>
        <w:tc>
          <w:tcPr>
            <w:tcW w:w="1620" w:type="dxa"/>
            <w:noWrap/>
            <w:hideMark/>
          </w:tcPr>
          <w:p w14:paraId="0A1DCFCD"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4,166</w:t>
            </w:r>
          </w:p>
        </w:tc>
        <w:tc>
          <w:tcPr>
            <w:tcW w:w="1620" w:type="dxa"/>
            <w:noWrap/>
            <w:hideMark/>
          </w:tcPr>
          <w:p w14:paraId="34B99C41"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44</w:t>
            </w:r>
          </w:p>
        </w:tc>
        <w:tc>
          <w:tcPr>
            <w:tcW w:w="1620" w:type="dxa"/>
            <w:noWrap/>
            <w:hideMark/>
          </w:tcPr>
          <w:p w14:paraId="4FAC269B"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1,087</w:t>
            </w:r>
          </w:p>
        </w:tc>
        <w:tc>
          <w:tcPr>
            <w:tcW w:w="1620" w:type="dxa"/>
            <w:noWrap/>
            <w:hideMark/>
          </w:tcPr>
          <w:p w14:paraId="1A51DC9B"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347</w:t>
            </w:r>
          </w:p>
        </w:tc>
        <w:tc>
          <w:tcPr>
            <w:tcW w:w="1620" w:type="dxa"/>
            <w:noWrap/>
            <w:hideMark/>
          </w:tcPr>
          <w:p w14:paraId="5188E70C"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8,497</w:t>
            </w:r>
          </w:p>
        </w:tc>
      </w:tr>
      <w:tr w:rsidR="00080FAD" w:rsidRPr="00080FAD" w14:paraId="12FEF5CB" w14:textId="77777777" w:rsidTr="00080F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BB72757" w14:textId="77777777" w:rsidR="00080FAD" w:rsidRPr="00080FAD" w:rsidRDefault="00080FAD" w:rsidP="00DB2CCF">
            <w:pPr>
              <w:pStyle w:val="Fortable"/>
              <w:rPr>
                <w:b w:val="0"/>
                <w:bCs/>
                <w:color w:val="000000"/>
              </w:rPr>
            </w:pPr>
            <w:r w:rsidRPr="00080FAD">
              <w:rPr>
                <w:b w:val="0"/>
                <w:bCs/>
                <w:color w:val="000000"/>
              </w:rPr>
              <w:t>2015/16</w:t>
            </w:r>
          </w:p>
        </w:tc>
        <w:tc>
          <w:tcPr>
            <w:tcW w:w="1620" w:type="dxa"/>
            <w:noWrap/>
            <w:hideMark/>
          </w:tcPr>
          <w:p w14:paraId="0C6CF86B"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4,604</w:t>
            </w:r>
          </w:p>
        </w:tc>
        <w:tc>
          <w:tcPr>
            <w:tcW w:w="1620" w:type="dxa"/>
            <w:noWrap/>
            <w:hideMark/>
          </w:tcPr>
          <w:p w14:paraId="4B82E31B"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37</w:t>
            </w:r>
          </w:p>
        </w:tc>
        <w:tc>
          <w:tcPr>
            <w:tcW w:w="1620" w:type="dxa"/>
            <w:noWrap/>
            <w:hideMark/>
          </w:tcPr>
          <w:p w14:paraId="774F7286"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1,265</w:t>
            </w:r>
          </w:p>
        </w:tc>
        <w:tc>
          <w:tcPr>
            <w:tcW w:w="1620" w:type="dxa"/>
            <w:noWrap/>
            <w:hideMark/>
          </w:tcPr>
          <w:p w14:paraId="3DE97837"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423</w:t>
            </w:r>
          </w:p>
        </w:tc>
        <w:tc>
          <w:tcPr>
            <w:tcW w:w="1620" w:type="dxa"/>
            <w:noWrap/>
            <w:hideMark/>
          </w:tcPr>
          <w:p w14:paraId="40B5A16F"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10,924</w:t>
            </w:r>
          </w:p>
        </w:tc>
      </w:tr>
      <w:tr w:rsidR="00080FAD" w:rsidRPr="00080FAD" w14:paraId="34FD2E50" w14:textId="77777777" w:rsidTr="00080F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A2837BF" w14:textId="77777777" w:rsidR="00080FAD" w:rsidRPr="00080FAD" w:rsidRDefault="00080FAD" w:rsidP="00DB2CCF">
            <w:pPr>
              <w:pStyle w:val="Fortable"/>
              <w:rPr>
                <w:b w:val="0"/>
                <w:bCs/>
                <w:color w:val="000000"/>
              </w:rPr>
            </w:pPr>
            <w:r w:rsidRPr="00080FAD">
              <w:rPr>
                <w:b w:val="0"/>
                <w:bCs/>
                <w:color w:val="000000"/>
              </w:rPr>
              <w:t>2016/17</w:t>
            </w:r>
          </w:p>
        </w:tc>
        <w:tc>
          <w:tcPr>
            <w:tcW w:w="1620" w:type="dxa"/>
            <w:noWrap/>
            <w:hideMark/>
          </w:tcPr>
          <w:p w14:paraId="53EF93C5"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4,599</w:t>
            </w:r>
          </w:p>
        </w:tc>
        <w:tc>
          <w:tcPr>
            <w:tcW w:w="1620" w:type="dxa"/>
            <w:noWrap/>
            <w:hideMark/>
          </w:tcPr>
          <w:p w14:paraId="2904D04C"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42</w:t>
            </w:r>
          </w:p>
        </w:tc>
        <w:tc>
          <w:tcPr>
            <w:tcW w:w="1620" w:type="dxa"/>
            <w:noWrap/>
            <w:hideMark/>
          </w:tcPr>
          <w:p w14:paraId="38B7C462"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1,285</w:t>
            </w:r>
          </w:p>
        </w:tc>
        <w:tc>
          <w:tcPr>
            <w:tcW w:w="1620" w:type="dxa"/>
            <w:noWrap/>
            <w:hideMark/>
          </w:tcPr>
          <w:p w14:paraId="7CF5B618"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470</w:t>
            </w:r>
          </w:p>
        </w:tc>
        <w:tc>
          <w:tcPr>
            <w:tcW w:w="1620" w:type="dxa"/>
            <w:noWrap/>
            <w:hideMark/>
          </w:tcPr>
          <w:p w14:paraId="7957B665"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11,366</w:t>
            </w:r>
          </w:p>
        </w:tc>
      </w:tr>
      <w:tr w:rsidR="00080FAD" w:rsidRPr="00080FAD" w14:paraId="4DB0655B" w14:textId="77777777" w:rsidTr="00080F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FE68302" w14:textId="77777777" w:rsidR="00080FAD" w:rsidRPr="00080FAD" w:rsidRDefault="00080FAD" w:rsidP="00DB2CCF">
            <w:pPr>
              <w:pStyle w:val="Fortable"/>
              <w:rPr>
                <w:b w:val="0"/>
                <w:bCs/>
                <w:color w:val="000000"/>
              </w:rPr>
            </w:pPr>
            <w:r w:rsidRPr="00080FAD">
              <w:rPr>
                <w:b w:val="0"/>
                <w:bCs/>
                <w:color w:val="000000"/>
              </w:rPr>
              <w:t>2017/18</w:t>
            </w:r>
          </w:p>
        </w:tc>
        <w:tc>
          <w:tcPr>
            <w:tcW w:w="1620" w:type="dxa"/>
            <w:noWrap/>
            <w:hideMark/>
          </w:tcPr>
          <w:p w14:paraId="793CDCA8"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4,764</w:t>
            </w:r>
          </w:p>
        </w:tc>
        <w:tc>
          <w:tcPr>
            <w:tcW w:w="1620" w:type="dxa"/>
            <w:noWrap/>
            <w:hideMark/>
          </w:tcPr>
          <w:p w14:paraId="2EEA1FD4"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49</w:t>
            </w:r>
          </w:p>
        </w:tc>
        <w:tc>
          <w:tcPr>
            <w:tcW w:w="1620" w:type="dxa"/>
            <w:noWrap/>
            <w:hideMark/>
          </w:tcPr>
          <w:p w14:paraId="66D3D929"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1,291</w:t>
            </w:r>
          </w:p>
        </w:tc>
        <w:tc>
          <w:tcPr>
            <w:tcW w:w="1620" w:type="dxa"/>
            <w:noWrap/>
            <w:hideMark/>
          </w:tcPr>
          <w:p w14:paraId="683EEF3B"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475</w:t>
            </w:r>
          </w:p>
        </w:tc>
        <w:tc>
          <w:tcPr>
            <w:tcW w:w="1620" w:type="dxa"/>
            <w:noWrap/>
            <w:hideMark/>
          </w:tcPr>
          <w:p w14:paraId="516C9581"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11,772</w:t>
            </w:r>
          </w:p>
        </w:tc>
      </w:tr>
      <w:tr w:rsidR="00080FAD" w:rsidRPr="00080FAD" w14:paraId="6F7C1216" w14:textId="77777777" w:rsidTr="00080F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32D38B1" w14:textId="77777777" w:rsidR="00080FAD" w:rsidRPr="00080FAD" w:rsidRDefault="00080FAD" w:rsidP="00DB2CCF">
            <w:pPr>
              <w:pStyle w:val="Fortable"/>
              <w:rPr>
                <w:b w:val="0"/>
                <w:bCs/>
                <w:color w:val="000000"/>
              </w:rPr>
            </w:pPr>
            <w:r w:rsidRPr="00080FAD">
              <w:rPr>
                <w:b w:val="0"/>
                <w:bCs/>
                <w:color w:val="000000"/>
              </w:rPr>
              <w:t>2018/19</w:t>
            </w:r>
          </w:p>
        </w:tc>
        <w:tc>
          <w:tcPr>
            <w:tcW w:w="1620" w:type="dxa"/>
            <w:noWrap/>
            <w:hideMark/>
          </w:tcPr>
          <w:p w14:paraId="78E48F9A"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4,633</w:t>
            </w:r>
          </w:p>
        </w:tc>
        <w:tc>
          <w:tcPr>
            <w:tcW w:w="1620" w:type="dxa"/>
            <w:noWrap/>
            <w:hideMark/>
          </w:tcPr>
          <w:p w14:paraId="7365F4B7"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49</w:t>
            </w:r>
          </w:p>
        </w:tc>
        <w:tc>
          <w:tcPr>
            <w:tcW w:w="1620" w:type="dxa"/>
            <w:noWrap/>
            <w:hideMark/>
          </w:tcPr>
          <w:p w14:paraId="296A054C"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1,431</w:t>
            </w:r>
          </w:p>
        </w:tc>
        <w:tc>
          <w:tcPr>
            <w:tcW w:w="1620" w:type="dxa"/>
            <w:noWrap/>
            <w:hideMark/>
          </w:tcPr>
          <w:p w14:paraId="6359EEFA"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417</w:t>
            </w:r>
          </w:p>
        </w:tc>
        <w:tc>
          <w:tcPr>
            <w:tcW w:w="1620" w:type="dxa"/>
            <w:noWrap/>
            <w:hideMark/>
          </w:tcPr>
          <w:p w14:paraId="0C31D9C5"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11,011</w:t>
            </w:r>
          </w:p>
        </w:tc>
      </w:tr>
      <w:tr w:rsidR="00080FAD" w:rsidRPr="00080FAD" w14:paraId="65413327" w14:textId="77777777" w:rsidTr="00080F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5CEC6B0" w14:textId="77777777" w:rsidR="00080FAD" w:rsidRPr="00080FAD" w:rsidRDefault="00080FAD" w:rsidP="00DB2CCF">
            <w:pPr>
              <w:pStyle w:val="Fortable"/>
              <w:rPr>
                <w:b w:val="0"/>
                <w:bCs/>
                <w:color w:val="000000"/>
              </w:rPr>
            </w:pPr>
            <w:r w:rsidRPr="00080FAD">
              <w:rPr>
                <w:b w:val="0"/>
                <w:bCs/>
                <w:color w:val="000000"/>
              </w:rPr>
              <w:t>2019/20</w:t>
            </w:r>
          </w:p>
        </w:tc>
        <w:tc>
          <w:tcPr>
            <w:tcW w:w="1620" w:type="dxa"/>
            <w:noWrap/>
            <w:hideMark/>
          </w:tcPr>
          <w:p w14:paraId="68A9089B"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4,759</w:t>
            </w:r>
          </w:p>
        </w:tc>
        <w:tc>
          <w:tcPr>
            <w:tcW w:w="1620" w:type="dxa"/>
            <w:noWrap/>
            <w:hideMark/>
          </w:tcPr>
          <w:p w14:paraId="37BC04C4"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56</w:t>
            </w:r>
          </w:p>
        </w:tc>
        <w:tc>
          <w:tcPr>
            <w:tcW w:w="1620" w:type="dxa"/>
            <w:noWrap/>
            <w:hideMark/>
          </w:tcPr>
          <w:p w14:paraId="430FA09B"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1,522</w:t>
            </w:r>
          </w:p>
        </w:tc>
        <w:tc>
          <w:tcPr>
            <w:tcW w:w="1620" w:type="dxa"/>
            <w:noWrap/>
            <w:hideMark/>
          </w:tcPr>
          <w:p w14:paraId="49912623"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446</w:t>
            </w:r>
          </w:p>
        </w:tc>
        <w:tc>
          <w:tcPr>
            <w:tcW w:w="1620" w:type="dxa"/>
            <w:noWrap/>
            <w:hideMark/>
          </w:tcPr>
          <w:p w14:paraId="6070DFA9"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11,501</w:t>
            </w:r>
          </w:p>
        </w:tc>
      </w:tr>
      <w:tr w:rsidR="00080FAD" w:rsidRPr="00080FAD" w14:paraId="72DB4E87" w14:textId="77777777" w:rsidTr="00080F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1545A6E" w14:textId="77777777" w:rsidR="00080FAD" w:rsidRPr="00080FAD" w:rsidRDefault="00080FAD" w:rsidP="00DB2CCF">
            <w:pPr>
              <w:pStyle w:val="Fortable"/>
              <w:rPr>
                <w:b w:val="0"/>
                <w:bCs/>
                <w:color w:val="000000"/>
              </w:rPr>
            </w:pPr>
            <w:r w:rsidRPr="00080FAD">
              <w:rPr>
                <w:b w:val="0"/>
                <w:bCs/>
                <w:color w:val="000000"/>
              </w:rPr>
              <w:t>2020/21</w:t>
            </w:r>
          </w:p>
        </w:tc>
        <w:tc>
          <w:tcPr>
            <w:tcW w:w="1620" w:type="dxa"/>
            <w:noWrap/>
            <w:hideMark/>
          </w:tcPr>
          <w:p w14:paraId="6C1DD9B7"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4,197</w:t>
            </w:r>
          </w:p>
        </w:tc>
        <w:tc>
          <w:tcPr>
            <w:tcW w:w="1620" w:type="dxa"/>
            <w:noWrap/>
            <w:hideMark/>
          </w:tcPr>
          <w:p w14:paraId="503644AE"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45</w:t>
            </w:r>
          </w:p>
        </w:tc>
        <w:tc>
          <w:tcPr>
            <w:tcW w:w="1620" w:type="dxa"/>
            <w:noWrap/>
            <w:hideMark/>
          </w:tcPr>
          <w:p w14:paraId="4CF5A326"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1,351</w:t>
            </w:r>
          </w:p>
        </w:tc>
        <w:tc>
          <w:tcPr>
            <w:tcW w:w="1620" w:type="dxa"/>
            <w:noWrap/>
            <w:hideMark/>
          </w:tcPr>
          <w:p w14:paraId="0680BDC7"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415</w:t>
            </w:r>
          </w:p>
        </w:tc>
        <w:tc>
          <w:tcPr>
            <w:tcW w:w="1620" w:type="dxa"/>
            <w:noWrap/>
            <w:hideMark/>
          </w:tcPr>
          <w:p w14:paraId="13FD2E06" w14:textId="77777777" w:rsidR="00080FAD" w:rsidRPr="00080FAD"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80FAD">
              <w:rPr>
                <w:color w:val="000000"/>
              </w:rPr>
              <w:t>9,598</w:t>
            </w:r>
          </w:p>
        </w:tc>
      </w:tr>
      <w:tr w:rsidR="00080FAD" w:rsidRPr="00080FAD" w14:paraId="11FDAF40" w14:textId="77777777" w:rsidTr="00080F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26093A4" w14:textId="77777777" w:rsidR="00080FAD" w:rsidRPr="00080FAD" w:rsidRDefault="00080FAD" w:rsidP="00DB2CCF">
            <w:pPr>
              <w:pStyle w:val="Fortable"/>
              <w:rPr>
                <w:b w:val="0"/>
                <w:bCs/>
                <w:color w:val="000000"/>
              </w:rPr>
            </w:pPr>
            <w:r w:rsidRPr="00080FAD">
              <w:rPr>
                <w:b w:val="0"/>
                <w:bCs/>
                <w:color w:val="000000"/>
              </w:rPr>
              <w:t>2021/22</w:t>
            </w:r>
          </w:p>
        </w:tc>
        <w:tc>
          <w:tcPr>
            <w:tcW w:w="1620" w:type="dxa"/>
            <w:noWrap/>
            <w:hideMark/>
          </w:tcPr>
          <w:p w14:paraId="2E0CEB7F"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4,671</w:t>
            </w:r>
          </w:p>
        </w:tc>
        <w:tc>
          <w:tcPr>
            <w:tcW w:w="1620" w:type="dxa"/>
            <w:noWrap/>
            <w:hideMark/>
          </w:tcPr>
          <w:p w14:paraId="40B336B6"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76</w:t>
            </w:r>
          </w:p>
        </w:tc>
        <w:tc>
          <w:tcPr>
            <w:tcW w:w="1620" w:type="dxa"/>
            <w:noWrap/>
            <w:hideMark/>
          </w:tcPr>
          <w:p w14:paraId="3646BA36"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1,750</w:t>
            </w:r>
          </w:p>
        </w:tc>
        <w:tc>
          <w:tcPr>
            <w:tcW w:w="1620" w:type="dxa"/>
            <w:noWrap/>
            <w:hideMark/>
          </w:tcPr>
          <w:p w14:paraId="52627824"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584</w:t>
            </w:r>
          </w:p>
        </w:tc>
        <w:tc>
          <w:tcPr>
            <w:tcW w:w="1620" w:type="dxa"/>
            <w:noWrap/>
            <w:hideMark/>
          </w:tcPr>
          <w:p w14:paraId="26A7E4B5" w14:textId="77777777" w:rsidR="00080FAD" w:rsidRPr="00080FAD" w:rsidRDefault="00080FAD" w:rsidP="00DB2CC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80FAD">
              <w:rPr>
                <w:color w:val="000000"/>
              </w:rPr>
              <w:t>10,527</w:t>
            </w:r>
          </w:p>
        </w:tc>
      </w:tr>
      <w:tr w:rsidR="00080FAD" w:rsidRPr="00080FAD" w14:paraId="0A676105" w14:textId="77777777" w:rsidTr="00080FA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C38E644" w14:textId="77777777" w:rsidR="00080FAD" w:rsidRPr="00080FAD" w:rsidRDefault="00080FAD" w:rsidP="00DB2CCF">
            <w:pPr>
              <w:pStyle w:val="Fortable"/>
              <w:rPr>
                <w:bCs/>
                <w:color w:val="000000"/>
              </w:rPr>
            </w:pPr>
            <w:r w:rsidRPr="00080FAD">
              <w:rPr>
                <w:bCs/>
                <w:color w:val="000000"/>
              </w:rPr>
              <w:t>Total</w:t>
            </w:r>
          </w:p>
        </w:tc>
        <w:tc>
          <w:tcPr>
            <w:tcW w:w="1620" w:type="dxa"/>
            <w:noWrap/>
            <w:hideMark/>
          </w:tcPr>
          <w:p w14:paraId="3DE6AB80" w14:textId="77777777" w:rsidR="00080FAD" w:rsidRPr="00DB2CCF"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DB2CCF">
              <w:rPr>
                <w:b/>
                <w:bCs w:val="0"/>
                <w:color w:val="000000"/>
              </w:rPr>
              <w:t>45,298</w:t>
            </w:r>
          </w:p>
        </w:tc>
        <w:tc>
          <w:tcPr>
            <w:tcW w:w="1620" w:type="dxa"/>
            <w:noWrap/>
            <w:hideMark/>
          </w:tcPr>
          <w:p w14:paraId="554E1D73" w14:textId="77777777" w:rsidR="00080FAD" w:rsidRPr="00DB2CCF"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DB2CCF">
              <w:rPr>
                <w:b/>
                <w:bCs w:val="0"/>
                <w:color w:val="000000"/>
              </w:rPr>
              <w:t>473</w:t>
            </w:r>
          </w:p>
        </w:tc>
        <w:tc>
          <w:tcPr>
            <w:tcW w:w="1620" w:type="dxa"/>
            <w:noWrap/>
            <w:hideMark/>
          </w:tcPr>
          <w:p w14:paraId="30CC9759" w14:textId="77777777" w:rsidR="00080FAD" w:rsidRPr="00DB2CCF"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DB2CCF">
              <w:rPr>
                <w:b/>
                <w:bCs w:val="0"/>
                <w:color w:val="000000"/>
              </w:rPr>
              <w:t>13,637</w:t>
            </w:r>
          </w:p>
        </w:tc>
        <w:tc>
          <w:tcPr>
            <w:tcW w:w="1620" w:type="dxa"/>
            <w:noWrap/>
            <w:hideMark/>
          </w:tcPr>
          <w:p w14:paraId="33D7119E" w14:textId="77777777" w:rsidR="00080FAD" w:rsidRPr="00DB2CCF"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DB2CCF">
              <w:rPr>
                <w:b/>
                <w:bCs w:val="0"/>
                <w:color w:val="000000"/>
              </w:rPr>
              <w:t>4,127</w:t>
            </w:r>
          </w:p>
        </w:tc>
        <w:tc>
          <w:tcPr>
            <w:tcW w:w="1620" w:type="dxa"/>
            <w:noWrap/>
            <w:hideMark/>
          </w:tcPr>
          <w:p w14:paraId="5CCB9D88" w14:textId="77777777" w:rsidR="00080FAD" w:rsidRPr="00DB2CCF" w:rsidRDefault="00080FAD" w:rsidP="00DB2CC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DB2CCF">
              <w:rPr>
                <w:b/>
                <w:bCs w:val="0"/>
                <w:color w:val="000000"/>
              </w:rPr>
              <w:t>104,708</w:t>
            </w:r>
          </w:p>
        </w:tc>
      </w:tr>
    </w:tbl>
    <w:p w14:paraId="45F97463" w14:textId="59A82F5F" w:rsidR="002C77B5" w:rsidRPr="00DE1DB2" w:rsidRDefault="002C77B5" w:rsidP="00F77300">
      <w:pPr>
        <w:pStyle w:val="Caption"/>
      </w:pPr>
      <w:r w:rsidRPr="00DE1DB2">
        <w:t xml:space="preserve">Table </w:t>
      </w:r>
      <w:r w:rsidR="003A51E5">
        <w:fldChar w:fldCharType="begin"/>
      </w:r>
      <w:r w:rsidR="003A51E5">
        <w:instrText xml:space="preserve"> SEQ Table \* ARABIC </w:instrText>
      </w:r>
      <w:r w:rsidR="003A51E5">
        <w:fldChar w:fldCharType="separate"/>
      </w:r>
      <w:r w:rsidR="000D3243">
        <w:rPr>
          <w:noProof/>
        </w:rPr>
        <w:t>1</w:t>
      </w:r>
      <w:r w:rsidR="003A51E5">
        <w:rPr>
          <w:noProof/>
        </w:rPr>
        <w:fldChar w:fldCharType="end"/>
      </w:r>
      <w:r w:rsidRPr="00DE1DB2">
        <w:t xml:space="preserve">: Life risk incidents </w:t>
      </w:r>
      <w:r w:rsidR="00074492" w:rsidRPr="00DE1DB2">
        <w:t>201</w:t>
      </w:r>
      <w:r w:rsidR="009A4D16" w:rsidRPr="00DE1DB2">
        <w:t>2</w:t>
      </w:r>
      <w:r w:rsidR="00074492" w:rsidRPr="00DE1DB2">
        <w:t>/1</w:t>
      </w:r>
      <w:r w:rsidR="009A4D16" w:rsidRPr="00DE1DB2">
        <w:t>3</w:t>
      </w:r>
      <w:r w:rsidR="00074492" w:rsidRPr="00DE1DB2">
        <w:t xml:space="preserve"> – 202</w:t>
      </w:r>
      <w:r w:rsidR="009A4D16" w:rsidRPr="00DE1DB2">
        <w:t>1</w:t>
      </w:r>
      <w:r w:rsidR="00074492" w:rsidRPr="00DE1DB2">
        <w:t>/2</w:t>
      </w:r>
      <w:r w:rsidR="009A4D16" w:rsidRPr="00DE1DB2">
        <w:t>2</w:t>
      </w:r>
    </w:p>
    <w:p w14:paraId="48351D3A" w14:textId="77777777" w:rsidR="00845C4D" w:rsidRPr="00D67C51" w:rsidRDefault="00845C4D" w:rsidP="00F77300">
      <w:pPr>
        <w:pStyle w:val="Heading3"/>
        <w:rPr>
          <w:color w:val="FF0000"/>
        </w:rPr>
      </w:pPr>
      <w:bookmarkStart w:id="56" w:name="_Toc73552814"/>
      <w:bookmarkStart w:id="57" w:name="_Toc73552951"/>
    </w:p>
    <w:p w14:paraId="7A9D7DE9" w14:textId="77777777" w:rsidR="007236EA" w:rsidRPr="00D67C51" w:rsidRDefault="007236EA">
      <w:pPr>
        <w:spacing w:line="259" w:lineRule="auto"/>
        <w:rPr>
          <w:rFonts w:eastAsiaTheme="majorEastAsia" w:cstheme="majorBidi"/>
          <w:color w:val="FF0000"/>
          <w:sz w:val="28"/>
          <w:szCs w:val="26"/>
        </w:rPr>
      </w:pPr>
      <w:r w:rsidRPr="00D67C51">
        <w:rPr>
          <w:color w:val="FF0000"/>
        </w:rPr>
        <w:br w:type="page"/>
      </w:r>
    </w:p>
    <w:p w14:paraId="60BAA6AA" w14:textId="051B1266" w:rsidR="00603793" w:rsidRPr="00C31676" w:rsidRDefault="00603793" w:rsidP="00F77300">
      <w:pPr>
        <w:pStyle w:val="Heading3"/>
      </w:pPr>
      <w:r w:rsidRPr="00C31676">
        <w:lastRenderedPageBreak/>
        <w:t>Dwelling fires</w:t>
      </w:r>
      <w:bookmarkEnd w:id="56"/>
      <w:bookmarkEnd w:id="57"/>
    </w:p>
    <w:p w14:paraId="26931639" w14:textId="5AA5C414" w:rsidR="000C3F75" w:rsidRPr="00EE3FEC" w:rsidRDefault="00511A97" w:rsidP="00F77300">
      <w:pPr>
        <w:rPr>
          <w:lang w:eastAsia="en-GB"/>
        </w:rPr>
      </w:pPr>
      <w:r w:rsidRPr="00EE3FEC">
        <w:t>There has been a 2</w:t>
      </w:r>
      <w:r w:rsidR="00514DB1" w:rsidRPr="00EE3FEC">
        <w:t>8</w:t>
      </w:r>
      <w:r w:rsidRPr="00EE3FEC">
        <w:t>% reduction in the number of dwelling fires that GMFRS have attended since 201</w:t>
      </w:r>
      <w:r w:rsidR="00514DB1" w:rsidRPr="00EE3FEC">
        <w:t>2/13</w:t>
      </w:r>
      <w:r w:rsidRPr="00EE3FEC">
        <w:t>, as well as a reduction in the number of fires standardised by population.</w:t>
      </w:r>
      <w:r w:rsidR="00CC2DDC" w:rsidRPr="00EE3FEC">
        <w:t xml:space="preserve"> </w:t>
      </w:r>
      <w:r w:rsidRPr="00EE3FEC">
        <w:t xml:space="preserve"> Whilst this is positive, GMFRS has </w:t>
      </w:r>
      <w:r w:rsidR="009C03B2" w:rsidRPr="00EE3FEC">
        <w:t>one</w:t>
      </w:r>
      <w:r w:rsidRPr="00EE3FEC">
        <w:t xml:space="preserve"> the highest rate</w:t>
      </w:r>
      <w:r w:rsidR="00A40C52">
        <w:t>s</w:t>
      </w:r>
      <w:r w:rsidRPr="00EE3FEC">
        <w:t xml:space="preserve"> of dwelling fires per </w:t>
      </w:r>
      <w:r w:rsidR="00446167" w:rsidRPr="00EE3FEC">
        <w:t>100,000 population</w:t>
      </w:r>
      <w:r w:rsidRPr="00EE3FEC">
        <w:t xml:space="preserve"> in England</w:t>
      </w:r>
      <w:r w:rsidR="00AB1225" w:rsidRPr="00EE3FEC">
        <w:t>, a continuing trend since 2010.</w:t>
      </w:r>
      <w:r w:rsidR="00B53AA6" w:rsidRPr="00EE3FEC">
        <w:t xml:space="preserve">  </w:t>
      </w:r>
      <w:r w:rsidR="00B06DDD" w:rsidRPr="00EE3FEC">
        <w:t xml:space="preserve">Figure </w:t>
      </w:r>
      <w:r w:rsidR="00394870">
        <w:t>8</w:t>
      </w:r>
      <w:r w:rsidRPr="00EE3FEC">
        <w:t xml:space="preserve"> shows that Manchester has a higher number </w:t>
      </w:r>
      <w:r w:rsidR="00957C8B" w:rsidRPr="00EE3FEC">
        <w:t xml:space="preserve">of fires, </w:t>
      </w:r>
      <w:r w:rsidRPr="00EE3FEC">
        <w:t>particularly in areas surrounding the city centre such as Moss Side, Hulme, Fallowfield</w:t>
      </w:r>
      <w:r w:rsidR="008B6CF2" w:rsidRPr="00EE3FEC">
        <w:t>;</w:t>
      </w:r>
      <w:r w:rsidRPr="00EE3FEC">
        <w:t xml:space="preserve"> in areas in Salford such as Broughton</w:t>
      </w:r>
      <w:r w:rsidR="008B6CF2" w:rsidRPr="00EE3FEC">
        <w:t>;</w:t>
      </w:r>
      <w:r w:rsidRPr="00EE3FEC">
        <w:t xml:space="preserve"> and in the surroundings of other town centres such as Bolton, Rochdale, </w:t>
      </w:r>
      <w:r w:rsidR="009017E2" w:rsidRPr="00EE3FEC">
        <w:t xml:space="preserve">and Stockport. </w:t>
      </w:r>
      <w:r w:rsidR="001D662C" w:rsidRPr="00EE3FEC">
        <w:t xml:space="preserve"> </w:t>
      </w:r>
    </w:p>
    <w:p w14:paraId="0FB1F8EE" w14:textId="61C7F041" w:rsidR="00713BF8" w:rsidRPr="00EE3FEC" w:rsidRDefault="00FB0F88" w:rsidP="00713BF8">
      <w:pPr>
        <w:keepNext/>
        <w:spacing w:line="240" w:lineRule="auto"/>
      </w:pPr>
      <w:r w:rsidRPr="00EE3FEC">
        <w:rPr>
          <w:noProof/>
        </w:rPr>
        <w:drawing>
          <wp:anchor distT="0" distB="0" distL="114300" distR="114300" simplePos="0" relativeHeight="251658243" behindDoc="0" locked="0" layoutInCell="1" allowOverlap="1" wp14:anchorId="16EEB7FE" wp14:editId="0EAA4CC5">
            <wp:simplePos x="0" y="0"/>
            <wp:positionH relativeFrom="margin">
              <wp:posOffset>0</wp:posOffset>
            </wp:positionH>
            <wp:positionV relativeFrom="paragraph">
              <wp:posOffset>3185633</wp:posOffset>
            </wp:positionV>
            <wp:extent cx="1268686" cy="1539922"/>
            <wp:effectExtent l="0" t="0" r="0" b="0"/>
            <wp:wrapNone/>
            <wp:docPr id="40" name="Picture 40" descr="Dwellng fire legend: &lt;3, 3 to &lt;6, 6 to &lt;9,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wellng fire legend: &lt;3, 3 to &lt;6, 6 to &lt;9, 9+"/>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68686" cy="1539922"/>
                    </a:xfrm>
                    <a:prstGeom prst="rect">
                      <a:avLst/>
                    </a:prstGeom>
                  </pic:spPr>
                </pic:pic>
              </a:graphicData>
            </a:graphic>
            <wp14:sizeRelH relativeFrom="page">
              <wp14:pctWidth>0</wp14:pctWidth>
            </wp14:sizeRelH>
            <wp14:sizeRelV relativeFrom="page">
              <wp14:pctHeight>0</wp14:pctHeight>
            </wp14:sizeRelV>
          </wp:anchor>
        </w:drawing>
      </w:r>
      <w:r w:rsidR="00276733" w:rsidRPr="00276733">
        <w:rPr>
          <w:noProof/>
        </w:rPr>
        <w:t xml:space="preserve"> </w:t>
      </w:r>
      <w:r w:rsidR="00276733" w:rsidRPr="00EE3FEC">
        <w:rPr>
          <w:noProof/>
        </w:rPr>
        <w:drawing>
          <wp:inline distT="0" distB="0" distL="0" distR="0" wp14:anchorId="46631A20" wp14:editId="4CA2272B">
            <wp:extent cx="6300470" cy="4661535"/>
            <wp:effectExtent l="0" t="0" r="5080" b="5715"/>
            <wp:docPr id="13" name="Picture 13" descr="Map showing number of dwelling fires per 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showing number of dwelling fires per 500m"/>
                    <pic:cNvPicPr/>
                  </pic:nvPicPr>
                  <pic:blipFill>
                    <a:blip r:embed="rId27"/>
                    <a:stretch>
                      <a:fillRect/>
                    </a:stretch>
                  </pic:blipFill>
                  <pic:spPr>
                    <a:xfrm>
                      <a:off x="0" y="0"/>
                      <a:ext cx="6300470" cy="4661535"/>
                    </a:xfrm>
                    <a:prstGeom prst="rect">
                      <a:avLst/>
                    </a:prstGeom>
                  </pic:spPr>
                </pic:pic>
              </a:graphicData>
            </a:graphic>
          </wp:inline>
        </w:drawing>
      </w:r>
    </w:p>
    <w:p w14:paraId="07674A09" w14:textId="7134DB26" w:rsidR="002C77B5" w:rsidRPr="00EE3FEC" w:rsidRDefault="00713BF8" w:rsidP="00713BF8">
      <w:pPr>
        <w:pStyle w:val="Caption"/>
      </w:pPr>
      <w:r w:rsidRPr="00EE3FEC">
        <w:t xml:space="preserve">Figure </w:t>
      </w:r>
      <w:r w:rsidR="003A51E5">
        <w:fldChar w:fldCharType="begin"/>
      </w:r>
      <w:r w:rsidR="003A51E5">
        <w:instrText xml:space="preserve"> SEQ Figure \* ARABIC </w:instrText>
      </w:r>
      <w:r w:rsidR="003A51E5">
        <w:fldChar w:fldCharType="separate"/>
      </w:r>
      <w:r w:rsidR="000D3243">
        <w:rPr>
          <w:noProof/>
        </w:rPr>
        <w:t>8</w:t>
      </w:r>
      <w:r w:rsidR="003A51E5">
        <w:rPr>
          <w:noProof/>
        </w:rPr>
        <w:fldChar w:fldCharType="end"/>
      </w:r>
      <w:r w:rsidRPr="00EE3FEC">
        <w:t>: Map showing number of dwelling fires</w:t>
      </w:r>
      <w:r w:rsidR="008D2715" w:rsidRPr="00EE3FEC">
        <w:t xml:space="preserve"> per 500m</w:t>
      </w:r>
    </w:p>
    <w:p w14:paraId="75252BEA" w14:textId="06F44FF4" w:rsidR="007236EA" w:rsidRPr="00EE3FEC" w:rsidRDefault="007236EA">
      <w:pPr>
        <w:spacing w:line="259" w:lineRule="auto"/>
        <w:rPr>
          <w:i/>
          <w:szCs w:val="18"/>
        </w:rPr>
      </w:pPr>
      <w:r w:rsidRPr="00EE3FEC">
        <w:br w:type="page"/>
      </w:r>
    </w:p>
    <w:p w14:paraId="65AC044D" w14:textId="27C9C0FD" w:rsidR="00B06DDD" w:rsidRPr="00D67C51" w:rsidRDefault="00B06DDD" w:rsidP="00F77300">
      <w:pPr>
        <w:pStyle w:val="Caption"/>
        <w:rPr>
          <w:color w:val="FF0000"/>
        </w:rPr>
      </w:pP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5636B0" w:rsidRPr="005636B0" w14:paraId="3F8608FC" w14:textId="77777777" w:rsidTr="005636B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6CA90F6" w14:textId="77777777" w:rsidR="005636B0" w:rsidRPr="005636B0" w:rsidRDefault="005636B0" w:rsidP="005636B0">
            <w:pPr>
              <w:pStyle w:val="Fortable"/>
              <w:rPr>
                <w:bCs/>
              </w:rPr>
            </w:pPr>
            <w:r w:rsidRPr="005636B0">
              <w:rPr>
                <w:bCs/>
              </w:rPr>
              <w:t>FY</w:t>
            </w:r>
          </w:p>
        </w:tc>
        <w:tc>
          <w:tcPr>
            <w:tcW w:w="1620" w:type="dxa"/>
            <w:noWrap/>
            <w:hideMark/>
          </w:tcPr>
          <w:p w14:paraId="6427F72B" w14:textId="77777777" w:rsidR="005636B0" w:rsidRPr="005636B0" w:rsidRDefault="005636B0" w:rsidP="005636B0">
            <w:pPr>
              <w:pStyle w:val="Fortable"/>
              <w:cnfStyle w:val="100000000000" w:firstRow="1" w:lastRow="0" w:firstColumn="0" w:lastColumn="0" w:oddVBand="0" w:evenVBand="0" w:oddHBand="0" w:evenHBand="0" w:firstRowFirstColumn="0" w:firstRowLastColumn="0" w:lastRowFirstColumn="0" w:lastRowLastColumn="0"/>
              <w:rPr>
                <w:bCs/>
              </w:rPr>
            </w:pPr>
            <w:r w:rsidRPr="005636B0">
              <w:rPr>
                <w:bCs/>
              </w:rPr>
              <w:t>Incidents</w:t>
            </w:r>
          </w:p>
        </w:tc>
        <w:tc>
          <w:tcPr>
            <w:tcW w:w="1620" w:type="dxa"/>
            <w:noWrap/>
            <w:hideMark/>
          </w:tcPr>
          <w:p w14:paraId="6C422999" w14:textId="77777777" w:rsidR="005636B0" w:rsidRPr="005636B0" w:rsidRDefault="005636B0" w:rsidP="005636B0">
            <w:pPr>
              <w:pStyle w:val="Fortable"/>
              <w:cnfStyle w:val="100000000000" w:firstRow="1" w:lastRow="0" w:firstColumn="0" w:lastColumn="0" w:oddVBand="0" w:evenVBand="0" w:oddHBand="0" w:evenHBand="0" w:firstRowFirstColumn="0" w:firstRowLastColumn="0" w:lastRowFirstColumn="0" w:lastRowLastColumn="0"/>
              <w:rPr>
                <w:bCs/>
              </w:rPr>
            </w:pPr>
            <w:r w:rsidRPr="005636B0">
              <w:rPr>
                <w:bCs/>
              </w:rPr>
              <w:t>Fatalities</w:t>
            </w:r>
          </w:p>
        </w:tc>
        <w:tc>
          <w:tcPr>
            <w:tcW w:w="1620" w:type="dxa"/>
            <w:noWrap/>
            <w:hideMark/>
          </w:tcPr>
          <w:p w14:paraId="4142D1E3" w14:textId="77777777" w:rsidR="005636B0" w:rsidRPr="005636B0" w:rsidRDefault="005636B0" w:rsidP="005636B0">
            <w:pPr>
              <w:pStyle w:val="Fortable"/>
              <w:cnfStyle w:val="100000000000" w:firstRow="1" w:lastRow="0" w:firstColumn="0" w:lastColumn="0" w:oddVBand="0" w:evenVBand="0" w:oddHBand="0" w:evenHBand="0" w:firstRowFirstColumn="0" w:firstRowLastColumn="0" w:lastRowFirstColumn="0" w:lastRowLastColumn="0"/>
              <w:rPr>
                <w:bCs/>
              </w:rPr>
            </w:pPr>
            <w:r w:rsidRPr="005636B0">
              <w:rPr>
                <w:bCs/>
              </w:rPr>
              <w:t>Injuries</w:t>
            </w:r>
          </w:p>
        </w:tc>
        <w:tc>
          <w:tcPr>
            <w:tcW w:w="1620" w:type="dxa"/>
            <w:noWrap/>
            <w:hideMark/>
          </w:tcPr>
          <w:p w14:paraId="3B7ABC52" w14:textId="77777777" w:rsidR="005636B0" w:rsidRPr="005636B0" w:rsidRDefault="005636B0" w:rsidP="005636B0">
            <w:pPr>
              <w:pStyle w:val="Fortable"/>
              <w:cnfStyle w:val="100000000000" w:firstRow="1" w:lastRow="0" w:firstColumn="0" w:lastColumn="0" w:oddVBand="0" w:evenVBand="0" w:oddHBand="0" w:evenHBand="0" w:firstRowFirstColumn="0" w:firstRowLastColumn="0" w:lastRowFirstColumn="0" w:lastRowLastColumn="0"/>
              <w:rPr>
                <w:bCs/>
              </w:rPr>
            </w:pPr>
            <w:r w:rsidRPr="005636B0">
              <w:rPr>
                <w:bCs/>
              </w:rPr>
              <w:t>Rescues</w:t>
            </w:r>
          </w:p>
        </w:tc>
        <w:tc>
          <w:tcPr>
            <w:tcW w:w="1620" w:type="dxa"/>
            <w:noWrap/>
            <w:hideMark/>
          </w:tcPr>
          <w:p w14:paraId="6E975ADF" w14:textId="77777777" w:rsidR="005636B0" w:rsidRPr="005636B0" w:rsidRDefault="005636B0" w:rsidP="005636B0">
            <w:pPr>
              <w:pStyle w:val="Fortable"/>
              <w:cnfStyle w:val="100000000000" w:firstRow="1" w:lastRow="0" w:firstColumn="0" w:lastColumn="0" w:oddVBand="0" w:evenVBand="0" w:oddHBand="0" w:evenHBand="0" w:firstRowFirstColumn="0" w:firstRowLastColumn="0" w:lastRowFirstColumn="0" w:lastRowLastColumn="0"/>
              <w:rPr>
                <w:bCs/>
              </w:rPr>
            </w:pPr>
            <w:r w:rsidRPr="005636B0">
              <w:rPr>
                <w:bCs/>
              </w:rPr>
              <w:t>Mobilisations</w:t>
            </w:r>
          </w:p>
        </w:tc>
      </w:tr>
      <w:tr w:rsidR="005636B0" w:rsidRPr="005636B0" w14:paraId="0A8DBE9E" w14:textId="77777777" w:rsidTr="00563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4137BA6" w14:textId="77777777" w:rsidR="005636B0" w:rsidRPr="005636B0" w:rsidRDefault="005636B0" w:rsidP="005636B0">
            <w:pPr>
              <w:pStyle w:val="Fortable"/>
              <w:rPr>
                <w:b w:val="0"/>
                <w:bCs/>
                <w:color w:val="000000"/>
              </w:rPr>
            </w:pPr>
            <w:r w:rsidRPr="005636B0">
              <w:rPr>
                <w:b w:val="0"/>
                <w:bCs/>
                <w:color w:val="000000"/>
              </w:rPr>
              <w:t>2012/13</w:t>
            </w:r>
          </w:p>
        </w:tc>
        <w:tc>
          <w:tcPr>
            <w:tcW w:w="1620" w:type="dxa"/>
            <w:noWrap/>
            <w:hideMark/>
          </w:tcPr>
          <w:p w14:paraId="4A7B4973"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2,572</w:t>
            </w:r>
          </w:p>
        </w:tc>
        <w:tc>
          <w:tcPr>
            <w:tcW w:w="1620" w:type="dxa"/>
            <w:noWrap/>
            <w:hideMark/>
          </w:tcPr>
          <w:p w14:paraId="76BD98D1"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16</w:t>
            </w:r>
          </w:p>
        </w:tc>
        <w:tc>
          <w:tcPr>
            <w:tcW w:w="1620" w:type="dxa"/>
            <w:noWrap/>
            <w:hideMark/>
          </w:tcPr>
          <w:p w14:paraId="629C742C"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805</w:t>
            </w:r>
          </w:p>
        </w:tc>
        <w:tc>
          <w:tcPr>
            <w:tcW w:w="1620" w:type="dxa"/>
            <w:noWrap/>
            <w:hideMark/>
          </w:tcPr>
          <w:p w14:paraId="2721ABB4"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59</w:t>
            </w:r>
          </w:p>
        </w:tc>
        <w:tc>
          <w:tcPr>
            <w:tcW w:w="1620" w:type="dxa"/>
            <w:noWrap/>
            <w:hideMark/>
          </w:tcPr>
          <w:p w14:paraId="51C4EB8F"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5,453</w:t>
            </w:r>
          </w:p>
        </w:tc>
      </w:tr>
      <w:tr w:rsidR="005636B0" w:rsidRPr="005636B0" w14:paraId="7120D6E4" w14:textId="77777777" w:rsidTr="005636B0">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AD67BED" w14:textId="77777777" w:rsidR="005636B0" w:rsidRPr="005636B0" w:rsidRDefault="005636B0" w:rsidP="005636B0">
            <w:pPr>
              <w:pStyle w:val="Fortable"/>
              <w:rPr>
                <w:b w:val="0"/>
                <w:bCs/>
                <w:color w:val="000000"/>
              </w:rPr>
            </w:pPr>
            <w:r w:rsidRPr="005636B0">
              <w:rPr>
                <w:b w:val="0"/>
                <w:bCs/>
                <w:color w:val="000000"/>
              </w:rPr>
              <w:t>2013/14</w:t>
            </w:r>
          </w:p>
        </w:tc>
        <w:tc>
          <w:tcPr>
            <w:tcW w:w="1620" w:type="dxa"/>
            <w:noWrap/>
            <w:hideMark/>
          </w:tcPr>
          <w:p w14:paraId="115D2CB6"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2,529</w:t>
            </w:r>
          </w:p>
        </w:tc>
        <w:tc>
          <w:tcPr>
            <w:tcW w:w="1620" w:type="dxa"/>
            <w:noWrap/>
            <w:hideMark/>
          </w:tcPr>
          <w:p w14:paraId="3E88EE1A"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17</w:t>
            </w:r>
          </w:p>
        </w:tc>
        <w:tc>
          <w:tcPr>
            <w:tcW w:w="1620" w:type="dxa"/>
            <w:noWrap/>
            <w:hideMark/>
          </w:tcPr>
          <w:p w14:paraId="262326D3"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449</w:t>
            </w:r>
          </w:p>
        </w:tc>
        <w:tc>
          <w:tcPr>
            <w:tcW w:w="1620" w:type="dxa"/>
            <w:noWrap/>
            <w:hideMark/>
          </w:tcPr>
          <w:p w14:paraId="2D953C27"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80</w:t>
            </w:r>
          </w:p>
        </w:tc>
        <w:tc>
          <w:tcPr>
            <w:tcW w:w="1620" w:type="dxa"/>
            <w:noWrap/>
            <w:hideMark/>
          </w:tcPr>
          <w:p w14:paraId="5131734B"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5,265</w:t>
            </w:r>
          </w:p>
        </w:tc>
      </w:tr>
      <w:tr w:rsidR="005636B0" w:rsidRPr="005636B0" w14:paraId="4216DC68" w14:textId="77777777" w:rsidTr="00563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3E0D015" w14:textId="77777777" w:rsidR="005636B0" w:rsidRPr="005636B0" w:rsidRDefault="005636B0" w:rsidP="005636B0">
            <w:pPr>
              <w:pStyle w:val="Fortable"/>
              <w:rPr>
                <w:b w:val="0"/>
                <w:bCs/>
                <w:color w:val="000000"/>
              </w:rPr>
            </w:pPr>
            <w:r w:rsidRPr="005636B0">
              <w:rPr>
                <w:b w:val="0"/>
                <w:bCs/>
                <w:color w:val="000000"/>
              </w:rPr>
              <w:t>2014/15</w:t>
            </w:r>
          </w:p>
        </w:tc>
        <w:tc>
          <w:tcPr>
            <w:tcW w:w="1620" w:type="dxa"/>
            <w:noWrap/>
            <w:hideMark/>
          </w:tcPr>
          <w:p w14:paraId="329B74CB"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2,440</w:t>
            </w:r>
          </w:p>
        </w:tc>
        <w:tc>
          <w:tcPr>
            <w:tcW w:w="1620" w:type="dxa"/>
            <w:noWrap/>
            <w:hideMark/>
          </w:tcPr>
          <w:p w14:paraId="10DC6E4F"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14</w:t>
            </w:r>
          </w:p>
        </w:tc>
        <w:tc>
          <w:tcPr>
            <w:tcW w:w="1620" w:type="dxa"/>
            <w:noWrap/>
            <w:hideMark/>
          </w:tcPr>
          <w:p w14:paraId="73808904"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481</w:t>
            </w:r>
          </w:p>
        </w:tc>
        <w:tc>
          <w:tcPr>
            <w:tcW w:w="1620" w:type="dxa"/>
            <w:noWrap/>
            <w:hideMark/>
          </w:tcPr>
          <w:p w14:paraId="251540C3"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122</w:t>
            </w:r>
          </w:p>
        </w:tc>
        <w:tc>
          <w:tcPr>
            <w:tcW w:w="1620" w:type="dxa"/>
            <w:noWrap/>
            <w:hideMark/>
          </w:tcPr>
          <w:p w14:paraId="3B62384E"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5,077</w:t>
            </w:r>
          </w:p>
        </w:tc>
      </w:tr>
      <w:tr w:rsidR="005636B0" w:rsidRPr="005636B0" w14:paraId="01E9C946" w14:textId="77777777" w:rsidTr="005636B0">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21253FB" w14:textId="77777777" w:rsidR="005636B0" w:rsidRPr="005636B0" w:rsidRDefault="005636B0" w:rsidP="005636B0">
            <w:pPr>
              <w:pStyle w:val="Fortable"/>
              <w:rPr>
                <w:b w:val="0"/>
                <w:bCs/>
                <w:color w:val="000000"/>
              </w:rPr>
            </w:pPr>
            <w:r w:rsidRPr="005636B0">
              <w:rPr>
                <w:b w:val="0"/>
                <w:bCs/>
                <w:color w:val="000000"/>
              </w:rPr>
              <w:t>2015/16</w:t>
            </w:r>
          </w:p>
        </w:tc>
        <w:tc>
          <w:tcPr>
            <w:tcW w:w="1620" w:type="dxa"/>
            <w:noWrap/>
            <w:hideMark/>
          </w:tcPr>
          <w:p w14:paraId="142C81A1"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2,590</w:t>
            </w:r>
          </w:p>
        </w:tc>
        <w:tc>
          <w:tcPr>
            <w:tcW w:w="1620" w:type="dxa"/>
            <w:noWrap/>
            <w:hideMark/>
          </w:tcPr>
          <w:p w14:paraId="0A75AEDF"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14</w:t>
            </w:r>
          </w:p>
        </w:tc>
        <w:tc>
          <w:tcPr>
            <w:tcW w:w="1620" w:type="dxa"/>
            <w:noWrap/>
            <w:hideMark/>
          </w:tcPr>
          <w:p w14:paraId="5FC26006"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482</w:t>
            </w:r>
          </w:p>
        </w:tc>
        <w:tc>
          <w:tcPr>
            <w:tcW w:w="1620" w:type="dxa"/>
            <w:noWrap/>
            <w:hideMark/>
          </w:tcPr>
          <w:p w14:paraId="3EEABD2B"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149</w:t>
            </w:r>
          </w:p>
        </w:tc>
        <w:tc>
          <w:tcPr>
            <w:tcW w:w="1620" w:type="dxa"/>
            <w:noWrap/>
            <w:hideMark/>
          </w:tcPr>
          <w:p w14:paraId="4E67DF2E"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6,645</w:t>
            </w:r>
          </w:p>
        </w:tc>
      </w:tr>
      <w:tr w:rsidR="005636B0" w:rsidRPr="005636B0" w14:paraId="3676D90E" w14:textId="77777777" w:rsidTr="00563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0DB2294" w14:textId="77777777" w:rsidR="005636B0" w:rsidRPr="005636B0" w:rsidRDefault="005636B0" w:rsidP="005636B0">
            <w:pPr>
              <w:pStyle w:val="Fortable"/>
              <w:rPr>
                <w:b w:val="0"/>
                <w:bCs/>
                <w:color w:val="000000"/>
              </w:rPr>
            </w:pPr>
            <w:r w:rsidRPr="005636B0">
              <w:rPr>
                <w:b w:val="0"/>
                <w:bCs/>
                <w:color w:val="000000"/>
              </w:rPr>
              <w:t>2016/17</w:t>
            </w:r>
          </w:p>
        </w:tc>
        <w:tc>
          <w:tcPr>
            <w:tcW w:w="1620" w:type="dxa"/>
            <w:noWrap/>
            <w:hideMark/>
          </w:tcPr>
          <w:p w14:paraId="71CA3852"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2,467</w:t>
            </w:r>
          </w:p>
        </w:tc>
        <w:tc>
          <w:tcPr>
            <w:tcW w:w="1620" w:type="dxa"/>
            <w:noWrap/>
            <w:hideMark/>
          </w:tcPr>
          <w:p w14:paraId="75DF873C"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16</w:t>
            </w:r>
          </w:p>
        </w:tc>
        <w:tc>
          <w:tcPr>
            <w:tcW w:w="1620" w:type="dxa"/>
            <w:noWrap/>
            <w:hideMark/>
          </w:tcPr>
          <w:p w14:paraId="1B53F3B9"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491</w:t>
            </w:r>
          </w:p>
        </w:tc>
        <w:tc>
          <w:tcPr>
            <w:tcW w:w="1620" w:type="dxa"/>
            <w:noWrap/>
            <w:hideMark/>
          </w:tcPr>
          <w:p w14:paraId="7EB9BB79"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149</w:t>
            </w:r>
          </w:p>
        </w:tc>
        <w:tc>
          <w:tcPr>
            <w:tcW w:w="1620" w:type="dxa"/>
            <w:noWrap/>
            <w:hideMark/>
          </w:tcPr>
          <w:p w14:paraId="365A04CC"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6,570</w:t>
            </w:r>
          </w:p>
        </w:tc>
      </w:tr>
      <w:tr w:rsidR="005636B0" w:rsidRPr="005636B0" w14:paraId="6BAA647D" w14:textId="77777777" w:rsidTr="005636B0">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871CADA" w14:textId="77777777" w:rsidR="005636B0" w:rsidRPr="005636B0" w:rsidRDefault="005636B0" w:rsidP="005636B0">
            <w:pPr>
              <w:pStyle w:val="Fortable"/>
              <w:rPr>
                <w:b w:val="0"/>
                <w:bCs/>
                <w:color w:val="000000"/>
              </w:rPr>
            </w:pPr>
            <w:r w:rsidRPr="005636B0">
              <w:rPr>
                <w:b w:val="0"/>
                <w:bCs/>
                <w:color w:val="000000"/>
              </w:rPr>
              <w:t>2017/18</w:t>
            </w:r>
          </w:p>
        </w:tc>
        <w:tc>
          <w:tcPr>
            <w:tcW w:w="1620" w:type="dxa"/>
            <w:noWrap/>
            <w:hideMark/>
          </w:tcPr>
          <w:p w14:paraId="107FBBBB"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2,496</w:t>
            </w:r>
          </w:p>
        </w:tc>
        <w:tc>
          <w:tcPr>
            <w:tcW w:w="1620" w:type="dxa"/>
            <w:noWrap/>
            <w:hideMark/>
          </w:tcPr>
          <w:p w14:paraId="0F51A0B2"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20</w:t>
            </w:r>
          </w:p>
        </w:tc>
        <w:tc>
          <w:tcPr>
            <w:tcW w:w="1620" w:type="dxa"/>
            <w:noWrap/>
            <w:hideMark/>
          </w:tcPr>
          <w:p w14:paraId="498E8323"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404</w:t>
            </w:r>
          </w:p>
        </w:tc>
        <w:tc>
          <w:tcPr>
            <w:tcW w:w="1620" w:type="dxa"/>
            <w:noWrap/>
            <w:hideMark/>
          </w:tcPr>
          <w:p w14:paraId="7B49B193"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137</w:t>
            </w:r>
          </w:p>
        </w:tc>
        <w:tc>
          <w:tcPr>
            <w:tcW w:w="1620" w:type="dxa"/>
            <w:noWrap/>
            <w:hideMark/>
          </w:tcPr>
          <w:p w14:paraId="552E48C4"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6,432</w:t>
            </w:r>
          </w:p>
        </w:tc>
      </w:tr>
      <w:tr w:rsidR="005636B0" w:rsidRPr="005636B0" w14:paraId="7CB4A8F6" w14:textId="77777777" w:rsidTr="00563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2DDEEB9" w14:textId="77777777" w:rsidR="005636B0" w:rsidRPr="005636B0" w:rsidRDefault="005636B0" w:rsidP="005636B0">
            <w:pPr>
              <w:pStyle w:val="Fortable"/>
              <w:rPr>
                <w:b w:val="0"/>
                <w:bCs/>
                <w:color w:val="000000"/>
              </w:rPr>
            </w:pPr>
            <w:r w:rsidRPr="005636B0">
              <w:rPr>
                <w:b w:val="0"/>
                <w:bCs/>
                <w:color w:val="000000"/>
              </w:rPr>
              <w:t>2018/19</w:t>
            </w:r>
          </w:p>
        </w:tc>
        <w:tc>
          <w:tcPr>
            <w:tcW w:w="1620" w:type="dxa"/>
            <w:noWrap/>
            <w:hideMark/>
          </w:tcPr>
          <w:p w14:paraId="171BE47C"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2,316</w:t>
            </w:r>
          </w:p>
        </w:tc>
        <w:tc>
          <w:tcPr>
            <w:tcW w:w="1620" w:type="dxa"/>
            <w:noWrap/>
            <w:hideMark/>
          </w:tcPr>
          <w:p w14:paraId="24192226"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16</w:t>
            </w:r>
          </w:p>
        </w:tc>
        <w:tc>
          <w:tcPr>
            <w:tcW w:w="1620" w:type="dxa"/>
            <w:noWrap/>
            <w:hideMark/>
          </w:tcPr>
          <w:p w14:paraId="733FBFA7"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455</w:t>
            </w:r>
          </w:p>
        </w:tc>
        <w:tc>
          <w:tcPr>
            <w:tcW w:w="1620" w:type="dxa"/>
            <w:noWrap/>
            <w:hideMark/>
          </w:tcPr>
          <w:p w14:paraId="6FA85E2E"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98</w:t>
            </w:r>
          </w:p>
        </w:tc>
        <w:tc>
          <w:tcPr>
            <w:tcW w:w="1620" w:type="dxa"/>
            <w:noWrap/>
            <w:hideMark/>
          </w:tcPr>
          <w:p w14:paraId="2931F5EF"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6,093</w:t>
            </w:r>
          </w:p>
        </w:tc>
      </w:tr>
      <w:tr w:rsidR="005636B0" w:rsidRPr="005636B0" w14:paraId="6753ECEE" w14:textId="77777777" w:rsidTr="005636B0">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9C2EF16" w14:textId="77777777" w:rsidR="005636B0" w:rsidRPr="005636B0" w:rsidRDefault="005636B0" w:rsidP="005636B0">
            <w:pPr>
              <w:pStyle w:val="Fortable"/>
              <w:rPr>
                <w:b w:val="0"/>
                <w:bCs/>
                <w:color w:val="000000"/>
              </w:rPr>
            </w:pPr>
            <w:r w:rsidRPr="005636B0">
              <w:rPr>
                <w:b w:val="0"/>
                <w:bCs/>
                <w:color w:val="000000"/>
              </w:rPr>
              <w:t>2019/20</w:t>
            </w:r>
          </w:p>
        </w:tc>
        <w:tc>
          <w:tcPr>
            <w:tcW w:w="1620" w:type="dxa"/>
            <w:noWrap/>
            <w:hideMark/>
          </w:tcPr>
          <w:p w14:paraId="065AF371"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2,293</w:t>
            </w:r>
          </w:p>
        </w:tc>
        <w:tc>
          <w:tcPr>
            <w:tcW w:w="1620" w:type="dxa"/>
            <w:noWrap/>
            <w:hideMark/>
          </w:tcPr>
          <w:p w14:paraId="6A39DE5C"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13</w:t>
            </w:r>
          </w:p>
        </w:tc>
        <w:tc>
          <w:tcPr>
            <w:tcW w:w="1620" w:type="dxa"/>
            <w:noWrap/>
            <w:hideMark/>
          </w:tcPr>
          <w:p w14:paraId="491464FC"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476</w:t>
            </w:r>
          </w:p>
        </w:tc>
        <w:tc>
          <w:tcPr>
            <w:tcW w:w="1620" w:type="dxa"/>
            <w:noWrap/>
            <w:hideMark/>
          </w:tcPr>
          <w:p w14:paraId="2E72F12A"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109</w:t>
            </w:r>
          </w:p>
        </w:tc>
        <w:tc>
          <w:tcPr>
            <w:tcW w:w="1620" w:type="dxa"/>
            <w:noWrap/>
            <w:hideMark/>
          </w:tcPr>
          <w:p w14:paraId="0A9A9507"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6,243</w:t>
            </w:r>
          </w:p>
        </w:tc>
      </w:tr>
      <w:tr w:rsidR="005636B0" w:rsidRPr="005636B0" w14:paraId="24817476" w14:textId="77777777" w:rsidTr="00563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9B559EE" w14:textId="77777777" w:rsidR="005636B0" w:rsidRPr="005636B0" w:rsidRDefault="005636B0" w:rsidP="005636B0">
            <w:pPr>
              <w:pStyle w:val="Fortable"/>
              <w:rPr>
                <w:b w:val="0"/>
                <w:bCs/>
                <w:color w:val="000000"/>
              </w:rPr>
            </w:pPr>
            <w:r w:rsidRPr="005636B0">
              <w:rPr>
                <w:b w:val="0"/>
                <w:bCs/>
                <w:color w:val="000000"/>
              </w:rPr>
              <w:t>2020/21</w:t>
            </w:r>
          </w:p>
        </w:tc>
        <w:tc>
          <w:tcPr>
            <w:tcW w:w="1620" w:type="dxa"/>
            <w:noWrap/>
            <w:hideMark/>
          </w:tcPr>
          <w:p w14:paraId="5D47AF6A"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1,952</w:t>
            </w:r>
          </w:p>
        </w:tc>
        <w:tc>
          <w:tcPr>
            <w:tcW w:w="1620" w:type="dxa"/>
            <w:noWrap/>
            <w:hideMark/>
          </w:tcPr>
          <w:p w14:paraId="222158F1"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8</w:t>
            </w:r>
          </w:p>
        </w:tc>
        <w:tc>
          <w:tcPr>
            <w:tcW w:w="1620" w:type="dxa"/>
            <w:noWrap/>
            <w:hideMark/>
          </w:tcPr>
          <w:p w14:paraId="745DCA73"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481</w:t>
            </w:r>
          </w:p>
        </w:tc>
        <w:tc>
          <w:tcPr>
            <w:tcW w:w="1620" w:type="dxa"/>
            <w:noWrap/>
            <w:hideMark/>
          </w:tcPr>
          <w:p w14:paraId="4D2C80C2"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105</w:t>
            </w:r>
          </w:p>
        </w:tc>
        <w:tc>
          <w:tcPr>
            <w:tcW w:w="1620" w:type="dxa"/>
            <w:noWrap/>
            <w:hideMark/>
          </w:tcPr>
          <w:p w14:paraId="3F546A5E" w14:textId="77777777" w:rsidR="005636B0" w:rsidRPr="005636B0"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5636B0">
              <w:rPr>
                <w:color w:val="000000"/>
              </w:rPr>
              <w:t>5,229</w:t>
            </w:r>
          </w:p>
        </w:tc>
      </w:tr>
      <w:tr w:rsidR="005636B0" w:rsidRPr="005636B0" w14:paraId="7B40E49E" w14:textId="77777777" w:rsidTr="005636B0">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55DA451" w14:textId="77777777" w:rsidR="005636B0" w:rsidRPr="005636B0" w:rsidRDefault="005636B0" w:rsidP="005636B0">
            <w:pPr>
              <w:pStyle w:val="Fortable"/>
              <w:rPr>
                <w:b w:val="0"/>
                <w:bCs/>
                <w:color w:val="000000"/>
              </w:rPr>
            </w:pPr>
            <w:r w:rsidRPr="005636B0">
              <w:rPr>
                <w:b w:val="0"/>
                <w:bCs/>
                <w:color w:val="000000"/>
              </w:rPr>
              <w:t>2021/22</w:t>
            </w:r>
          </w:p>
        </w:tc>
        <w:tc>
          <w:tcPr>
            <w:tcW w:w="1620" w:type="dxa"/>
            <w:noWrap/>
            <w:hideMark/>
          </w:tcPr>
          <w:p w14:paraId="44757BE9"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1,847</w:t>
            </w:r>
          </w:p>
        </w:tc>
        <w:tc>
          <w:tcPr>
            <w:tcW w:w="1620" w:type="dxa"/>
            <w:noWrap/>
            <w:hideMark/>
          </w:tcPr>
          <w:p w14:paraId="6A1F743B"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13</w:t>
            </w:r>
          </w:p>
        </w:tc>
        <w:tc>
          <w:tcPr>
            <w:tcW w:w="1620" w:type="dxa"/>
            <w:noWrap/>
            <w:hideMark/>
          </w:tcPr>
          <w:p w14:paraId="53BAEC6D"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455</w:t>
            </w:r>
          </w:p>
        </w:tc>
        <w:tc>
          <w:tcPr>
            <w:tcW w:w="1620" w:type="dxa"/>
            <w:noWrap/>
            <w:hideMark/>
          </w:tcPr>
          <w:p w14:paraId="450CE824"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110</w:t>
            </w:r>
          </w:p>
        </w:tc>
        <w:tc>
          <w:tcPr>
            <w:tcW w:w="1620" w:type="dxa"/>
            <w:noWrap/>
            <w:hideMark/>
          </w:tcPr>
          <w:p w14:paraId="1B327F0D" w14:textId="77777777" w:rsidR="005636B0" w:rsidRPr="005636B0" w:rsidRDefault="005636B0" w:rsidP="00C249D4">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5636B0">
              <w:rPr>
                <w:color w:val="000000"/>
              </w:rPr>
              <w:t>5,102</w:t>
            </w:r>
          </w:p>
        </w:tc>
      </w:tr>
      <w:tr w:rsidR="005636B0" w:rsidRPr="005636B0" w14:paraId="0940A573" w14:textId="77777777" w:rsidTr="00563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38F8BDF" w14:textId="77777777" w:rsidR="005636B0" w:rsidRPr="005636B0" w:rsidRDefault="005636B0" w:rsidP="005636B0">
            <w:pPr>
              <w:pStyle w:val="Fortable"/>
              <w:rPr>
                <w:bCs/>
                <w:color w:val="000000"/>
              </w:rPr>
            </w:pPr>
            <w:r w:rsidRPr="005636B0">
              <w:rPr>
                <w:bCs/>
                <w:color w:val="000000"/>
              </w:rPr>
              <w:t>Total</w:t>
            </w:r>
          </w:p>
        </w:tc>
        <w:tc>
          <w:tcPr>
            <w:tcW w:w="1620" w:type="dxa"/>
            <w:noWrap/>
            <w:hideMark/>
          </w:tcPr>
          <w:p w14:paraId="34F590E7" w14:textId="77777777" w:rsidR="005636B0" w:rsidRPr="00C249D4"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249D4">
              <w:rPr>
                <w:b/>
                <w:bCs w:val="0"/>
                <w:color w:val="000000"/>
              </w:rPr>
              <w:t>23,502</w:t>
            </w:r>
          </w:p>
        </w:tc>
        <w:tc>
          <w:tcPr>
            <w:tcW w:w="1620" w:type="dxa"/>
            <w:noWrap/>
            <w:hideMark/>
          </w:tcPr>
          <w:p w14:paraId="4BC4ABCF" w14:textId="77777777" w:rsidR="005636B0" w:rsidRPr="00C249D4"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249D4">
              <w:rPr>
                <w:b/>
                <w:bCs w:val="0"/>
                <w:color w:val="000000"/>
              </w:rPr>
              <w:t>147</w:t>
            </w:r>
          </w:p>
        </w:tc>
        <w:tc>
          <w:tcPr>
            <w:tcW w:w="1620" w:type="dxa"/>
            <w:noWrap/>
            <w:hideMark/>
          </w:tcPr>
          <w:p w14:paraId="52FFFF63" w14:textId="77777777" w:rsidR="005636B0" w:rsidRPr="00C249D4"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249D4">
              <w:rPr>
                <w:b/>
                <w:bCs w:val="0"/>
                <w:color w:val="000000"/>
              </w:rPr>
              <w:t>4,979</w:t>
            </w:r>
          </w:p>
        </w:tc>
        <w:tc>
          <w:tcPr>
            <w:tcW w:w="1620" w:type="dxa"/>
            <w:noWrap/>
            <w:hideMark/>
          </w:tcPr>
          <w:p w14:paraId="41F554FA" w14:textId="77777777" w:rsidR="005636B0" w:rsidRPr="00C249D4"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249D4">
              <w:rPr>
                <w:b/>
                <w:bCs w:val="0"/>
                <w:color w:val="000000"/>
              </w:rPr>
              <w:t>1,118</w:t>
            </w:r>
          </w:p>
        </w:tc>
        <w:tc>
          <w:tcPr>
            <w:tcW w:w="1620" w:type="dxa"/>
            <w:noWrap/>
            <w:hideMark/>
          </w:tcPr>
          <w:p w14:paraId="7BC9D6C1" w14:textId="77777777" w:rsidR="005636B0" w:rsidRPr="00C249D4" w:rsidRDefault="005636B0" w:rsidP="00C249D4">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249D4">
              <w:rPr>
                <w:b/>
                <w:bCs w:val="0"/>
                <w:color w:val="000000"/>
              </w:rPr>
              <w:t>58,109</w:t>
            </w:r>
          </w:p>
        </w:tc>
      </w:tr>
    </w:tbl>
    <w:p w14:paraId="6EB5F62C" w14:textId="29E4AE8F" w:rsidR="0003286B" w:rsidRPr="00A40C52" w:rsidRDefault="0003286B" w:rsidP="00F77300">
      <w:pPr>
        <w:pStyle w:val="Caption"/>
      </w:pPr>
      <w:r w:rsidRPr="00A40C52">
        <w:t xml:space="preserve">Table </w:t>
      </w:r>
      <w:r w:rsidR="003A51E5">
        <w:fldChar w:fldCharType="begin"/>
      </w:r>
      <w:r w:rsidR="003A51E5">
        <w:instrText xml:space="preserve"> SEQ Table \* ARABIC </w:instrText>
      </w:r>
      <w:r w:rsidR="003A51E5">
        <w:fldChar w:fldCharType="separate"/>
      </w:r>
      <w:r w:rsidR="000D3243">
        <w:rPr>
          <w:noProof/>
        </w:rPr>
        <w:t>2</w:t>
      </w:r>
      <w:r w:rsidR="003A51E5">
        <w:rPr>
          <w:noProof/>
        </w:rPr>
        <w:fldChar w:fldCharType="end"/>
      </w:r>
      <w:r w:rsidRPr="00A40C52">
        <w:t xml:space="preserve">: Dwelling fires </w:t>
      </w:r>
      <w:r w:rsidR="00074492" w:rsidRPr="00A40C52">
        <w:t>201</w:t>
      </w:r>
      <w:r w:rsidR="00EE3FEC" w:rsidRPr="00A40C52">
        <w:t>2</w:t>
      </w:r>
      <w:r w:rsidR="00074492" w:rsidRPr="00A40C52">
        <w:t>/12 – 202</w:t>
      </w:r>
      <w:r w:rsidR="00EE3FEC" w:rsidRPr="00A40C52">
        <w:t>1</w:t>
      </w:r>
      <w:r w:rsidR="00074492" w:rsidRPr="00A40C52">
        <w:t>/2</w:t>
      </w:r>
      <w:r w:rsidR="00EE3FEC" w:rsidRPr="00A40C52">
        <w:t>2</w:t>
      </w:r>
    </w:p>
    <w:p w14:paraId="1339755A" w14:textId="77777777" w:rsidR="00565C4C" w:rsidRPr="00A40C52" w:rsidRDefault="00565C4C" w:rsidP="00F77300"/>
    <w:p w14:paraId="1D3421A7" w14:textId="20A0AED3" w:rsidR="00DB14E3" w:rsidRPr="00A40C52" w:rsidRDefault="00DE4B88" w:rsidP="00F77300">
      <w:r w:rsidRPr="00A40C52">
        <w:t>Accidental dwelling fires (ADFs) make up the largest proportion of dwelling fires, between 83% and 8</w:t>
      </w:r>
      <w:r w:rsidR="009C03B2" w:rsidRPr="00A40C52">
        <w:t>7</w:t>
      </w:r>
      <w:r w:rsidRPr="00A40C52">
        <w:t xml:space="preserve">% in the past ten years. As with all dwelling fires, the rate of incidents per 100,000 population is consistently higher in GMFRS compared to other FRSs, even though the rate has reduced from </w:t>
      </w:r>
      <w:r w:rsidR="008424B4" w:rsidRPr="00A40C52">
        <w:t>84</w:t>
      </w:r>
      <w:r w:rsidRPr="00A40C52">
        <w:t xml:space="preserve"> to </w:t>
      </w:r>
      <w:r w:rsidR="008115C6" w:rsidRPr="00A40C52">
        <w:t>5</w:t>
      </w:r>
      <w:r w:rsidR="003E46FD" w:rsidRPr="00A40C52">
        <w:t>5</w:t>
      </w:r>
      <w:r w:rsidRPr="00A40C52">
        <w:t xml:space="preserve"> per 100,000 population over this period.</w:t>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477571" w:rsidRPr="00477571" w14:paraId="5E3BF3CD" w14:textId="77777777" w:rsidTr="0047757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6940E87" w14:textId="77777777" w:rsidR="00477571" w:rsidRPr="00477571" w:rsidRDefault="00477571" w:rsidP="00477571">
            <w:pPr>
              <w:pStyle w:val="Fortable"/>
              <w:rPr>
                <w:bCs/>
              </w:rPr>
            </w:pPr>
            <w:r w:rsidRPr="00477571">
              <w:rPr>
                <w:bCs/>
              </w:rPr>
              <w:t>FY</w:t>
            </w:r>
          </w:p>
        </w:tc>
        <w:tc>
          <w:tcPr>
            <w:tcW w:w="1620" w:type="dxa"/>
            <w:noWrap/>
            <w:hideMark/>
          </w:tcPr>
          <w:p w14:paraId="68FE0FE8" w14:textId="77777777" w:rsidR="00477571" w:rsidRPr="00477571" w:rsidRDefault="00477571" w:rsidP="00477571">
            <w:pPr>
              <w:pStyle w:val="Fortable"/>
              <w:cnfStyle w:val="100000000000" w:firstRow="1" w:lastRow="0" w:firstColumn="0" w:lastColumn="0" w:oddVBand="0" w:evenVBand="0" w:oddHBand="0" w:evenHBand="0" w:firstRowFirstColumn="0" w:firstRowLastColumn="0" w:lastRowFirstColumn="0" w:lastRowLastColumn="0"/>
              <w:rPr>
                <w:bCs/>
              </w:rPr>
            </w:pPr>
            <w:r w:rsidRPr="00477571">
              <w:rPr>
                <w:bCs/>
              </w:rPr>
              <w:t>Incidents</w:t>
            </w:r>
          </w:p>
        </w:tc>
        <w:tc>
          <w:tcPr>
            <w:tcW w:w="1620" w:type="dxa"/>
            <w:noWrap/>
            <w:hideMark/>
          </w:tcPr>
          <w:p w14:paraId="75B52054" w14:textId="77777777" w:rsidR="00477571" w:rsidRPr="00477571" w:rsidRDefault="00477571" w:rsidP="00477571">
            <w:pPr>
              <w:pStyle w:val="Fortable"/>
              <w:cnfStyle w:val="100000000000" w:firstRow="1" w:lastRow="0" w:firstColumn="0" w:lastColumn="0" w:oddVBand="0" w:evenVBand="0" w:oddHBand="0" w:evenHBand="0" w:firstRowFirstColumn="0" w:firstRowLastColumn="0" w:lastRowFirstColumn="0" w:lastRowLastColumn="0"/>
              <w:rPr>
                <w:bCs/>
              </w:rPr>
            </w:pPr>
            <w:r w:rsidRPr="00477571">
              <w:rPr>
                <w:bCs/>
              </w:rPr>
              <w:t>Fatalities</w:t>
            </w:r>
          </w:p>
        </w:tc>
        <w:tc>
          <w:tcPr>
            <w:tcW w:w="1620" w:type="dxa"/>
            <w:noWrap/>
            <w:hideMark/>
          </w:tcPr>
          <w:p w14:paraId="40A629AE" w14:textId="77777777" w:rsidR="00477571" w:rsidRPr="00477571" w:rsidRDefault="00477571" w:rsidP="00477571">
            <w:pPr>
              <w:pStyle w:val="Fortable"/>
              <w:cnfStyle w:val="100000000000" w:firstRow="1" w:lastRow="0" w:firstColumn="0" w:lastColumn="0" w:oddVBand="0" w:evenVBand="0" w:oddHBand="0" w:evenHBand="0" w:firstRowFirstColumn="0" w:firstRowLastColumn="0" w:lastRowFirstColumn="0" w:lastRowLastColumn="0"/>
              <w:rPr>
                <w:bCs/>
              </w:rPr>
            </w:pPr>
            <w:r w:rsidRPr="00477571">
              <w:rPr>
                <w:bCs/>
              </w:rPr>
              <w:t>Injuries</w:t>
            </w:r>
          </w:p>
        </w:tc>
        <w:tc>
          <w:tcPr>
            <w:tcW w:w="1620" w:type="dxa"/>
            <w:noWrap/>
            <w:hideMark/>
          </w:tcPr>
          <w:p w14:paraId="4199D918" w14:textId="77777777" w:rsidR="00477571" w:rsidRPr="00477571" w:rsidRDefault="00477571" w:rsidP="00477571">
            <w:pPr>
              <w:pStyle w:val="Fortable"/>
              <w:cnfStyle w:val="100000000000" w:firstRow="1" w:lastRow="0" w:firstColumn="0" w:lastColumn="0" w:oddVBand="0" w:evenVBand="0" w:oddHBand="0" w:evenHBand="0" w:firstRowFirstColumn="0" w:firstRowLastColumn="0" w:lastRowFirstColumn="0" w:lastRowLastColumn="0"/>
              <w:rPr>
                <w:bCs/>
              </w:rPr>
            </w:pPr>
            <w:r w:rsidRPr="00477571">
              <w:rPr>
                <w:bCs/>
              </w:rPr>
              <w:t>Rescues</w:t>
            </w:r>
          </w:p>
        </w:tc>
        <w:tc>
          <w:tcPr>
            <w:tcW w:w="1620" w:type="dxa"/>
            <w:noWrap/>
            <w:hideMark/>
          </w:tcPr>
          <w:p w14:paraId="462A423D" w14:textId="77777777" w:rsidR="00477571" w:rsidRPr="00477571" w:rsidRDefault="00477571" w:rsidP="00477571">
            <w:pPr>
              <w:pStyle w:val="Fortable"/>
              <w:cnfStyle w:val="100000000000" w:firstRow="1" w:lastRow="0" w:firstColumn="0" w:lastColumn="0" w:oddVBand="0" w:evenVBand="0" w:oddHBand="0" w:evenHBand="0" w:firstRowFirstColumn="0" w:firstRowLastColumn="0" w:lastRowFirstColumn="0" w:lastRowLastColumn="0"/>
              <w:rPr>
                <w:bCs/>
              </w:rPr>
            </w:pPr>
            <w:r w:rsidRPr="00477571">
              <w:rPr>
                <w:bCs/>
              </w:rPr>
              <w:t>Mobilisations</w:t>
            </w:r>
          </w:p>
        </w:tc>
      </w:tr>
      <w:tr w:rsidR="00477571" w:rsidRPr="00477571" w14:paraId="130AFAFD" w14:textId="77777777" w:rsidTr="004775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D04F0EA" w14:textId="77777777" w:rsidR="00477571" w:rsidRPr="00477571" w:rsidRDefault="00477571" w:rsidP="00477571">
            <w:pPr>
              <w:pStyle w:val="Fortable"/>
              <w:rPr>
                <w:b w:val="0"/>
                <w:bCs/>
                <w:color w:val="000000"/>
              </w:rPr>
            </w:pPr>
            <w:r w:rsidRPr="00477571">
              <w:rPr>
                <w:b w:val="0"/>
                <w:bCs/>
                <w:color w:val="000000"/>
              </w:rPr>
              <w:t>2012/13</w:t>
            </w:r>
          </w:p>
        </w:tc>
        <w:tc>
          <w:tcPr>
            <w:tcW w:w="1620" w:type="dxa"/>
            <w:noWrap/>
            <w:hideMark/>
          </w:tcPr>
          <w:p w14:paraId="019B1B00"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2,213</w:t>
            </w:r>
          </w:p>
        </w:tc>
        <w:tc>
          <w:tcPr>
            <w:tcW w:w="1620" w:type="dxa"/>
            <w:noWrap/>
            <w:hideMark/>
          </w:tcPr>
          <w:p w14:paraId="3667883F"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15</w:t>
            </w:r>
          </w:p>
        </w:tc>
        <w:tc>
          <w:tcPr>
            <w:tcW w:w="1620" w:type="dxa"/>
            <w:noWrap/>
            <w:hideMark/>
          </w:tcPr>
          <w:p w14:paraId="3CE2AA09"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716</w:t>
            </w:r>
          </w:p>
        </w:tc>
        <w:tc>
          <w:tcPr>
            <w:tcW w:w="1620" w:type="dxa"/>
            <w:noWrap/>
            <w:hideMark/>
          </w:tcPr>
          <w:p w14:paraId="5EA1F5B5"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43</w:t>
            </w:r>
          </w:p>
        </w:tc>
        <w:tc>
          <w:tcPr>
            <w:tcW w:w="1620" w:type="dxa"/>
            <w:noWrap/>
            <w:hideMark/>
          </w:tcPr>
          <w:p w14:paraId="065C03D0"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4,612</w:t>
            </w:r>
          </w:p>
        </w:tc>
      </w:tr>
      <w:tr w:rsidR="00477571" w:rsidRPr="00477571" w14:paraId="44CE12C4" w14:textId="77777777" w:rsidTr="00477571">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74B66C5" w14:textId="77777777" w:rsidR="00477571" w:rsidRPr="00477571" w:rsidRDefault="00477571" w:rsidP="00477571">
            <w:pPr>
              <w:pStyle w:val="Fortable"/>
              <w:rPr>
                <w:b w:val="0"/>
                <w:bCs/>
                <w:color w:val="000000"/>
              </w:rPr>
            </w:pPr>
            <w:r w:rsidRPr="00477571">
              <w:rPr>
                <w:b w:val="0"/>
                <w:bCs/>
                <w:color w:val="000000"/>
              </w:rPr>
              <w:t>2013/14</w:t>
            </w:r>
          </w:p>
        </w:tc>
        <w:tc>
          <w:tcPr>
            <w:tcW w:w="1620" w:type="dxa"/>
            <w:noWrap/>
            <w:hideMark/>
          </w:tcPr>
          <w:p w14:paraId="12B26983"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2,196</w:t>
            </w:r>
          </w:p>
        </w:tc>
        <w:tc>
          <w:tcPr>
            <w:tcW w:w="1620" w:type="dxa"/>
            <w:noWrap/>
            <w:hideMark/>
          </w:tcPr>
          <w:p w14:paraId="6186872D"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14</w:t>
            </w:r>
          </w:p>
        </w:tc>
        <w:tc>
          <w:tcPr>
            <w:tcW w:w="1620" w:type="dxa"/>
            <w:noWrap/>
            <w:hideMark/>
          </w:tcPr>
          <w:p w14:paraId="00FCB938"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404</w:t>
            </w:r>
          </w:p>
        </w:tc>
        <w:tc>
          <w:tcPr>
            <w:tcW w:w="1620" w:type="dxa"/>
            <w:noWrap/>
            <w:hideMark/>
          </w:tcPr>
          <w:p w14:paraId="7A5A5416"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71</w:t>
            </w:r>
          </w:p>
        </w:tc>
        <w:tc>
          <w:tcPr>
            <w:tcW w:w="1620" w:type="dxa"/>
            <w:noWrap/>
            <w:hideMark/>
          </w:tcPr>
          <w:p w14:paraId="7658B96A"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4,498</w:t>
            </w:r>
          </w:p>
        </w:tc>
      </w:tr>
      <w:tr w:rsidR="00477571" w:rsidRPr="00477571" w14:paraId="3A337491" w14:textId="77777777" w:rsidTr="004775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0B2BB67" w14:textId="77777777" w:rsidR="00477571" w:rsidRPr="00477571" w:rsidRDefault="00477571" w:rsidP="00477571">
            <w:pPr>
              <w:pStyle w:val="Fortable"/>
              <w:rPr>
                <w:b w:val="0"/>
                <w:bCs/>
                <w:color w:val="000000"/>
              </w:rPr>
            </w:pPr>
            <w:r w:rsidRPr="00477571">
              <w:rPr>
                <w:b w:val="0"/>
                <w:bCs/>
                <w:color w:val="000000"/>
              </w:rPr>
              <w:t>2014/15</w:t>
            </w:r>
          </w:p>
        </w:tc>
        <w:tc>
          <w:tcPr>
            <w:tcW w:w="1620" w:type="dxa"/>
            <w:noWrap/>
            <w:hideMark/>
          </w:tcPr>
          <w:p w14:paraId="53CC1BDC"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2,117</w:t>
            </w:r>
          </w:p>
        </w:tc>
        <w:tc>
          <w:tcPr>
            <w:tcW w:w="1620" w:type="dxa"/>
            <w:noWrap/>
            <w:hideMark/>
          </w:tcPr>
          <w:p w14:paraId="58559EA9"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14</w:t>
            </w:r>
          </w:p>
        </w:tc>
        <w:tc>
          <w:tcPr>
            <w:tcW w:w="1620" w:type="dxa"/>
            <w:noWrap/>
            <w:hideMark/>
          </w:tcPr>
          <w:p w14:paraId="67B4AE21"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417</w:t>
            </w:r>
          </w:p>
        </w:tc>
        <w:tc>
          <w:tcPr>
            <w:tcW w:w="1620" w:type="dxa"/>
            <w:noWrap/>
            <w:hideMark/>
          </w:tcPr>
          <w:p w14:paraId="1989280B"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100</w:t>
            </w:r>
          </w:p>
        </w:tc>
        <w:tc>
          <w:tcPr>
            <w:tcW w:w="1620" w:type="dxa"/>
            <w:noWrap/>
            <w:hideMark/>
          </w:tcPr>
          <w:p w14:paraId="3DD1F1BB"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4,310</w:t>
            </w:r>
          </w:p>
        </w:tc>
      </w:tr>
      <w:tr w:rsidR="00477571" w:rsidRPr="00477571" w14:paraId="045DDD8C" w14:textId="77777777" w:rsidTr="00477571">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30BAC26" w14:textId="77777777" w:rsidR="00477571" w:rsidRPr="00477571" w:rsidRDefault="00477571" w:rsidP="00477571">
            <w:pPr>
              <w:pStyle w:val="Fortable"/>
              <w:rPr>
                <w:b w:val="0"/>
                <w:bCs/>
                <w:color w:val="000000"/>
              </w:rPr>
            </w:pPr>
            <w:r w:rsidRPr="00477571">
              <w:rPr>
                <w:b w:val="0"/>
                <w:bCs/>
                <w:color w:val="000000"/>
              </w:rPr>
              <w:t>2015/16</w:t>
            </w:r>
          </w:p>
        </w:tc>
        <w:tc>
          <w:tcPr>
            <w:tcW w:w="1620" w:type="dxa"/>
            <w:noWrap/>
            <w:hideMark/>
          </w:tcPr>
          <w:p w14:paraId="51D826F7"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2,248</w:t>
            </w:r>
          </w:p>
        </w:tc>
        <w:tc>
          <w:tcPr>
            <w:tcW w:w="1620" w:type="dxa"/>
            <w:noWrap/>
            <w:hideMark/>
          </w:tcPr>
          <w:p w14:paraId="6C5BA08D"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12</w:t>
            </w:r>
          </w:p>
        </w:tc>
        <w:tc>
          <w:tcPr>
            <w:tcW w:w="1620" w:type="dxa"/>
            <w:noWrap/>
            <w:hideMark/>
          </w:tcPr>
          <w:p w14:paraId="122B44BA"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444</w:t>
            </w:r>
          </w:p>
        </w:tc>
        <w:tc>
          <w:tcPr>
            <w:tcW w:w="1620" w:type="dxa"/>
            <w:noWrap/>
            <w:hideMark/>
          </w:tcPr>
          <w:p w14:paraId="20F83EA8"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127</w:t>
            </w:r>
          </w:p>
        </w:tc>
        <w:tc>
          <w:tcPr>
            <w:tcW w:w="1620" w:type="dxa"/>
            <w:noWrap/>
            <w:hideMark/>
          </w:tcPr>
          <w:p w14:paraId="6E887783"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5,765</w:t>
            </w:r>
          </w:p>
        </w:tc>
      </w:tr>
      <w:tr w:rsidR="00477571" w:rsidRPr="00477571" w14:paraId="7EF77071" w14:textId="77777777" w:rsidTr="004775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008E834" w14:textId="77777777" w:rsidR="00477571" w:rsidRPr="00477571" w:rsidRDefault="00477571" w:rsidP="00477571">
            <w:pPr>
              <w:pStyle w:val="Fortable"/>
              <w:rPr>
                <w:b w:val="0"/>
                <w:bCs/>
                <w:color w:val="000000"/>
              </w:rPr>
            </w:pPr>
            <w:r w:rsidRPr="00477571">
              <w:rPr>
                <w:b w:val="0"/>
                <w:bCs/>
                <w:color w:val="000000"/>
              </w:rPr>
              <w:t>2016/17</w:t>
            </w:r>
          </w:p>
        </w:tc>
        <w:tc>
          <w:tcPr>
            <w:tcW w:w="1620" w:type="dxa"/>
            <w:noWrap/>
            <w:hideMark/>
          </w:tcPr>
          <w:p w14:paraId="10C0CA0B"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2,134</w:t>
            </w:r>
          </w:p>
        </w:tc>
        <w:tc>
          <w:tcPr>
            <w:tcW w:w="1620" w:type="dxa"/>
            <w:noWrap/>
            <w:hideMark/>
          </w:tcPr>
          <w:p w14:paraId="4F13AF7C"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13</w:t>
            </w:r>
          </w:p>
        </w:tc>
        <w:tc>
          <w:tcPr>
            <w:tcW w:w="1620" w:type="dxa"/>
            <w:noWrap/>
            <w:hideMark/>
          </w:tcPr>
          <w:p w14:paraId="413FF752"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448</w:t>
            </w:r>
          </w:p>
        </w:tc>
        <w:tc>
          <w:tcPr>
            <w:tcW w:w="1620" w:type="dxa"/>
            <w:noWrap/>
            <w:hideMark/>
          </w:tcPr>
          <w:p w14:paraId="4DFFE55F"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131</w:t>
            </w:r>
          </w:p>
        </w:tc>
        <w:tc>
          <w:tcPr>
            <w:tcW w:w="1620" w:type="dxa"/>
            <w:noWrap/>
            <w:hideMark/>
          </w:tcPr>
          <w:p w14:paraId="6D0F4C85"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5,653</w:t>
            </w:r>
          </w:p>
        </w:tc>
      </w:tr>
      <w:tr w:rsidR="00477571" w:rsidRPr="00477571" w14:paraId="784A5E81" w14:textId="77777777" w:rsidTr="00477571">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5A18F11" w14:textId="77777777" w:rsidR="00477571" w:rsidRPr="00477571" w:rsidRDefault="00477571" w:rsidP="00477571">
            <w:pPr>
              <w:pStyle w:val="Fortable"/>
              <w:rPr>
                <w:b w:val="0"/>
                <w:bCs/>
                <w:color w:val="000000"/>
              </w:rPr>
            </w:pPr>
            <w:r w:rsidRPr="00477571">
              <w:rPr>
                <w:b w:val="0"/>
                <w:bCs/>
                <w:color w:val="000000"/>
              </w:rPr>
              <w:t>2017/18</w:t>
            </w:r>
          </w:p>
        </w:tc>
        <w:tc>
          <w:tcPr>
            <w:tcW w:w="1620" w:type="dxa"/>
            <w:noWrap/>
            <w:hideMark/>
          </w:tcPr>
          <w:p w14:paraId="51FA6E4B"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2,156</w:t>
            </w:r>
          </w:p>
        </w:tc>
        <w:tc>
          <w:tcPr>
            <w:tcW w:w="1620" w:type="dxa"/>
            <w:noWrap/>
            <w:hideMark/>
          </w:tcPr>
          <w:p w14:paraId="0F661B7A"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12</w:t>
            </w:r>
          </w:p>
        </w:tc>
        <w:tc>
          <w:tcPr>
            <w:tcW w:w="1620" w:type="dxa"/>
            <w:noWrap/>
            <w:hideMark/>
          </w:tcPr>
          <w:p w14:paraId="5B38BDD5"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342</w:t>
            </w:r>
          </w:p>
        </w:tc>
        <w:tc>
          <w:tcPr>
            <w:tcW w:w="1620" w:type="dxa"/>
            <w:noWrap/>
            <w:hideMark/>
          </w:tcPr>
          <w:p w14:paraId="2AD77C28"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106</w:t>
            </w:r>
          </w:p>
        </w:tc>
        <w:tc>
          <w:tcPr>
            <w:tcW w:w="1620" w:type="dxa"/>
            <w:noWrap/>
            <w:hideMark/>
          </w:tcPr>
          <w:p w14:paraId="27C2D3F6"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5,493</w:t>
            </w:r>
          </w:p>
        </w:tc>
      </w:tr>
      <w:tr w:rsidR="00477571" w:rsidRPr="00477571" w14:paraId="6DEDE626" w14:textId="77777777" w:rsidTr="004775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8186868" w14:textId="77777777" w:rsidR="00477571" w:rsidRPr="00477571" w:rsidRDefault="00477571" w:rsidP="00477571">
            <w:pPr>
              <w:pStyle w:val="Fortable"/>
              <w:rPr>
                <w:b w:val="0"/>
                <w:bCs/>
                <w:color w:val="000000"/>
              </w:rPr>
            </w:pPr>
            <w:r w:rsidRPr="00477571">
              <w:rPr>
                <w:b w:val="0"/>
                <w:bCs/>
                <w:color w:val="000000"/>
              </w:rPr>
              <w:t>2018/19</w:t>
            </w:r>
          </w:p>
        </w:tc>
        <w:tc>
          <w:tcPr>
            <w:tcW w:w="1620" w:type="dxa"/>
            <w:noWrap/>
            <w:hideMark/>
          </w:tcPr>
          <w:p w14:paraId="3B6A4D33"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2,040</w:t>
            </w:r>
          </w:p>
        </w:tc>
        <w:tc>
          <w:tcPr>
            <w:tcW w:w="1620" w:type="dxa"/>
            <w:noWrap/>
            <w:hideMark/>
          </w:tcPr>
          <w:p w14:paraId="78207B2F"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14</w:t>
            </w:r>
          </w:p>
        </w:tc>
        <w:tc>
          <w:tcPr>
            <w:tcW w:w="1620" w:type="dxa"/>
            <w:noWrap/>
            <w:hideMark/>
          </w:tcPr>
          <w:p w14:paraId="1122BC3A"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413</w:t>
            </w:r>
          </w:p>
        </w:tc>
        <w:tc>
          <w:tcPr>
            <w:tcW w:w="1620" w:type="dxa"/>
            <w:noWrap/>
            <w:hideMark/>
          </w:tcPr>
          <w:p w14:paraId="7C9BC42D"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88</w:t>
            </w:r>
          </w:p>
        </w:tc>
        <w:tc>
          <w:tcPr>
            <w:tcW w:w="1620" w:type="dxa"/>
            <w:noWrap/>
            <w:hideMark/>
          </w:tcPr>
          <w:p w14:paraId="7EC1DAA5"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5,343</w:t>
            </w:r>
          </w:p>
        </w:tc>
      </w:tr>
      <w:tr w:rsidR="00477571" w:rsidRPr="00477571" w14:paraId="1868F0A8" w14:textId="77777777" w:rsidTr="00477571">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AA32388" w14:textId="77777777" w:rsidR="00477571" w:rsidRPr="00477571" w:rsidRDefault="00477571" w:rsidP="00477571">
            <w:pPr>
              <w:pStyle w:val="Fortable"/>
              <w:rPr>
                <w:b w:val="0"/>
                <w:bCs/>
                <w:color w:val="000000"/>
              </w:rPr>
            </w:pPr>
            <w:r w:rsidRPr="00477571">
              <w:rPr>
                <w:b w:val="0"/>
                <w:bCs/>
                <w:color w:val="000000"/>
              </w:rPr>
              <w:t>2019/20</w:t>
            </w:r>
          </w:p>
        </w:tc>
        <w:tc>
          <w:tcPr>
            <w:tcW w:w="1620" w:type="dxa"/>
            <w:noWrap/>
            <w:hideMark/>
          </w:tcPr>
          <w:p w14:paraId="3F970F9E"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2,002</w:t>
            </w:r>
          </w:p>
        </w:tc>
        <w:tc>
          <w:tcPr>
            <w:tcW w:w="1620" w:type="dxa"/>
            <w:noWrap/>
            <w:hideMark/>
          </w:tcPr>
          <w:p w14:paraId="213EF9DD"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10</w:t>
            </w:r>
          </w:p>
        </w:tc>
        <w:tc>
          <w:tcPr>
            <w:tcW w:w="1620" w:type="dxa"/>
            <w:noWrap/>
            <w:hideMark/>
          </w:tcPr>
          <w:p w14:paraId="0804687B"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398</w:t>
            </w:r>
          </w:p>
        </w:tc>
        <w:tc>
          <w:tcPr>
            <w:tcW w:w="1620" w:type="dxa"/>
            <w:noWrap/>
            <w:hideMark/>
          </w:tcPr>
          <w:p w14:paraId="2C28FE51"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77</w:t>
            </w:r>
          </w:p>
        </w:tc>
        <w:tc>
          <w:tcPr>
            <w:tcW w:w="1620" w:type="dxa"/>
            <w:noWrap/>
            <w:hideMark/>
          </w:tcPr>
          <w:p w14:paraId="3BB135C7"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5,346</w:t>
            </w:r>
          </w:p>
        </w:tc>
      </w:tr>
      <w:tr w:rsidR="00477571" w:rsidRPr="00477571" w14:paraId="6326B25C" w14:textId="77777777" w:rsidTr="004775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CE51CF3" w14:textId="77777777" w:rsidR="00477571" w:rsidRPr="00477571" w:rsidRDefault="00477571" w:rsidP="00477571">
            <w:pPr>
              <w:pStyle w:val="Fortable"/>
              <w:rPr>
                <w:b w:val="0"/>
                <w:bCs/>
                <w:color w:val="000000"/>
              </w:rPr>
            </w:pPr>
            <w:r w:rsidRPr="00477571">
              <w:rPr>
                <w:b w:val="0"/>
                <w:bCs/>
                <w:color w:val="000000"/>
              </w:rPr>
              <w:t>2020/21</w:t>
            </w:r>
          </w:p>
        </w:tc>
        <w:tc>
          <w:tcPr>
            <w:tcW w:w="1620" w:type="dxa"/>
            <w:noWrap/>
            <w:hideMark/>
          </w:tcPr>
          <w:p w14:paraId="4C94476E"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1,687</w:t>
            </w:r>
          </w:p>
        </w:tc>
        <w:tc>
          <w:tcPr>
            <w:tcW w:w="1620" w:type="dxa"/>
            <w:noWrap/>
            <w:hideMark/>
          </w:tcPr>
          <w:p w14:paraId="6F8526CB"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8</w:t>
            </w:r>
          </w:p>
        </w:tc>
        <w:tc>
          <w:tcPr>
            <w:tcW w:w="1620" w:type="dxa"/>
            <w:noWrap/>
            <w:hideMark/>
          </w:tcPr>
          <w:p w14:paraId="622E1FCC"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441</w:t>
            </w:r>
          </w:p>
        </w:tc>
        <w:tc>
          <w:tcPr>
            <w:tcW w:w="1620" w:type="dxa"/>
            <w:noWrap/>
            <w:hideMark/>
          </w:tcPr>
          <w:p w14:paraId="1E86BE3C"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90</w:t>
            </w:r>
          </w:p>
        </w:tc>
        <w:tc>
          <w:tcPr>
            <w:tcW w:w="1620" w:type="dxa"/>
            <w:noWrap/>
            <w:hideMark/>
          </w:tcPr>
          <w:p w14:paraId="323CD791"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477571">
              <w:rPr>
                <w:color w:val="000000"/>
              </w:rPr>
              <w:t>4,481</w:t>
            </w:r>
          </w:p>
        </w:tc>
      </w:tr>
      <w:tr w:rsidR="00477571" w:rsidRPr="00477571" w14:paraId="7699FA4F" w14:textId="77777777" w:rsidTr="00477571">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E9567B6" w14:textId="77777777" w:rsidR="00477571" w:rsidRPr="00477571" w:rsidRDefault="00477571" w:rsidP="00477571">
            <w:pPr>
              <w:pStyle w:val="Fortable"/>
              <w:rPr>
                <w:b w:val="0"/>
                <w:bCs/>
                <w:color w:val="000000"/>
              </w:rPr>
            </w:pPr>
            <w:r w:rsidRPr="00477571">
              <w:rPr>
                <w:b w:val="0"/>
                <w:bCs/>
                <w:color w:val="000000"/>
              </w:rPr>
              <w:t>2021/22</w:t>
            </w:r>
          </w:p>
        </w:tc>
        <w:tc>
          <w:tcPr>
            <w:tcW w:w="1620" w:type="dxa"/>
            <w:noWrap/>
            <w:hideMark/>
          </w:tcPr>
          <w:p w14:paraId="24B8875D"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1,621</w:t>
            </w:r>
          </w:p>
        </w:tc>
        <w:tc>
          <w:tcPr>
            <w:tcW w:w="1620" w:type="dxa"/>
            <w:noWrap/>
            <w:hideMark/>
          </w:tcPr>
          <w:p w14:paraId="562DB0E2"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11</w:t>
            </w:r>
          </w:p>
        </w:tc>
        <w:tc>
          <w:tcPr>
            <w:tcW w:w="1620" w:type="dxa"/>
            <w:noWrap/>
            <w:hideMark/>
          </w:tcPr>
          <w:p w14:paraId="31E7AD7D"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421</w:t>
            </w:r>
          </w:p>
        </w:tc>
        <w:tc>
          <w:tcPr>
            <w:tcW w:w="1620" w:type="dxa"/>
            <w:noWrap/>
            <w:hideMark/>
          </w:tcPr>
          <w:p w14:paraId="1FF750A8"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97</w:t>
            </w:r>
          </w:p>
        </w:tc>
        <w:tc>
          <w:tcPr>
            <w:tcW w:w="1620" w:type="dxa"/>
            <w:noWrap/>
            <w:hideMark/>
          </w:tcPr>
          <w:p w14:paraId="6DDDF201" w14:textId="77777777" w:rsidR="00477571" w:rsidRPr="00477571" w:rsidRDefault="00477571" w:rsidP="00477571">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477571">
              <w:rPr>
                <w:color w:val="000000"/>
              </w:rPr>
              <w:t>4,430</w:t>
            </w:r>
          </w:p>
        </w:tc>
      </w:tr>
      <w:tr w:rsidR="00477571" w:rsidRPr="00477571" w14:paraId="52E24A05" w14:textId="77777777" w:rsidTr="004775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C24A2E9" w14:textId="77777777" w:rsidR="00477571" w:rsidRPr="00477571" w:rsidRDefault="00477571" w:rsidP="00477571">
            <w:pPr>
              <w:pStyle w:val="Fortable"/>
              <w:rPr>
                <w:color w:val="000000"/>
              </w:rPr>
            </w:pPr>
            <w:r w:rsidRPr="00477571">
              <w:rPr>
                <w:color w:val="000000"/>
              </w:rPr>
              <w:t>Total</w:t>
            </w:r>
          </w:p>
        </w:tc>
        <w:tc>
          <w:tcPr>
            <w:tcW w:w="1620" w:type="dxa"/>
            <w:noWrap/>
            <w:hideMark/>
          </w:tcPr>
          <w:p w14:paraId="748A8202"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477571">
              <w:rPr>
                <w:b/>
                <w:bCs w:val="0"/>
                <w:color w:val="000000"/>
              </w:rPr>
              <w:t>20,414</w:t>
            </w:r>
          </w:p>
        </w:tc>
        <w:tc>
          <w:tcPr>
            <w:tcW w:w="1620" w:type="dxa"/>
            <w:noWrap/>
            <w:hideMark/>
          </w:tcPr>
          <w:p w14:paraId="00AA7DDE"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477571">
              <w:rPr>
                <w:b/>
                <w:bCs w:val="0"/>
                <w:color w:val="000000"/>
              </w:rPr>
              <w:t>123</w:t>
            </w:r>
          </w:p>
        </w:tc>
        <w:tc>
          <w:tcPr>
            <w:tcW w:w="1620" w:type="dxa"/>
            <w:noWrap/>
            <w:hideMark/>
          </w:tcPr>
          <w:p w14:paraId="27AB59EF"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477571">
              <w:rPr>
                <w:b/>
                <w:bCs w:val="0"/>
                <w:color w:val="000000"/>
              </w:rPr>
              <w:t>4,444</w:t>
            </w:r>
          </w:p>
        </w:tc>
        <w:tc>
          <w:tcPr>
            <w:tcW w:w="1620" w:type="dxa"/>
            <w:noWrap/>
            <w:hideMark/>
          </w:tcPr>
          <w:p w14:paraId="73A5E6B6"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477571">
              <w:rPr>
                <w:b/>
                <w:bCs w:val="0"/>
                <w:color w:val="000000"/>
              </w:rPr>
              <w:t>930</w:t>
            </w:r>
          </w:p>
        </w:tc>
        <w:tc>
          <w:tcPr>
            <w:tcW w:w="1620" w:type="dxa"/>
            <w:noWrap/>
            <w:hideMark/>
          </w:tcPr>
          <w:p w14:paraId="3E90C4FF" w14:textId="77777777" w:rsidR="00477571" w:rsidRPr="00477571" w:rsidRDefault="00477571" w:rsidP="00477571">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477571">
              <w:rPr>
                <w:b/>
                <w:bCs w:val="0"/>
                <w:color w:val="000000"/>
              </w:rPr>
              <w:t>49,931</w:t>
            </w:r>
          </w:p>
        </w:tc>
      </w:tr>
    </w:tbl>
    <w:p w14:paraId="26EC0921" w14:textId="20D176D1" w:rsidR="0003286B" w:rsidRPr="000B4D1B" w:rsidRDefault="0003286B" w:rsidP="00F77300">
      <w:pPr>
        <w:pStyle w:val="Caption"/>
      </w:pPr>
      <w:r w:rsidRPr="000B4D1B">
        <w:t xml:space="preserve">Table </w:t>
      </w:r>
      <w:r w:rsidR="003A51E5">
        <w:fldChar w:fldCharType="begin"/>
      </w:r>
      <w:r w:rsidR="003A51E5">
        <w:instrText xml:space="preserve"> SEQ Table \* ARABIC </w:instrText>
      </w:r>
      <w:r w:rsidR="003A51E5">
        <w:fldChar w:fldCharType="separate"/>
      </w:r>
      <w:r w:rsidR="000D3243">
        <w:rPr>
          <w:noProof/>
        </w:rPr>
        <w:t>3</w:t>
      </w:r>
      <w:r w:rsidR="003A51E5">
        <w:rPr>
          <w:noProof/>
        </w:rPr>
        <w:fldChar w:fldCharType="end"/>
      </w:r>
      <w:r w:rsidRPr="000B4D1B">
        <w:t xml:space="preserve">: </w:t>
      </w:r>
      <w:r w:rsidR="00933215" w:rsidRPr="000B4D1B">
        <w:t>Accidental dwelling fires</w:t>
      </w:r>
      <w:r w:rsidRPr="000B4D1B">
        <w:t xml:space="preserve"> </w:t>
      </w:r>
      <w:r w:rsidR="00074492" w:rsidRPr="000B4D1B">
        <w:t>201</w:t>
      </w:r>
      <w:r w:rsidR="000B4D1B" w:rsidRPr="000B4D1B">
        <w:t>2</w:t>
      </w:r>
      <w:r w:rsidR="00074492" w:rsidRPr="000B4D1B">
        <w:t>/12 – 202</w:t>
      </w:r>
      <w:r w:rsidR="000B4D1B" w:rsidRPr="000B4D1B">
        <w:t>1</w:t>
      </w:r>
      <w:r w:rsidR="00074492" w:rsidRPr="000B4D1B">
        <w:t>/2</w:t>
      </w:r>
      <w:r w:rsidR="000B4D1B" w:rsidRPr="000B4D1B">
        <w:t>2</w:t>
      </w:r>
    </w:p>
    <w:p w14:paraId="5D4EA292" w14:textId="77777777" w:rsidR="00DE4B88" w:rsidRPr="00D67C51" w:rsidRDefault="00DE4B88" w:rsidP="00F77300">
      <w:pPr>
        <w:rPr>
          <w:color w:val="FF0000"/>
        </w:rPr>
      </w:pPr>
    </w:p>
    <w:p w14:paraId="078ED7F0" w14:textId="77777777" w:rsidR="00D41868" w:rsidRPr="00D67C51" w:rsidRDefault="00D41868" w:rsidP="00F77300">
      <w:pPr>
        <w:rPr>
          <w:color w:val="FF0000"/>
        </w:rPr>
      </w:pPr>
    </w:p>
    <w:p w14:paraId="3AD7B3DD" w14:textId="44BB8BD7" w:rsidR="00BF1B3C" w:rsidRPr="00A04DC9" w:rsidRDefault="00BF1B3C" w:rsidP="00A04DC9">
      <w:pPr>
        <w:pStyle w:val="Heading3"/>
      </w:pPr>
      <w:bookmarkStart w:id="58" w:name="_Toc73552815"/>
      <w:bookmarkStart w:id="59" w:name="_Toc73552952"/>
      <w:r w:rsidRPr="00A04DC9">
        <w:lastRenderedPageBreak/>
        <w:t>ADF cause</w:t>
      </w:r>
      <w:r w:rsidR="00160C8A">
        <w:t>s</w:t>
      </w:r>
    </w:p>
    <w:p w14:paraId="5B39AF1B" w14:textId="1A6E3C16" w:rsidR="007317BC" w:rsidRDefault="00A04DC9" w:rsidP="00A04DC9">
      <w:r w:rsidRPr="002A4F09">
        <w:t>The top five causes of accidental dwelling fires in Greater Manchester are cooking, electrical fires, smoking, candles and fires</w:t>
      </w:r>
      <w:r w:rsidR="00B97B9E">
        <w:t>,</w:t>
      </w:r>
      <w:r w:rsidRPr="002A4F09">
        <w:t xml:space="preserve"> and heaters.</w:t>
      </w:r>
      <w:r w:rsidR="00BD5645">
        <w:t xml:space="preserve"> Table </w:t>
      </w:r>
      <w:r w:rsidR="003F7473">
        <w:t xml:space="preserve">4 provides a comparison </w:t>
      </w:r>
      <w:r w:rsidR="00A92489">
        <w:t xml:space="preserve">of </w:t>
      </w:r>
      <w:r w:rsidR="007317BC">
        <w:t>fire causes in</w:t>
      </w:r>
      <w:r w:rsidR="00A92489">
        <w:t xml:space="preserve"> ADFs, those </w:t>
      </w:r>
      <w:r w:rsidR="007317BC">
        <w:t>where there was a fatality and those where there was a serious injury.</w:t>
      </w:r>
    </w:p>
    <w:p w14:paraId="0673731D" w14:textId="2C693597" w:rsidR="00A04DC9" w:rsidRPr="002A4F09" w:rsidRDefault="00A04DC9" w:rsidP="00A04DC9">
      <w:r w:rsidRPr="002A4F09">
        <w:t>Smoking represents the top cause of fire deaths, largely due to the careless disposal and handling of smoking materials. Smoking account</w:t>
      </w:r>
      <w:r>
        <w:t>s</w:t>
      </w:r>
      <w:r w:rsidRPr="002A4F09">
        <w:t xml:space="preserve"> for 7% of fires but represent</w:t>
      </w:r>
      <w:r>
        <w:t>s</w:t>
      </w:r>
      <w:r w:rsidRPr="002A4F09">
        <w:t xml:space="preserve"> 53% of fire deaths. </w:t>
      </w:r>
    </w:p>
    <w:p w14:paraId="1613C1B5" w14:textId="77777777" w:rsidR="00A04DC9" w:rsidRPr="002A4F09" w:rsidRDefault="00A04DC9" w:rsidP="00A04DC9">
      <w:r w:rsidRPr="002A4F09">
        <w:t xml:space="preserve">Items or materials placed too close to heaters and fires represent the second most common cause of accidental fire deaths. Combustible items too close to heaters and fires account for 3% of fires, and 15% of fire deaths.  </w:t>
      </w:r>
    </w:p>
    <w:p w14:paraId="0EFAE9A4" w14:textId="77777777" w:rsidR="00A04DC9" w:rsidRDefault="00A04DC9" w:rsidP="00A04DC9">
      <w:r w:rsidRPr="002A4F09">
        <w:t>Cooking represents the most common cause of accidental fires in the home, accounting for 57% of the total. Injuries are more likely to occur in cooking related fires, with 61% resulting in a serious injury. Of the 61% that led to serious injuries, over a third (37%) involve deep frying in oil.</w:t>
      </w:r>
    </w:p>
    <w:tbl>
      <w:tblPr>
        <w:tblW w:w="8260" w:type="dxa"/>
        <w:tblBorders>
          <w:top w:val="single" w:sz="4" w:space="0" w:color="8D9293" w:themeColor="accent3"/>
          <w:left w:val="single" w:sz="4" w:space="0" w:color="8D9293" w:themeColor="accent3"/>
          <w:bottom w:val="single" w:sz="4" w:space="0" w:color="8D9293" w:themeColor="accent3"/>
          <w:right w:val="single" w:sz="4" w:space="0" w:color="8D9293" w:themeColor="accent3"/>
          <w:insideH w:val="single" w:sz="4" w:space="0" w:color="8D9293" w:themeColor="accent3"/>
          <w:insideV w:val="single" w:sz="4" w:space="0" w:color="8D9293" w:themeColor="accent3"/>
        </w:tblBorders>
        <w:tblLook w:val="04A0" w:firstRow="1" w:lastRow="0" w:firstColumn="1" w:lastColumn="0" w:noHBand="0" w:noVBand="1"/>
      </w:tblPr>
      <w:tblGrid>
        <w:gridCol w:w="2380"/>
        <w:gridCol w:w="1960"/>
        <w:gridCol w:w="1960"/>
        <w:gridCol w:w="1960"/>
      </w:tblGrid>
      <w:tr w:rsidR="00F11D4F" w:rsidRPr="00F11D4F" w14:paraId="613A43D9" w14:textId="77777777" w:rsidTr="00182FFB">
        <w:trPr>
          <w:trHeight w:val="340"/>
        </w:trPr>
        <w:tc>
          <w:tcPr>
            <w:tcW w:w="2380" w:type="dxa"/>
            <w:shd w:val="clear" w:color="auto" w:fill="CCDFE7" w:themeFill="accent1" w:themeFillTint="33"/>
            <w:noWrap/>
            <w:vAlign w:val="center"/>
            <w:hideMark/>
          </w:tcPr>
          <w:p w14:paraId="0CD4700A" w14:textId="77777777" w:rsidR="00F11D4F" w:rsidRPr="00182FFB" w:rsidRDefault="00F11D4F" w:rsidP="00182FFB">
            <w:pPr>
              <w:pStyle w:val="Fortable"/>
              <w:rPr>
                <w:b/>
                <w:bCs w:val="0"/>
              </w:rPr>
            </w:pPr>
            <w:r w:rsidRPr="00182FFB">
              <w:rPr>
                <w:b/>
                <w:bCs w:val="0"/>
              </w:rPr>
              <w:t>Top 5 Causes of ADFs</w:t>
            </w:r>
          </w:p>
        </w:tc>
        <w:tc>
          <w:tcPr>
            <w:tcW w:w="1960" w:type="dxa"/>
            <w:shd w:val="clear" w:color="auto" w:fill="CCDFE7" w:themeFill="accent1" w:themeFillTint="33"/>
            <w:noWrap/>
            <w:vAlign w:val="center"/>
            <w:hideMark/>
          </w:tcPr>
          <w:p w14:paraId="4CDAE069" w14:textId="77777777" w:rsidR="00F11D4F" w:rsidRPr="00182FFB" w:rsidRDefault="00F11D4F" w:rsidP="00B875B0">
            <w:pPr>
              <w:pStyle w:val="Fortable"/>
              <w:jc w:val="center"/>
              <w:rPr>
                <w:b/>
                <w:bCs w:val="0"/>
              </w:rPr>
            </w:pPr>
            <w:r w:rsidRPr="00182FFB">
              <w:rPr>
                <w:b/>
                <w:bCs w:val="0"/>
              </w:rPr>
              <w:t>ADFs</w:t>
            </w:r>
          </w:p>
        </w:tc>
        <w:tc>
          <w:tcPr>
            <w:tcW w:w="1960" w:type="dxa"/>
            <w:shd w:val="clear" w:color="auto" w:fill="CCDFE7" w:themeFill="accent1" w:themeFillTint="33"/>
            <w:noWrap/>
            <w:vAlign w:val="center"/>
            <w:hideMark/>
          </w:tcPr>
          <w:p w14:paraId="03DFFF81" w14:textId="77777777" w:rsidR="00F11D4F" w:rsidRPr="00182FFB" w:rsidRDefault="00F11D4F" w:rsidP="00182FFB">
            <w:pPr>
              <w:pStyle w:val="Fortable"/>
              <w:rPr>
                <w:b/>
                <w:bCs w:val="0"/>
              </w:rPr>
            </w:pPr>
            <w:r w:rsidRPr="00182FFB">
              <w:rPr>
                <w:b/>
                <w:bCs w:val="0"/>
              </w:rPr>
              <w:t>Fatal ADFs</w:t>
            </w:r>
          </w:p>
        </w:tc>
        <w:tc>
          <w:tcPr>
            <w:tcW w:w="1960" w:type="dxa"/>
            <w:shd w:val="clear" w:color="auto" w:fill="CCDFE7" w:themeFill="accent1" w:themeFillTint="33"/>
            <w:noWrap/>
            <w:vAlign w:val="center"/>
            <w:hideMark/>
          </w:tcPr>
          <w:p w14:paraId="4359A5CB" w14:textId="77777777" w:rsidR="00F11D4F" w:rsidRPr="00182FFB" w:rsidRDefault="00F11D4F" w:rsidP="00182FFB">
            <w:pPr>
              <w:pStyle w:val="Fortable"/>
              <w:rPr>
                <w:b/>
                <w:bCs w:val="0"/>
              </w:rPr>
            </w:pPr>
            <w:r w:rsidRPr="00182FFB">
              <w:rPr>
                <w:b/>
                <w:bCs w:val="0"/>
              </w:rPr>
              <w:t>Serious Injury ADFs</w:t>
            </w:r>
          </w:p>
        </w:tc>
      </w:tr>
      <w:tr w:rsidR="00F11D4F" w:rsidRPr="00F11D4F" w14:paraId="5EFEE84F" w14:textId="77777777" w:rsidTr="005C1BA9">
        <w:trPr>
          <w:trHeight w:val="340"/>
        </w:trPr>
        <w:tc>
          <w:tcPr>
            <w:tcW w:w="2380" w:type="dxa"/>
            <w:shd w:val="clear" w:color="auto" w:fill="auto"/>
            <w:noWrap/>
            <w:vAlign w:val="center"/>
            <w:hideMark/>
          </w:tcPr>
          <w:p w14:paraId="1349B347" w14:textId="77777777" w:rsidR="00F11D4F" w:rsidRPr="00F11D4F" w:rsidRDefault="00F11D4F" w:rsidP="00182FFB">
            <w:pPr>
              <w:pStyle w:val="Fortable"/>
            </w:pPr>
            <w:r w:rsidRPr="00F11D4F">
              <w:t>Cooking</w:t>
            </w:r>
          </w:p>
        </w:tc>
        <w:tc>
          <w:tcPr>
            <w:tcW w:w="1960" w:type="dxa"/>
            <w:shd w:val="clear" w:color="000000" w:fill="F8696B"/>
            <w:noWrap/>
            <w:vAlign w:val="center"/>
            <w:hideMark/>
          </w:tcPr>
          <w:p w14:paraId="0D6F5D4C" w14:textId="77777777" w:rsidR="00F11D4F" w:rsidRPr="00F11D4F" w:rsidRDefault="00F11D4F" w:rsidP="00182FFB">
            <w:pPr>
              <w:pStyle w:val="Fortable"/>
              <w:jc w:val="center"/>
            </w:pPr>
            <w:r w:rsidRPr="00F11D4F">
              <w:t>57%</w:t>
            </w:r>
          </w:p>
        </w:tc>
        <w:tc>
          <w:tcPr>
            <w:tcW w:w="1960" w:type="dxa"/>
            <w:shd w:val="clear" w:color="000000" w:fill="FCDDDF"/>
            <w:noWrap/>
            <w:vAlign w:val="center"/>
            <w:hideMark/>
          </w:tcPr>
          <w:p w14:paraId="045AF06C" w14:textId="77777777" w:rsidR="00F11D4F" w:rsidRPr="00F11D4F" w:rsidRDefault="00F11D4F" w:rsidP="00182FFB">
            <w:pPr>
              <w:pStyle w:val="Fortable"/>
              <w:jc w:val="center"/>
            </w:pPr>
            <w:r w:rsidRPr="00F11D4F">
              <w:t>12%</w:t>
            </w:r>
          </w:p>
        </w:tc>
        <w:tc>
          <w:tcPr>
            <w:tcW w:w="1960" w:type="dxa"/>
            <w:shd w:val="clear" w:color="000000" w:fill="F8696B"/>
            <w:noWrap/>
            <w:vAlign w:val="center"/>
            <w:hideMark/>
          </w:tcPr>
          <w:p w14:paraId="2FC62179" w14:textId="77777777" w:rsidR="00F11D4F" w:rsidRPr="00F11D4F" w:rsidRDefault="00F11D4F" w:rsidP="00182FFB">
            <w:pPr>
              <w:pStyle w:val="Fortable"/>
              <w:jc w:val="center"/>
            </w:pPr>
            <w:r w:rsidRPr="00F11D4F">
              <w:t>61%</w:t>
            </w:r>
          </w:p>
        </w:tc>
      </w:tr>
      <w:tr w:rsidR="00F11D4F" w:rsidRPr="00F11D4F" w14:paraId="2B2B0FD7" w14:textId="77777777" w:rsidTr="005C1BA9">
        <w:trPr>
          <w:trHeight w:val="340"/>
        </w:trPr>
        <w:tc>
          <w:tcPr>
            <w:tcW w:w="2380" w:type="dxa"/>
            <w:shd w:val="clear" w:color="auto" w:fill="auto"/>
            <w:noWrap/>
            <w:vAlign w:val="center"/>
            <w:hideMark/>
          </w:tcPr>
          <w:p w14:paraId="7423183B" w14:textId="77777777" w:rsidR="00F11D4F" w:rsidRPr="00F11D4F" w:rsidRDefault="00F11D4F" w:rsidP="00182FFB">
            <w:pPr>
              <w:pStyle w:val="Fortable"/>
            </w:pPr>
            <w:r w:rsidRPr="00F11D4F">
              <w:t>Electrical</w:t>
            </w:r>
          </w:p>
        </w:tc>
        <w:tc>
          <w:tcPr>
            <w:tcW w:w="1960" w:type="dxa"/>
            <w:shd w:val="clear" w:color="000000" w:fill="FCE7EA"/>
            <w:noWrap/>
            <w:vAlign w:val="center"/>
            <w:hideMark/>
          </w:tcPr>
          <w:p w14:paraId="0165811B" w14:textId="77777777" w:rsidR="00F11D4F" w:rsidRPr="00F11D4F" w:rsidRDefault="00F11D4F" w:rsidP="00182FFB">
            <w:pPr>
              <w:pStyle w:val="Fortable"/>
              <w:jc w:val="center"/>
            </w:pPr>
            <w:r w:rsidRPr="00F11D4F">
              <w:t>11%</w:t>
            </w:r>
          </w:p>
        </w:tc>
        <w:tc>
          <w:tcPr>
            <w:tcW w:w="1960" w:type="dxa"/>
            <w:shd w:val="clear" w:color="000000" w:fill="FCF3F6"/>
            <w:noWrap/>
            <w:vAlign w:val="center"/>
            <w:hideMark/>
          </w:tcPr>
          <w:p w14:paraId="2E168B0D" w14:textId="77777777" w:rsidR="00F11D4F" w:rsidRPr="00F11D4F" w:rsidRDefault="00F11D4F" w:rsidP="00182FFB">
            <w:pPr>
              <w:pStyle w:val="Fortable"/>
              <w:jc w:val="center"/>
            </w:pPr>
            <w:r w:rsidRPr="00F11D4F">
              <w:t>4%</w:t>
            </w:r>
          </w:p>
        </w:tc>
        <w:tc>
          <w:tcPr>
            <w:tcW w:w="1960" w:type="dxa"/>
            <w:shd w:val="clear" w:color="000000" w:fill="FCF9FC"/>
            <w:noWrap/>
            <w:vAlign w:val="center"/>
            <w:hideMark/>
          </w:tcPr>
          <w:p w14:paraId="31E14BF0" w14:textId="77777777" w:rsidR="00F11D4F" w:rsidRPr="00F11D4F" w:rsidRDefault="00F11D4F" w:rsidP="00182FFB">
            <w:pPr>
              <w:pStyle w:val="Fortable"/>
              <w:jc w:val="center"/>
            </w:pPr>
            <w:r w:rsidRPr="00F11D4F">
              <w:t>5%</w:t>
            </w:r>
          </w:p>
        </w:tc>
      </w:tr>
      <w:tr w:rsidR="00F11D4F" w:rsidRPr="00F11D4F" w14:paraId="6AC14837" w14:textId="77777777" w:rsidTr="005C1BA9">
        <w:trPr>
          <w:trHeight w:val="340"/>
        </w:trPr>
        <w:tc>
          <w:tcPr>
            <w:tcW w:w="2380" w:type="dxa"/>
            <w:shd w:val="clear" w:color="auto" w:fill="auto"/>
            <w:noWrap/>
            <w:vAlign w:val="center"/>
            <w:hideMark/>
          </w:tcPr>
          <w:p w14:paraId="2E0B7E8A" w14:textId="77777777" w:rsidR="00F11D4F" w:rsidRPr="00F11D4F" w:rsidRDefault="00F11D4F" w:rsidP="00182FFB">
            <w:pPr>
              <w:pStyle w:val="Fortable"/>
            </w:pPr>
            <w:r w:rsidRPr="00F11D4F">
              <w:t>Smoking</w:t>
            </w:r>
          </w:p>
        </w:tc>
        <w:tc>
          <w:tcPr>
            <w:tcW w:w="1960" w:type="dxa"/>
            <w:shd w:val="clear" w:color="000000" w:fill="FCF0F3"/>
            <w:noWrap/>
            <w:vAlign w:val="center"/>
            <w:hideMark/>
          </w:tcPr>
          <w:p w14:paraId="0A0244A6" w14:textId="77777777" w:rsidR="00F11D4F" w:rsidRPr="00F11D4F" w:rsidRDefault="00F11D4F" w:rsidP="00182FFB">
            <w:pPr>
              <w:pStyle w:val="Fortable"/>
              <w:jc w:val="center"/>
            </w:pPr>
            <w:r w:rsidRPr="00F11D4F">
              <w:t>7%</w:t>
            </w:r>
          </w:p>
        </w:tc>
        <w:tc>
          <w:tcPr>
            <w:tcW w:w="1960" w:type="dxa"/>
            <w:shd w:val="clear" w:color="000000" w:fill="F8696B"/>
            <w:noWrap/>
            <w:vAlign w:val="center"/>
            <w:hideMark/>
          </w:tcPr>
          <w:p w14:paraId="14103B3C" w14:textId="77777777" w:rsidR="00F11D4F" w:rsidRPr="00F11D4F" w:rsidRDefault="00F11D4F" w:rsidP="00182FFB">
            <w:pPr>
              <w:pStyle w:val="Fortable"/>
              <w:jc w:val="center"/>
            </w:pPr>
            <w:r w:rsidRPr="00F11D4F">
              <w:t>53%</w:t>
            </w:r>
          </w:p>
        </w:tc>
        <w:tc>
          <w:tcPr>
            <w:tcW w:w="1960" w:type="dxa"/>
            <w:shd w:val="clear" w:color="000000" w:fill="FCE9EC"/>
            <w:noWrap/>
            <w:vAlign w:val="center"/>
            <w:hideMark/>
          </w:tcPr>
          <w:p w14:paraId="4DBD1AFD" w14:textId="77777777" w:rsidR="00F11D4F" w:rsidRPr="00F11D4F" w:rsidRDefault="00F11D4F" w:rsidP="00182FFB">
            <w:pPr>
              <w:pStyle w:val="Fortable"/>
              <w:jc w:val="center"/>
            </w:pPr>
            <w:r w:rsidRPr="00F11D4F">
              <w:t>11%</w:t>
            </w:r>
          </w:p>
        </w:tc>
      </w:tr>
      <w:tr w:rsidR="00F11D4F" w:rsidRPr="00F11D4F" w14:paraId="115AB883" w14:textId="77777777" w:rsidTr="005C1BA9">
        <w:trPr>
          <w:trHeight w:val="340"/>
        </w:trPr>
        <w:tc>
          <w:tcPr>
            <w:tcW w:w="2380" w:type="dxa"/>
            <w:shd w:val="clear" w:color="auto" w:fill="auto"/>
            <w:noWrap/>
            <w:vAlign w:val="center"/>
            <w:hideMark/>
          </w:tcPr>
          <w:p w14:paraId="13FC6882" w14:textId="77777777" w:rsidR="00F11D4F" w:rsidRPr="00F11D4F" w:rsidRDefault="00F11D4F" w:rsidP="00182FFB">
            <w:pPr>
              <w:pStyle w:val="Fortable"/>
            </w:pPr>
            <w:r w:rsidRPr="00F11D4F">
              <w:t>Heaters and Fires</w:t>
            </w:r>
          </w:p>
        </w:tc>
        <w:tc>
          <w:tcPr>
            <w:tcW w:w="1960" w:type="dxa"/>
            <w:shd w:val="clear" w:color="000000" w:fill="FCFCFF"/>
            <w:noWrap/>
            <w:vAlign w:val="center"/>
            <w:hideMark/>
          </w:tcPr>
          <w:p w14:paraId="554206BC" w14:textId="77777777" w:rsidR="00F11D4F" w:rsidRPr="00F11D4F" w:rsidRDefault="00F11D4F" w:rsidP="00182FFB">
            <w:pPr>
              <w:pStyle w:val="Fortable"/>
              <w:jc w:val="center"/>
            </w:pPr>
            <w:r w:rsidRPr="00F11D4F">
              <w:t>3%</w:t>
            </w:r>
          </w:p>
        </w:tc>
        <w:tc>
          <w:tcPr>
            <w:tcW w:w="1960" w:type="dxa"/>
            <w:shd w:val="clear" w:color="000000" w:fill="FBD6D9"/>
            <w:noWrap/>
            <w:vAlign w:val="center"/>
            <w:hideMark/>
          </w:tcPr>
          <w:p w14:paraId="61094D63" w14:textId="77777777" w:rsidR="00F11D4F" w:rsidRPr="00F11D4F" w:rsidRDefault="00F11D4F" w:rsidP="00182FFB">
            <w:pPr>
              <w:pStyle w:val="Fortable"/>
              <w:jc w:val="center"/>
            </w:pPr>
            <w:r w:rsidRPr="00F11D4F">
              <w:t>15%</w:t>
            </w:r>
          </w:p>
        </w:tc>
        <w:tc>
          <w:tcPr>
            <w:tcW w:w="1960" w:type="dxa"/>
            <w:shd w:val="clear" w:color="000000" w:fill="FCFCFF"/>
            <w:noWrap/>
            <w:vAlign w:val="center"/>
            <w:hideMark/>
          </w:tcPr>
          <w:p w14:paraId="3CEAA8CE" w14:textId="77777777" w:rsidR="00F11D4F" w:rsidRPr="00F11D4F" w:rsidRDefault="00F11D4F" w:rsidP="00182FFB">
            <w:pPr>
              <w:pStyle w:val="Fortable"/>
              <w:jc w:val="center"/>
            </w:pPr>
            <w:r w:rsidRPr="00F11D4F">
              <w:t>3%</w:t>
            </w:r>
          </w:p>
        </w:tc>
      </w:tr>
      <w:tr w:rsidR="00F11D4F" w:rsidRPr="00F11D4F" w14:paraId="22EAE45D" w14:textId="77777777" w:rsidTr="005C1BA9">
        <w:trPr>
          <w:trHeight w:val="340"/>
        </w:trPr>
        <w:tc>
          <w:tcPr>
            <w:tcW w:w="2380" w:type="dxa"/>
            <w:shd w:val="clear" w:color="auto" w:fill="auto"/>
            <w:noWrap/>
            <w:vAlign w:val="center"/>
            <w:hideMark/>
          </w:tcPr>
          <w:p w14:paraId="60652C9D" w14:textId="77777777" w:rsidR="00F11D4F" w:rsidRPr="00F11D4F" w:rsidRDefault="00F11D4F" w:rsidP="00182FFB">
            <w:pPr>
              <w:pStyle w:val="Fortable"/>
            </w:pPr>
            <w:r w:rsidRPr="00F11D4F">
              <w:t>Candles</w:t>
            </w:r>
          </w:p>
        </w:tc>
        <w:tc>
          <w:tcPr>
            <w:tcW w:w="1960" w:type="dxa"/>
            <w:shd w:val="clear" w:color="000000" w:fill="FCFCFF"/>
            <w:noWrap/>
            <w:vAlign w:val="center"/>
            <w:hideMark/>
          </w:tcPr>
          <w:p w14:paraId="246D77A0" w14:textId="77777777" w:rsidR="00F11D4F" w:rsidRPr="00F11D4F" w:rsidRDefault="00F11D4F" w:rsidP="00182FFB">
            <w:pPr>
              <w:pStyle w:val="Fortable"/>
              <w:jc w:val="center"/>
            </w:pPr>
            <w:r w:rsidRPr="00F11D4F">
              <w:t>3%</w:t>
            </w:r>
          </w:p>
        </w:tc>
        <w:tc>
          <w:tcPr>
            <w:tcW w:w="1960" w:type="dxa"/>
            <w:shd w:val="clear" w:color="000000" w:fill="FCFCFF"/>
            <w:noWrap/>
            <w:vAlign w:val="center"/>
            <w:hideMark/>
          </w:tcPr>
          <w:p w14:paraId="169300E1" w14:textId="77777777" w:rsidR="00F11D4F" w:rsidRPr="00F11D4F" w:rsidRDefault="00F11D4F" w:rsidP="00182FFB">
            <w:pPr>
              <w:pStyle w:val="Fortable"/>
              <w:jc w:val="center"/>
            </w:pPr>
            <w:r w:rsidRPr="00F11D4F">
              <w:t>1%</w:t>
            </w:r>
          </w:p>
        </w:tc>
        <w:tc>
          <w:tcPr>
            <w:tcW w:w="1960" w:type="dxa"/>
            <w:shd w:val="clear" w:color="000000" w:fill="FCF9FC"/>
            <w:noWrap/>
            <w:vAlign w:val="center"/>
            <w:hideMark/>
          </w:tcPr>
          <w:p w14:paraId="209583B8" w14:textId="77777777" w:rsidR="00F11D4F" w:rsidRPr="00F11D4F" w:rsidRDefault="00F11D4F" w:rsidP="00182FFB">
            <w:pPr>
              <w:pStyle w:val="Fortable"/>
              <w:jc w:val="center"/>
            </w:pPr>
            <w:r w:rsidRPr="00F11D4F">
              <w:t>5%</w:t>
            </w:r>
          </w:p>
        </w:tc>
      </w:tr>
      <w:tr w:rsidR="00F11D4F" w:rsidRPr="00F11D4F" w14:paraId="009BA334" w14:textId="77777777" w:rsidTr="005C1BA9">
        <w:trPr>
          <w:trHeight w:val="340"/>
        </w:trPr>
        <w:tc>
          <w:tcPr>
            <w:tcW w:w="2380" w:type="dxa"/>
            <w:shd w:val="clear" w:color="auto" w:fill="auto"/>
            <w:noWrap/>
            <w:vAlign w:val="center"/>
            <w:hideMark/>
          </w:tcPr>
          <w:p w14:paraId="2847984E" w14:textId="77777777" w:rsidR="00F11D4F" w:rsidRPr="00F11D4F" w:rsidRDefault="00F11D4F" w:rsidP="00182FFB">
            <w:pPr>
              <w:pStyle w:val="Fortable"/>
            </w:pPr>
            <w:r w:rsidRPr="00F11D4F">
              <w:t>Other Causes</w:t>
            </w:r>
          </w:p>
        </w:tc>
        <w:tc>
          <w:tcPr>
            <w:tcW w:w="1960" w:type="dxa"/>
            <w:shd w:val="clear" w:color="000000" w:fill="FBCED1"/>
            <w:noWrap/>
            <w:vAlign w:val="center"/>
            <w:hideMark/>
          </w:tcPr>
          <w:p w14:paraId="5DAABDFA" w14:textId="77777777" w:rsidR="00F11D4F" w:rsidRPr="00F11D4F" w:rsidRDefault="00F11D4F" w:rsidP="00182FFB">
            <w:pPr>
              <w:pStyle w:val="Fortable"/>
              <w:jc w:val="center"/>
            </w:pPr>
            <w:r w:rsidRPr="00F11D4F">
              <w:t>20%</w:t>
            </w:r>
          </w:p>
        </w:tc>
        <w:tc>
          <w:tcPr>
            <w:tcW w:w="1960" w:type="dxa"/>
            <w:shd w:val="clear" w:color="000000" w:fill="FBD6D9"/>
            <w:noWrap/>
            <w:vAlign w:val="center"/>
            <w:hideMark/>
          </w:tcPr>
          <w:p w14:paraId="7A471142" w14:textId="77777777" w:rsidR="00F11D4F" w:rsidRPr="00F11D4F" w:rsidRDefault="00F11D4F" w:rsidP="00182FFB">
            <w:pPr>
              <w:pStyle w:val="Fortable"/>
              <w:jc w:val="center"/>
            </w:pPr>
            <w:r w:rsidRPr="00F11D4F">
              <w:t>15%</w:t>
            </w:r>
          </w:p>
        </w:tc>
        <w:tc>
          <w:tcPr>
            <w:tcW w:w="1960" w:type="dxa"/>
            <w:shd w:val="clear" w:color="000000" w:fill="FCDEE1"/>
            <w:noWrap/>
            <w:vAlign w:val="center"/>
            <w:hideMark/>
          </w:tcPr>
          <w:p w14:paraId="136E1155" w14:textId="77777777" w:rsidR="00F11D4F" w:rsidRPr="00F11D4F" w:rsidRDefault="00F11D4F" w:rsidP="00182FFB">
            <w:pPr>
              <w:pStyle w:val="Fortable"/>
              <w:jc w:val="center"/>
            </w:pPr>
            <w:r w:rsidRPr="00F11D4F">
              <w:t>15%</w:t>
            </w:r>
          </w:p>
        </w:tc>
      </w:tr>
    </w:tbl>
    <w:p w14:paraId="6892D1F2" w14:textId="1D9868BF" w:rsidR="00A04DC9" w:rsidRPr="0052446C" w:rsidRDefault="005C1BA9" w:rsidP="005C1BA9">
      <w:pPr>
        <w:pStyle w:val="Caption"/>
      </w:pPr>
      <w:r>
        <w:t xml:space="preserve">Table </w:t>
      </w:r>
      <w:r w:rsidR="003A51E5">
        <w:fldChar w:fldCharType="begin"/>
      </w:r>
      <w:r w:rsidR="003A51E5">
        <w:instrText xml:space="preserve"> SEQ Table \* ARABIC </w:instrText>
      </w:r>
      <w:r w:rsidR="003A51E5">
        <w:fldChar w:fldCharType="separate"/>
      </w:r>
      <w:r w:rsidR="000D3243">
        <w:rPr>
          <w:noProof/>
        </w:rPr>
        <w:t>4</w:t>
      </w:r>
      <w:r w:rsidR="003A51E5">
        <w:rPr>
          <w:noProof/>
        </w:rPr>
        <w:fldChar w:fldCharType="end"/>
      </w:r>
      <w:r>
        <w:t>: Cause of ADFs - 2011/12 - 2020/21</w:t>
      </w:r>
    </w:p>
    <w:p w14:paraId="13A419E1" w14:textId="77777777" w:rsidR="005C1BA9" w:rsidRDefault="005C1BA9" w:rsidP="00224F93"/>
    <w:p w14:paraId="6515862F" w14:textId="7ADD376C" w:rsidR="007236EA" w:rsidRPr="00224F93" w:rsidRDefault="0057052A" w:rsidP="00224F93">
      <w:r w:rsidRPr="00224F93">
        <w:t xml:space="preserve">Section two contains </w:t>
      </w:r>
      <w:r w:rsidR="00752FB9" w:rsidRPr="00224F93">
        <w:t>information relating to</w:t>
      </w:r>
      <w:r w:rsidRPr="00224F93">
        <w:t xml:space="preserve"> the people </w:t>
      </w:r>
      <w:r w:rsidR="00752FB9" w:rsidRPr="00224F93">
        <w:t>who have been involved in ADFs and fatal ADFs.</w:t>
      </w:r>
    </w:p>
    <w:p w14:paraId="1F652EDA" w14:textId="77777777" w:rsidR="00224F93" w:rsidRDefault="00224F93">
      <w:pPr>
        <w:spacing w:line="259" w:lineRule="auto"/>
        <w:rPr>
          <w:rFonts w:eastAsiaTheme="majorEastAsia" w:cstheme="majorBidi"/>
          <w:color w:val="A73B24" w:themeColor="accent2" w:themeShade="BF"/>
          <w:sz w:val="28"/>
          <w:szCs w:val="26"/>
        </w:rPr>
      </w:pPr>
      <w:r>
        <w:br w:type="page"/>
      </w:r>
    </w:p>
    <w:p w14:paraId="73A46EBA" w14:textId="7651137A" w:rsidR="00603793" w:rsidRPr="003B22F7" w:rsidRDefault="001416DE" w:rsidP="00F77300">
      <w:pPr>
        <w:pStyle w:val="Heading3"/>
      </w:pPr>
      <w:r w:rsidRPr="003B22F7">
        <w:lastRenderedPageBreak/>
        <w:t>Non-residential</w:t>
      </w:r>
      <w:r w:rsidR="00603793" w:rsidRPr="003B22F7">
        <w:t xml:space="preserve"> fires</w:t>
      </w:r>
      <w:bookmarkEnd w:id="58"/>
      <w:bookmarkEnd w:id="59"/>
    </w:p>
    <w:p w14:paraId="45648E9C" w14:textId="0C9B9C85" w:rsidR="00517B12" w:rsidRPr="003B22F7" w:rsidRDefault="005B1BFE" w:rsidP="007236EA">
      <w:r w:rsidRPr="003B22F7">
        <w:t xml:space="preserve">High numbers of </w:t>
      </w:r>
      <w:r w:rsidR="001416DE" w:rsidRPr="003B22F7">
        <w:t>non-residential</w:t>
      </w:r>
      <w:r w:rsidRPr="003B22F7">
        <w:t xml:space="preserve"> fires are largely concentrated in Manchester city centre and near to town centres, but other hotspots of incidents occur in outlying industrial areas, such </w:t>
      </w:r>
      <w:r w:rsidR="00D11155" w:rsidRPr="003B22F7">
        <w:t xml:space="preserve">as </w:t>
      </w:r>
      <w:r w:rsidRPr="003B22F7">
        <w:t>those near Leigh and Bolton town centres</w:t>
      </w:r>
      <w:r w:rsidR="00DB14E3" w:rsidRPr="003B22F7">
        <w:t xml:space="preserve"> (Figure </w:t>
      </w:r>
      <w:r w:rsidR="00FA16D0">
        <w:t>9</w:t>
      </w:r>
      <w:r w:rsidR="00DB14E3" w:rsidRPr="003B22F7">
        <w:t>)</w:t>
      </w:r>
      <w:r w:rsidRPr="003B22F7">
        <w:t xml:space="preserve">. </w:t>
      </w:r>
      <w:r w:rsidR="001416DE" w:rsidRPr="003B22F7">
        <w:t>Non-residential</w:t>
      </w:r>
      <w:r w:rsidR="00ED4E42" w:rsidRPr="003B22F7">
        <w:t xml:space="preserve"> fires have reduced </w:t>
      </w:r>
      <w:r w:rsidR="00074492" w:rsidRPr="003B22F7">
        <w:t>by</w:t>
      </w:r>
      <w:r w:rsidR="00ED4E42" w:rsidRPr="003B22F7">
        <w:t xml:space="preserve"> </w:t>
      </w:r>
      <w:r w:rsidR="003B22F7" w:rsidRPr="003B22F7">
        <w:t>29</w:t>
      </w:r>
      <w:r w:rsidR="00ED4E42" w:rsidRPr="003B22F7">
        <w:t>% since 201</w:t>
      </w:r>
      <w:r w:rsidR="003B22F7" w:rsidRPr="003B22F7">
        <w:t>2</w:t>
      </w:r>
      <w:r w:rsidR="00ED4E42" w:rsidRPr="003B22F7">
        <w:t xml:space="preserve"> and there are relatively few fatalities and injuries</w:t>
      </w:r>
      <w:r w:rsidR="00EA4D86" w:rsidRPr="003B22F7">
        <w:t xml:space="preserve"> linked to </w:t>
      </w:r>
      <w:r w:rsidR="00C277DE" w:rsidRPr="003B22F7">
        <w:t xml:space="preserve">these types of fires (Table </w:t>
      </w:r>
      <w:r w:rsidR="00FA16D0">
        <w:t>5</w:t>
      </w:r>
      <w:r w:rsidR="00C277DE" w:rsidRPr="003B22F7">
        <w:t>)</w:t>
      </w:r>
      <w:r w:rsidR="00ED4E42" w:rsidRPr="003B22F7">
        <w:t>.</w:t>
      </w:r>
      <w:r w:rsidR="00B3653C" w:rsidRPr="003B22F7">
        <w:t xml:space="preserve"> </w:t>
      </w:r>
    </w:p>
    <w:p w14:paraId="3AF090EC" w14:textId="56A6E3BF" w:rsidR="0003286B" w:rsidRPr="00D67C51" w:rsidRDefault="00FB0F88" w:rsidP="00517B12">
      <w:pPr>
        <w:spacing w:after="0" w:line="240" w:lineRule="auto"/>
        <w:rPr>
          <w:noProof/>
          <w:color w:val="FF0000"/>
        </w:rPr>
      </w:pPr>
      <w:r w:rsidRPr="00D67C51">
        <w:rPr>
          <w:noProof/>
          <w:color w:val="FF0000"/>
        </w:rPr>
        <w:drawing>
          <wp:anchor distT="0" distB="0" distL="114300" distR="114300" simplePos="0" relativeHeight="251658260" behindDoc="0" locked="0" layoutInCell="1" allowOverlap="1" wp14:anchorId="7B091EB6" wp14:editId="2ABDD1A9">
            <wp:simplePos x="0" y="0"/>
            <wp:positionH relativeFrom="margin">
              <wp:posOffset>0</wp:posOffset>
            </wp:positionH>
            <wp:positionV relativeFrom="paragraph">
              <wp:posOffset>3284058</wp:posOffset>
            </wp:positionV>
            <wp:extent cx="1565631" cy="1424058"/>
            <wp:effectExtent l="0" t="0" r="0" b="5080"/>
            <wp:wrapNone/>
            <wp:docPr id="41" name="Picture 41" descr="Non-residential fires legend: &lt;3, 3 to &lt;6, 6 to &lt;9,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Non-residential fires legend: &lt;3, 3 to &lt;6, 6 to &lt;9, 9+"/>
                    <pic:cNvPicPr/>
                  </pic:nvPicPr>
                  <pic:blipFill>
                    <a:blip r:embed="rId28">
                      <a:extLst>
                        <a:ext uri="{28A0092B-C50C-407E-A947-70E740481C1C}">
                          <a14:useLocalDpi xmlns:a14="http://schemas.microsoft.com/office/drawing/2010/main" val="0"/>
                        </a:ext>
                      </a:extLst>
                    </a:blip>
                    <a:stretch>
                      <a:fillRect/>
                    </a:stretch>
                  </pic:blipFill>
                  <pic:spPr>
                    <a:xfrm>
                      <a:off x="0" y="0"/>
                      <a:ext cx="1565631" cy="1424058"/>
                    </a:xfrm>
                    <a:prstGeom prst="rect">
                      <a:avLst/>
                    </a:prstGeom>
                  </pic:spPr>
                </pic:pic>
              </a:graphicData>
            </a:graphic>
            <wp14:sizeRelH relativeFrom="page">
              <wp14:pctWidth>0</wp14:pctWidth>
            </wp14:sizeRelH>
            <wp14:sizeRelV relativeFrom="page">
              <wp14:pctHeight>0</wp14:pctHeight>
            </wp14:sizeRelV>
          </wp:anchor>
        </w:drawing>
      </w:r>
      <w:r w:rsidR="006C6D39" w:rsidRPr="006C6D39">
        <w:rPr>
          <w:noProof/>
        </w:rPr>
        <w:t xml:space="preserve"> </w:t>
      </w:r>
      <w:r w:rsidR="006C6D39" w:rsidRPr="006C6D39">
        <w:rPr>
          <w:noProof/>
          <w:color w:val="FF0000"/>
        </w:rPr>
        <w:drawing>
          <wp:inline distT="0" distB="0" distL="0" distR="0" wp14:anchorId="7FDFCB97" wp14:editId="4FB239F2">
            <wp:extent cx="6300470" cy="4639945"/>
            <wp:effectExtent l="0" t="0" r="5080" b="8255"/>
            <wp:docPr id="15" name="Picture 15" descr="Non-residential fires per 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Non-residential fires per 500m"/>
                    <pic:cNvPicPr/>
                  </pic:nvPicPr>
                  <pic:blipFill>
                    <a:blip r:embed="rId29"/>
                    <a:stretch>
                      <a:fillRect/>
                    </a:stretch>
                  </pic:blipFill>
                  <pic:spPr>
                    <a:xfrm>
                      <a:off x="0" y="0"/>
                      <a:ext cx="6300470" cy="4639945"/>
                    </a:xfrm>
                    <a:prstGeom prst="rect">
                      <a:avLst/>
                    </a:prstGeom>
                  </pic:spPr>
                </pic:pic>
              </a:graphicData>
            </a:graphic>
          </wp:inline>
        </w:drawing>
      </w:r>
    </w:p>
    <w:p w14:paraId="244D715E" w14:textId="1A101C12" w:rsidR="00DB14E3" w:rsidRPr="00C31676" w:rsidRDefault="002C77B5" w:rsidP="00F77300">
      <w:pPr>
        <w:pStyle w:val="Caption"/>
      </w:pPr>
      <w:r w:rsidRPr="00C31676">
        <w:t xml:space="preserve">Figure </w:t>
      </w:r>
      <w:r w:rsidR="003A51E5">
        <w:fldChar w:fldCharType="begin"/>
      </w:r>
      <w:r w:rsidR="003A51E5">
        <w:instrText xml:space="preserve"> SEQ Figure \* ARABIC </w:instrText>
      </w:r>
      <w:r w:rsidR="003A51E5">
        <w:fldChar w:fldCharType="separate"/>
      </w:r>
      <w:r w:rsidR="000D3243">
        <w:rPr>
          <w:noProof/>
        </w:rPr>
        <w:t>9</w:t>
      </w:r>
      <w:r w:rsidR="003A51E5">
        <w:rPr>
          <w:noProof/>
        </w:rPr>
        <w:fldChar w:fldCharType="end"/>
      </w:r>
      <w:r w:rsidRPr="00C31676">
        <w:t>: Non-residential fires per 500m</w:t>
      </w:r>
    </w:p>
    <w:p w14:paraId="19339ED8" w14:textId="308A63F8" w:rsidR="00933215" w:rsidRPr="00D67C51" w:rsidRDefault="00933215">
      <w:pPr>
        <w:spacing w:line="259" w:lineRule="auto"/>
        <w:rPr>
          <w:color w:val="FF0000"/>
        </w:rPr>
      </w:pPr>
      <w:r w:rsidRPr="00D67C51">
        <w:rPr>
          <w:color w:val="FF0000"/>
        </w:rPr>
        <w:br w:type="page"/>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0166BE" w:rsidRPr="000166BE" w14:paraId="70577233" w14:textId="77777777" w:rsidTr="000166B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BABF735" w14:textId="77777777" w:rsidR="000166BE" w:rsidRPr="000166BE" w:rsidRDefault="000166BE" w:rsidP="000166BE">
            <w:pPr>
              <w:pStyle w:val="Fortable"/>
              <w:rPr>
                <w:bCs/>
              </w:rPr>
            </w:pPr>
            <w:r w:rsidRPr="000166BE">
              <w:rPr>
                <w:bCs/>
              </w:rPr>
              <w:lastRenderedPageBreak/>
              <w:t>FY</w:t>
            </w:r>
          </w:p>
        </w:tc>
        <w:tc>
          <w:tcPr>
            <w:tcW w:w="1620" w:type="dxa"/>
            <w:noWrap/>
            <w:hideMark/>
          </w:tcPr>
          <w:p w14:paraId="3F37A470" w14:textId="77777777" w:rsidR="000166BE" w:rsidRPr="000166BE" w:rsidRDefault="000166BE" w:rsidP="000166BE">
            <w:pPr>
              <w:pStyle w:val="Fortable"/>
              <w:cnfStyle w:val="100000000000" w:firstRow="1" w:lastRow="0" w:firstColumn="0" w:lastColumn="0" w:oddVBand="0" w:evenVBand="0" w:oddHBand="0" w:evenHBand="0" w:firstRowFirstColumn="0" w:firstRowLastColumn="0" w:lastRowFirstColumn="0" w:lastRowLastColumn="0"/>
              <w:rPr>
                <w:bCs/>
              </w:rPr>
            </w:pPr>
            <w:r w:rsidRPr="000166BE">
              <w:rPr>
                <w:bCs/>
              </w:rPr>
              <w:t>Incidents</w:t>
            </w:r>
          </w:p>
        </w:tc>
        <w:tc>
          <w:tcPr>
            <w:tcW w:w="1620" w:type="dxa"/>
            <w:noWrap/>
            <w:hideMark/>
          </w:tcPr>
          <w:p w14:paraId="54AC4403" w14:textId="77777777" w:rsidR="000166BE" w:rsidRPr="000166BE" w:rsidRDefault="000166BE" w:rsidP="000166BE">
            <w:pPr>
              <w:pStyle w:val="Fortable"/>
              <w:cnfStyle w:val="100000000000" w:firstRow="1" w:lastRow="0" w:firstColumn="0" w:lastColumn="0" w:oddVBand="0" w:evenVBand="0" w:oddHBand="0" w:evenHBand="0" w:firstRowFirstColumn="0" w:firstRowLastColumn="0" w:lastRowFirstColumn="0" w:lastRowLastColumn="0"/>
              <w:rPr>
                <w:bCs/>
              </w:rPr>
            </w:pPr>
            <w:r w:rsidRPr="000166BE">
              <w:rPr>
                <w:bCs/>
              </w:rPr>
              <w:t>Fatalities</w:t>
            </w:r>
          </w:p>
        </w:tc>
        <w:tc>
          <w:tcPr>
            <w:tcW w:w="1620" w:type="dxa"/>
            <w:noWrap/>
            <w:hideMark/>
          </w:tcPr>
          <w:p w14:paraId="6FBA136F" w14:textId="77777777" w:rsidR="000166BE" w:rsidRPr="000166BE" w:rsidRDefault="000166BE" w:rsidP="000166BE">
            <w:pPr>
              <w:pStyle w:val="Fortable"/>
              <w:cnfStyle w:val="100000000000" w:firstRow="1" w:lastRow="0" w:firstColumn="0" w:lastColumn="0" w:oddVBand="0" w:evenVBand="0" w:oddHBand="0" w:evenHBand="0" w:firstRowFirstColumn="0" w:firstRowLastColumn="0" w:lastRowFirstColumn="0" w:lastRowLastColumn="0"/>
              <w:rPr>
                <w:bCs/>
              </w:rPr>
            </w:pPr>
            <w:r w:rsidRPr="000166BE">
              <w:rPr>
                <w:bCs/>
              </w:rPr>
              <w:t>Injuries</w:t>
            </w:r>
          </w:p>
        </w:tc>
        <w:tc>
          <w:tcPr>
            <w:tcW w:w="1620" w:type="dxa"/>
            <w:noWrap/>
            <w:hideMark/>
          </w:tcPr>
          <w:p w14:paraId="50887C30" w14:textId="77777777" w:rsidR="000166BE" w:rsidRPr="000166BE" w:rsidRDefault="000166BE" w:rsidP="000166BE">
            <w:pPr>
              <w:pStyle w:val="Fortable"/>
              <w:cnfStyle w:val="100000000000" w:firstRow="1" w:lastRow="0" w:firstColumn="0" w:lastColumn="0" w:oddVBand="0" w:evenVBand="0" w:oddHBand="0" w:evenHBand="0" w:firstRowFirstColumn="0" w:firstRowLastColumn="0" w:lastRowFirstColumn="0" w:lastRowLastColumn="0"/>
              <w:rPr>
                <w:bCs/>
              </w:rPr>
            </w:pPr>
            <w:r w:rsidRPr="000166BE">
              <w:rPr>
                <w:bCs/>
              </w:rPr>
              <w:t>Rescues</w:t>
            </w:r>
          </w:p>
        </w:tc>
        <w:tc>
          <w:tcPr>
            <w:tcW w:w="1620" w:type="dxa"/>
            <w:noWrap/>
            <w:hideMark/>
          </w:tcPr>
          <w:p w14:paraId="1F1128D0" w14:textId="77777777" w:rsidR="000166BE" w:rsidRPr="000166BE" w:rsidRDefault="000166BE" w:rsidP="000166BE">
            <w:pPr>
              <w:pStyle w:val="Fortable"/>
              <w:cnfStyle w:val="100000000000" w:firstRow="1" w:lastRow="0" w:firstColumn="0" w:lastColumn="0" w:oddVBand="0" w:evenVBand="0" w:oddHBand="0" w:evenHBand="0" w:firstRowFirstColumn="0" w:firstRowLastColumn="0" w:lastRowFirstColumn="0" w:lastRowLastColumn="0"/>
              <w:rPr>
                <w:bCs/>
              </w:rPr>
            </w:pPr>
            <w:r w:rsidRPr="000166BE">
              <w:rPr>
                <w:bCs/>
              </w:rPr>
              <w:t>Mobilisations</w:t>
            </w:r>
          </w:p>
        </w:tc>
      </w:tr>
      <w:tr w:rsidR="000166BE" w:rsidRPr="000166BE" w14:paraId="216D9FAD" w14:textId="77777777" w:rsidTr="000166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5C50908" w14:textId="77777777" w:rsidR="000166BE" w:rsidRPr="000166BE" w:rsidRDefault="000166BE" w:rsidP="000166BE">
            <w:pPr>
              <w:pStyle w:val="Fortable"/>
              <w:rPr>
                <w:b w:val="0"/>
                <w:bCs/>
                <w:color w:val="000000"/>
              </w:rPr>
            </w:pPr>
            <w:r w:rsidRPr="000166BE">
              <w:rPr>
                <w:b w:val="0"/>
                <w:bCs/>
                <w:color w:val="000000"/>
              </w:rPr>
              <w:t>2012/13</w:t>
            </w:r>
          </w:p>
        </w:tc>
        <w:tc>
          <w:tcPr>
            <w:tcW w:w="1620" w:type="dxa"/>
            <w:noWrap/>
            <w:hideMark/>
          </w:tcPr>
          <w:p w14:paraId="52F87782"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1,008</w:t>
            </w:r>
          </w:p>
        </w:tc>
        <w:tc>
          <w:tcPr>
            <w:tcW w:w="1620" w:type="dxa"/>
            <w:noWrap/>
            <w:hideMark/>
          </w:tcPr>
          <w:p w14:paraId="210D9CE1"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0</w:t>
            </w:r>
          </w:p>
        </w:tc>
        <w:tc>
          <w:tcPr>
            <w:tcW w:w="1620" w:type="dxa"/>
            <w:noWrap/>
            <w:hideMark/>
          </w:tcPr>
          <w:p w14:paraId="224837BC"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68</w:t>
            </w:r>
          </w:p>
        </w:tc>
        <w:tc>
          <w:tcPr>
            <w:tcW w:w="1620" w:type="dxa"/>
            <w:noWrap/>
            <w:hideMark/>
          </w:tcPr>
          <w:p w14:paraId="478EF286"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2</w:t>
            </w:r>
          </w:p>
        </w:tc>
        <w:tc>
          <w:tcPr>
            <w:tcW w:w="1620" w:type="dxa"/>
            <w:noWrap/>
            <w:hideMark/>
          </w:tcPr>
          <w:p w14:paraId="51FAE69B"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2,785</w:t>
            </w:r>
          </w:p>
        </w:tc>
      </w:tr>
      <w:tr w:rsidR="000166BE" w:rsidRPr="000166BE" w14:paraId="68F2EA0F" w14:textId="77777777" w:rsidTr="000166BE">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59381C0" w14:textId="77777777" w:rsidR="000166BE" w:rsidRPr="000166BE" w:rsidRDefault="000166BE" w:rsidP="000166BE">
            <w:pPr>
              <w:pStyle w:val="Fortable"/>
              <w:rPr>
                <w:b w:val="0"/>
                <w:bCs/>
                <w:color w:val="000000"/>
              </w:rPr>
            </w:pPr>
            <w:r w:rsidRPr="000166BE">
              <w:rPr>
                <w:b w:val="0"/>
                <w:bCs/>
                <w:color w:val="000000"/>
              </w:rPr>
              <w:t>2013/14</w:t>
            </w:r>
          </w:p>
        </w:tc>
        <w:tc>
          <w:tcPr>
            <w:tcW w:w="1620" w:type="dxa"/>
            <w:noWrap/>
            <w:hideMark/>
          </w:tcPr>
          <w:p w14:paraId="06E54452"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918</w:t>
            </w:r>
          </w:p>
        </w:tc>
        <w:tc>
          <w:tcPr>
            <w:tcW w:w="1620" w:type="dxa"/>
            <w:noWrap/>
            <w:hideMark/>
          </w:tcPr>
          <w:p w14:paraId="247ABFA7"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0</w:t>
            </w:r>
          </w:p>
        </w:tc>
        <w:tc>
          <w:tcPr>
            <w:tcW w:w="1620" w:type="dxa"/>
            <w:noWrap/>
            <w:hideMark/>
          </w:tcPr>
          <w:p w14:paraId="1417368C"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37</w:t>
            </w:r>
          </w:p>
        </w:tc>
        <w:tc>
          <w:tcPr>
            <w:tcW w:w="1620" w:type="dxa"/>
            <w:noWrap/>
            <w:hideMark/>
          </w:tcPr>
          <w:p w14:paraId="59945A45"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4</w:t>
            </w:r>
          </w:p>
        </w:tc>
        <w:tc>
          <w:tcPr>
            <w:tcW w:w="1620" w:type="dxa"/>
            <w:noWrap/>
            <w:hideMark/>
          </w:tcPr>
          <w:p w14:paraId="2B57F8DC"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2,920</w:t>
            </w:r>
          </w:p>
        </w:tc>
      </w:tr>
      <w:tr w:rsidR="000166BE" w:rsidRPr="000166BE" w14:paraId="34BF3B2C" w14:textId="77777777" w:rsidTr="000166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A0A2EFE" w14:textId="77777777" w:rsidR="000166BE" w:rsidRPr="000166BE" w:rsidRDefault="000166BE" w:rsidP="000166BE">
            <w:pPr>
              <w:pStyle w:val="Fortable"/>
              <w:rPr>
                <w:b w:val="0"/>
                <w:bCs/>
                <w:color w:val="000000"/>
              </w:rPr>
            </w:pPr>
            <w:r w:rsidRPr="000166BE">
              <w:rPr>
                <w:b w:val="0"/>
                <w:bCs/>
                <w:color w:val="000000"/>
              </w:rPr>
              <w:t>2014/15</w:t>
            </w:r>
          </w:p>
        </w:tc>
        <w:tc>
          <w:tcPr>
            <w:tcW w:w="1620" w:type="dxa"/>
            <w:noWrap/>
            <w:hideMark/>
          </w:tcPr>
          <w:p w14:paraId="03B9B58C"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778</w:t>
            </w:r>
          </w:p>
        </w:tc>
        <w:tc>
          <w:tcPr>
            <w:tcW w:w="1620" w:type="dxa"/>
            <w:noWrap/>
            <w:hideMark/>
          </w:tcPr>
          <w:p w14:paraId="06766539"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1</w:t>
            </w:r>
          </w:p>
        </w:tc>
        <w:tc>
          <w:tcPr>
            <w:tcW w:w="1620" w:type="dxa"/>
            <w:noWrap/>
            <w:hideMark/>
          </w:tcPr>
          <w:p w14:paraId="0715F960"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34</w:t>
            </w:r>
          </w:p>
        </w:tc>
        <w:tc>
          <w:tcPr>
            <w:tcW w:w="1620" w:type="dxa"/>
            <w:noWrap/>
            <w:hideMark/>
          </w:tcPr>
          <w:p w14:paraId="710C9E28"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4</w:t>
            </w:r>
          </w:p>
        </w:tc>
        <w:tc>
          <w:tcPr>
            <w:tcW w:w="1620" w:type="dxa"/>
            <w:noWrap/>
            <w:hideMark/>
          </w:tcPr>
          <w:p w14:paraId="0C1C4CE9"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1,865</w:t>
            </w:r>
          </w:p>
        </w:tc>
      </w:tr>
      <w:tr w:rsidR="000166BE" w:rsidRPr="000166BE" w14:paraId="5883985A" w14:textId="77777777" w:rsidTr="000166BE">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74DC720" w14:textId="77777777" w:rsidR="000166BE" w:rsidRPr="000166BE" w:rsidRDefault="000166BE" w:rsidP="000166BE">
            <w:pPr>
              <w:pStyle w:val="Fortable"/>
              <w:rPr>
                <w:b w:val="0"/>
                <w:bCs/>
                <w:color w:val="000000"/>
              </w:rPr>
            </w:pPr>
            <w:r w:rsidRPr="000166BE">
              <w:rPr>
                <w:b w:val="0"/>
                <w:bCs/>
                <w:color w:val="000000"/>
              </w:rPr>
              <w:t>2015/16</w:t>
            </w:r>
          </w:p>
        </w:tc>
        <w:tc>
          <w:tcPr>
            <w:tcW w:w="1620" w:type="dxa"/>
            <w:noWrap/>
            <w:hideMark/>
          </w:tcPr>
          <w:p w14:paraId="6DDCDCAE"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874</w:t>
            </w:r>
          </w:p>
        </w:tc>
        <w:tc>
          <w:tcPr>
            <w:tcW w:w="1620" w:type="dxa"/>
            <w:noWrap/>
            <w:hideMark/>
          </w:tcPr>
          <w:p w14:paraId="4D0AF90B"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2</w:t>
            </w:r>
          </w:p>
        </w:tc>
        <w:tc>
          <w:tcPr>
            <w:tcW w:w="1620" w:type="dxa"/>
            <w:noWrap/>
            <w:hideMark/>
          </w:tcPr>
          <w:p w14:paraId="39010253"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44</w:t>
            </w:r>
          </w:p>
        </w:tc>
        <w:tc>
          <w:tcPr>
            <w:tcW w:w="1620" w:type="dxa"/>
            <w:noWrap/>
            <w:hideMark/>
          </w:tcPr>
          <w:p w14:paraId="76C2F022"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16</w:t>
            </w:r>
          </w:p>
        </w:tc>
        <w:tc>
          <w:tcPr>
            <w:tcW w:w="1620" w:type="dxa"/>
            <w:noWrap/>
            <w:hideMark/>
          </w:tcPr>
          <w:p w14:paraId="2F833B38"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2,431</w:t>
            </w:r>
          </w:p>
        </w:tc>
      </w:tr>
      <w:tr w:rsidR="000166BE" w:rsidRPr="000166BE" w14:paraId="6141BB0B" w14:textId="77777777" w:rsidTr="000166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B7899B3" w14:textId="77777777" w:rsidR="000166BE" w:rsidRPr="000166BE" w:rsidRDefault="000166BE" w:rsidP="000166BE">
            <w:pPr>
              <w:pStyle w:val="Fortable"/>
              <w:rPr>
                <w:b w:val="0"/>
                <w:bCs/>
                <w:color w:val="000000"/>
              </w:rPr>
            </w:pPr>
            <w:r w:rsidRPr="000166BE">
              <w:rPr>
                <w:b w:val="0"/>
                <w:bCs/>
                <w:color w:val="000000"/>
              </w:rPr>
              <w:t>2016/17</w:t>
            </w:r>
          </w:p>
        </w:tc>
        <w:tc>
          <w:tcPr>
            <w:tcW w:w="1620" w:type="dxa"/>
            <w:noWrap/>
            <w:hideMark/>
          </w:tcPr>
          <w:p w14:paraId="6CAD3C2B"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842</w:t>
            </w:r>
          </w:p>
        </w:tc>
        <w:tc>
          <w:tcPr>
            <w:tcW w:w="1620" w:type="dxa"/>
            <w:noWrap/>
            <w:hideMark/>
          </w:tcPr>
          <w:p w14:paraId="4CEA3D26"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2</w:t>
            </w:r>
          </w:p>
        </w:tc>
        <w:tc>
          <w:tcPr>
            <w:tcW w:w="1620" w:type="dxa"/>
            <w:noWrap/>
            <w:hideMark/>
          </w:tcPr>
          <w:p w14:paraId="5138BAA3"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32</w:t>
            </w:r>
          </w:p>
        </w:tc>
        <w:tc>
          <w:tcPr>
            <w:tcW w:w="1620" w:type="dxa"/>
            <w:noWrap/>
            <w:hideMark/>
          </w:tcPr>
          <w:p w14:paraId="085CE545"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4</w:t>
            </w:r>
          </w:p>
        </w:tc>
        <w:tc>
          <w:tcPr>
            <w:tcW w:w="1620" w:type="dxa"/>
            <w:noWrap/>
            <w:hideMark/>
          </w:tcPr>
          <w:p w14:paraId="6ED44AAD"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2,788</w:t>
            </w:r>
          </w:p>
        </w:tc>
      </w:tr>
      <w:tr w:rsidR="000166BE" w:rsidRPr="000166BE" w14:paraId="4BBD852A" w14:textId="77777777" w:rsidTr="000166BE">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1B179ED" w14:textId="77777777" w:rsidR="000166BE" w:rsidRPr="000166BE" w:rsidRDefault="000166BE" w:rsidP="000166BE">
            <w:pPr>
              <w:pStyle w:val="Fortable"/>
              <w:rPr>
                <w:b w:val="0"/>
                <w:bCs/>
                <w:color w:val="000000"/>
              </w:rPr>
            </w:pPr>
            <w:r w:rsidRPr="000166BE">
              <w:rPr>
                <w:b w:val="0"/>
                <w:bCs/>
                <w:color w:val="000000"/>
              </w:rPr>
              <w:t>2017/18</w:t>
            </w:r>
          </w:p>
        </w:tc>
        <w:tc>
          <w:tcPr>
            <w:tcW w:w="1620" w:type="dxa"/>
            <w:noWrap/>
            <w:hideMark/>
          </w:tcPr>
          <w:p w14:paraId="009F4647"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898</w:t>
            </w:r>
          </w:p>
        </w:tc>
        <w:tc>
          <w:tcPr>
            <w:tcW w:w="1620" w:type="dxa"/>
            <w:noWrap/>
            <w:hideMark/>
          </w:tcPr>
          <w:p w14:paraId="7957C8B6"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0</w:t>
            </w:r>
          </w:p>
        </w:tc>
        <w:tc>
          <w:tcPr>
            <w:tcW w:w="1620" w:type="dxa"/>
            <w:noWrap/>
            <w:hideMark/>
          </w:tcPr>
          <w:p w14:paraId="37BBF3CB"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42</w:t>
            </w:r>
          </w:p>
        </w:tc>
        <w:tc>
          <w:tcPr>
            <w:tcW w:w="1620" w:type="dxa"/>
            <w:noWrap/>
            <w:hideMark/>
          </w:tcPr>
          <w:p w14:paraId="4084738F"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18</w:t>
            </w:r>
          </w:p>
        </w:tc>
        <w:tc>
          <w:tcPr>
            <w:tcW w:w="1620" w:type="dxa"/>
            <w:noWrap/>
            <w:hideMark/>
          </w:tcPr>
          <w:p w14:paraId="3452135C"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3,228</w:t>
            </w:r>
          </w:p>
        </w:tc>
      </w:tr>
      <w:tr w:rsidR="000166BE" w:rsidRPr="000166BE" w14:paraId="7A7D4334" w14:textId="77777777" w:rsidTr="000166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0AA86CE" w14:textId="77777777" w:rsidR="000166BE" w:rsidRPr="000166BE" w:rsidRDefault="000166BE" w:rsidP="000166BE">
            <w:pPr>
              <w:pStyle w:val="Fortable"/>
              <w:rPr>
                <w:b w:val="0"/>
                <w:bCs/>
                <w:color w:val="000000"/>
              </w:rPr>
            </w:pPr>
            <w:r w:rsidRPr="000166BE">
              <w:rPr>
                <w:b w:val="0"/>
                <w:bCs/>
                <w:color w:val="000000"/>
              </w:rPr>
              <w:t>2018/19</w:t>
            </w:r>
          </w:p>
        </w:tc>
        <w:tc>
          <w:tcPr>
            <w:tcW w:w="1620" w:type="dxa"/>
            <w:noWrap/>
            <w:hideMark/>
          </w:tcPr>
          <w:p w14:paraId="690271E9"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799</w:t>
            </w:r>
          </w:p>
        </w:tc>
        <w:tc>
          <w:tcPr>
            <w:tcW w:w="1620" w:type="dxa"/>
            <w:noWrap/>
            <w:hideMark/>
          </w:tcPr>
          <w:p w14:paraId="1DD8F91F"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1</w:t>
            </w:r>
          </w:p>
        </w:tc>
        <w:tc>
          <w:tcPr>
            <w:tcW w:w="1620" w:type="dxa"/>
            <w:noWrap/>
            <w:hideMark/>
          </w:tcPr>
          <w:p w14:paraId="27D9EF4F"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43</w:t>
            </w:r>
          </w:p>
        </w:tc>
        <w:tc>
          <w:tcPr>
            <w:tcW w:w="1620" w:type="dxa"/>
            <w:noWrap/>
            <w:hideMark/>
          </w:tcPr>
          <w:p w14:paraId="6EBE6364"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13</w:t>
            </w:r>
          </w:p>
        </w:tc>
        <w:tc>
          <w:tcPr>
            <w:tcW w:w="1620" w:type="dxa"/>
            <w:noWrap/>
            <w:hideMark/>
          </w:tcPr>
          <w:p w14:paraId="18F7EE4A"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2,657</w:t>
            </w:r>
          </w:p>
        </w:tc>
      </w:tr>
      <w:tr w:rsidR="000166BE" w:rsidRPr="000166BE" w14:paraId="09ACEDED" w14:textId="77777777" w:rsidTr="000166BE">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288162E" w14:textId="77777777" w:rsidR="000166BE" w:rsidRPr="000166BE" w:rsidRDefault="000166BE" w:rsidP="000166BE">
            <w:pPr>
              <w:pStyle w:val="Fortable"/>
              <w:rPr>
                <w:b w:val="0"/>
                <w:bCs/>
                <w:color w:val="000000"/>
              </w:rPr>
            </w:pPr>
            <w:r w:rsidRPr="000166BE">
              <w:rPr>
                <w:b w:val="0"/>
                <w:bCs/>
                <w:color w:val="000000"/>
              </w:rPr>
              <w:t>2019/20</w:t>
            </w:r>
          </w:p>
        </w:tc>
        <w:tc>
          <w:tcPr>
            <w:tcW w:w="1620" w:type="dxa"/>
            <w:noWrap/>
            <w:hideMark/>
          </w:tcPr>
          <w:p w14:paraId="29C7B8F5"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804</w:t>
            </w:r>
          </w:p>
        </w:tc>
        <w:tc>
          <w:tcPr>
            <w:tcW w:w="1620" w:type="dxa"/>
            <w:noWrap/>
            <w:hideMark/>
          </w:tcPr>
          <w:p w14:paraId="6E0F451A"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0</w:t>
            </w:r>
          </w:p>
        </w:tc>
        <w:tc>
          <w:tcPr>
            <w:tcW w:w="1620" w:type="dxa"/>
            <w:noWrap/>
            <w:hideMark/>
          </w:tcPr>
          <w:p w14:paraId="5ADAD5D4"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29</w:t>
            </w:r>
          </w:p>
        </w:tc>
        <w:tc>
          <w:tcPr>
            <w:tcW w:w="1620" w:type="dxa"/>
            <w:noWrap/>
            <w:hideMark/>
          </w:tcPr>
          <w:p w14:paraId="184A08B3"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5</w:t>
            </w:r>
          </w:p>
        </w:tc>
        <w:tc>
          <w:tcPr>
            <w:tcW w:w="1620" w:type="dxa"/>
            <w:noWrap/>
            <w:hideMark/>
          </w:tcPr>
          <w:p w14:paraId="6B3C76F8"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2,730</w:t>
            </w:r>
          </w:p>
        </w:tc>
      </w:tr>
      <w:tr w:rsidR="000166BE" w:rsidRPr="000166BE" w14:paraId="23F01714" w14:textId="77777777" w:rsidTr="000166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A304AE1" w14:textId="77777777" w:rsidR="000166BE" w:rsidRPr="000166BE" w:rsidRDefault="000166BE" w:rsidP="000166BE">
            <w:pPr>
              <w:pStyle w:val="Fortable"/>
              <w:rPr>
                <w:b w:val="0"/>
                <w:bCs/>
                <w:color w:val="000000"/>
              </w:rPr>
            </w:pPr>
            <w:r w:rsidRPr="000166BE">
              <w:rPr>
                <w:b w:val="0"/>
                <w:bCs/>
                <w:color w:val="000000"/>
              </w:rPr>
              <w:t>2020/21</w:t>
            </w:r>
          </w:p>
        </w:tc>
        <w:tc>
          <w:tcPr>
            <w:tcW w:w="1620" w:type="dxa"/>
            <w:noWrap/>
            <w:hideMark/>
          </w:tcPr>
          <w:p w14:paraId="39B572E7"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742</w:t>
            </w:r>
          </w:p>
        </w:tc>
        <w:tc>
          <w:tcPr>
            <w:tcW w:w="1620" w:type="dxa"/>
            <w:noWrap/>
            <w:hideMark/>
          </w:tcPr>
          <w:p w14:paraId="0105E79B"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1</w:t>
            </w:r>
          </w:p>
        </w:tc>
        <w:tc>
          <w:tcPr>
            <w:tcW w:w="1620" w:type="dxa"/>
            <w:noWrap/>
            <w:hideMark/>
          </w:tcPr>
          <w:p w14:paraId="5A92D70F"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40</w:t>
            </w:r>
          </w:p>
        </w:tc>
        <w:tc>
          <w:tcPr>
            <w:tcW w:w="1620" w:type="dxa"/>
            <w:noWrap/>
            <w:hideMark/>
          </w:tcPr>
          <w:p w14:paraId="4E514BAB"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11</w:t>
            </w:r>
          </w:p>
        </w:tc>
        <w:tc>
          <w:tcPr>
            <w:tcW w:w="1620" w:type="dxa"/>
            <w:noWrap/>
            <w:hideMark/>
          </w:tcPr>
          <w:p w14:paraId="1FD0AFAC"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166BE">
              <w:rPr>
                <w:color w:val="000000"/>
              </w:rPr>
              <w:t>2,184</w:t>
            </w:r>
          </w:p>
        </w:tc>
      </w:tr>
      <w:tr w:rsidR="000166BE" w:rsidRPr="000166BE" w14:paraId="56E55834" w14:textId="77777777" w:rsidTr="000166BE">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CB21994" w14:textId="77777777" w:rsidR="000166BE" w:rsidRPr="000166BE" w:rsidRDefault="000166BE" w:rsidP="000166BE">
            <w:pPr>
              <w:pStyle w:val="Fortable"/>
              <w:rPr>
                <w:b w:val="0"/>
                <w:bCs/>
                <w:color w:val="000000"/>
              </w:rPr>
            </w:pPr>
            <w:r w:rsidRPr="000166BE">
              <w:rPr>
                <w:b w:val="0"/>
                <w:bCs/>
                <w:color w:val="000000"/>
              </w:rPr>
              <w:t>2021/22</w:t>
            </w:r>
          </w:p>
        </w:tc>
        <w:tc>
          <w:tcPr>
            <w:tcW w:w="1620" w:type="dxa"/>
            <w:noWrap/>
            <w:hideMark/>
          </w:tcPr>
          <w:p w14:paraId="678C2F42"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715</w:t>
            </w:r>
          </w:p>
        </w:tc>
        <w:tc>
          <w:tcPr>
            <w:tcW w:w="1620" w:type="dxa"/>
            <w:noWrap/>
            <w:hideMark/>
          </w:tcPr>
          <w:p w14:paraId="07FDF7C8"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0</w:t>
            </w:r>
          </w:p>
        </w:tc>
        <w:tc>
          <w:tcPr>
            <w:tcW w:w="1620" w:type="dxa"/>
            <w:noWrap/>
            <w:hideMark/>
          </w:tcPr>
          <w:p w14:paraId="35177059"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40</w:t>
            </w:r>
          </w:p>
        </w:tc>
        <w:tc>
          <w:tcPr>
            <w:tcW w:w="1620" w:type="dxa"/>
            <w:noWrap/>
            <w:hideMark/>
          </w:tcPr>
          <w:p w14:paraId="5F3DE51D"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15</w:t>
            </w:r>
          </w:p>
        </w:tc>
        <w:tc>
          <w:tcPr>
            <w:tcW w:w="1620" w:type="dxa"/>
            <w:noWrap/>
            <w:hideMark/>
          </w:tcPr>
          <w:p w14:paraId="648B811E" w14:textId="77777777" w:rsidR="000166BE" w:rsidRPr="000166BE" w:rsidRDefault="000166BE" w:rsidP="000166BE">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166BE">
              <w:rPr>
                <w:color w:val="000000"/>
              </w:rPr>
              <w:t>2,246</w:t>
            </w:r>
          </w:p>
        </w:tc>
      </w:tr>
      <w:tr w:rsidR="000166BE" w:rsidRPr="000166BE" w14:paraId="39FDAD01" w14:textId="77777777" w:rsidTr="000166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775A9D8" w14:textId="77777777" w:rsidR="000166BE" w:rsidRPr="000166BE" w:rsidRDefault="000166BE" w:rsidP="000166BE">
            <w:pPr>
              <w:pStyle w:val="Fortable"/>
              <w:rPr>
                <w:color w:val="000000"/>
              </w:rPr>
            </w:pPr>
            <w:r w:rsidRPr="000166BE">
              <w:rPr>
                <w:color w:val="000000"/>
              </w:rPr>
              <w:t>Total</w:t>
            </w:r>
          </w:p>
        </w:tc>
        <w:tc>
          <w:tcPr>
            <w:tcW w:w="1620" w:type="dxa"/>
            <w:noWrap/>
            <w:hideMark/>
          </w:tcPr>
          <w:p w14:paraId="38018CF9"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166BE">
              <w:rPr>
                <w:b/>
                <w:bCs w:val="0"/>
                <w:color w:val="000000"/>
              </w:rPr>
              <w:t>8,378</w:t>
            </w:r>
          </w:p>
        </w:tc>
        <w:tc>
          <w:tcPr>
            <w:tcW w:w="1620" w:type="dxa"/>
            <w:noWrap/>
            <w:hideMark/>
          </w:tcPr>
          <w:p w14:paraId="2E8A0D91"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166BE">
              <w:rPr>
                <w:b/>
                <w:bCs w:val="0"/>
                <w:color w:val="000000"/>
              </w:rPr>
              <w:t>7</w:t>
            </w:r>
          </w:p>
        </w:tc>
        <w:tc>
          <w:tcPr>
            <w:tcW w:w="1620" w:type="dxa"/>
            <w:noWrap/>
            <w:hideMark/>
          </w:tcPr>
          <w:p w14:paraId="013736BE"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166BE">
              <w:rPr>
                <w:b/>
                <w:bCs w:val="0"/>
                <w:color w:val="000000"/>
              </w:rPr>
              <w:t>409</w:t>
            </w:r>
          </w:p>
        </w:tc>
        <w:tc>
          <w:tcPr>
            <w:tcW w:w="1620" w:type="dxa"/>
            <w:noWrap/>
            <w:hideMark/>
          </w:tcPr>
          <w:p w14:paraId="3E3BB9F1"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166BE">
              <w:rPr>
                <w:b/>
                <w:bCs w:val="0"/>
                <w:color w:val="000000"/>
              </w:rPr>
              <w:t>92</w:t>
            </w:r>
          </w:p>
        </w:tc>
        <w:tc>
          <w:tcPr>
            <w:tcW w:w="1620" w:type="dxa"/>
            <w:noWrap/>
            <w:hideMark/>
          </w:tcPr>
          <w:p w14:paraId="14591EC2" w14:textId="77777777" w:rsidR="000166BE" w:rsidRPr="000166BE" w:rsidRDefault="000166BE" w:rsidP="000166BE">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166BE">
              <w:rPr>
                <w:b/>
                <w:bCs w:val="0"/>
                <w:color w:val="000000"/>
              </w:rPr>
              <w:t>25,834</w:t>
            </w:r>
          </w:p>
        </w:tc>
      </w:tr>
    </w:tbl>
    <w:p w14:paraId="3D872FC3" w14:textId="4F3843CC" w:rsidR="001C75B0" w:rsidRPr="001B63C5" w:rsidRDefault="002C77B5" w:rsidP="00F77300">
      <w:pPr>
        <w:pStyle w:val="Caption"/>
      </w:pPr>
      <w:r w:rsidRPr="001B63C5">
        <w:t xml:space="preserve">Table </w:t>
      </w:r>
      <w:r w:rsidR="003A51E5">
        <w:fldChar w:fldCharType="begin"/>
      </w:r>
      <w:r w:rsidR="003A51E5">
        <w:instrText xml:space="preserve"> SEQ Table \* ARABIC </w:instrText>
      </w:r>
      <w:r w:rsidR="003A51E5">
        <w:fldChar w:fldCharType="separate"/>
      </w:r>
      <w:r w:rsidR="000D3243">
        <w:rPr>
          <w:noProof/>
        </w:rPr>
        <w:t>5</w:t>
      </w:r>
      <w:r w:rsidR="003A51E5">
        <w:rPr>
          <w:noProof/>
        </w:rPr>
        <w:fldChar w:fldCharType="end"/>
      </w:r>
      <w:r w:rsidRPr="001B63C5">
        <w:t>: Non-residential fires</w:t>
      </w:r>
      <w:r w:rsidR="00074492" w:rsidRPr="001B63C5">
        <w:t xml:space="preserve"> 201</w:t>
      </w:r>
      <w:r w:rsidR="000E7CE8" w:rsidRPr="001B63C5">
        <w:t>2</w:t>
      </w:r>
      <w:r w:rsidR="00074492" w:rsidRPr="001B63C5">
        <w:t>/1</w:t>
      </w:r>
      <w:r w:rsidR="000E7CE8" w:rsidRPr="001B63C5">
        <w:t>3</w:t>
      </w:r>
      <w:r w:rsidR="00074492" w:rsidRPr="001B63C5">
        <w:t xml:space="preserve"> – 202</w:t>
      </w:r>
      <w:r w:rsidR="000E7CE8" w:rsidRPr="001B63C5">
        <w:t>1</w:t>
      </w:r>
      <w:r w:rsidR="00074492" w:rsidRPr="001B63C5">
        <w:t>/2</w:t>
      </w:r>
      <w:r w:rsidR="000E7CE8" w:rsidRPr="001B63C5">
        <w:t>2</w:t>
      </w:r>
    </w:p>
    <w:p w14:paraId="14130400" w14:textId="77777777" w:rsidR="00FF63A1" w:rsidRPr="00D67C51" w:rsidRDefault="00FF63A1" w:rsidP="00F77300">
      <w:pPr>
        <w:pStyle w:val="Heading3"/>
        <w:rPr>
          <w:color w:val="FF0000"/>
        </w:rPr>
      </w:pPr>
      <w:bookmarkStart w:id="60" w:name="_Toc73552816"/>
      <w:bookmarkStart w:id="61" w:name="_Toc73552953"/>
    </w:p>
    <w:p w14:paraId="62017625" w14:textId="668EEC7A" w:rsidR="00603793" w:rsidRPr="001B63C5" w:rsidRDefault="00603793" w:rsidP="00F77300">
      <w:pPr>
        <w:pStyle w:val="Heading3"/>
      </w:pPr>
      <w:r w:rsidRPr="001B63C5">
        <w:t>Road Traffic Collisions (RTCs)</w:t>
      </w:r>
      <w:bookmarkEnd w:id="60"/>
      <w:bookmarkEnd w:id="61"/>
    </w:p>
    <w:p w14:paraId="314A0662" w14:textId="4425542F" w:rsidR="008C08CA" w:rsidRPr="001B63C5" w:rsidRDefault="001E02B9" w:rsidP="00F77300">
      <w:r w:rsidRPr="001B63C5">
        <w:t xml:space="preserve">The </w:t>
      </w:r>
      <w:r w:rsidR="00EA4D86" w:rsidRPr="001B63C5">
        <w:t xml:space="preserve">number of </w:t>
      </w:r>
      <w:r w:rsidRPr="001B63C5">
        <w:t xml:space="preserve">RTCs that GMFRS attend </w:t>
      </w:r>
      <w:r w:rsidR="00EA4D86" w:rsidRPr="001B63C5">
        <w:t xml:space="preserve">has increased </w:t>
      </w:r>
      <w:r w:rsidRPr="001B63C5">
        <w:t>since 201</w:t>
      </w:r>
      <w:r w:rsidR="006756E7" w:rsidRPr="001B63C5">
        <w:t>2</w:t>
      </w:r>
      <w:r w:rsidRPr="001B63C5">
        <w:t>/1</w:t>
      </w:r>
      <w:r w:rsidR="00C053A9" w:rsidRPr="001B63C5">
        <w:t xml:space="preserve">3, </w:t>
      </w:r>
      <w:r w:rsidR="009F2B70" w:rsidRPr="001B63C5">
        <w:t xml:space="preserve">as documented in Table </w:t>
      </w:r>
      <w:r w:rsidR="00B22D8C">
        <w:t>6</w:t>
      </w:r>
      <w:r w:rsidRPr="001B63C5">
        <w:t xml:space="preserve">. </w:t>
      </w:r>
      <w:r w:rsidR="00F6285C" w:rsidRPr="001B63C5">
        <w:t>Understanding the true number of RTCs in Greater Manchester is difficult, as i</w:t>
      </w:r>
      <w:r w:rsidRPr="001B63C5">
        <w:t xml:space="preserve">t is known that GMFRS only attend a small proportion of overall RTCs in Greater Manchester, </w:t>
      </w:r>
      <w:r w:rsidR="00F6285C" w:rsidRPr="001B63C5">
        <w:t>t</w:t>
      </w:r>
      <w:r w:rsidRPr="001B63C5">
        <w:t>end</w:t>
      </w:r>
      <w:r w:rsidR="00F6285C" w:rsidRPr="001B63C5">
        <w:t>ing</w:t>
      </w:r>
      <w:r w:rsidRPr="001B63C5">
        <w:t xml:space="preserve"> to be more serious collisions requiring rescue or extrication. </w:t>
      </w:r>
      <w:r w:rsidR="008C08CA" w:rsidRPr="001B63C5">
        <w:t>Additionally, over recent years GMFRS has voluntarily increased the number of RTCs it goes to in order to support other emergency services, with the overall aim of assisting in ensuring that roads are opened as soon as possible.</w:t>
      </w:r>
    </w:p>
    <w:p w14:paraId="57345033" w14:textId="3A3004FA" w:rsidR="002C77B5" w:rsidRPr="001B63C5" w:rsidRDefault="001E02B9" w:rsidP="00F77300">
      <w:r w:rsidRPr="001B63C5">
        <w:t>RTCs attended by GMFRS account for a higher number of fatalities, injuries and rescues than dwelling fires.</w:t>
      </w:r>
      <w:r w:rsidR="00AB2466" w:rsidRPr="001B63C5">
        <w:t xml:space="preserve"> </w:t>
      </w:r>
      <w:r w:rsidR="00EB1C38" w:rsidRPr="001B63C5">
        <w:t xml:space="preserve">RTCs can and do occur at all places on the road network, however </w:t>
      </w:r>
      <w:r w:rsidR="009F2B70" w:rsidRPr="001B63C5">
        <w:t xml:space="preserve">Figure </w:t>
      </w:r>
      <w:r w:rsidR="00D751EE">
        <w:t>10</w:t>
      </w:r>
      <w:r w:rsidR="00EB1C38" w:rsidRPr="001B63C5">
        <w:t xml:space="preserve"> highlights locations where collisions are relatively high – within the city centre and Mancunian Way, and at different locations on the motorway network, particularly at major</w:t>
      </w:r>
      <w:r w:rsidR="002C77B5" w:rsidRPr="001B63C5">
        <w:t xml:space="preserve"> </w:t>
      </w:r>
      <w:r w:rsidR="00EB1C38" w:rsidRPr="001B63C5">
        <w:t>junctions such as M60/M602</w:t>
      </w:r>
      <w:r w:rsidR="00074492" w:rsidRPr="001B63C5">
        <w:t xml:space="preserve"> and</w:t>
      </w:r>
      <w:r w:rsidR="00EB1C38" w:rsidRPr="001B63C5">
        <w:t xml:space="preserve"> M60J18.</w:t>
      </w:r>
      <w:r w:rsidR="00074492" w:rsidRPr="001B63C5">
        <w:t xml:space="preserve"> </w:t>
      </w:r>
      <w:r w:rsidR="002F0F72" w:rsidRPr="001B63C5">
        <w:t xml:space="preserve">There has been a large increase in RTCs in the past year, </w:t>
      </w:r>
      <w:r w:rsidR="00B529EF" w:rsidRPr="001B63C5">
        <w:t>which is notable even in comparison to 2020/21 pre-covid levels.</w:t>
      </w:r>
    </w:p>
    <w:p w14:paraId="561FC752" w14:textId="543D4175" w:rsidR="00080D94" w:rsidRPr="00D67C51" w:rsidRDefault="00FB0F88" w:rsidP="00F77300">
      <w:pPr>
        <w:rPr>
          <w:color w:val="FF0000"/>
        </w:rPr>
      </w:pPr>
      <w:r w:rsidRPr="00D67C51">
        <w:rPr>
          <w:noProof/>
          <w:color w:val="FF0000"/>
        </w:rPr>
        <w:lastRenderedPageBreak/>
        <w:drawing>
          <wp:anchor distT="0" distB="0" distL="114300" distR="114300" simplePos="0" relativeHeight="251658244" behindDoc="0" locked="0" layoutInCell="1" allowOverlap="1" wp14:anchorId="3B9169CE" wp14:editId="04EEF24B">
            <wp:simplePos x="0" y="0"/>
            <wp:positionH relativeFrom="margin">
              <wp:posOffset>0</wp:posOffset>
            </wp:positionH>
            <wp:positionV relativeFrom="paragraph">
              <wp:posOffset>3266118</wp:posOffset>
            </wp:positionV>
            <wp:extent cx="1024598" cy="1541202"/>
            <wp:effectExtent l="0" t="0" r="4445" b="1905"/>
            <wp:wrapNone/>
            <wp:docPr id="42" name="Picture 42" descr="RTCs legend: &lt;3, 3 to &lt;5, 5 to &lt;7,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RTCs legend: &lt;3, 3 to &lt;5, 5 to &lt;7, 7+"/>
                    <pic:cNvPicPr/>
                  </pic:nvPicPr>
                  <pic:blipFill>
                    <a:blip r:embed="rId30">
                      <a:extLst>
                        <a:ext uri="{28A0092B-C50C-407E-A947-70E740481C1C}">
                          <a14:useLocalDpi xmlns:a14="http://schemas.microsoft.com/office/drawing/2010/main" val="0"/>
                        </a:ext>
                      </a:extLst>
                    </a:blip>
                    <a:stretch>
                      <a:fillRect/>
                    </a:stretch>
                  </pic:blipFill>
                  <pic:spPr>
                    <a:xfrm>
                      <a:off x="0" y="0"/>
                      <a:ext cx="1024598" cy="1541202"/>
                    </a:xfrm>
                    <a:prstGeom prst="rect">
                      <a:avLst/>
                    </a:prstGeom>
                  </pic:spPr>
                </pic:pic>
              </a:graphicData>
            </a:graphic>
            <wp14:sizeRelH relativeFrom="page">
              <wp14:pctWidth>0</wp14:pctWidth>
            </wp14:sizeRelH>
            <wp14:sizeRelV relativeFrom="page">
              <wp14:pctHeight>0</wp14:pctHeight>
            </wp14:sizeRelV>
          </wp:anchor>
        </w:drawing>
      </w:r>
      <w:r w:rsidR="00AF29C4" w:rsidRPr="00AF29C4">
        <w:rPr>
          <w:noProof/>
        </w:rPr>
        <w:t xml:space="preserve"> </w:t>
      </w:r>
      <w:r w:rsidR="00AF29C4" w:rsidRPr="00AF29C4">
        <w:rPr>
          <w:noProof/>
          <w:color w:val="FF0000"/>
        </w:rPr>
        <w:drawing>
          <wp:inline distT="0" distB="0" distL="0" distR="0" wp14:anchorId="6EB4A59F" wp14:editId="5210573A">
            <wp:extent cx="6300470" cy="4653280"/>
            <wp:effectExtent l="0" t="0" r="5080" b="0"/>
            <wp:docPr id="16" name="Picture 16" descr="RTC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RTCs per 500m area"/>
                    <pic:cNvPicPr/>
                  </pic:nvPicPr>
                  <pic:blipFill>
                    <a:blip r:embed="rId31"/>
                    <a:stretch>
                      <a:fillRect/>
                    </a:stretch>
                  </pic:blipFill>
                  <pic:spPr>
                    <a:xfrm>
                      <a:off x="0" y="0"/>
                      <a:ext cx="6300470" cy="4653280"/>
                    </a:xfrm>
                    <a:prstGeom prst="rect">
                      <a:avLst/>
                    </a:prstGeom>
                  </pic:spPr>
                </pic:pic>
              </a:graphicData>
            </a:graphic>
          </wp:inline>
        </w:drawing>
      </w:r>
    </w:p>
    <w:p w14:paraId="3DA86BAC" w14:textId="5F36B9E7" w:rsidR="002C77B5" w:rsidRPr="001B63C5" w:rsidRDefault="002C77B5" w:rsidP="00F77300">
      <w:pPr>
        <w:pStyle w:val="Caption"/>
      </w:pPr>
      <w:r w:rsidRPr="001B63C5">
        <w:t xml:space="preserve">Figure </w:t>
      </w:r>
      <w:r w:rsidR="003A51E5">
        <w:fldChar w:fldCharType="begin"/>
      </w:r>
      <w:r w:rsidR="003A51E5">
        <w:instrText xml:space="preserve"> SEQ Figure \* ARABIC </w:instrText>
      </w:r>
      <w:r w:rsidR="003A51E5">
        <w:fldChar w:fldCharType="separate"/>
      </w:r>
      <w:r w:rsidR="000D3243">
        <w:rPr>
          <w:noProof/>
        </w:rPr>
        <w:t>10</w:t>
      </w:r>
      <w:r w:rsidR="003A51E5">
        <w:rPr>
          <w:noProof/>
        </w:rPr>
        <w:fldChar w:fldCharType="end"/>
      </w:r>
      <w:r w:rsidRPr="001B63C5">
        <w:t>: RTCs per 500m area</w:t>
      </w:r>
    </w:p>
    <w:p w14:paraId="401E784C" w14:textId="77777777" w:rsidR="00074492" w:rsidRPr="00D67C51" w:rsidRDefault="00074492" w:rsidP="00074492">
      <w:pPr>
        <w:rPr>
          <w:color w:val="FF0000"/>
        </w:rPr>
      </w:pP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CC6B22" w:rsidRPr="00CC6B22" w14:paraId="488E78E4" w14:textId="77777777" w:rsidTr="00CC6B2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C7A4961" w14:textId="77777777" w:rsidR="00CC6B22" w:rsidRPr="00CC6B22" w:rsidRDefault="00CC6B22" w:rsidP="00CC6B22">
            <w:pPr>
              <w:pStyle w:val="Fortable"/>
              <w:rPr>
                <w:bCs/>
              </w:rPr>
            </w:pPr>
            <w:r w:rsidRPr="00CC6B22">
              <w:rPr>
                <w:bCs/>
              </w:rPr>
              <w:t>FY</w:t>
            </w:r>
          </w:p>
        </w:tc>
        <w:tc>
          <w:tcPr>
            <w:tcW w:w="1620" w:type="dxa"/>
            <w:noWrap/>
            <w:hideMark/>
          </w:tcPr>
          <w:p w14:paraId="0A5DFF02" w14:textId="77777777" w:rsidR="00CC6B22" w:rsidRPr="00CC6B22" w:rsidRDefault="00CC6B22" w:rsidP="00CC6B22">
            <w:pPr>
              <w:pStyle w:val="Fortable"/>
              <w:cnfStyle w:val="100000000000" w:firstRow="1" w:lastRow="0" w:firstColumn="0" w:lastColumn="0" w:oddVBand="0" w:evenVBand="0" w:oddHBand="0" w:evenHBand="0" w:firstRowFirstColumn="0" w:firstRowLastColumn="0" w:lastRowFirstColumn="0" w:lastRowLastColumn="0"/>
              <w:rPr>
                <w:bCs/>
              </w:rPr>
            </w:pPr>
            <w:r w:rsidRPr="00CC6B22">
              <w:rPr>
                <w:bCs/>
              </w:rPr>
              <w:t>Incidents</w:t>
            </w:r>
          </w:p>
        </w:tc>
        <w:tc>
          <w:tcPr>
            <w:tcW w:w="1620" w:type="dxa"/>
            <w:noWrap/>
            <w:hideMark/>
          </w:tcPr>
          <w:p w14:paraId="530CB15D" w14:textId="77777777" w:rsidR="00CC6B22" w:rsidRPr="00CC6B22" w:rsidRDefault="00CC6B22" w:rsidP="00CC6B22">
            <w:pPr>
              <w:pStyle w:val="Fortable"/>
              <w:cnfStyle w:val="100000000000" w:firstRow="1" w:lastRow="0" w:firstColumn="0" w:lastColumn="0" w:oddVBand="0" w:evenVBand="0" w:oddHBand="0" w:evenHBand="0" w:firstRowFirstColumn="0" w:firstRowLastColumn="0" w:lastRowFirstColumn="0" w:lastRowLastColumn="0"/>
              <w:rPr>
                <w:bCs/>
              </w:rPr>
            </w:pPr>
            <w:r w:rsidRPr="00CC6B22">
              <w:rPr>
                <w:bCs/>
              </w:rPr>
              <w:t>Fatalities</w:t>
            </w:r>
          </w:p>
        </w:tc>
        <w:tc>
          <w:tcPr>
            <w:tcW w:w="1620" w:type="dxa"/>
            <w:noWrap/>
            <w:hideMark/>
          </w:tcPr>
          <w:p w14:paraId="28FD1B1F" w14:textId="77777777" w:rsidR="00CC6B22" w:rsidRPr="00CC6B22" w:rsidRDefault="00CC6B22" w:rsidP="00CC6B22">
            <w:pPr>
              <w:pStyle w:val="Fortable"/>
              <w:cnfStyle w:val="100000000000" w:firstRow="1" w:lastRow="0" w:firstColumn="0" w:lastColumn="0" w:oddVBand="0" w:evenVBand="0" w:oddHBand="0" w:evenHBand="0" w:firstRowFirstColumn="0" w:firstRowLastColumn="0" w:lastRowFirstColumn="0" w:lastRowLastColumn="0"/>
              <w:rPr>
                <w:bCs/>
              </w:rPr>
            </w:pPr>
            <w:r w:rsidRPr="00CC6B22">
              <w:rPr>
                <w:bCs/>
              </w:rPr>
              <w:t>Injuries</w:t>
            </w:r>
          </w:p>
        </w:tc>
        <w:tc>
          <w:tcPr>
            <w:tcW w:w="1620" w:type="dxa"/>
            <w:noWrap/>
            <w:hideMark/>
          </w:tcPr>
          <w:p w14:paraId="1106420A" w14:textId="77777777" w:rsidR="00CC6B22" w:rsidRPr="00CC6B22" w:rsidRDefault="00CC6B22" w:rsidP="00CC6B22">
            <w:pPr>
              <w:pStyle w:val="Fortable"/>
              <w:cnfStyle w:val="100000000000" w:firstRow="1" w:lastRow="0" w:firstColumn="0" w:lastColumn="0" w:oddVBand="0" w:evenVBand="0" w:oddHBand="0" w:evenHBand="0" w:firstRowFirstColumn="0" w:firstRowLastColumn="0" w:lastRowFirstColumn="0" w:lastRowLastColumn="0"/>
              <w:rPr>
                <w:bCs/>
              </w:rPr>
            </w:pPr>
            <w:r w:rsidRPr="00CC6B22">
              <w:rPr>
                <w:bCs/>
              </w:rPr>
              <w:t>Rescues</w:t>
            </w:r>
          </w:p>
        </w:tc>
        <w:tc>
          <w:tcPr>
            <w:tcW w:w="1620" w:type="dxa"/>
            <w:noWrap/>
            <w:hideMark/>
          </w:tcPr>
          <w:p w14:paraId="382041F0" w14:textId="77777777" w:rsidR="00CC6B22" w:rsidRPr="00CC6B22" w:rsidRDefault="00CC6B22" w:rsidP="00CC6B22">
            <w:pPr>
              <w:pStyle w:val="Fortable"/>
              <w:cnfStyle w:val="100000000000" w:firstRow="1" w:lastRow="0" w:firstColumn="0" w:lastColumn="0" w:oddVBand="0" w:evenVBand="0" w:oddHBand="0" w:evenHBand="0" w:firstRowFirstColumn="0" w:firstRowLastColumn="0" w:lastRowFirstColumn="0" w:lastRowLastColumn="0"/>
              <w:rPr>
                <w:bCs/>
              </w:rPr>
            </w:pPr>
            <w:r w:rsidRPr="00CC6B22">
              <w:rPr>
                <w:bCs/>
              </w:rPr>
              <w:t>Mobilisations</w:t>
            </w:r>
          </w:p>
        </w:tc>
      </w:tr>
      <w:tr w:rsidR="00CC6B22" w:rsidRPr="00CC6B22" w14:paraId="67F44ED4" w14:textId="77777777" w:rsidTr="00CC6B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CC0A177" w14:textId="77777777" w:rsidR="00CC6B22" w:rsidRPr="00CC6B22" w:rsidRDefault="00CC6B22" w:rsidP="00CC6B22">
            <w:pPr>
              <w:pStyle w:val="Fortable"/>
              <w:rPr>
                <w:b w:val="0"/>
                <w:bCs/>
                <w:color w:val="000000"/>
              </w:rPr>
            </w:pPr>
            <w:r w:rsidRPr="00CC6B22">
              <w:rPr>
                <w:b w:val="0"/>
                <w:bCs/>
                <w:color w:val="000000"/>
              </w:rPr>
              <w:t>2012/13</w:t>
            </w:r>
          </w:p>
        </w:tc>
        <w:tc>
          <w:tcPr>
            <w:tcW w:w="1620" w:type="dxa"/>
            <w:noWrap/>
            <w:hideMark/>
          </w:tcPr>
          <w:p w14:paraId="24FF1585"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773</w:t>
            </w:r>
          </w:p>
        </w:tc>
        <w:tc>
          <w:tcPr>
            <w:tcW w:w="1620" w:type="dxa"/>
            <w:noWrap/>
            <w:hideMark/>
          </w:tcPr>
          <w:p w14:paraId="68E94723"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15</w:t>
            </w:r>
          </w:p>
        </w:tc>
        <w:tc>
          <w:tcPr>
            <w:tcW w:w="1620" w:type="dxa"/>
            <w:noWrap/>
            <w:hideMark/>
          </w:tcPr>
          <w:p w14:paraId="585AEFEA"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626</w:t>
            </w:r>
          </w:p>
        </w:tc>
        <w:tc>
          <w:tcPr>
            <w:tcW w:w="1620" w:type="dxa"/>
            <w:noWrap/>
            <w:hideMark/>
          </w:tcPr>
          <w:p w14:paraId="33B2DAEC"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33</w:t>
            </w:r>
          </w:p>
        </w:tc>
        <w:tc>
          <w:tcPr>
            <w:tcW w:w="1620" w:type="dxa"/>
            <w:noWrap/>
            <w:hideMark/>
          </w:tcPr>
          <w:p w14:paraId="6F854D53"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1,346</w:t>
            </w:r>
          </w:p>
        </w:tc>
      </w:tr>
      <w:tr w:rsidR="00CC6B22" w:rsidRPr="00CC6B22" w14:paraId="3D67883F" w14:textId="77777777" w:rsidTr="00CC6B22">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2810797" w14:textId="77777777" w:rsidR="00CC6B22" w:rsidRPr="00CC6B22" w:rsidRDefault="00CC6B22" w:rsidP="00CC6B22">
            <w:pPr>
              <w:pStyle w:val="Fortable"/>
              <w:rPr>
                <w:b w:val="0"/>
                <w:bCs/>
                <w:color w:val="000000"/>
              </w:rPr>
            </w:pPr>
            <w:r w:rsidRPr="00CC6B22">
              <w:rPr>
                <w:b w:val="0"/>
                <w:bCs/>
                <w:color w:val="000000"/>
              </w:rPr>
              <w:t>2013/14</w:t>
            </w:r>
          </w:p>
        </w:tc>
        <w:tc>
          <w:tcPr>
            <w:tcW w:w="1620" w:type="dxa"/>
            <w:noWrap/>
            <w:hideMark/>
          </w:tcPr>
          <w:p w14:paraId="4B0CE6E6"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784</w:t>
            </w:r>
          </w:p>
        </w:tc>
        <w:tc>
          <w:tcPr>
            <w:tcW w:w="1620" w:type="dxa"/>
            <w:noWrap/>
            <w:hideMark/>
          </w:tcPr>
          <w:p w14:paraId="4902E47D"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11</w:t>
            </w:r>
          </w:p>
        </w:tc>
        <w:tc>
          <w:tcPr>
            <w:tcW w:w="1620" w:type="dxa"/>
            <w:noWrap/>
            <w:hideMark/>
          </w:tcPr>
          <w:p w14:paraId="0F046E93"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551</w:t>
            </w:r>
          </w:p>
        </w:tc>
        <w:tc>
          <w:tcPr>
            <w:tcW w:w="1620" w:type="dxa"/>
            <w:noWrap/>
            <w:hideMark/>
          </w:tcPr>
          <w:p w14:paraId="3812A4BE"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36</w:t>
            </w:r>
          </w:p>
        </w:tc>
        <w:tc>
          <w:tcPr>
            <w:tcW w:w="1620" w:type="dxa"/>
            <w:noWrap/>
            <w:hideMark/>
          </w:tcPr>
          <w:p w14:paraId="3E46CE5D"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1,368</w:t>
            </w:r>
          </w:p>
        </w:tc>
      </w:tr>
      <w:tr w:rsidR="00CC6B22" w:rsidRPr="00CC6B22" w14:paraId="5297E586" w14:textId="77777777" w:rsidTr="00CC6B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7E2B725" w14:textId="77777777" w:rsidR="00CC6B22" w:rsidRPr="00CC6B22" w:rsidRDefault="00CC6B22" w:rsidP="00CC6B22">
            <w:pPr>
              <w:pStyle w:val="Fortable"/>
              <w:rPr>
                <w:b w:val="0"/>
                <w:bCs/>
                <w:color w:val="000000"/>
              </w:rPr>
            </w:pPr>
            <w:r w:rsidRPr="00CC6B22">
              <w:rPr>
                <w:b w:val="0"/>
                <w:bCs/>
                <w:color w:val="000000"/>
              </w:rPr>
              <w:t>2014/15</w:t>
            </w:r>
          </w:p>
        </w:tc>
        <w:tc>
          <w:tcPr>
            <w:tcW w:w="1620" w:type="dxa"/>
            <w:noWrap/>
            <w:hideMark/>
          </w:tcPr>
          <w:p w14:paraId="5F98F39C"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887</w:t>
            </w:r>
          </w:p>
        </w:tc>
        <w:tc>
          <w:tcPr>
            <w:tcW w:w="1620" w:type="dxa"/>
            <w:noWrap/>
            <w:hideMark/>
          </w:tcPr>
          <w:p w14:paraId="09C69A77"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17</w:t>
            </w:r>
          </w:p>
        </w:tc>
        <w:tc>
          <w:tcPr>
            <w:tcW w:w="1620" w:type="dxa"/>
            <w:noWrap/>
            <w:hideMark/>
          </w:tcPr>
          <w:p w14:paraId="23208533"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592</w:t>
            </w:r>
          </w:p>
        </w:tc>
        <w:tc>
          <w:tcPr>
            <w:tcW w:w="1620" w:type="dxa"/>
            <w:noWrap/>
            <w:hideMark/>
          </w:tcPr>
          <w:p w14:paraId="31A2B152"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83</w:t>
            </w:r>
          </w:p>
        </w:tc>
        <w:tc>
          <w:tcPr>
            <w:tcW w:w="1620" w:type="dxa"/>
            <w:noWrap/>
            <w:hideMark/>
          </w:tcPr>
          <w:p w14:paraId="49796EAE"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1,457</w:t>
            </w:r>
          </w:p>
        </w:tc>
      </w:tr>
      <w:tr w:rsidR="00CC6B22" w:rsidRPr="00CC6B22" w14:paraId="47FC1AEF" w14:textId="77777777" w:rsidTr="00CC6B22">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84D1721" w14:textId="77777777" w:rsidR="00CC6B22" w:rsidRPr="00CC6B22" w:rsidRDefault="00CC6B22" w:rsidP="00CC6B22">
            <w:pPr>
              <w:pStyle w:val="Fortable"/>
              <w:rPr>
                <w:b w:val="0"/>
                <w:bCs/>
                <w:color w:val="000000"/>
              </w:rPr>
            </w:pPr>
            <w:r w:rsidRPr="00CC6B22">
              <w:rPr>
                <w:b w:val="0"/>
                <w:bCs/>
                <w:color w:val="000000"/>
              </w:rPr>
              <w:t>2015/16</w:t>
            </w:r>
          </w:p>
        </w:tc>
        <w:tc>
          <w:tcPr>
            <w:tcW w:w="1620" w:type="dxa"/>
            <w:noWrap/>
            <w:hideMark/>
          </w:tcPr>
          <w:p w14:paraId="307D1179"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1,045</w:t>
            </w:r>
          </w:p>
        </w:tc>
        <w:tc>
          <w:tcPr>
            <w:tcW w:w="1620" w:type="dxa"/>
            <w:noWrap/>
            <w:hideMark/>
          </w:tcPr>
          <w:p w14:paraId="4914298C"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15</w:t>
            </w:r>
          </w:p>
        </w:tc>
        <w:tc>
          <w:tcPr>
            <w:tcW w:w="1620" w:type="dxa"/>
            <w:noWrap/>
            <w:hideMark/>
          </w:tcPr>
          <w:p w14:paraId="258AAA7D"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741</w:t>
            </w:r>
          </w:p>
        </w:tc>
        <w:tc>
          <w:tcPr>
            <w:tcW w:w="1620" w:type="dxa"/>
            <w:noWrap/>
            <w:hideMark/>
          </w:tcPr>
          <w:p w14:paraId="53BB53F4"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72</w:t>
            </w:r>
          </w:p>
        </w:tc>
        <w:tc>
          <w:tcPr>
            <w:tcW w:w="1620" w:type="dxa"/>
            <w:noWrap/>
            <w:hideMark/>
          </w:tcPr>
          <w:p w14:paraId="5490899C"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1,652</w:t>
            </w:r>
          </w:p>
        </w:tc>
      </w:tr>
      <w:tr w:rsidR="00CC6B22" w:rsidRPr="00CC6B22" w14:paraId="125ECA03" w14:textId="77777777" w:rsidTr="00CC6B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DA226EE" w14:textId="77777777" w:rsidR="00CC6B22" w:rsidRPr="00CC6B22" w:rsidRDefault="00CC6B22" w:rsidP="00CC6B22">
            <w:pPr>
              <w:pStyle w:val="Fortable"/>
              <w:rPr>
                <w:b w:val="0"/>
                <w:bCs/>
                <w:color w:val="000000"/>
              </w:rPr>
            </w:pPr>
            <w:r w:rsidRPr="00CC6B22">
              <w:rPr>
                <w:b w:val="0"/>
                <w:bCs/>
                <w:color w:val="000000"/>
              </w:rPr>
              <w:t>2016/17</w:t>
            </w:r>
          </w:p>
        </w:tc>
        <w:tc>
          <w:tcPr>
            <w:tcW w:w="1620" w:type="dxa"/>
            <w:noWrap/>
            <w:hideMark/>
          </w:tcPr>
          <w:p w14:paraId="40BC45B6"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1,235</w:t>
            </w:r>
          </w:p>
        </w:tc>
        <w:tc>
          <w:tcPr>
            <w:tcW w:w="1620" w:type="dxa"/>
            <w:noWrap/>
            <w:hideMark/>
          </w:tcPr>
          <w:p w14:paraId="11CB3B60"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16</w:t>
            </w:r>
          </w:p>
        </w:tc>
        <w:tc>
          <w:tcPr>
            <w:tcW w:w="1620" w:type="dxa"/>
            <w:noWrap/>
            <w:hideMark/>
          </w:tcPr>
          <w:p w14:paraId="3CB186B3"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793</w:t>
            </w:r>
          </w:p>
        </w:tc>
        <w:tc>
          <w:tcPr>
            <w:tcW w:w="1620" w:type="dxa"/>
            <w:noWrap/>
            <w:hideMark/>
          </w:tcPr>
          <w:p w14:paraId="01895D0B"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126</w:t>
            </w:r>
          </w:p>
        </w:tc>
        <w:tc>
          <w:tcPr>
            <w:tcW w:w="1620" w:type="dxa"/>
            <w:noWrap/>
            <w:hideMark/>
          </w:tcPr>
          <w:p w14:paraId="0DC32493"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1,900</w:t>
            </w:r>
          </w:p>
        </w:tc>
      </w:tr>
      <w:tr w:rsidR="00CC6B22" w:rsidRPr="00CC6B22" w14:paraId="10257553" w14:textId="77777777" w:rsidTr="00CC6B22">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9789351" w14:textId="77777777" w:rsidR="00CC6B22" w:rsidRPr="00CC6B22" w:rsidRDefault="00CC6B22" w:rsidP="00CC6B22">
            <w:pPr>
              <w:pStyle w:val="Fortable"/>
              <w:rPr>
                <w:b w:val="0"/>
                <w:bCs/>
                <w:color w:val="000000"/>
              </w:rPr>
            </w:pPr>
            <w:r w:rsidRPr="00CC6B22">
              <w:rPr>
                <w:b w:val="0"/>
                <w:bCs/>
                <w:color w:val="000000"/>
              </w:rPr>
              <w:t>2017/18</w:t>
            </w:r>
          </w:p>
        </w:tc>
        <w:tc>
          <w:tcPr>
            <w:tcW w:w="1620" w:type="dxa"/>
            <w:noWrap/>
            <w:hideMark/>
          </w:tcPr>
          <w:p w14:paraId="01B871CB"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1,339</w:t>
            </w:r>
          </w:p>
        </w:tc>
        <w:tc>
          <w:tcPr>
            <w:tcW w:w="1620" w:type="dxa"/>
            <w:noWrap/>
            <w:hideMark/>
          </w:tcPr>
          <w:p w14:paraId="1BF22EFF"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11</w:t>
            </w:r>
          </w:p>
        </w:tc>
        <w:tc>
          <w:tcPr>
            <w:tcW w:w="1620" w:type="dxa"/>
            <w:noWrap/>
            <w:hideMark/>
          </w:tcPr>
          <w:p w14:paraId="3501B399"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865</w:t>
            </w:r>
          </w:p>
        </w:tc>
        <w:tc>
          <w:tcPr>
            <w:tcW w:w="1620" w:type="dxa"/>
            <w:noWrap/>
            <w:hideMark/>
          </w:tcPr>
          <w:p w14:paraId="1D53BF96"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125</w:t>
            </w:r>
          </w:p>
        </w:tc>
        <w:tc>
          <w:tcPr>
            <w:tcW w:w="1620" w:type="dxa"/>
            <w:noWrap/>
            <w:hideMark/>
          </w:tcPr>
          <w:p w14:paraId="30E9B084"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2,036</w:t>
            </w:r>
          </w:p>
        </w:tc>
      </w:tr>
      <w:tr w:rsidR="00CC6B22" w:rsidRPr="00CC6B22" w14:paraId="423E1947" w14:textId="77777777" w:rsidTr="00CC6B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8129B91" w14:textId="77777777" w:rsidR="00CC6B22" w:rsidRPr="00CC6B22" w:rsidRDefault="00CC6B22" w:rsidP="00CC6B22">
            <w:pPr>
              <w:pStyle w:val="Fortable"/>
              <w:rPr>
                <w:b w:val="0"/>
                <w:bCs/>
                <w:color w:val="000000"/>
              </w:rPr>
            </w:pPr>
            <w:r w:rsidRPr="00CC6B22">
              <w:rPr>
                <w:b w:val="0"/>
                <w:bCs/>
                <w:color w:val="000000"/>
              </w:rPr>
              <w:t>2018/19</w:t>
            </w:r>
          </w:p>
        </w:tc>
        <w:tc>
          <w:tcPr>
            <w:tcW w:w="1620" w:type="dxa"/>
            <w:noWrap/>
            <w:hideMark/>
          </w:tcPr>
          <w:p w14:paraId="4CE6B5CF"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1,603</w:t>
            </w:r>
          </w:p>
        </w:tc>
        <w:tc>
          <w:tcPr>
            <w:tcW w:w="1620" w:type="dxa"/>
            <w:noWrap/>
            <w:hideMark/>
          </w:tcPr>
          <w:p w14:paraId="49D99F83"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8</w:t>
            </w:r>
          </w:p>
        </w:tc>
        <w:tc>
          <w:tcPr>
            <w:tcW w:w="1620" w:type="dxa"/>
            <w:noWrap/>
            <w:hideMark/>
          </w:tcPr>
          <w:p w14:paraId="3CC95236"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1,031</w:t>
            </w:r>
          </w:p>
        </w:tc>
        <w:tc>
          <w:tcPr>
            <w:tcW w:w="1620" w:type="dxa"/>
            <w:noWrap/>
            <w:hideMark/>
          </w:tcPr>
          <w:p w14:paraId="1263B17E"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119</w:t>
            </w:r>
          </w:p>
        </w:tc>
        <w:tc>
          <w:tcPr>
            <w:tcW w:w="1620" w:type="dxa"/>
            <w:noWrap/>
            <w:hideMark/>
          </w:tcPr>
          <w:p w14:paraId="159CFA61"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2,317</w:t>
            </w:r>
          </w:p>
        </w:tc>
      </w:tr>
      <w:tr w:rsidR="00CC6B22" w:rsidRPr="00CC6B22" w14:paraId="750069C6" w14:textId="77777777" w:rsidTr="00CC6B22">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35CA1EA" w14:textId="77777777" w:rsidR="00CC6B22" w:rsidRPr="00CC6B22" w:rsidRDefault="00CC6B22" w:rsidP="00CC6B22">
            <w:pPr>
              <w:pStyle w:val="Fortable"/>
              <w:rPr>
                <w:b w:val="0"/>
                <w:bCs/>
                <w:color w:val="000000"/>
              </w:rPr>
            </w:pPr>
            <w:r w:rsidRPr="00CC6B22">
              <w:rPr>
                <w:b w:val="0"/>
                <w:bCs/>
                <w:color w:val="000000"/>
              </w:rPr>
              <w:t>2019/20</w:t>
            </w:r>
          </w:p>
        </w:tc>
        <w:tc>
          <w:tcPr>
            <w:tcW w:w="1620" w:type="dxa"/>
            <w:noWrap/>
            <w:hideMark/>
          </w:tcPr>
          <w:p w14:paraId="73BC8823"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1,869</w:t>
            </w:r>
          </w:p>
        </w:tc>
        <w:tc>
          <w:tcPr>
            <w:tcW w:w="1620" w:type="dxa"/>
            <w:noWrap/>
            <w:hideMark/>
          </w:tcPr>
          <w:p w14:paraId="22BFA9C4"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28</w:t>
            </w:r>
          </w:p>
        </w:tc>
        <w:tc>
          <w:tcPr>
            <w:tcW w:w="1620" w:type="dxa"/>
            <w:noWrap/>
            <w:hideMark/>
          </w:tcPr>
          <w:p w14:paraId="2DE09234"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1,147</w:t>
            </w:r>
          </w:p>
        </w:tc>
        <w:tc>
          <w:tcPr>
            <w:tcW w:w="1620" w:type="dxa"/>
            <w:noWrap/>
            <w:hideMark/>
          </w:tcPr>
          <w:p w14:paraId="1B55B21B"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126</w:t>
            </w:r>
          </w:p>
        </w:tc>
        <w:tc>
          <w:tcPr>
            <w:tcW w:w="1620" w:type="dxa"/>
            <w:noWrap/>
            <w:hideMark/>
          </w:tcPr>
          <w:p w14:paraId="419E67C9"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2,696</w:t>
            </w:r>
          </w:p>
        </w:tc>
      </w:tr>
      <w:tr w:rsidR="00CC6B22" w:rsidRPr="00CC6B22" w14:paraId="2E05E249" w14:textId="77777777" w:rsidTr="00CC6B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BE6D661" w14:textId="77777777" w:rsidR="00CC6B22" w:rsidRPr="00CC6B22" w:rsidRDefault="00CC6B22" w:rsidP="00CC6B22">
            <w:pPr>
              <w:pStyle w:val="Fortable"/>
              <w:rPr>
                <w:b w:val="0"/>
                <w:bCs/>
                <w:color w:val="000000"/>
              </w:rPr>
            </w:pPr>
            <w:r w:rsidRPr="00CC6B22">
              <w:rPr>
                <w:b w:val="0"/>
                <w:bCs/>
                <w:color w:val="000000"/>
              </w:rPr>
              <w:t>2020/21</w:t>
            </w:r>
          </w:p>
        </w:tc>
        <w:tc>
          <w:tcPr>
            <w:tcW w:w="1620" w:type="dxa"/>
            <w:noWrap/>
            <w:hideMark/>
          </w:tcPr>
          <w:p w14:paraId="51BB0E0B"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1,490</w:t>
            </w:r>
          </w:p>
        </w:tc>
        <w:tc>
          <w:tcPr>
            <w:tcW w:w="1620" w:type="dxa"/>
            <w:noWrap/>
            <w:hideMark/>
          </w:tcPr>
          <w:p w14:paraId="1016AECA"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18</w:t>
            </w:r>
          </w:p>
        </w:tc>
        <w:tc>
          <w:tcPr>
            <w:tcW w:w="1620" w:type="dxa"/>
            <w:noWrap/>
            <w:hideMark/>
          </w:tcPr>
          <w:p w14:paraId="513C3959"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912</w:t>
            </w:r>
          </w:p>
        </w:tc>
        <w:tc>
          <w:tcPr>
            <w:tcW w:w="1620" w:type="dxa"/>
            <w:noWrap/>
            <w:hideMark/>
          </w:tcPr>
          <w:p w14:paraId="0E70ED7E"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93</w:t>
            </w:r>
          </w:p>
        </w:tc>
        <w:tc>
          <w:tcPr>
            <w:tcW w:w="1620" w:type="dxa"/>
            <w:noWrap/>
            <w:hideMark/>
          </w:tcPr>
          <w:p w14:paraId="1D53AC4E"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CC6B22">
              <w:rPr>
                <w:color w:val="000000"/>
              </w:rPr>
              <w:t>2,098</w:t>
            </w:r>
          </w:p>
        </w:tc>
      </w:tr>
      <w:tr w:rsidR="00CC6B22" w:rsidRPr="00CC6B22" w14:paraId="558203EE" w14:textId="77777777" w:rsidTr="00CC6B22">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2C6DBF8" w14:textId="77777777" w:rsidR="00CC6B22" w:rsidRPr="00CC6B22" w:rsidRDefault="00CC6B22" w:rsidP="00CC6B22">
            <w:pPr>
              <w:pStyle w:val="Fortable"/>
              <w:rPr>
                <w:b w:val="0"/>
                <w:bCs/>
                <w:color w:val="000000"/>
              </w:rPr>
            </w:pPr>
            <w:r w:rsidRPr="00CC6B22">
              <w:rPr>
                <w:b w:val="0"/>
                <w:bCs/>
                <w:color w:val="000000"/>
              </w:rPr>
              <w:t>2021/22</w:t>
            </w:r>
          </w:p>
        </w:tc>
        <w:tc>
          <w:tcPr>
            <w:tcW w:w="1620" w:type="dxa"/>
            <w:noWrap/>
            <w:hideMark/>
          </w:tcPr>
          <w:p w14:paraId="11F17D95"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2,166</w:t>
            </w:r>
          </w:p>
        </w:tc>
        <w:tc>
          <w:tcPr>
            <w:tcW w:w="1620" w:type="dxa"/>
            <w:noWrap/>
            <w:hideMark/>
          </w:tcPr>
          <w:p w14:paraId="786B715A"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24</w:t>
            </w:r>
          </w:p>
        </w:tc>
        <w:tc>
          <w:tcPr>
            <w:tcW w:w="1620" w:type="dxa"/>
            <w:noWrap/>
            <w:hideMark/>
          </w:tcPr>
          <w:p w14:paraId="4CE87AB0"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1,387</w:t>
            </w:r>
          </w:p>
        </w:tc>
        <w:tc>
          <w:tcPr>
            <w:tcW w:w="1620" w:type="dxa"/>
            <w:noWrap/>
            <w:hideMark/>
          </w:tcPr>
          <w:p w14:paraId="0DB7887C"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166</w:t>
            </w:r>
          </w:p>
        </w:tc>
        <w:tc>
          <w:tcPr>
            <w:tcW w:w="1620" w:type="dxa"/>
            <w:noWrap/>
            <w:hideMark/>
          </w:tcPr>
          <w:p w14:paraId="54FBA8A7" w14:textId="77777777" w:rsidR="00CC6B22" w:rsidRPr="00CC6B22" w:rsidRDefault="00CC6B22" w:rsidP="00CC6B22">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CC6B22">
              <w:rPr>
                <w:color w:val="000000"/>
              </w:rPr>
              <w:t>3,075</w:t>
            </w:r>
          </w:p>
        </w:tc>
      </w:tr>
      <w:tr w:rsidR="00CC6B22" w:rsidRPr="00CC6B22" w14:paraId="3AEF4314" w14:textId="77777777" w:rsidTr="00CC6B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7DDA590" w14:textId="77777777" w:rsidR="00CC6B22" w:rsidRPr="00CC6B22" w:rsidRDefault="00CC6B22" w:rsidP="00CC6B22">
            <w:pPr>
              <w:pStyle w:val="Fortable"/>
              <w:rPr>
                <w:color w:val="000000"/>
              </w:rPr>
            </w:pPr>
            <w:r w:rsidRPr="00CC6B22">
              <w:rPr>
                <w:color w:val="000000"/>
              </w:rPr>
              <w:t>Total</w:t>
            </w:r>
          </w:p>
        </w:tc>
        <w:tc>
          <w:tcPr>
            <w:tcW w:w="1620" w:type="dxa"/>
            <w:noWrap/>
            <w:hideMark/>
          </w:tcPr>
          <w:p w14:paraId="0D2578EE"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C6B22">
              <w:rPr>
                <w:b/>
                <w:bCs w:val="0"/>
                <w:color w:val="000000"/>
              </w:rPr>
              <w:t>13,191</w:t>
            </w:r>
          </w:p>
        </w:tc>
        <w:tc>
          <w:tcPr>
            <w:tcW w:w="1620" w:type="dxa"/>
            <w:noWrap/>
            <w:hideMark/>
          </w:tcPr>
          <w:p w14:paraId="719D006D"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C6B22">
              <w:rPr>
                <w:b/>
                <w:bCs w:val="0"/>
                <w:color w:val="000000"/>
              </w:rPr>
              <w:t>163</w:t>
            </w:r>
          </w:p>
        </w:tc>
        <w:tc>
          <w:tcPr>
            <w:tcW w:w="1620" w:type="dxa"/>
            <w:noWrap/>
            <w:hideMark/>
          </w:tcPr>
          <w:p w14:paraId="2F2637C1"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C6B22">
              <w:rPr>
                <w:b/>
                <w:bCs w:val="0"/>
                <w:color w:val="000000"/>
              </w:rPr>
              <w:t>8,645</w:t>
            </w:r>
          </w:p>
        </w:tc>
        <w:tc>
          <w:tcPr>
            <w:tcW w:w="1620" w:type="dxa"/>
            <w:noWrap/>
            <w:hideMark/>
          </w:tcPr>
          <w:p w14:paraId="6835BF27"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C6B22">
              <w:rPr>
                <w:b/>
                <w:bCs w:val="0"/>
                <w:color w:val="000000"/>
              </w:rPr>
              <w:t>979</w:t>
            </w:r>
          </w:p>
        </w:tc>
        <w:tc>
          <w:tcPr>
            <w:tcW w:w="1620" w:type="dxa"/>
            <w:noWrap/>
            <w:hideMark/>
          </w:tcPr>
          <w:p w14:paraId="70F3256A" w14:textId="77777777" w:rsidR="00CC6B22" w:rsidRPr="00CC6B22" w:rsidRDefault="00CC6B22" w:rsidP="00CC6B22">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CC6B22">
              <w:rPr>
                <w:b/>
                <w:bCs w:val="0"/>
                <w:color w:val="000000"/>
              </w:rPr>
              <w:t>19,945</w:t>
            </w:r>
          </w:p>
        </w:tc>
      </w:tr>
    </w:tbl>
    <w:p w14:paraId="025031CE" w14:textId="4C013D45" w:rsidR="00080D94" w:rsidRPr="001B63C5" w:rsidRDefault="00080D94" w:rsidP="00F77300">
      <w:pPr>
        <w:pStyle w:val="Caption"/>
      </w:pPr>
      <w:r w:rsidRPr="001B63C5">
        <w:t xml:space="preserve">Table </w:t>
      </w:r>
      <w:r w:rsidR="003A51E5">
        <w:fldChar w:fldCharType="begin"/>
      </w:r>
      <w:r w:rsidR="003A51E5">
        <w:instrText xml:space="preserve"> SEQ Table \* ARABIC </w:instrText>
      </w:r>
      <w:r w:rsidR="003A51E5">
        <w:fldChar w:fldCharType="separate"/>
      </w:r>
      <w:r w:rsidR="000D3243">
        <w:rPr>
          <w:noProof/>
        </w:rPr>
        <w:t>6</w:t>
      </w:r>
      <w:r w:rsidR="003A51E5">
        <w:rPr>
          <w:noProof/>
        </w:rPr>
        <w:fldChar w:fldCharType="end"/>
      </w:r>
      <w:r w:rsidRPr="001B63C5">
        <w:t>: RTCs 201</w:t>
      </w:r>
      <w:r w:rsidR="00074492" w:rsidRPr="001B63C5">
        <w:t>1</w:t>
      </w:r>
      <w:r w:rsidRPr="001B63C5">
        <w:t>/1</w:t>
      </w:r>
      <w:r w:rsidR="00074492" w:rsidRPr="001B63C5">
        <w:t>2</w:t>
      </w:r>
      <w:r w:rsidRPr="001B63C5">
        <w:t xml:space="preserve"> – 20</w:t>
      </w:r>
      <w:r w:rsidR="00074492" w:rsidRPr="001B63C5">
        <w:t>20</w:t>
      </w:r>
      <w:r w:rsidRPr="001B63C5">
        <w:t>/2</w:t>
      </w:r>
      <w:r w:rsidR="00074492" w:rsidRPr="001B63C5">
        <w:t>1</w:t>
      </w:r>
    </w:p>
    <w:p w14:paraId="72B7BBB9" w14:textId="4E7E69B4" w:rsidR="00603793" w:rsidRPr="00297E96" w:rsidRDefault="00603793" w:rsidP="00F77300">
      <w:pPr>
        <w:pStyle w:val="Heading3"/>
      </w:pPr>
      <w:bookmarkStart w:id="62" w:name="_Toc73552817"/>
      <w:bookmarkStart w:id="63" w:name="_Toc73552954"/>
      <w:r w:rsidRPr="00297E96">
        <w:lastRenderedPageBreak/>
        <w:t>Other Life Risk Special Service Calls (LR SSCs)</w:t>
      </w:r>
      <w:bookmarkEnd w:id="62"/>
      <w:bookmarkEnd w:id="63"/>
    </w:p>
    <w:p w14:paraId="68408DBF" w14:textId="77AD0351" w:rsidR="0067732F" w:rsidRPr="00D67C51" w:rsidRDefault="00EB1C38" w:rsidP="00F77300">
      <w:r w:rsidRPr="00D67C51">
        <w:t xml:space="preserve">Life risk </w:t>
      </w:r>
      <w:r w:rsidR="008C08CA" w:rsidRPr="00D67C51">
        <w:t>SSC</w:t>
      </w:r>
      <w:r w:rsidRPr="00D67C51">
        <w:t xml:space="preserve"> incidents encompass a wide range of incidents such as rescue from water, from height, medical emergencies, flooding evacuations etc. </w:t>
      </w:r>
      <w:r w:rsidR="008C08CA" w:rsidRPr="00D67C51">
        <w:t xml:space="preserve">The number of life risk SSCs has increased by nearly </w:t>
      </w:r>
      <w:r w:rsidR="00074492" w:rsidRPr="00D67C51">
        <w:t>5</w:t>
      </w:r>
      <w:r w:rsidR="008C08CA" w:rsidRPr="00D67C51">
        <w:t xml:space="preserve">0% over this ten-year period, and the number of fatalities has also increased. </w:t>
      </w:r>
      <w:r w:rsidR="00414C8E">
        <w:t xml:space="preserve">There has been </w:t>
      </w:r>
      <w:r w:rsidR="00297E96">
        <w:t>a large increase in life risk SSCs in the past year.</w:t>
      </w:r>
      <w:r w:rsidR="00414C8E">
        <w:t xml:space="preserve"> </w:t>
      </w:r>
      <w:r w:rsidR="00EB798B">
        <w:t xml:space="preserve">As </w:t>
      </w:r>
      <w:r w:rsidR="00F04833">
        <w:t>can be seen in Figure 11, t</w:t>
      </w:r>
      <w:r w:rsidRPr="00D67C51">
        <w:t xml:space="preserve">here is little geographical pattern in where these incidents occur, </w:t>
      </w:r>
      <w:r w:rsidR="003F69C3" w:rsidRPr="00D67C51">
        <w:t>b</w:t>
      </w:r>
      <w:r w:rsidRPr="00D67C51">
        <w:t>ut there is a small pocket of increased activity in Manchester city centre</w:t>
      </w:r>
      <w:r w:rsidR="00074492" w:rsidRPr="00D67C51">
        <w:t>, many of which are rescue from water incidents</w:t>
      </w:r>
      <w:r w:rsidRPr="00D67C51">
        <w:t>.</w:t>
      </w:r>
    </w:p>
    <w:p w14:paraId="72E56F4F" w14:textId="480A6D4A" w:rsidR="00080D94" w:rsidRPr="00D67C51" w:rsidRDefault="00FB0F88" w:rsidP="00511459">
      <w:pPr>
        <w:spacing w:after="0" w:line="240" w:lineRule="auto"/>
        <w:rPr>
          <w:color w:val="FF0000"/>
        </w:rPr>
      </w:pPr>
      <w:r w:rsidRPr="00D67C51">
        <w:rPr>
          <w:noProof/>
          <w:color w:val="FF0000"/>
        </w:rPr>
        <w:drawing>
          <wp:anchor distT="0" distB="0" distL="114300" distR="114300" simplePos="0" relativeHeight="251658245" behindDoc="0" locked="0" layoutInCell="1" allowOverlap="1" wp14:anchorId="4CC335AD" wp14:editId="01D95376">
            <wp:simplePos x="0" y="0"/>
            <wp:positionH relativeFrom="margin">
              <wp:posOffset>0</wp:posOffset>
            </wp:positionH>
            <wp:positionV relativeFrom="paragraph">
              <wp:posOffset>3300408</wp:posOffset>
            </wp:positionV>
            <wp:extent cx="1856096" cy="1354037"/>
            <wp:effectExtent l="0" t="0" r="0" b="0"/>
            <wp:wrapNone/>
            <wp:docPr id="45" name="Picture 45" descr="Life Risk SSC legend:  &lt;3, 3 to &lt;5, 5 to &lt;7,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Life Risk SSC legend:  &lt;3, 3 to &lt;5, 5 to &lt;7, 7+"/>
                    <pic:cNvPicPr/>
                  </pic:nvPicPr>
                  <pic:blipFill>
                    <a:blip r:embed="rId32">
                      <a:extLst>
                        <a:ext uri="{28A0092B-C50C-407E-A947-70E740481C1C}">
                          <a14:useLocalDpi xmlns:a14="http://schemas.microsoft.com/office/drawing/2010/main" val="0"/>
                        </a:ext>
                      </a:extLst>
                    </a:blip>
                    <a:stretch>
                      <a:fillRect/>
                    </a:stretch>
                  </pic:blipFill>
                  <pic:spPr>
                    <a:xfrm>
                      <a:off x="0" y="0"/>
                      <a:ext cx="1856096" cy="1354037"/>
                    </a:xfrm>
                    <a:prstGeom prst="rect">
                      <a:avLst/>
                    </a:prstGeom>
                  </pic:spPr>
                </pic:pic>
              </a:graphicData>
            </a:graphic>
            <wp14:sizeRelH relativeFrom="page">
              <wp14:pctWidth>0</wp14:pctWidth>
            </wp14:sizeRelH>
            <wp14:sizeRelV relativeFrom="page">
              <wp14:pctHeight>0</wp14:pctHeight>
            </wp14:sizeRelV>
          </wp:anchor>
        </w:drawing>
      </w:r>
      <w:r w:rsidR="00D97B95" w:rsidRPr="00D97B95">
        <w:rPr>
          <w:noProof/>
        </w:rPr>
        <w:t xml:space="preserve"> </w:t>
      </w:r>
      <w:r w:rsidR="00D97B95" w:rsidRPr="00D97B95">
        <w:rPr>
          <w:noProof/>
          <w:color w:val="FF0000"/>
        </w:rPr>
        <w:drawing>
          <wp:inline distT="0" distB="0" distL="0" distR="0" wp14:anchorId="738018A8" wp14:editId="4B3CD43E">
            <wp:extent cx="6300470" cy="4641215"/>
            <wp:effectExtent l="0" t="0" r="5080" b="6985"/>
            <wp:docPr id="23" name="Picture 23" descr="Life Risk SSC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ife Risk SSCs per 500m area"/>
                    <pic:cNvPicPr/>
                  </pic:nvPicPr>
                  <pic:blipFill>
                    <a:blip r:embed="rId33"/>
                    <a:stretch>
                      <a:fillRect/>
                    </a:stretch>
                  </pic:blipFill>
                  <pic:spPr>
                    <a:xfrm>
                      <a:off x="0" y="0"/>
                      <a:ext cx="6300470" cy="4641215"/>
                    </a:xfrm>
                    <a:prstGeom prst="rect">
                      <a:avLst/>
                    </a:prstGeom>
                  </pic:spPr>
                </pic:pic>
              </a:graphicData>
            </a:graphic>
          </wp:inline>
        </w:drawing>
      </w:r>
    </w:p>
    <w:p w14:paraId="6C7AFB52" w14:textId="33F502E3" w:rsidR="0003286B" w:rsidRPr="00297E96" w:rsidRDefault="0003286B" w:rsidP="00F77300">
      <w:pPr>
        <w:pStyle w:val="Caption"/>
      </w:pPr>
      <w:r w:rsidRPr="00297E96">
        <w:t xml:space="preserve">Figure </w:t>
      </w:r>
      <w:r w:rsidR="003A51E5">
        <w:fldChar w:fldCharType="begin"/>
      </w:r>
      <w:r w:rsidR="003A51E5">
        <w:instrText xml:space="preserve"> SEQ Figure \* ARABIC </w:instrText>
      </w:r>
      <w:r w:rsidR="003A51E5">
        <w:fldChar w:fldCharType="separate"/>
      </w:r>
      <w:r w:rsidR="000D3243">
        <w:rPr>
          <w:noProof/>
        </w:rPr>
        <w:t>11</w:t>
      </w:r>
      <w:r w:rsidR="003A51E5">
        <w:rPr>
          <w:noProof/>
        </w:rPr>
        <w:fldChar w:fldCharType="end"/>
      </w:r>
      <w:r w:rsidRPr="00297E96">
        <w:t>: Life Risk SSCs per 500m area</w:t>
      </w:r>
    </w:p>
    <w:p w14:paraId="31DB4FA1" w14:textId="458A938D" w:rsidR="00074492" w:rsidRPr="00D67C51" w:rsidRDefault="00074492">
      <w:pPr>
        <w:spacing w:line="259" w:lineRule="auto"/>
        <w:rPr>
          <w:color w:val="FF0000"/>
        </w:rPr>
      </w:pPr>
      <w:r w:rsidRPr="00D67C51">
        <w:rPr>
          <w:color w:val="FF0000"/>
        </w:rPr>
        <w:br w:type="page"/>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EB0C55" w:rsidRPr="00EB0C55" w14:paraId="1061DC2C" w14:textId="77777777" w:rsidTr="00EB0C5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E39F015" w14:textId="77777777" w:rsidR="00EB0C55" w:rsidRPr="00EB0C55" w:rsidRDefault="00EB0C55" w:rsidP="00EB0C55">
            <w:pPr>
              <w:pStyle w:val="Fortable"/>
              <w:rPr>
                <w:bCs/>
              </w:rPr>
            </w:pPr>
            <w:r w:rsidRPr="00EB0C55">
              <w:rPr>
                <w:bCs/>
              </w:rPr>
              <w:lastRenderedPageBreak/>
              <w:t>FY</w:t>
            </w:r>
          </w:p>
        </w:tc>
        <w:tc>
          <w:tcPr>
            <w:tcW w:w="1620" w:type="dxa"/>
            <w:noWrap/>
            <w:hideMark/>
          </w:tcPr>
          <w:p w14:paraId="4FBC3875" w14:textId="77777777" w:rsidR="00EB0C55" w:rsidRPr="00EB0C55" w:rsidRDefault="00EB0C55" w:rsidP="00EB0C55">
            <w:pPr>
              <w:pStyle w:val="Fortable"/>
              <w:cnfStyle w:val="100000000000" w:firstRow="1" w:lastRow="0" w:firstColumn="0" w:lastColumn="0" w:oddVBand="0" w:evenVBand="0" w:oddHBand="0" w:evenHBand="0" w:firstRowFirstColumn="0" w:firstRowLastColumn="0" w:lastRowFirstColumn="0" w:lastRowLastColumn="0"/>
              <w:rPr>
                <w:bCs/>
              </w:rPr>
            </w:pPr>
            <w:r w:rsidRPr="00EB0C55">
              <w:rPr>
                <w:bCs/>
              </w:rPr>
              <w:t>Incidents</w:t>
            </w:r>
          </w:p>
        </w:tc>
        <w:tc>
          <w:tcPr>
            <w:tcW w:w="1620" w:type="dxa"/>
            <w:noWrap/>
            <w:hideMark/>
          </w:tcPr>
          <w:p w14:paraId="02CED0C0" w14:textId="77777777" w:rsidR="00EB0C55" w:rsidRPr="00EB0C55" w:rsidRDefault="00EB0C55" w:rsidP="00EB0C55">
            <w:pPr>
              <w:pStyle w:val="Fortable"/>
              <w:cnfStyle w:val="100000000000" w:firstRow="1" w:lastRow="0" w:firstColumn="0" w:lastColumn="0" w:oddVBand="0" w:evenVBand="0" w:oddHBand="0" w:evenHBand="0" w:firstRowFirstColumn="0" w:firstRowLastColumn="0" w:lastRowFirstColumn="0" w:lastRowLastColumn="0"/>
              <w:rPr>
                <w:bCs/>
              </w:rPr>
            </w:pPr>
            <w:r w:rsidRPr="00EB0C55">
              <w:rPr>
                <w:bCs/>
              </w:rPr>
              <w:t>Fatalities</w:t>
            </w:r>
          </w:p>
        </w:tc>
        <w:tc>
          <w:tcPr>
            <w:tcW w:w="1620" w:type="dxa"/>
            <w:noWrap/>
            <w:hideMark/>
          </w:tcPr>
          <w:p w14:paraId="532B0CF9" w14:textId="77777777" w:rsidR="00EB0C55" w:rsidRPr="00EB0C55" w:rsidRDefault="00EB0C55" w:rsidP="00EB0C55">
            <w:pPr>
              <w:pStyle w:val="Fortable"/>
              <w:cnfStyle w:val="100000000000" w:firstRow="1" w:lastRow="0" w:firstColumn="0" w:lastColumn="0" w:oddVBand="0" w:evenVBand="0" w:oddHBand="0" w:evenHBand="0" w:firstRowFirstColumn="0" w:firstRowLastColumn="0" w:lastRowFirstColumn="0" w:lastRowLastColumn="0"/>
              <w:rPr>
                <w:bCs/>
              </w:rPr>
            </w:pPr>
            <w:r w:rsidRPr="00EB0C55">
              <w:rPr>
                <w:bCs/>
              </w:rPr>
              <w:t>Injuries</w:t>
            </w:r>
          </w:p>
        </w:tc>
        <w:tc>
          <w:tcPr>
            <w:tcW w:w="1620" w:type="dxa"/>
            <w:noWrap/>
            <w:hideMark/>
          </w:tcPr>
          <w:p w14:paraId="359D8147" w14:textId="77777777" w:rsidR="00EB0C55" w:rsidRPr="00EB0C55" w:rsidRDefault="00EB0C55" w:rsidP="00EB0C55">
            <w:pPr>
              <w:pStyle w:val="Fortable"/>
              <w:cnfStyle w:val="100000000000" w:firstRow="1" w:lastRow="0" w:firstColumn="0" w:lastColumn="0" w:oddVBand="0" w:evenVBand="0" w:oddHBand="0" w:evenHBand="0" w:firstRowFirstColumn="0" w:firstRowLastColumn="0" w:lastRowFirstColumn="0" w:lastRowLastColumn="0"/>
              <w:rPr>
                <w:bCs/>
              </w:rPr>
            </w:pPr>
            <w:r w:rsidRPr="00EB0C55">
              <w:rPr>
                <w:bCs/>
              </w:rPr>
              <w:t>Rescues</w:t>
            </w:r>
          </w:p>
        </w:tc>
        <w:tc>
          <w:tcPr>
            <w:tcW w:w="1620" w:type="dxa"/>
            <w:noWrap/>
            <w:hideMark/>
          </w:tcPr>
          <w:p w14:paraId="767562F2" w14:textId="77777777" w:rsidR="00EB0C55" w:rsidRPr="00EB0C55" w:rsidRDefault="00EB0C55" w:rsidP="00EB0C55">
            <w:pPr>
              <w:pStyle w:val="Fortable"/>
              <w:cnfStyle w:val="100000000000" w:firstRow="1" w:lastRow="0" w:firstColumn="0" w:lastColumn="0" w:oddVBand="0" w:evenVBand="0" w:oddHBand="0" w:evenHBand="0" w:firstRowFirstColumn="0" w:firstRowLastColumn="0" w:lastRowFirstColumn="0" w:lastRowLastColumn="0"/>
              <w:rPr>
                <w:bCs/>
              </w:rPr>
            </w:pPr>
            <w:r w:rsidRPr="00EB0C55">
              <w:rPr>
                <w:bCs/>
              </w:rPr>
              <w:t>Mobilisations</w:t>
            </w:r>
          </w:p>
        </w:tc>
      </w:tr>
      <w:tr w:rsidR="00EB0C55" w:rsidRPr="00EB0C55" w14:paraId="1DFFD806" w14:textId="77777777" w:rsidTr="00EB0C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5483A03" w14:textId="77777777" w:rsidR="00EB0C55" w:rsidRPr="00EB0C55" w:rsidRDefault="00EB0C55" w:rsidP="00EB0C55">
            <w:pPr>
              <w:pStyle w:val="Fortable"/>
              <w:rPr>
                <w:b w:val="0"/>
                <w:bCs/>
                <w:color w:val="000000"/>
              </w:rPr>
            </w:pPr>
            <w:r w:rsidRPr="00EB0C55">
              <w:rPr>
                <w:b w:val="0"/>
                <w:bCs/>
                <w:color w:val="000000"/>
              </w:rPr>
              <w:t>2012/13</w:t>
            </w:r>
          </w:p>
        </w:tc>
        <w:tc>
          <w:tcPr>
            <w:tcW w:w="1620" w:type="dxa"/>
            <w:noWrap/>
            <w:hideMark/>
          </w:tcPr>
          <w:p w14:paraId="0EE63725"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422</w:t>
            </w:r>
          </w:p>
        </w:tc>
        <w:tc>
          <w:tcPr>
            <w:tcW w:w="1620" w:type="dxa"/>
            <w:noWrap/>
            <w:hideMark/>
          </w:tcPr>
          <w:p w14:paraId="30DE46CE"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6</w:t>
            </w:r>
          </w:p>
        </w:tc>
        <w:tc>
          <w:tcPr>
            <w:tcW w:w="1620" w:type="dxa"/>
            <w:noWrap/>
            <w:hideMark/>
          </w:tcPr>
          <w:p w14:paraId="5A4F27CC"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140</w:t>
            </w:r>
          </w:p>
        </w:tc>
        <w:tc>
          <w:tcPr>
            <w:tcW w:w="1620" w:type="dxa"/>
            <w:noWrap/>
            <w:hideMark/>
          </w:tcPr>
          <w:p w14:paraId="29B6AA95"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208</w:t>
            </w:r>
          </w:p>
        </w:tc>
        <w:tc>
          <w:tcPr>
            <w:tcW w:w="1620" w:type="dxa"/>
            <w:noWrap/>
            <w:hideMark/>
          </w:tcPr>
          <w:p w14:paraId="5FBAD810"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585</w:t>
            </w:r>
          </w:p>
        </w:tc>
      </w:tr>
      <w:tr w:rsidR="00EB0C55" w:rsidRPr="00EB0C55" w14:paraId="7D2B6D40" w14:textId="77777777" w:rsidTr="00EB0C55">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B0F1B78" w14:textId="77777777" w:rsidR="00EB0C55" w:rsidRPr="00EB0C55" w:rsidRDefault="00EB0C55" w:rsidP="00EB0C55">
            <w:pPr>
              <w:pStyle w:val="Fortable"/>
              <w:rPr>
                <w:b w:val="0"/>
                <w:bCs/>
                <w:color w:val="000000"/>
              </w:rPr>
            </w:pPr>
            <w:r w:rsidRPr="00EB0C55">
              <w:rPr>
                <w:b w:val="0"/>
                <w:bCs/>
                <w:color w:val="000000"/>
              </w:rPr>
              <w:t>2013/14</w:t>
            </w:r>
          </w:p>
        </w:tc>
        <w:tc>
          <w:tcPr>
            <w:tcW w:w="1620" w:type="dxa"/>
            <w:noWrap/>
            <w:hideMark/>
          </w:tcPr>
          <w:p w14:paraId="0D9DBAC4"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330</w:t>
            </w:r>
          </w:p>
        </w:tc>
        <w:tc>
          <w:tcPr>
            <w:tcW w:w="1620" w:type="dxa"/>
            <w:noWrap/>
            <w:hideMark/>
          </w:tcPr>
          <w:p w14:paraId="7712A187"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12</w:t>
            </w:r>
          </w:p>
        </w:tc>
        <w:tc>
          <w:tcPr>
            <w:tcW w:w="1620" w:type="dxa"/>
            <w:noWrap/>
            <w:hideMark/>
          </w:tcPr>
          <w:p w14:paraId="20CBBE51"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136</w:t>
            </w:r>
          </w:p>
        </w:tc>
        <w:tc>
          <w:tcPr>
            <w:tcW w:w="1620" w:type="dxa"/>
            <w:noWrap/>
            <w:hideMark/>
          </w:tcPr>
          <w:p w14:paraId="4350F015"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141</w:t>
            </w:r>
          </w:p>
        </w:tc>
        <w:tc>
          <w:tcPr>
            <w:tcW w:w="1620" w:type="dxa"/>
            <w:noWrap/>
            <w:hideMark/>
          </w:tcPr>
          <w:p w14:paraId="13173A7C"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468</w:t>
            </w:r>
          </w:p>
        </w:tc>
      </w:tr>
      <w:tr w:rsidR="00EB0C55" w:rsidRPr="00EB0C55" w14:paraId="0C557395" w14:textId="77777777" w:rsidTr="00EB0C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60B3806" w14:textId="77777777" w:rsidR="00EB0C55" w:rsidRPr="00EB0C55" w:rsidRDefault="00EB0C55" w:rsidP="00EB0C55">
            <w:pPr>
              <w:pStyle w:val="Fortable"/>
              <w:rPr>
                <w:b w:val="0"/>
                <w:bCs/>
                <w:color w:val="000000"/>
              </w:rPr>
            </w:pPr>
            <w:r w:rsidRPr="00EB0C55">
              <w:rPr>
                <w:b w:val="0"/>
                <w:bCs/>
                <w:color w:val="000000"/>
              </w:rPr>
              <w:t>2014/15</w:t>
            </w:r>
          </w:p>
        </w:tc>
        <w:tc>
          <w:tcPr>
            <w:tcW w:w="1620" w:type="dxa"/>
            <w:noWrap/>
            <w:hideMark/>
          </w:tcPr>
          <w:p w14:paraId="7770F6BF"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358</w:t>
            </w:r>
          </w:p>
        </w:tc>
        <w:tc>
          <w:tcPr>
            <w:tcW w:w="1620" w:type="dxa"/>
            <w:noWrap/>
            <w:hideMark/>
          </w:tcPr>
          <w:p w14:paraId="43B702E9"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15</w:t>
            </w:r>
          </w:p>
        </w:tc>
        <w:tc>
          <w:tcPr>
            <w:tcW w:w="1620" w:type="dxa"/>
            <w:noWrap/>
            <w:hideMark/>
          </w:tcPr>
          <w:p w14:paraId="5EF7727E"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80</w:t>
            </w:r>
          </w:p>
        </w:tc>
        <w:tc>
          <w:tcPr>
            <w:tcW w:w="1620" w:type="dxa"/>
            <w:noWrap/>
            <w:hideMark/>
          </w:tcPr>
          <w:p w14:paraId="55F04169"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156</w:t>
            </w:r>
          </w:p>
        </w:tc>
        <w:tc>
          <w:tcPr>
            <w:tcW w:w="1620" w:type="dxa"/>
            <w:noWrap/>
            <w:hideMark/>
          </w:tcPr>
          <w:p w14:paraId="7D0A39B9"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534</w:t>
            </w:r>
          </w:p>
        </w:tc>
      </w:tr>
      <w:tr w:rsidR="00EB0C55" w:rsidRPr="00EB0C55" w14:paraId="7ABE3EB6" w14:textId="77777777" w:rsidTr="00EB0C55">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53FDAE5" w14:textId="77777777" w:rsidR="00EB0C55" w:rsidRPr="00EB0C55" w:rsidRDefault="00EB0C55" w:rsidP="00EB0C55">
            <w:pPr>
              <w:pStyle w:val="Fortable"/>
              <w:rPr>
                <w:b w:val="0"/>
                <w:bCs/>
                <w:color w:val="000000"/>
              </w:rPr>
            </w:pPr>
            <w:r w:rsidRPr="00EB0C55">
              <w:rPr>
                <w:b w:val="0"/>
                <w:bCs/>
                <w:color w:val="000000"/>
              </w:rPr>
              <w:t>2015/16</w:t>
            </w:r>
          </w:p>
        </w:tc>
        <w:tc>
          <w:tcPr>
            <w:tcW w:w="1620" w:type="dxa"/>
            <w:noWrap/>
            <w:hideMark/>
          </w:tcPr>
          <w:p w14:paraId="3DBD4CC5"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460</w:t>
            </w:r>
          </w:p>
        </w:tc>
        <w:tc>
          <w:tcPr>
            <w:tcW w:w="1620" w:type="dxa"/>
            <w:noWrap/>
            <w:hideMark/>
          </w:tcPr>
          <w:p w14:paraId="223709A5"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8</w:t>
            </w:r>
          </w:p>
        </w:tc>
        <w:tc>
          <w:tcPr>
            <w:tcW w:w="1620" w:type="dxa"/>
            <w:noWrap/>
            <w:hideMark/>
          </w:tcPr>
          <w:p w14:paraId="3479BDE2"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141</w:t>
            </w:r>
          </w:p>
        </w:tc>
        <w:tc>
          <w:tcPr>
            <w:tcW w:w="1620" w:type="dxa"/>
            <w:noWrap/>
            <w:hideMark/>
          </w:tcPr>
          <w:p w14:paraId="3D7650C2"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201</w:t>
            </w:r>
          </w:p>
        </w:tc>
        <w:tc>
          <w:tcPr>
            <w:tcW w:w="1620" w:type="dxa"/>
            <w:noWrap/>
            <w:hideMark/>
          </w:tcPr>
          <w:p w14:paraId="7F04EB27"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725</w:t>
            </w:r>
          </w:p>
        </w:tc>
      </w:tr>
      <w:tr w:rsidR="00EB0C55" w:rsidRPr="00EB0C55" w14:paraId="0B3D1619" w14:textId="77777777" w:rsidTr="00EB0C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F78BC95" w14:textId="77777777" w:rsidR="00EB0C55" w:rsidRPr="00EB0C55" w:rsidRDefault="00EB0C55" w:rsidP="00EB0C55">
            <w:pPr>
              <w:pStyle w:val="Fortable"/>
              <w:rPr>
                <w:b w:val="0"/>
                <w:bCs/>
                <w:color w:val="000000"/>
              </w:rPr>
            </w:pPr>
            <w:r w:rsidRPr="00EB0C55">
              <w:rPr>
                <w:b w:val="0"/>
                <w:bCs/>
                <w:color w:val="000000"/>
              </w:rPr>
              <w:t>2016/17</w:t>
            </w:r>
          </w:p>
        </w:tc>
        <w:tc>
          <w:tcPr>
            <w:tcW w:w="1620" w:type="dxa"/>
            <w:noWrap/>
            <w:hideMark/>
          </w:tcPr>
          <w:p w14:paraId="05E792B3"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497</w:t>
            </w:r>
          </w:p>
        </w:tc>
        <w:tc>
          <w:tcPr>
            <w:tcW w:w="1620" w:type="dxa"/>
            <w:noWrap/>
            <w:hideMark/>
          </w:tcPr>
          <w:p w14:paraId="1FF3862A"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11</w:t>
            </w:r>
          </w:p>
        </w:tc>
        <w:tc>
          <w:tcPr>
            <w:tcW w:w="1620" w:type="dxa"/>
            <w:noWrap/>
            <w:hideMark/>
          </w:tcPr>
          <w:p w14:paraId="5C6EC861"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142</w:t>
            </w:r>
          </w:p>
        </w:tc>
        <w:tc>
          <w:tcPr>
            <w:tcW w:w="1620" w:type="dxa"/>
            <w:noWrap/>
            <w:hideMark/>
          </w:tcPr>
          <w:p w14:paraId="210A2A40"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228</w:t>
            </w:r>
          </w:p>
        </w:tc>
        <w:tc>
          <w:tcPr>
            <w:tcW w:w="1620" w:type="dxa"/>
            <w:noWrap/>
            <w:hideMark/>
          </w:tcPr>
          <w:p w14:paraId="1E039A24"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733</w:t>
            </w:r>
          </w:p>
        </w:tc>
      </w:tr>
      <w:tr w:rsidR="00EB0C55" w:rsidRPr="00EB0C55" w14:paraId="48A1E336" w14:textId="77777777" w:rsidTr="00EB0C55">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1856758" w14:textId="77777777" w:rsidR="00EB0C55" w:rsidRPr="00EB0C55" w:rsidRDefault="00EB0C55" w:rsidP="00EB0C55">
            <w:pPr>
              <w:pStyle w:val="Fortable"/>
              <w:rPr>
                <w:b w:val="0"/>
                <w:bCs/>
                <w:color w:val="000000"/>
              </w:rPr>
            </w:pPr>
            <w:r w:rsidRPr="00EB0C55">
              <w:rPr>
                <w:b w:val="0"/>
                <w:bCs/>
                <w:color w:val="000000"/>
              </w:rPr>
              <w:t>2017/18</w:t>
            </w:r>
          </w:p>
        </w:tc>
        <w:tc>
          <w:tcPr>
            <w:tcW w:w="1620" w:type="dxa"/>
            <w:noWrap/>
            <w:hideMark/>
          </w:tcPr>
          <w:p w14:paraId="35DA5F87"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547</w:t>
            </w:r>
          </w:p>
        </w:tc>
        <w:tc>
          <w:tcPr>
            <w:tcW w:w="1620" w:type="dxa"/>
            <w:noWrap/>
            <w:hideMark/>
          </w:tcPr>
          <w:p w14:paraId="158F9F9A"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20</w:t>
            </w:r>
          </w:p>
        </w:tc>
        <w:tc>
          <w:tcPr>
            <w:tcW w:w="1620" w:type="dxa"/>
            <w:noWrap/>
            <w:hideMark/>
          </w:tcPr>
          <w:p w14:paraId="41EA9D74"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193</w:t>
            </w:r>
          </w:p>
        </w:tc>
        <w:tc>
          <w:tcPr>
            <w:tcW w:w="1620" w:type="dxa"/>
            <w:noWrap/>
            <w:hideMark/>
          </w:tcPr>
          <w:p w14:paraId="60A7420E"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233</w:t>
            </w:r>
          </w:p>
        </w:tc>
        <w:tc>
          <w:tcPr>
            <w:tcW w:w="1620" w:type="dxa"/>
            <w:noWrap/>
            <w:hideMark/>
          </w:tcPr>
          <w:p w14:paraId="0B9E07E7"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779</w:t>
            </w:r>
          </w:p>
        </w:tc>
      </w:tr>
      <w:tr w:rsidR="00EB0C55" w:rsidRPr="00EB0C55" w14:paraId="539934E5" w14:textId="77777777" w:rsidTr="00EB0C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5967499" w14:textId="77777777" w:rsidR="00EB0C55" w:rsidRPr="00EB0C55" w:rsidRDefault="00EB0C55" w:rsidP="00EB0C55">
            <w:pPr>
              <w:pStyle w:val="Fortable"/>
              <w:rPr>
                <w:b w:val="0"/>
                <w:bCs/>
                <w:color w:val="000000"/>
              </w:rPr>
            </w:pPr>
            <w:r w:rsidRPr="00EB0C55">
              <w:rPr>
                <w:b w:val="0"/>
                <w:bCs/>
                <w:color w:val="000000"/>
              </w:rPr>
              <w:t>2018/19</w:t>
            </w:r>
          </w:p>
        </w:tc>
        <w:tc>
          <w:tcPr>
            <w:tcW w:w="1620" w:type="dxa"/>
            <w:noWrap/>
            <w:hideMark/>
          </w:tcPr>
          <w:p w14:paraId="7803CD39"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549</w:t>
            </w:r>
          </w:p>
        </w:tc>
        <w:tc>
          <w:tcPr>
            <w:tcW w:w="1620" w:type="dxa"/>
            <w:noWrap/>
            <w:hideMark/>
          </w:tcPr>
          <w:p w14:paraId="44E4F406"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27</w:t>
            </w:r>
          </w:p>
        </w:tc>
        <w:tc>
          <w:tcPr>
            <w:tcW w:w="1620" w:type="dxa"/>
            <w:noWrap/>
            <w:hideMark/>
          </w:tcPr>
          <w:p w14:paraId="1E726ED0"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188</w:t>
            </w:r>
          </w:p>
        </w:tc>
        <w:tc>
          <w:tcPr>
            <w:tcW w:w="1620" w:type="dxa"/>
            <w:noWrap/>
            <w:hideMark/>
          </w:tcPr>
          <w:p w14:paraId="2711D2DE"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228</w:t>
            </w:r>
          </w:p>
        </w:tc>
        <w:tc>
          <w:tcPr>
            <w:tcW w:w="1620" w:type="dxa"/>
            <w:noWrap/>
            <w:hideMark/>
          </w:tcPr>
          <w:p w14:paraId="71D3560D"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771</w:t>
            </w:r>
          </w:p>
        </w:tc>
      </w:tr>
      <w:tr w:rsidR="00EB0C55" w:rsidRPr="00EB0C55" w14:paraId="715920C5" w14:textId="77777777" w:rsidTr="00EB0C55">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78F1EEB" w14:textId="77777777" w:rsidR="00EB0C55" w:rsidRPr="00EB0C55" w:rsidRDefault="00EB0C55" w:rsidP="00EB0C55">
            <w:pPr>
              <w:pStyle w:val="Fortable"/>
              <w:rPr>
                <w:b w:val="0"/>
                <w:bCs/>
                <w:color w:val="000000"/>
              </w:rPr>
            </w:pPr>
            <w:r w:rsidRPr="00EB0C55">
              <w:rPr>
                <w:b w:val="0"/>
                <w:bCs/>
                <w:color w:val="000000"/>
              </w:rPr>
              <w:t>2019/20</w:t>
            </w:r>
          </w:p>
        </w:tc>
        <w:tc>
          <w:tcPr>
            <w:tcW w:w="1620" w:type="dxa"/>
            <w:noWrap/>
            <w:hideMark/>
          </w:tcPr>
          <w:p w14:paraId="08A1DC2A"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532</w:t>
            </w:r>
          </w:p>
        </w:tc>
        <w:tc>
          <w:tcPr>
            <w:tcW w:w="1620" w:type="dxa"/>
            <w:noWrap/>
            <w:hideMark/>
          </w:tcPr>
          <w:p w14:paraId="4487F2FA"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19</w:t>
            </w:r>
          </w:p>
        </w:tc>
        <w:tc>
          <w:tcPr>
            <w:tcW w:w="1620" w:type="dxa"/>
            <w:noWrap/>
            <w:hideMark/>
          </w:tcPr>
          <w:p w14:paraId="2E8131BF"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167</w:t>
            </w:r>
          </w:p>
        </w:tc>
        <w:tc>
          <w:tcPr>
            <w:tcW w:w="1620" w:type="dxa"/>
            <w:noWrap/>
            <w:hideMark/>
          </w:tcPr>
          <w:p w14:paraId="2D5E2675"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241</w:t>
            </w:r>
          </w:p>
        </w:tc>
        <w:tc>
          <w:tcPr>
            <w:tcW w:w="1620" w:type="dxa"/>
            <w:noWrap/>
            <w:hideMark/>
          </w:tcPr>
          <w:p w14:paraId="0FF62794"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832</w:t>
            </w:r>
          </w:p>
        </w:tc>
      </w:tr>
      <w:tr w:rsidR="00EB0C55" w:rsidRPr="00EB0C55" w14:paraId="7C9CE3DF" w14:textId="77777777" w:rsidTr="00EB0C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34B14C4" w14:textId="77777777" w:rsidR="00EB0C55" w:rsidRPr="00EB0C55" w:rsidRDefault="00EB0C55" w:rsidP="00EB0C55">
            <w:pPr>
              <w:pStyle w:val="Fortable"/>
              <w:rPr>
                <w:b w:val="0"/>
                <w:bCs/>
                <w:color w:val="000000"/>
              </w:rPr>
            </w:pPr>
            <w:r w:rsidRPr="00EB0C55">
              <w:rPr>
                <w:b w:val="0"/>
                <w:bCs/>
                <w:color w:val="000000"/>
              </w:rPr>
              <w:t>2020/21</w:t>
            </w:r>
          </w:p>
        </w:tc>
        <w:tc>
          <w:tcPr>
            <w:tcW w:w="1620" w:type="dxa"/>
            <w:noWrap/>
            <w:hideMark/>
          </w:tcPr>
          <w:p w14:paraId="72684598"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579</w:t>
            </w:r>
          </w:p>
        </w:tc>
        <w:tc>
          <w:tcPr>
            <w:tcW w:w="1620" w:type="dxa"/>
            <w:noWrap/>
            <w:hideMark/>
          </w:tcPr>
          <w:p w14:paraId="2542C060"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23</w:t>
            </w:r>
          </w:p>
        </w:tc>
        <w:tc>
          <w:tcPr>
            <w:tcW w:w="1620" w:type="dxa"/>
            <w:noWrap/>
            <w:hideMark/>
          </w:tcPr>
          <w:p w14:paraId="0CDAD980"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200</w:t>
            </w:r>
          </w:p>
        </w:tc>
        <w:tc>
          <w:tcPr>
            <w:tcW w:w="1620" w:type="dxa"/>
            <w:noWrap/>
            <w:hideMark/>
          </w:tcPr>
          <w:p w14:paraId="42D6C6F0"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240</w:t>
            </w:r>
          </w:p>
        </w:tc>
        <w:tc>
          <w:tcPr>
            <w:tcW w:w="1620" w:type="dxa"/>
            <w:noWrap/>
            <w:hideMark/>
          </w:tcPr>
          <w:p w14:paraId="449AAAF2"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B0C55">
              <w:rPr>
                <w:color w:val="000000"/>
              </w:rPr>
              <w:t>859</w:t>
            </w:r>
          </w:p>
        </w:tc>
      </w:tr>
      <w:tr w:rsidR="00EB0C55" w:rsidRPr="00EB0C55" w14:paraId="2FD74D21" w14:textId="77777777" w:rsidTr="00EB0C55">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9DED9AD" w14:textId="77777777" w:rsidR="00EB0C55" w:rsidRPr="00EB0C55" w:rsidRDefault="00EB0C55" w:rsidP="00EB0C55">
            <w:pPr>
              <w:pStyle w:val="Fortable"/>
              <w:rPr>
                <w:b w:val="0"/>
                <w:bCs/>
                <w:color w:val="000000"/>
              </w:rPr>
            </w:pPr>
            <w:r w:rsidRPr="00EB0C55">
              <w:rPr>
                <w:b w:val="0"/>
                <w:bCs/>
                <w:color w:val="000000"/>
              </w:rPr>
              <w:t>2021/22</w:t>
            </w:r>
          </w:p>
        </w:tc>
        <w:tc>
          <w:tcPr>
            <w:tcW w:w="1620" w:type="dxa"/>
            <w:noWrap/>
            <w:hideMark/>
          </w:tcPr>
          <w:p w14:paraId="65517878"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818</w:t>
            </w:r>
          </w:p>
        </w:tc>
        <w:tc>
          <w:tcPr>
            <w:tcW w:w="1620" w:type="dxa"/>
            <w:noWrap/>
            <w:hideMark/>
          </w:tcPr>
          <w:p w14:paraId="01877D66"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47</w:t>
            </w:r>
          </w:p>
        </w:tc>
        <w:tc>
          <w:tcPr>
            <w:tcW w:w="1620" w:type="dxa"/>
            <w:noWrap/>
            <w:hideMark/>
          </w:tcPr>
          <w:p w14:paraId="45E25173"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314</w:t>
            </w:r>
          </w:p>
        </w:tc>
        <w:tc>
          <w:tcPr>
            <w:tcW w:w="1620" w:type="dxa"/>
            <w:noWrap/>
            <w:hideMark/>
          </w:tcPr>
          <w:p w14:paraId="165B86BE"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343</w:t>
            </w:r>
          </w:p>
        </w:tc>
        <w:tc>
          <w:tcPr>
            <w:tcW w:w="1620" w:type="dxa"/>
            <w:noWrap/>
            <w:hideMark/>
          </w:tcPr>
          <w:p w14:paraId="504CDD6C" w14:textId="77777777" w:rsidR="00EB0C55" w:rsidRPr="00EB0C55" w:rsidRDefault="00EB0C55" w:rsidP="00EB0C55">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B0C55">
              <w:rPr>
                <w:color w:val="000000"/>
              </w:rPr>
              <w:t>1,277</w:t>
            </w:r>
          </w:p>
        </w:tc>
      </w:tr>
      <w:tr w:rsidR="00EB0C55" w:rsidRPr="00EB0C55" w14:paraId="7A040868" w14:textId="77777777" w:rsidTr="00EB0C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1B6BD1B" w14:textId="77777777" w:rsidR="00EB0C55" w:rsidRPr="00EB0C55" w:rsidRDefault="00EB0C55" w:rsidP="00EB0C55">
            <w:pPr>
              <w:pStyle w:val="Fortable"/>
              <w:rPr>
                <w:color w:val="000000"/>
              </w:rPr>
            </w:pPr>
            <w:r w:rsidRPr="00EB0C55">
              <w:rPr>
                <w:color w:val="000000"/>
              </w:rPr>
              <w:t>Total</w:t>
            </w:r>
          </w:p>
        </w:tc>
        <w:tc>
          <w:tcPr>
            <w:tcW w:w="1620" w:type="dxa"/>
            <w:noWrap/>
            <w:hideMark/>
          </w:tcPr>
          <w:p w14:paraId="0A81B803"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B0C55">
              <w:rPr>
                <w:b/>
                <w:bCs w:val="0"/>
                <w:color w:val="000000"/>
              </w:rPr>
              <w:t>5,092</w:t>
            </w:r>
          </w:p>
        </w:tc>
        <w:tc>
          <w:tcPr>
            <w:tcW w:w="1620" w:type="dxa"/>
            <w:noWrap/>
            <w:hideMark/>
          </w:tcPr>
          <w:p w14:paraId="2D7D00AA"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B0C55">
              <w:rPr>
                <w:b/>
                <w:bCs w:val="0"/>
                <w:color w:val="000000"/>
              </w:rPr>
              <w:t>188</w:t>
            </w:r>
          </w:p>
        </w:tc>
        <w:tc>
          <w:tcPr>
            <w:tcW w:w="1620" w:type="dxa"/>
            <w:noWrap/>
            <w:hideMark/>
          </w:tcPr>
          <w:p w14:paraId="2F8F4EBA"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B0C55">
              <w:rPr>
                <w:b/>
                <w:bCs w:val="0"/>
                <w:color w:val="000000"/>
              </w:rPr>
              <w:t>1,701</w:t>
            </w:r>
          </w:p>
        </w:tc>
        <w:tc>
          <w:tcPr>
            <w:tcW w:w="1620" w:type="dxa"/>
            <w:noWrap/>
            <w:hideMark/>
          </w:tcPr>
          <w:p w14:paraId="27CC0EA9"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B0C55">
              <w:rPr>
                <w:b/>
                <w:bCs w:val="0"/>
                <w:color w:val="000000"/>
              </w:rPr>
              <w:t>2,219</w:t>
            </w:r>
          </w:p>
        </w:tc>
        <w:tc>
          <w:tcPr>
            <w:tcW w:w="1620" w:type="dxa"/>
            <w:noWrap/>
            <w:hideMark/>
          </w:tcPr>
          <w:p w14:paraId="5A5B421C" w14:textId="77777777" w:rsidR="00EB0C55" w:rsidRPr="00EB0C55" w:rsidRDefault="00EB0C55" w:rsidP="00EB0C55">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B0C55">
              <w:rPr>
                <w:b/>
                <w:bCs w:val="0"/>
                <w:color w:val="000000"/>
              </w:rPr>
              <w:t>7,563</w:t>
            </w:r>
          </w:p>
        </w:tc>
      </w:tr>
    </w:tbl>
    <w:p w14:paraId="27C3FD18" w14:textId="2085E6A8" w:rsidR="0003286B" w:rsidRPr="00297E96" w:rsidRDefault="0003286B" w:rsidP="00F77300">
      <w:pPr>
        <w:pStyle w:val="Caption"/>
      </w:pPr>
      <w:r w:rsidRPr="00297E96">
        <w:t xml:space="preserve">Table </w:t>
      </w:r>
      <w:r w:rsidR="003A51E5">
        <w:fldChar w:fldCharType="begin"/>
      </w:r>
      <w:r w:rsidR="003A51E5">
        <w:instrText xml:space="preserve"> SEQ Table \* ARABIC </w:instrText>
      </w:r>
      <w:r w:rsidR="003A51E5">
        <w:fldChar w:fldCharType="separate"/>
      </w:r>
      <w:r w:rsidR="000D3243">
        <w:rPr>
          <w:noProof/>
        </w:rPr>
        <w:t>7</w:t>
      </w:r>
      <w:r w:rsidR="003A51E5">
        <w:rPr>
          <w:noProof/>
        </w:rPr>
        <w:fldChar w:fldCharType="end"/>
      </w:r>
      <w:r w:rsidRPr="00297E96">
        <w:t xml:space="preserve">: Life risk SSCs </w:t>
      </w:r>
      <w:r w:rsidR="00074492" w:rsidRPr="00297E96">
        <w:t>201</w:t>
      </w:r>
      <w:r w:rsidR="00297E96" w:rsidRPr="00297E96">
        <w:t>2</w:t>
      </w:r>
      <w:r w:rsidR="00074492" w:rsidRPr="00297E96">
        <w:t>/1</w:t>
      </w:r>
      <w:r w:rsidR="00297E96" w:rsidRPr="00297E96">
        <w:t>3</w:t>
      </w:r>
      <w:r w:rsidR="00074492" w:rsidRPr="00297E96">
        <w:t xml:space="preserve"> – 202</w:t>
      </w:r>
      <w:r w:rsidR="00297E96" w:rsidRPr="00297E96">
        <w:t>1</w:t>
      </w:r>
      <w:r w:rsidR="00074492" w:rsidRPr="00297E96">
        <w:t>/2</w:t>
      </w:r>
      <w:r w:rsidR="00297E96" w:rsidRPr="00297E96">
        <w:t>2</w:t>
      </w:r>
    </w:p>
    <w:p w14:paraId="66FC7890" w14:textId="77777777" w:rsidR="00074492" w:rsidRPr="00D67C51" w:rsidRDefault="00074492">
      <w:pPr>
        <w:spacing w:line="259" w:lineRule="auto"/>
        <w:rPr>
          <w:rFonts w:eastAsiaTheme="majorEastAsia" w:cstheme="majorBidi"/>
          <w:color w:val="FF0000"/>
          <w:sz w:val="28"/>
          <w:szCs w:val="26"/>
        </w:rPr>
      </w:pPr>
      <w:bookmarkStart w:id="64" w:name="_Toc73552818"/>
      <w:bookmarkStart w:id="65" w:name="_Toc73552955"/>
      <w:r w:rsidRPr="00D67C51">
        <w:rPr>
          <w:color w:val="FF0000"/>
        </w:rPr>
        <w:br w:type="page"/>
      </w:r>
    </w:p>
    <w:p w14:paraId="3EFCE94D" w14:textId="18BB5D71" w:rsidR="00603793" w:rsidRPr="00297E96" w:rsidRDefault="00603793" w:rsidP="00F77300">
      <w:pPr>
        <w:pStyle w:val="Heading3"/>
      </w:pPr>
      <w:r w:rsidRPr="00297E96">
        <w:lastRenderedPageBreak/>
        <w:t>Other Primary Fires</w:t>
      </w:r>
      <w:bookmarkEnd w:id="64"/>
      <w:bookmarkEnd w:id="65"/>
    </w:p>
    <w:p w14:paraId="2EDDF00F" w14:textId="24698C09" w:rsidR="0003286B" w:rsidRPr="00297E96" w:rsidRDefault="00EB1C38" w:rsidP="00F77300">
      <w:pPr>
        <w:rPr>
          <w:lang w:eastAsia="en-GB"/>
        </w:rPr>
      </w:pPr>
      <w:r w:rsidRPr="00297E96">
        <w:t>These incidents are predominantly vehicle fires (accidental or deliberate) with some outdoor structures</w:t>
      </w:r>
      <w:r w:rsidR="004452CF" w:rsidRPr="00297E96">
        <w:t>, such as electricity pylons, substations, car parks etc.</w:t>
      </w:r>
      <w:r w:rsidRPr="00297E96">
        <w:t xml:space="preserve"> The numbers of these incidents have reduced and have a relatively low number of fatalities and injuries. Again, there is little geographical pattern other than they occur in mostly urban areas</w:t>
      </w:r>
      <w:r w:rsidR="00F04833">
        <w:t xml:space="preserve"> (Figure 12)</w:t>
      </w:r>
      <w:r w:rsidRPr="00297E96">
        <w:t>.</w:t>
      </w:r>
    </w:p>
    <w:p w14:paraId="461EDF18" w14:textId="1F50D622" w:rsidR="00E20AE9" w:rsidRPr="00D67C51" w:rsidRDefault="00FB0F88" w:rsidP="00F77300">
      <w:pPr>
        <w:rPr>
          <w:color w:val="FF0000"/>
        </w:rPr>
      </w:pPr>
      <w:r w:rsidRPr="00D67C51">
        <w:rPr>
          <w:noProof/>
          <w:color w:val="FF0000"/>
        </w:rPr>
        <w:drawing>
          <wp:anchor distT="0" distB="0" distL="114300" distR="114300" simplePos="0" relativeHeight="251658246" behindDoc="0" locked="0" layoutInCell="1" allowOverlap="1" wp14:anchorId="294455CE" wp14:editId="73753DBA">
            <wp:simplePos x="0" y="0"/>
            <wp:positionH relativeFrom="margin">
              <wp:posOffset>0</wp:posOffset>
            </wp:positionH>
            <wp:positionV relativeFrom="paragraph">
              <wp:posOffset>3433758</wp:posOffset>
            </wp:positionV>
            <wp:extent cx="1500258" cy="1500258"/>
            <wp:effectExtent l="0" t="0" r="5080" b="5080"/>
            <wp:wrapNone/>
            <wp:docPr id="46" name="Picture 46" descr="Other primary fires legend: &lt;3, 3 to &lt;6, 6 to &lt;9,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Other primary fires legend: &lt;3, 3 to &lt;6, 6 to &lt;9, 9+"/>
                    <pic:cNvPicPr/>
                  </pic:nvPicPr>
                  <pic:blipFill>
                    <a:blip r:embed="rId34">
                      <a:extLst>
                        <a:ext uri="{28A0092B-C50C-407E-A947-70E740481C1C}">
                          <a14:useLocalDpi xmlns:a14="http://schemas.microsoft.com/office/drawing/2010/main" val="0"/>
                        </a:ext>
                      </a:extLst>
                    </a:blip>
                    <a:stretch>
                      <a:fillRect/>
                    </a:stretch>
                  </pic:blipFill>
                  <pic:spPr>
                    <a:xfrm>
                      <a:off x="0" y="0"/>
                      <a:ext cx="1500258" cy="1500258"/>
                    </a:xfrm>
                    <a:prstGeom prst="rect">
                      <a:avLst/>
                    </a:prstGeom>
                  </pic:spPr>
                </pic:pic>
              </a:graphicData>
            </a:graphic>
            <wp14:sizeRelH relativeFrom="page">
              <wp14:pctWidth>0</wp14:pctWidth>
            </wp14:sizeRelH>
            <wp14:sizeRelV relativeFrom="page">
              <wp14:pctHeight>0</wp14:pctHeight>
            </wp14:sizeRelV>
          </wp:anchor>
        </w:drawing>
      </w:r>
      <w:r w:rsidR="006C31A9" w:rsidRPr="006C31A9">
        <w:rPr>
          <w:noProof/>
        </w:rPr>
        <w:t xml:space="preserve"> </w:t>
      </w:r>
      <w:r w:rsidR="006C31A9" w:rsidRPr="006C31A9">
        <w:rPr>
          <w:noProof/>
          <w:color w:val="FF0000"/>
        </w:rPr>
        <w:drawing>
          <wp:inline distT="0" distB="0" distL="0" distR="0" wp14:anchorId="42FC2A1F" wp14:editId="7007DBB2">
            <wp:extent cx="6300470" cy="4679315"/>
            <wp:effectExtent l="0" t="0" r="5080" b="6985"/>
            <wp:docPr id="26" name="Picture 26" descr=": Other primary fires per 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 Other primary fires per 500m"/>
                    <pic:cNvPicPr/>
                  </pic:nvPicPr>
                  <pic:blipFill>
                    <a:blip r:embed="rId35"/>
                    <a:stretch>
                      <a:fillRect/>
                    </a:stretch>
                  </pic:blipFill>
                  <pic:spPr>
                    <a:xfrm>
                      <a:off x="0" y="0"/>
                      <a:ext cx="6300470" cy="4679315"/>
                    </a:xfrm>
                    <a:prstGeom prst="rect">
                      <a:avLst/>
                    </a:prstGeom>
                  </pic:spPr>
                </pic:pic>
              </a:graphicData>
            </a:graphic>
          </wp:inline>
        </w:drawing>
      </w:r>
    </w:p>
    <w:p w14:paraId="5BDB0005" w14:textId="50765490" w:rsidR="0003286B" w:rsidRPr="00297E96" w:rsidRDefault="0003286B" w:rsidP="00F77300">
      <w:pPr>
        <w:pStyle w:val="Caption"/>
      </w:pPr>
      <w:r w:rsidRPr="00297E96">
        <w:t xml:space="preserve">Figure </w:t>
      </w:r>
      <w:r w:rsidR="003A51E5">
        <w:fldChar w:fldCharType="begin"/>
      </w:r>
      <w:r w:rsidR="003A51E5">
        <w:instrText xml:space="preserve"> SEQ Figure \* ARABIC </w:instrText>
      </w:r>
      <w:r w:rsidR="003A51E5">
        <w:fldChar w:fldCharType="separate"/>
      </w:r>
      <w:r w:rsidR="000D3243">
        <w:rPr>
          <w:noProof/>
        </w:rPr>
        <w:t>12</w:t>
      </w:r>
      <w:r w:rsidR="003A51E5">
        <w:rPr>
          <w:noProof/>
        </w:rPr>
        <w:fldChar w:fldCharType="end"/>
      </w:r>
      <w:r w:rsidRPr="00297E96">
        <w:t>: Other primary fires per 500m</w:t>
      </w:r>
    </w:p>
    <w:p w14:paraId="2BB85CD0" w14:textId="2B174329" w:rsidR="00933215" w:rsidRPr="00D67C51" w:rsidRDefault="00933215">
      <w:pPr>
        <w:spacing w:line="259" w:lineRule="auto"/>
        <w:rPr>
          <w:color w:val="FF0000"/>
        </w:rPr>
      </w:pPr>
      <w:r w:rsidRPr="00D67C51">
        <w:rPr>
          <w:color w:val="FF0000"/>
        </w:rPr>
        <w:br w:type="page"/>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F11E68" w:rsidRPr="00F11E68" w14:paraId="2BEC4E64" w14:textId="77777777" w:rsidTr="00F11E6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6552E7F" w14:textId="77777777" w:rsidR="00F11E68" w:rsidRPr="00F11E68" w:rsidRDefault="00F11E68" w:rsidP="00F11E68">
            <w:pPr>
              <w:pStyle w:val="Fortable"/>
              <w:rPr>
                <w:bCs/>
              </w:rPr>
            </w:pPr>
            <w:r w:rsidRPr="00F11E68">
              <w:rPr>
                <w:bCs/>
              </w:rPr>
              <w:lastRenderedPageBreak/>
              <w:t>FY</w:t>
            </w:r>
          </w:p>
        </w:tc>
        <w:tc>
          <w:tcPr>
            <w:tcW w:w="1620" w:type="dxa"/>
            <w:noWrap/>
            <w:hideMark/>
          </w:tcPr>
          <w:p w14:paraId="2CE58CD0" w14:textId="77777777" w:rsidR="00F11E68" w:rsidRPr="00F11E68" w:rsidRDefault="00F11E68" w:rsidP="00F11E68">
            <w:pPr>
              <w:pStyle w:val="Fortable"/>
              <w:cnfStyle w:val="100000000000" w:firstRow="1" w:lastRow="0" w:firstColumn="0" w:lastColumn="0" w:oddVBand="0" w:evenVBand="0" w:oddHBand="0" w:evenHBand="0" w:firstRowFirstColumn="0" w:firstRowLastColumn="0" w:lastRowFirstColumn="0" w:lastRowLastColumn="0"/>
              <w:rPr>
                <w:bCs/>
              </w:rPr>
            </w:pPr>
            <w:r w:rsidRPr="00F11E68">
              <w:rPr>
                <w:bCs/>
              </w:rPr>
              <w:t>Incidents</w:t>
            </w:r>
          </w:p>
        </w:tc>
        <w:tc>
          <w:tcPr>
            <w:tcW w:w="1620" w:type="dxa"/>
            <w:noWrap/>
            <w:hideMark/>
          </w:tcPr>
          <w:p w14:paraId="7D57D6C2" w14:textId="77777777" w:rsidR="00F11E68" w:rsidRPr="00F11E68" w:rsidRDefault="00F11E68" w:rsidP="00F11E68">
            <w:pPr>
              <w:pStyle w:val="Fortable"/>
              <w:cnfStyle w:val="100000000000" w:firstRow="1" w:lastRow="0" w:firstColumn="0" w:lastColumn="0" w:oddVBand="0" w:evenVBand="0" w:oddHBand="0" w:evenHBand="0" w:firstRowFirstColumn="0" w:firstRowLastColumn="0" w:lastRowFirstColumn="0" w:lastRowLastColumn="0"/>
              <w:rPr>
                <w:bCs/>
              </w:rPr>
            </w:pPr>
            <w:r w:rsidRPr="00F11E68">
              <w:rPr>
                <w:bCs/>
              </w:rPr>
              <w:t>Fatalities</w:t>
            </w:r>
          </w:p>
        </w:tc>
        <w:tc>
          <w:tcPr>
            <w:tcW w:w="1620" w:type="dxa"/>
            <w:noWrap/>
            <w:hideMark/>
          </w:tcPr>
          <w:p w14:paraId="2DD6D075" w14:textId="77777777" w:rsidR="00F11E68" w:rsidRPr="00F11E68" w:rsidRDefault="00F11E68" w:rsidP="00F11E68">
            <w:pPr>
              <w:pStyle w:val="Fortable"/>
              <w:cnfStyle w:val="100000000000" w:firstRow="1" w:lastRow="0" w:firstColumn="0" w:lastColumn="0" w:oddVBand="0" w:evenVBand="0" w:oddHBand="0" w:evenHBand="0" w:firstRowFirstColumn="0" w:firstRowLastColumn="0" w:lastRowFirstColumn="0" w:lastRowLastColumn="0"/>
              <w:rPr>
                <w:bCs/>
              </w:rPr>
            </w:pPr>
            <w:r w:rsidRPr="00F11E68">
              <w:rPr>
                <w:bCs/>
              </w:rPr>
              <w:t>Injuries</w:t>
            </w:r>
          </w:p>
        </w:tc>
        <w:tc>
          <w:tcPr>
            <w:tcW w:w="1620" w:type="dxa"/>
            <w:noWrap/>
            <w:hideMark/>
          </w:tcPr>
          <w:p w14:paraId="2507D546" w14:textId="77777777" w:rsidR="00F11E68" w:rsidRPr="00F11E68" w:rsidRDefault="00F11E68" w:rsidP="00F11E68">
            <w:pPr>
              <w:pStyle w:val="Fortable"/>
              <w:cnfStyle w:val="100000000000" w:firstRow="1" w:lastRow="0" w:firstColumn="0" w:lastColumn="0" w:oddVBand="0" w:evenVBand="0" w:oddHBand="0" w:evenHBand="0" w:firstRowFirstColumn="0" w:firstRowLastColumn="0" w:lastRowFirstColumn="0" w:lastRowLastColumn="0"/>
              <w:rPr>
                <w:bCs/>
              </w:rPr>
            </w:pPr>
            <w:r w:rsidRPr="00F11E68">
              <w:rPr>
                <w:bCs/>
              </w:rPr>
              <w:t>Rescues</w:t>
            </w:r>
          </w:p>
        </w:tc>
        <w:tc>
          <w:tcPr>
            <w:tcW w:w="1620" w:type="dxa"/>
            <w:noWrap/>
            <w:hideMark/>
          </w:tcPr>
          <w:p w14:paraId="388D9DD2" w14:textId="77777777" w:rsidR="00F11E68" w:rsidRPr="00F11E68" w:rsidRDefault="00F11E68" w:rsidP="00F11E68">
            <w:pPr>
              <w:pStyle w:val="Fortable"/>
              <w:cnfStyle w:val="100000000000" w:firstRow="1" w:lastRow="0" w:firstColumn="0" w:lastColumn="0" w:oddVBand="0" w:evenVBand="0" w:oddHBand="0" w:evenHBand="0" w:firstRowFirstColumn="0" w:firstRowLastColumn="0" w:lastRowFirstColumn="0" w:lastRowLastColumn="0"/>
              <w:rPr>
                <w:bCs/>
              </w:rPr>
            </w:pPr>
            <w:r w:rsidRPr="00F11E68">
              <w:rPr>
                <w:bCs/>
              </w:rPr>
              <w:t>Mobilisations</w:t>
            </w:r>
          </w:p>
        </w:tc>
      </w:tr>
      <w:tr w:rsidR="00F11E68" w:rsidRPr="00F11E68" w14:paraId="658A012F" w14:textId="77777777" w:rsidTr="00F11E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38828A6" w14:textId="77777777" w:rsidR="00F11E68" w:rsidRPr="00F11E68" w:rsidRDefault="00F11E68" w:rsidP="00F11E68">
            <w:pPr>
              <w:pStyle w:val="Fortable"/>
              <w:rPr>
                <w:b w:val="0"/>
                <w:bCs/>
                <w:color w:val="000000"/>
              </w:rPr>
            </w:pPr>
            <w:r w:rsidRPr="00F11E68">
              <w:rPr>
                <w:b w:val="0"/>
                <w:bCs/>
                <w:color w:val="000000"/>
              </w:rPr>
              <w:t>2012/13</w:t>
            </w:r>
          </w:p>
        </w:tc>
        <w:tc>
          <w:tcPr>
            <w:tcW w:w="1620" w:type="dxa"/>
            <w:noWrap/>
            <w:hideMark/>
          </w:tcPr>
          <w:p w14:paraId="398C255F"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1,489</w:t>
            </w:r>
          </w:p>
        </w:tc>
        <w:tc>
          <w:tcPr>
            <w:tcW w:w="1620" w:type="dxa"/>
            <w:noWrap/>
            <w:hideMark/>
          </w:tcPr>
          <w:p w14:paraId="508288C6"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7</w:t>
            </w:r>
          </w:p>
        </w:tc>
        <w:tc>
          <w:tcPr>
            <w:tcW w:w="1620" w:type="dxa"/>
            <w:noWrap/>
            <w:hideMark/>
          </w:tcPr>
          <w:p w14:paraId="3AC5F6E9"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83</w:t>
            </w:r>
          </w:p>
        </w:tc>
        <w:tc>
          <w:tcPr>
            <w:tcW w:w="1620" w:type="dxa"/>
            <w:noWrap/>
            <w:hideMark/>
          </w:tcPr>
          <w:p w14:paraId="579E2076"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0</w:t>
            </w:r>
          </w:p>
        </w:tc>
        <w:tc>
          <w:tcPr>
            <w:tcW w:w="1620" w:type="dxa"/>
            <w:noWrap/>
            <w:hideMark/>
          </w:tcPr>
          <w:p w14:paraId="68502435"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2,220</w:t>
            </w:r>
          </w:p>
        </w:tc>
      </w:tr>
      <w:tr w:rsidR="00F11E68" w:rsidRPr="00F11E68" w14:paraId="06F71A43" w14:textId="77777777" w:rsidTr="00F11E6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A5C528B" w14:textId="77777777" w:rsidR="00F11E68" w:rsidRPr="00F11E68" w:rsidRDefault="00F11E68" w:rsidP="00F11E68">
            <w:pPr>
              <w:pStyle w:val="Fortable"/>
              <w:rPr>
                <w:b w:val="0"/>
                <w:bCs/>
                <w:color w:val="000000"/>
              </w:rPr>
            </w:pPr>
            <w:r w:rsidRPr="00F11E68">
              <w:rPr>
                <w:b w:val="0"/>
                <w:bCs/>
                <w:color w:val="000000"/>
              </w:rPr>
              <w:t>2013/14</w:t>
            </w:r>
          </w:p>
        </w:tc>
        <w:tc>
          <w:tcPr>
            <w:tcW w:w="1620" w:type="dxa"/>
            <w:noWrap/>
            <w:hideMark/>
          </w:tcPr>
          <w:p w14:paraId="42D7A2F8"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1,506</w:t>
            </w:r>
          </w:p>
        </w:tc>
        <w:tc>
          <w:tcPr>
            <w:tcW w:w="1620" w:type="dxa"/>
            <w:noWrap/>
            <w:hideMark/>
          </w:tcPr>
          <w:p w14:paraId="6593E353"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w:t>
            </w:r>
          </w:p>
        </w:tc>
        <w:tc>
          <w:tcPr>
            <w:tcW w:w="1620" w:type="dxa"/>
            <w:noWrap/>
            <w:hideMark/>
          </w:tcPr>
          <w:p w14:paraId="7584E22F"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49</w:t>
            </w:r>
          </w:p>
        </w:tc>
        <w:tc>
          <w:tcPr>
            <w:tcW w:w="1620" w:type="dxa"/>
            <w:noWrap/>
            <w:hideMark/>
          </w:tcPr>
          <w:p w14:paraId="05E608A8"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0</w:t>
            </w:r>
          </w:p>
        </w:tc>
        <w:tc>
          <w:tcPr>
            <w:tcW w:w="1620" w:type="dxa"/>
            <w:noWrap/>
            <w:hideMark/>
          </w:tcPr>
          <w:p w14:paraId="64E6D7F1"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2,114</w:t>
            </w:r>
          </w:p>
        </w:tc>
      </w:tr>
      <w:tr w:rsidR="00F11E68" w:rsidRPr="00F11E68" w14:paraId="2A4F7889" w14:textId="77777777" w:rsidTr="00F11E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0B72A6C" w14:textId="77777777" w:rsidR="00F11E68" w:rsidRPr="00F11E68" w:rsidRDefault="00F11E68" w:rsidP="00F11E68">
            <w:pPr>
              <w:pStyle w:val="Fortable"/>
              <w:rPr>
                <w:b w:val="0"/>
                <w:bCs/>
                <w:color w:val="000000"/>
              </w:rPr>
            </w:pPr>
            <w:r w:rsidRPr="00F11E68">
              <w:rPr>
                <w:b w:val="0"/>
                <w:bCs/>
                <w:color w:val="000000"/>
              </w:rPr>
              <w:t>2014/15</w:t>
            </w:r>
          </w:p>
        </w:tc>
        <w:tc>
          <w:tcPr>
            <w:tcW w:w="1620" w:type="dxa"/>
            <w:noWrap/>
            <w:hideMark/>
          </w:tcPr>
          <w:p w14:paraId="1DE33FE9"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1,428</w:t>
            </w:r>
          </w:p>
        </w:tc>
        <w:tc>
          <w:tcPr>
            <w:tcW w:w="1620" w:type="dxa"/>
            <w:noWrap/>
            <w:hideMark/>
          </w:tcPr>
          <w:p w14:paraId="32179CD8"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2</w:t>
            </w:r>
          </w:p>
        </w:tc>
        <w:tc>
          <w:tcPr>
            <w:tcW w:w="1620" w:type="dxa"/>
            <w:noWrap/>
            <w:hideMark/>
          </w:tcPr>
          <w:p w14:paraId="4EE8E415"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36</w:t>
            </w:r>
          </w:p>
        </w:tc>
        <w:tc>
          <w:tcPr>
            <w:tcW w:w="1620" w:type="dxa"/>
            <w:noWrap/>
            <w:hideMark/>
          </w:tcPr>
          <w:p w14:paraId="5782DCC2"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2</w:t>
            </w:r>
          </w:p>
        </w:tc>
        <w:tc>
          <w:tcPr>
            <w:tcW w:w="1620" w:type="dxa"/>
            <w:noWrap/>
            <w:hideMark/>
          </w:tcPr>
          <w:p w14:paraId="525BE43A"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1,946</w:t>
            </w:r>
          </w:p>
        </w:tc>
      </w:tr>
      <w:tr w:rsidR="00F11E68" w:rsidRPr="00F11E68" w14:paraId="5D2DE138" w14:textId="77777777" w:rsidTr="00F11E6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5CFF616" w14:textId="77777777" w:rsidR="00F11E68" w:rsidRPr="00F11E68" w:rsidRDefault="00F11E68" w:rsidP="00F11E68">
            <w:pPr>
              <w:pStyle w:val="Fortable"/>
              <w:rPr>
                <w:b w:val="0"/>
                <w:bCs/>
                <w:color w:val="000000"/>
              </w:rPr>
            </w:pPr>
            <w:r w:rsidRPr="00F11E68">
              <w:rPr>
                <w:b w:val="0"/>
                <w:bCs/>
                <w:color w:val="000000"/>
              </w:rPr>
              <w:t>2015/16</w:t>
            </w:r>
          </w:p>
        </w:tc>
        <w:tc>
          <w:tcPr>
            <w:tcW w:w="1620" w:type="dxa"/>
            <w:noWrap/>
            <w:hideMark/>
          </w:tcPr>
          <w:p w14:paraId="56208D6C"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1,495</w:t>
            </w:r>
          </w:p>
        </w:tc>
        <w:tc>
          <w:tcPr>
            <w:tcW w:w="1620" w:type="dxa"/>
            <w:noWrap/>
            <w:hideMark/>
          </w:tcPr>
          <w:p w14:paraId="39DE437F"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4</w:t>
            </w:r>
          </w:p>
        </w:tc>
        <w:tc>
          <w:tcPr>
            <w:tcW w:w="1620" w:type="dxa"/>
            <w:noWrap/>
            <w:hideMark/>
          </w:tcPr>
          <w:p w14:paraId="1ED0421F"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40</w:t>
            </w:r>
          </w:p>
        </w:tc>
        <w:tc>
          <w:tcPr>
            <w:tcW w:w="1620" w:type="dxa"/>
            <w:noWrap/>
            <w:hideMark/>
          </w:tcPr>
          <w:p w14:paraId="368550B7"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7</w:t>
            </w:r>
          </w:p>
        </w:tc>
        <w:tc>
          <w:tcPr>
            <w:tcW w:w="1620" w:type="dxa"/>
            <w:noWrap/>
            <w:hideMark/>
          </w:tcPr>
          <w:p w14:paraId="337651D3"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2,001</w:t>
            </w:r>
          </w:p>
        </w:tc>
      </w:tr>
      <w:tr w:rsidR="00F11E68" w:rsidRPr="00F11E68" w14:paraId="1D795E90" w14:textId="77777777" w:rsidTr="00F11E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4260BD1" w14:textId="77777777" w:rsidR="00F11E68" w:rsidRPr="00F11E68" w:rsidRDefault="00F11E68" w:rsidP="00F11E68">
            <w:pPr>
              <w:pStyle w:val="Fortable"/>
              <w:rPr>
                <w:b w:val="0"/>
                <w:bCs/>
                <w:color w:val="000000"/>
              </w:rPr>
            </w:pPr>
            <w:r w:rsidRPr="00F11E68">
              <w:rPr>
                <w:b w:val="0"/>
                <w:bCs/>
                <w:color w:val="000000"/>
              </w:rPr>
              <w:t>2016/17</w:t>
            </w:r>
          </w:p>
        </w:tc>
        <w:tc>
          <w:tcPr>
            <w:tcW w:w="1620" w:type="dxa"/>
            <w:noWrap/>
            <w:hideMark/>
          </w:tcPr>
          <w:p w14:paraId="02A02F0A"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1,822</w:t>
            </w:r>
          </w:p>
        </w:tc>
        <w:tc>
          <w:tcPr>
            <w:tcW w:w="1620" w:type="dxa"/>
            <w:noWrap/>
            <w:hideMark/>
          </w:tcPr>
          <w:p w14:paraId="56394B81"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3</w:t>
            </w:r>
          </w:p>
        </w:tc>
        <w:tc>
          <w:tcPr>
            <w:tcW w:w="1620" w:type="dxa"/>
            <w:noWrap/>
            <w:hideMark/>
          </w:tcPr>
          <w:p w14:paraId="6F126888"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56</w:t>
            </w:r>
          </w:p>
        </w:tc>
        <w:tc>
          <w:tcPr>
            <w:tcW w:w="1620" w:type="dxa"/>
            <w:noWrap/>
            <w:hideMark/>
          </w:tcPr>
          <w:p w14:paraId="304123FD"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7</w:t>
            </w:r>
          </w:p>
        </w:tc>
        <w:tc>
          <w:tcPr>
            <w:tcW w:w="1620" w:type="dxa"/>
            <w:noWrap/>
            <w:hideMark/>
          </w:tcPr>
          <w:p w14:paraId="4E0E810B"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2,399</w:t>
            </w:r>
          </w:p>
        </w:tc>
      </w:tr>
      <w:tr w:rsidR="00F11E68" w:rsidRPr="00F11E68" w14:paraId="2B3FAE65" w14:textId="77777777" w:rsidTr="00F11E6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42D6C70" w14:textId="77777777" w:rsidR="00F11E68" w:rsidRPr="00F11E68" w:rsidRDefault="00F11E68" w:rsidP="00F11E68">
            <w:pPr>
              <w:pStyle w:val="Fortable"/>
              <w:rPr>
                <w:b w:val="0"/>
                <w:bCs/>
                <w:color w:val="000000"/>
              </w:rPr>
            </w:pPr>
            <w:r w:rsidRPr="00F11E68">
              <w:rPr>
                <w:b w:val="0"/>
                <w:bCs/>
                <w:color w:val="000000"/>
              </w:rPr>
              <w:t>2017/18</w:t>
            </w:r>
          </w:p>
        </w:tc>
        <w:tc>
          <w:tcPr>
            <w:tcW w:w="1620" w:type="dxa"/>
            <w:noWrap/>
            <w:hideMark/>
          </w:tcPr>
          <w:p w14:paraId="6DA5F261"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1,785</w:t>
            </w:r>
          </w:p>
        </w:tc>
        <w:tc>
          <w:tcPr>
            <w:tcW w:w="1620" w:type="dxa"/>
            <w:noWrap/>
            <w:hideMark/>
          </w:tcPr>
          <w:p w14:paraId="12507072"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2</w:t>
            </w:r>
          </w:p>
        </w:tc>
        <w:tc>
          <w:tcPr>
            <w:tcW w:w="1620" w:type="dxa"/>
            <w:noWrap/>
            <w:hideMark/>
          </w:tcPr>
          <w:p w14:paraId="32F68CF9"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40</w:t>
            </w:r>
          </w:p>
        </w:tc>
        <w:tc>
          <w:tcPr>
            <w:tcW w:w="1620" w:type="dxa"/>
            <w:noWrap/>
            <w:hideMark/>
          </w:tcPr>
          <w:p w14:paraId="378AF1D7"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3</w:t>
            </w:r>
          </w:p>
        </w:tc>
        <w:tc>
          <w:tcPr>
            <w:tcW w:w="1620" w:type="dxa"/>
            <w:noWrap/>
            <w:hideMark/>
          </w:tcPr>
          <w:p w14:paraId="686CA696"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2,496</w:t>
            </w:r>
          </w:p>
        </w:tc>
      </w:tr>
      <w:tr w:rsidR="00F11E68" w:rsidRPr="00F11E68" w14:paraId="059C7A01" w14:textId="77777777" w:rsidTr="00F11E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51233BB" w14:textId="77777777" w:rsidR="00F11E68" w:rsidRPr="00F11E68" w:rsidRDefault="00F11E68" w:rsidP="00F11E68">
            <w:pPr>
              <w:pStyle w:val="Fortable"/>
              <w:rPr>
                <w:b w:val="0"/>
                <w:bCs/>
                <w:color w:val="000000"/>
              </w:rPr>
            </w:pPr>
            <w:r w:rsidRPr="00F11E68">
              <w:rPr>
                <w:b w:val="0"/>
                <w:bCs/>
                <w:color w:val="000000"/>
              </w:rPr>
              <w:t>2018/19</w:t>
            </w:r>
          </w:p>
        </w:tc>
        <w:tc>
          <w:tcPr>
            <w:tcW w:w="1620" w:type="dxa"/>
            <w:noWrap/>
            <w:hideMark/>
          </w:tcPr>
          <w:p w14:paraId="66575B02"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1,607</w:t>
            </w:r>
          </w:p>
        </w:tc>
        <w:tc>
          <w:tcPr>
            <w:tcW w:w="1620" w:type="dxa"/>
            <w:noWrap/>
            <w:hideMark/>
          </w:tcPr>
          <w:p w14:paraId="404B3FE8"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0</w:t>
            </w:r>
          </w:p>
        </w:tc>
        <w:tc>
          <w:tcPr>
            <w:tcW w:w="1620" w:type="dxa"/>
            <w:noWrap/>
            <w:hideMark/>
          </w:tcPr>
          <w:p w14:paraId="21DF7B81"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43</w:t>
            </w:r>
          </w:p>
        </w:tc>
        <w:tc>
          <w:tcPr>
            <w:tcW w:w="1620" w:type="dxa"/>
            <w:noWrap/>
            <w:hideMark/>
          </w:tcPr>
          <w:p w14:paraId="1591BDA3"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4</w:t>
            </w:r>
          </w:p>
        </w:tc>
        <w:tc>
          <w:tcPr>
            <w:tcW w:w="1620" w:type="dxa"/>
            <w:noWrap/>
            <w:hideMark/>
          </w:tcPr>
          <w:p w14:paraId="1324CB6B"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3,747</w:t>
            </w:r>
          </w:p>
        </w:tc>
      </w:tr>
      <w:tr w:rsidR="00F11E68" w:rsidRPr="00F11E68" w14:paraId="403C9A17" w14:textId="77777777" w:rsidTr="00F11E6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F011955" w14:textId="77777777" w:rsidR="00F11E68" w:rsidRPr="00F11E68" w:rsidRDefault="00F11E68" w:rsidP="00F11E68">
            <w:pPr>
              <w:pStyle w:val="Fortable"/>
              <w:rPr>
                <w:b w:val="0"/>
                <w:bCs/>
                <w:color w:val="000000"/>
              </w:rPr>
            </w:pPr>
            <w:r w:rsidRPr="00F11E68">
              <w:rPr>
                <w:b w:val="0"/>
                <w:bCs/>
                <w:color w:val="000000"/>
              </w:rPr>
              <w:t>2019/20</w:t>
            </w:r>
          </w:p>
        </w:tc>
        <w:tc>
          <w:tcPr>
            <w:tcW w:w="1620" w:type="dxa"/>
            <w:noWrap/>
            <w:hideMark/>
          </w:tcPr>
          <w:p w14:paraId="4835A8B8"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1,460</w:t>
            </w:r>
          </w:p>
        </w:tc>
        <w:tc>
          <w:tcPr>
            <w:tcW w:w="1620" w:type="dxa"/>
            <w:noWrap/>
            <w:hideMark/>
          </w:tcPr>
          <w:p w14:paraId="4D9688B0"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w:t>
            </w:r>
          </w:p>
        </w:tc>
        <w:tc>
          <w:tcPr>
            <w:tcW w:w="1620" w:type="dxa"/>
            <w:noWrap/>
            <w:hideMark/>
          </w:tcPr>
          <w:p w14:paraId="2306ACB8"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48</w:t>
            </w:r>
          </w:p>
        </w:tc>
        <w:tc>
          <w:tcPr>
            <w:tcW w:w="1620" w:type="dxa"/>
            <w:noWrap/>
            <w:hideMark/>
          </w:tcPr>
          <w:p w14:paraId="521CCE15"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5</w:t>
            </w:r>
          </w:p>
        </w:tc>
        <w:tc>
          <w:tcPr>
            <w:tcW w:w="1620" w:type="dxa"/>
            <w:noWrap/>
            <w:hideMark/>
          </w:tcPr>
          <w:p w14:paraId="361AE128"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2,434</w:t>
            </w:r>
          </w:p>
        </w:tc>
      </w:tr>
      <w:tr w:rsidR="00F11E68" w:rsidRPr="00F11E68" w14:paraId="33A89D8F" w14:textId="77777777" w:rsidTr="00F11E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FF04709" w14:textId="77777777" w:rsidR="00F11E68" w:rsidRPr="00F11E68" w:rsidRDefault="00F11E68" w:rsidP="00F11E68">
            <w:pPr>
              <w:pStyle w:val="Fortable"/>
              <w:rPr>
                <w:b w:val="0"/>
                <w:bCs/>
                <w:color w:val="000000"/>
              </w:rPr>
            </w:pPr>
            <w:r w:rsidRPr="00F11E68">
              <w:rPr>
                <w:b w:val="0"/>
                <w:bCs/>
                <w:color w:val="000000"/>
              </w:rPr>
              <w:t>2020/21</w:t>
            </w:r>
          </w:p>
        </w:tc>
        <w:tc>
          <w:tcPr>
            <w:tcW w:w="1620" w:type="dxa"/>
            <w:noWrap/>
            <w:hideMark/>
          </w:tcPr>
          <w:p w14:paraId="6FE20693"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1,297</w:t>
            </w:r>
          </w:p>
        </w:tc>
        <w:tc>
          <w:tcPr>
            <w:tcW w:w="1620" w:type="dxa"/>
            <w:noWrap/>
            <w:hideMark/>
          </w:tcPr>
          <w:p w14:paraId="4D231B3B"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3</w:t>
            </w:r>
          </w:p>
        </w:tc>
        <w:tc>
          <w:tcPr>
            <w:tcW w:w="1620" w:type="dxa"/>
            <w:noWrap/>
            <w:hideMark/>
          </w:tcPr>
          <w:p w14:paraId="56D87A94"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40</w:t>
            </w:r>
          </w:p>
        </w:tc>
        <w:tc>
          <w:tcPr>
            <w:tcW w:w="1620" w:type="dxa"/>
            <w:noWrap/>
            <w:hideMark/>
          </w:tcPr>
          <w:p w14:paraId="49E358EE"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4</w:t>
            </w:r>
          </w:p>
        </w:tc>
        <w:tc>
          <w:tcPr>
            <w:tcW w:w="1620" w:type="dxa"/>
            <w:noWrap/>
            <w:hideMark/>
          </w:tcPr>
          <w:p w14:paraId="31D78225"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F11E68">
              <w:rPr>
                <w:color w:val="000000"/>
              </w:rPr>
              <w:t>1,977</w:t>
            </w:r>
          </w:p>
        </w:tc>
      </w:tr>
      <w:tr w:rsidR="00F11E68" w:rsidRPr="00F11E68" w14:paraId="0D83ED16" w14:textId="77777777" w:rsidTr="00F11E6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6B141CD" w14:textId="77777777" w:rsidR="00F11E68" w:rsidRPr="00F11E68" w:rsidRDefault="00F11E68" w:rsidP="00F11E68">
            <w:pPr>
              <w:pStyle w:val="Fortable"/>
              <w:rPr>
                <w:b w:val="0"/>
                <w:bCs/>
                <w:color w:val="000000"/>
              </w:rPr>
            </w:pPr>
            <w:r w:rsidRPr="00F11E68">
              <w:rPr>
                <w:b w:val="0"/>
                <w:bCs/>
                <w:color w:val="000000"/>
              </w:rPr>
              <w:t>2021/22</w:t>
            </w:r>
          </w:p>
        </w:tc>
        <w:tc>
          <w:tcPr>
            <w:tcW w:w="1620" w:type="dxa"/>
            <w:noWrap/>
            <w:hideMark/>
          </w:tcPr>
          <w:p w14:paraId="393640EC"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1,400</w:t>
            </w:r>
          </w:p>
        </w:tc>
        <w:tc>
          <w:tcPr>
            <w:tcW w:w="1620" w:type="dxa"/>
            <w:noWrap/>
            <w:hideMark/>
          </w:tcPr>
          <w:p w14:paraId="71656357"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w:t>
            </w:r>
          </w:p>
        </w:tc>
        <w:tc>
          <w:tcPr>
            <w:tcW w:w="1620" w:type="dxa"/>
            <w:noWrap/>
            <w:hideMark/>
          </w:tcPr>
          <w:p w14:paraId="59A0F6FE"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64</w:t>
            </w:r>
          </w:p>
        </w:tc>
        <w:tc>
          <w:tcPr>
            <w:tcW w:w="1620" w:type="dxa"/>
            <w:noWrap/>
            <w:hideMark/>
          </w:tcPr>
          <w:p w14:paraId="0F3047D1"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11</w:t>
            </w:r>
          </w:p>
        </w:tc>
        <w:tc>
          <w:tcPr>
            <w:tcW w:w="1620" w:type="dxa"/>
            <w:noWrap/>
            <w:hideMark/>
          </w:tcPr>
          <w:p w14:paraId="4A3FD2B9" w14:textId="77777777" w:rsidR="00F11E68" w:rsidRPr="00F11E68" w:rsidRDefault="00F11E68" w:rsidP="00F11E6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F11E68">
              <w:rPr>
                <w:color w:val="000000"/>
              </w:rPr>
              <w:t>2,115</w:t>
            </w:r>
          </w:p>
        </w:tc>
      </w:tr>
      <w:tr w:rsidR="00F11E68" w:rsidRPr="00F11E68" w14:paraId="581290EF" w14:textId="77777777" w:rsidTr="00F11E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92B0B5C" w14:textId="77777777" w:rsidR="00F11E68" w:rsidRPr="00F11E68" w:rsidRDefault="00F11E68" w:rsidP="00F11E68">
            <w:pPr>
              <w:pStyle w:val="Fortable"/>
              <w:rPr>
                <w:color w:val="000000"/>
              </w:rPr>
            </w:pPr>
            <w:r w:rsidRPr="00F11E68">
              <w:rPr>
                <w:color w:val="000000"/>
              </w:rPr>
              <w:t>Total</w:t>
            </w:r>
          </w:p>
        </w:tc>
        <w:tc>
          <w:tcPr>
            <w:tcW w:w="1620" w:type="dxa"/>
            <w:noWrap/>
            <w:hideMark/>
          </w:tcPr>
          <w:p w14:paraId="235F7BE6"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F11E68">
              <w:rPr>
                <w:b/>
                <w:bCs w:val="0"/>
                <w:color w:val="000000"/>
              </w:rPr>
              <w:t>15,289</w:t>
            </w:r>
          </w:p>
        </w:tc>
        <w:tc>
          <w:tcPr>
            <w:tcW w:w="1620" w:type="dxa"/>
            <w:noWrap/>
            <w:hideMark/>
          </w:tcPr>
          <w:p w14:paraId="2120F83B"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F11E68">
              <w:rPr>
                <w:b/>
                <w:bCs w:val="0"/>
                <w:color w:val="000000"/>
              </w:rPr>
              <w:t>24</w:t>
            </w:r>
          </w:p>
        </w:tc>
        <w:tc>
          <w:tcPr>
            <w:tcW w:w="1620" w:type="dxa"/>
            <w:noWrap/>
            <w:hideMark/>
          </w:tcPr>
          <w:p w14:paraId="08DFA277"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F11E68">
              <w:rPr>
                <w:b/>
                <w:bCs w:val="0"/>
                <w:color w:val="000000"/>
              </w:rPr>
              <w:t>499</w:t>
            </w:r>
          </w:p>
        </w:tc>
        <w:tc>
          <w:tcPr>
            <w:tcW w:w="1620" w:type="dxa"/>
            <w:noWrap/>
            <w:hideMark/>
          </w:tcPr>
          <w:p w14:paraId="06685719"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F11E68">
              <w:rPr>
                <w:b/>
                <w:bCs w:val="0"/>
                <w:color w:val="000000"/>
              </w:rPr>
              <w:t>43</w:t>
            </w:r>
          </w:p>
        </w:tc>
        <w:tc>
          <w:tcPr>
            <w:tcW w:w="1620" w:type="dxa"/>
            <w:noWrap/>
            <w:hideMark/>
          </w:tcPr>
          <w:p w14:paraId="6BE1FF78" w14:textId="77777777" w:rsidR="00F11E68" w:rsidRPr="00F11E68" w:rsidRDefault="00F11E68" w:rsidP="00F11E6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F11E68">
              <w:rPr>
                <w:b/>
                <w:bCs w:val="0"/>
                <w:color w:val="000000"/>
              </w:rPr>
              <w:t>23,449</w:t>
            </w:r>
          </w:p>
        </w:tc>
      </w:tr>
    </w:tbl>
    <w:p w14:paraId="29903B6B" w14:textId="7B8F12D7" w:rsidR="0003286B" w:rsidRPr="00297E96" w:rsidRDefault="0003286B" w:rsidP="00F77300">
      <w:pPr>
        <w:pStyle w:val="Caption"/>
      </w:pPr>
      <w:r w:rsidRPr="00297E96">
        <w:t xml:space="preserve">Table </w:t>
      </w:r>
      <w:r w:rsidR="003A51E5">
        <w:fldChar w:fldCharType="begin"/>
      </w:r>
      <w:r w:rsidR="003A51E5">
        <w:instrText xml:space="preserve"> SEQ Table \* ARABIC </w:instrText>
      </w:r>
      <w:r w:rsidR="003A51E5">
        <w:fldChar w:fldCharType="separate"/>
      </w:r>
      <w:r w:rsidR="000D3243">
        <w:rPr>
          <w:noProof/>
        </w:rPr>
        <w:t>8</w:t>
      </w:r>
      <w:r w:rsidR="003A51E5">
        <w:rPr>
          <w:noProof/>
        </w:rPr>
        <w:fldChar w:fldCharType="end"/>
      </w:r>
      <w:r w:rsidRPr="00297E96">
        <w:t xml:space="preserve">: Other primary fires </w:t>
      </w:r>
      <w:r w:rsidR="00074492" w:rsidRPr="00297E96">
        <w:t>201</w:t>
      </w:r>
      <w:r w:rsidR="00297E96" w:rsidRPr="00297E96">
        <w:t>2</w:t>
      </w:r>
      <w:r w:rsidR="00074492" w:rsidRPr="00297E96">
        <w:t>/1</w:t>
      </w:r>
      <w:r w:rsidR="00297E96" w:rsidRPr="00297E96">
        <w:t>3</w:t>
      </w:r>
      <w:r w:rsidR="00074492" w:rsidRPr="00297E96">
        <w:t xml:space="preserve"> – 202</w:t>
      </w:r>
      <w:r w:rsidR="00297E96" w:rsidRPr="00297E96">
        <w:t>1</w:t>
      </w:r>
      <w:r w:rsidR="00074492" w:rsidRPr="00297E96">
        <w:t>/2</w:t>
      </w:r>
      <w:r w:rsidR="00297E96" w:rsidRPr="00297E96">
        <w:t>2</w:t>
      </w:r>
    </w:p>
    <w:p w14:paraId="25B8E33E" w14:textId="77777777" w:rsidR="00933215" w:rsidRPr="00D67C51" w:rsidRDefault="00933215">
      <w:pPr>
        <w:spacing w:line="259" w:lineRule="auto"/>
        <w:rPr>
          <w:rFonts w:eastAsiaTheme="majorEastAsia" w:cstheme="majorBidi"/>
          <w:color w:val="FF0000"/>
          <w:sz w:val="28"/>
          <w:szCs w:val="26"/>
        </w:rPr>
      </w:pPr>
      <w:bookmarkStart w:id="66" w:name="_Toc73552819"/>
      <w:bookmarkStart w:id="67" w:name="_Toc73552956"/>
      <w:r w:rsidRPr="00D67C51">
        <w:rPr>
          <w:color w:val="FF0000"/>
        </w:rPr>
        <w:br w:type="page"/>
      </w:r>
    </w:p>
    <w:p w14:paraId="79966C58" w14:textId="2135BDA3" w:rsidR="00603793" w:rsidRPr="00B536EB" w:rsidRDefault="00603793" w:rsidP="00F77300">
      <w:pPr>
        <w:pStyle w:val="Heading3"/>
      </w:pPr>
      <w:r w:rsidRPr="00B536EB">
        <w:lastRenderedPageBreak/>
        <w:t>Secondary fires</w:t>
      </w:r>
      <w:bookmarkEnd w:id="66"/>
      <w:bookmarkEnd w:id="67"/>
    </w:p>
    <w:p w14:paraId="2AD748A4" w14:textId="3B3C2773" w:rsidR="00511459" w:rsidRPr="00B536EB" w:rsidRDefault="00EB1C38" w:rsidP="00F77300">
      <w:r w:rsidRPr="00B536EB">
        <w:t xml:space="preserve">Secondary fires </w:t>
      </w:r>
      <w:r w:rsidR="009C561C" w:rsidRPr="00B536EB">
        <w:t>account for the largest proportion of all fires and are usually over double the number of dwelling fires</w:t>
      </w:r>
      <w:r w:rsidR="00080D94" w:rsidRPr="00B536EB">
        <w:t xml:space="preserve"> (Table </w:t>
      </w:r>
      <w:r w:rsidR="0077165C">
        <w:t>9</w:t>
      </w:r>
      <w:r w:rsidR="003D1DFE" w:rsidRPr="00B536EB">
        <w:t>)</w:t>
      </w:r>
      <w:r w:rsidR="009C561C" w:rsidRPr="00B536EB">
        <w:t xml:space="preserve">. They are predominately started deliberately </w:t>
      </w:r>
      <w:r w:rsidR="00FE751D" w:rsidRPr="00B536EB">
        <w:t xml:space="preserve">in </w:t>
      </w:r>
      <w:r w:rsidR="009C561C" w:rsidRPr="00B536EB">
        <w:t>open spaces, in wheelie bins, abandoned cars etc. Their numbers have reduced by over a third in the past ten years. Whilst they occur all over Greater Manchester there are areas where they are much more prevalent, including near Leigh and Abram in Wigan, near Bolton town centre, parts of Salford such as Langworthy, small areas just south of Manchester city centre and in several locations in Oldham</w:t>
      </w:r>
      <w:r w:rsidR="003D1DFE" w:rsidRPr="00B536EB">
        <w:t xml:space="preserve"> (Figure 1</w:t>
      </w:r>
      <w:r w:rsidR="0077165C">
        <w:t>3</w:t>
      </w:r>
      <w:r w:rsidR="0003286B" w:rsidRPr="00B536EB">
        <w:t>).</w:t>
      </w:r>
    </w:p>
    <w:p w14:paraId="6F681F7D" w14:textId="602E4088" w:rsidR="0003286B" w:rsidRPr="00D67C51" w:rsidRDefault="00FB0F88" w:rsidP="00511459">
      <w:pPr>
        <w:spacing w:after="0" w:line="240" w:lineRule="auto"/>
        <w:rPr>
          <w:rStyle w:val="IntenseEmphasis"/>
          <w:color w:val="FF0000"/>
        </w:rPr>
      </w:pPr>
      <w:r w:rsidRPr="00D67C51">
        <w:rPr>
          <w:noProof/>
          <w:color w:val="FF0000"/>
        </w:rPr>
        <w:drawing>
          <wp:anchor distT="0" distB="0" distL="114300" distR="114300" simplePos="0" relativeHeight="251658247" behindDoc="0" locked="0" layoutInCell="1" allowOverlap="1" wp14:anchorId="1E235AFC" wp14:editId="2C6AD3DD">
            <wp:simplePos x="0" y="0"/>
            <wp:positionH relativeFrom="margin">
              <wp:align>left</wp:align>
            </wp:positionH>
            <wp:positionV relativeFrom="paragraph">
              <wp:posOffset>3033044</wp:posOffset>
            </wp:positionV>
            <wp:extent cx="1168053" cy="1396763"/>
            <wp:effectExtent l="0" t="0" r="0" b="0"/>
            <wp:wrapNone/>
            <wp:docPr id="48" name="Picture 48" descr="Secondary fires legend: &lt;10, 10 to &lt;20, 20 to &lt;30,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econdary fires legend: &lt;10, 10 to &lt;20, 20 to &lt;30, 30+"/>
                    <pic:cNvPicPr/>
                  </pic:nvPicPr>
                  <pic:blipFill>
                    <a:blip r:embed="rId36">
                      <a:extLst>
                        <a:ext uri="{28A0092B-C50C-407E-A947-70E740481C1C}">
                          <a14:useLocalDpi xmlns:a14="http://schemas.microsoft.com/office/drawing/2010/main" val="0"/>
                        </a:ext>
                      </a:extLst>
                    </a:blip>
                    <a:stretch>
                      <a:fillRect/>
                    </a:stretch>
                  </pic:blipFill>
                  <pic:spPr>
                    <a:xfrm>
                      <a:off x="0" y="0"/>
                      <a:ext cx="1168053" cy="1396763"/>
                    </a:xfrm>
                    <a:prstGeom prst="rect">
                      <a:avLst/>
                    </a:prstGeom>
                  </pic:spPr>
                </pic:pic>
              </a:graphicData>
            </a:graphic>
            <wp14:sizeRelH relativeFrom="page">
              <wp14:pctWidth>0</wp14:pctWidth>
            </wp14:sizeRelH>
            <wp14:sizeRelV relativeFrom="page">
              <wp14:pctHeight>0</wp14:pctHeight>
            </wp14:sizeRelV>
          </wp:anchor>
        </w:drawing>
      </w:r>
      <w:r w:rsidR="00E20AE9" w:rsidRPr="00D67C51">
        <w:rPr>
          <w:noProof/>
          <w:color w:val="FF0000"/>
        </w:rPr>
        <w:drawing>
          <wp:inline distT="0" distB="0" distL="0" distR="0" wp14:anchorId="1793966D" wp14:editId="1C3A8E55">
            <wp:extent cx="6300470" cy="4583430"/>
            <wp:effectExtent l="0" t="0" r="5080" b="7620"/>
            <wp:docPr id="31" name="Picture 31" descr="Secondary fire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econdary fires per 500m area"/>
                    <pic:cNvPicPr/>
                  </pic:nvPicPr>
                  <pic:blipFill>
                    <a:blip r:embed="rId37"/>
                    <a:stretch>
                      <a:fillRect/>
                    </a:stretch>
                  </pic:blipFill>
                  <pic:spPr>
                    <a:xfrm>
                      <a:off x="0" y="0"/>
                      <a:ext cx="6300470" cy="4583430"/>
                    </a:xfrm>
                    <a:prstGeom prst="rect">
                      <a:avLst/>
                    </a:prstGeom>
                  </pic:spPr>
                </pic:pic>
              </a:graphicData>
            </a:graphic>
          </wp:inline>
        </w:drawing>
      </w:r>
      <w:r w:rsidR="0003286B" w:rsidRPr="00D67C51">
        <w:rPr>
          <w:rStyle w:val="IntenseEmphasis"/>
          <w:color w:val="FF0000"/>
        </w:rPr>
        <w:t xml:space="preserve"> </w:t>
      </w:r>
    </w:p>
    <w:p w14:paraId="41ED52BD" w14:textId="48BB4CD7" w:rsidR="0003286B" w:rsidRPr="00B536EB" w:rsidRDefault="0003286B" w:rsidP="00F77300">
      <w:pPr>
        <w:pStyle w:val="Caption"/>
      </w:pPr>
      <w:r w:rsidRPr="00B536EB">
        <w:t xml:space="preserve">Figure </w:t>
      </w:r>
      <w:r w:rsidR="003A51E5">
        <w:fldChar w:fldCharType="begin"/>
      </w:r>
      <w:r w:rsidR="003A51E5">
        <w:instrText xml:space="preserve"> SEQ Figure \* ARABIC </w:instrText>
      </w:r>
      <w:r w:rsidR="003A51E5">
        <w:fldChar w:fldCharType="separate"/>
      </w:r>
      <w:r w:rsidR="000D3243">
        <w:rPr>
          <w:noProof/>
        </w:rPr>
        <w:t>13</w:t>
      </w:r>
      <w:r w:rsidR="003A51E5">
        <w:rPr>
          <w:noProof/>
        </w:rPr>
        <w:fldChar w:fldCharType="end"/>
      </w:r>
      <w:r w:rsidRPr="00B536EB">
        <w:t>: Secondary fires per 500m area</w:t>
      </w:r>
    </w:p>
    <w:p w14:paraId="6F56B83E" w14:textId="7EAA1535" w:rsidR="00074492" w:rsidRPr="00D67C51" w:rsidRDefault="00074492">
      <w:pPr>
        <w:spacing w:line="259" w:lineRule="auto"/>
        <w:rPr>
          <w:color w:val="FF0000"/>
        </w:rPr>
      </w:pPr>
      <w:r w:rsidRPr="00D67C51">
        <w:rPr>
          <w:color w:val="FF0000"/>
        </w:rPr>
        <w:br w:type="page"/>
      </w:r>
    </w:p>
    <w:tbl>
      <w:tblPr>
        <w:tblStyle w:val="PlainTable1"/>
        <w:tblW w:w="9314" w:type="dxa"/>
        <w:tblLook w:val="04A0" w:firstRow="1" w:lastRow="0" w:firstColumn="1" w:lastColumn="0" w:noHBand="0" w:noVBand="1"/>
      </w:tblPr>
      <w:tblGrid>
        <w:gridCol w:w="1084"/>
        <w:gridCol w:w="1620"/>
        <w:gridCol w:w="1620"/>
        <w:gridCol w:w="1620"/>
        <w:gridCol w:w="1620"/>
        <w:gridCol w:w="1750"/>
      </w:tblGrid>
      <w:tr w:rsidR="00A0789B" w:rsidRPr="00A0789B" w14:paraId="5DE1C092" w14:textId="77777777" w:rsidTr="00A0789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84" w:type="dxa"/>
            <w:noWrap/>
            <w:hideMark/>
          </w:tcPr>
          <w:p w14:paraId="228ABD9D" w14:textId="77777777" w:rsidR="00A0789B" w:rsidRPr="00A0789B" w:rsidRDefault="00A0789B" w:rsidP="00A0789B">
            <w:pPr>
              <w:pStyle w:val="Fortable"/>
              <w:rPr>
                <w:bCs/>
              </w:rPr>
            </w:pPr>
            <w:r w:rsidRPr="00A0789B">
              <w:rPr>
                <w:bCs/>
              </w:rPr>
              <w:lastRenderedPageBreak/>
              <w:t>FY</w:t>
            </w:r>
          </w:p>
        </w:tc>
        <w:tc>
          <w:tcPr>
            <w:tcW w:w="1620" w:type="dxa"/>
            <w:noWrap/>
            <w:hideMark/>
          </w:tcPr>
          <w:p w14:paraId="3F990262" w14:textId="77777777" w:rsidR="00A0789B" w:rsidRPr="00A0789B" w:rsidRDefault="00A0789B" w:rsidP="00A0789B">
            <w:pPr>
              <w:pStyle w:val="Fortable"/>
              <w:cnfStyle w:val="100000000000" w:firstRow="1" w:lastRow="0" w:firstColumn="0" w:lastColumn="0" w:oddVBand="0" w:evenVBand="0" w:oddHBand="0" w:evenHBand="0" w:firstRowFirstColumn="0" w:firstRowLastColumn="0" w:lastRowFirstColumn="0" w:lastRowLastColumn="0"/>
              <w:rPr>
                <w:bCs/>
              </w:rPr>
            </w:pPr>
            <w:r w:rsidRPr="00A0789B">
              <w:rPr>
                <w:bCs/>
              </w:rPr>
              <w:t>Incidents</w:t>
            </w:r>
          </w:p>
        </w:tc>
        <w:tc>
          <w:tcPr>
            <w:tcW w:w="1620" w:type="dxa"/>
            <w:noWrap/>
            <w:hideMark/>
          </w:tcPr>
          <w:p w14:paraId="6BFD34FA" w14:textId="77777777" w:rsidR="00A0789B" w:rsidRPr="00A0789B" w:rsidRDefault="00A0789B" w:rsidP="00A0789B">
            <w:pPr>
              <w:pStyle w:val="Fortable"/>
              <w:cnfStyle w:val="100000000000" w:firstRow="1" w:lastRow="0" w:firstColumn="0" w:lastColumn="0" w:oddVBand="0" w:evenVBand="0" w:oddHBand="0" w:evenHBand="0" w:firstRowFirstColumn="0" w:firstRowLastColumn="0" w:lastRowFirstColumn="0" w:lastRowLastColumn="0"/>
              <w:rPr>
                <w:bCs/>
              </w:rPr>
            </w:pPr>
            <w:r w:rsidRPr="00A0789B">
              <w:rPr>
                <w:bCs/>
              </w:rPr>
              <w:t>Fatalities</w:t>
            </w:r>
          </w:p>
        </w:tc>
        <w:tc>
          <w:tcPr>
            <w:tcW w:w="1620" w:type="dxa"/>
            <w:noWrap/>
            <w:hideMark/>
          </w:tcPr>
          <w:p w14:paraId="6BE650AE" w14:textId="77777777" w:rsidR="00A0789B" w:rsidRPr="00A0789B" w:rsidRDefault="00A0789B" w:rsidP="00A0789B">
            <w:pPr>
              <w:pStyle w:val="Fortable"/>
              <w:cnfStyle w:val="100000000000" w:firstRow="1" w:lastRow="0" w:firstColumn="0" w:lastColumn="0" w:oddVBand="0" w:evenVBand="0" w:oddHBand="0" w:evenHBand="0" w:firstRowFirstColumn="0" w:firstRowLastColumn="0" w:lastRowFirstColumn="0" w:lastRowLastColumn="0"/>
              <w:rPr>
                <w:bCs/>
              </w:rPr>
            </w:pPr>
            <w:r w:rsidRPr="00A0789B">
              <w:rPr>
                <w:bCs/>
              </w:rPr>
              <w:t>Injuries</w:t>
            </w:r>
          </w:p>
        </w:tc>
        <w:tc>
          <w:tcPr>
            <w:tcW w:w="1620" w:type="dxa"/>
            <w:noWrap/>
            <w:hideMark/>
          </w:tcPr>
          <w:p w14:paraId="7DB218C5" w14:textId="77777777" w:rsidR="00A0789B" w:rsidRPr="00A0789B" w:rsidRDefault="00A0789B" w:rsidP="00A0789B">
            <w:pPr>
              <w:pStyle w:val="Fortable"/>
              <w:cnfStyle w:val="100000000000" w:firstRow="1" w:lastRow="0" w:firstColumn="0" w:lastColumn="0" w:oddVBand="0" w:evenVBand="0" w:oddHBand="0" w:evenHBand="0" w:firstRowFirstColumn="0" w:firstRowLastColumn="0" w:lastRowFirstColumn="0" w:lastRowLastColumn="0"/>
              <w:rPr>
                <w:bCs/>
              </w:rPr>
            </w:pPr>
            <w:r w:rsidRPr="00A0789B">
              <w:rPr>
                <w:bCs/>
              </w:rPr>
              <w:t>Rescues</w:t>
            </w:r>
          </w:p>
        </w:tc>
        <w:tc>
          <w:tcPr>
            <w:tcW w:w="1750" w:type="dxa"/>
            <w:noWrap/>
            <w:hideMark/>
          </w:tcPr>
          <w:p w14:paraId="346D3D9F" w14:textId="77777777" w:rsidR="00A0789B" w:rsidRPr="00A0789B" w:rsidRDefault="00A0789B" w:rsidP="00A0789B">
            <w:pPr>
              <w:pStyle w:val="Fortable"/>
              <w:cnfStyle w:val="100000000000" w:firstRow="1" w:lastRow="0" w:firstColumn="0" w:lastColumn="0" w:oddVBand="0" w:evenVBand="0" w:oddHBand="0" w:evenHBand="0" w:firstRowFirstColumn="0" w:firstRowLastColumn="0" w:lastRowFirstColumn="0" w:lastRowLastColumn="0"/>
              <w:rPr>
                <w:bCs/>
              </w:rPr>
            </w:pPr>
            <w:r w:rsidRPr="00A0789B">
              <w:rPr>
                <w:bCs/>
              </w:rPr>
              <w:t>Mobilisations</w:t>
            </w:r>
          </w:p>
        </w:tc>
      </w:tr>
      <w:tr w:rsidR="00A0789B" w:rsidRPr="00A0789B" w14:paraId="01AFB6BA" w14:textId="77777777" w:rsidTr="00A078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38A589A4" w14:textId="77777777" w:rsidR="00A0789B" w:rsidRPr="00A0789B" w:rsidRDefault="00A0789B" w:rsidP="00A0789B">
            <w:pPr>
              <w:pStyle w:val="Fortable"/>
              <w:rPr>
                <w:color w:val="000000"/>
              </w:rPr>
            </w:pPr>
            <w:r w:rsidRPr="00A0789B">
              <w:rPr>
                <w:color w:val="000000"/>
              </w:rPr>
              <w:t>2012/13</w:t>
            </w:r>
          </w:p>
        </w:tc>
        <w:tc>
          <w:tcPr>
            <w:tcW w:w="1620" w:type="dxa"/>
            <w:noWrap/>
            <w:hideMark/>
          </w:tcPr>
          <w:p w14:paraId="419E21EF"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7,011</w:t>
            </w:r>
          </w:p>
        </w:tc>
        <w:tc>
          <w:tcPr>
            <w:tcW w:w="1620" w:type="dxa"/>
            <w:noWrap/>
            <w:hideMark/>
          </w:tcPr>
          <w:p w14:paraId="6A88A0FE"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169521F1"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7243E314"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750" w:type="dxa"/>
            <w:noWrap/>
            <w:hideMark/>
          </w:tcPr>
          <w:p w14:paraId="316B6FE0"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8,164</w:t>
            </w:r>
          </w:p>
        </w:tc>
      </w:tr>
      <w:tr w:rsidR="00A0789B" w:rsidRPr="00A0789B" w14:paraId="44507AE4" w14:textId="77777777" w:rsidTr="00A0789B">
        <w:trPr>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4D01A296" w14:textId="77777777" w:rsidR="00A0789B" w:rsidRPr="00A0789B" w:rsidRDefault="00A0789B" w:rsidP="00A0789B">
            <w:pPr>
              <w:pStyle w:val="Fortable"/>
              <w:rPr>
                <w:color w:val="000000"/>
              </w:rPr>
            </w:pPr>
            <w:r w:rsidRPr="00A0789B">
              <w:rPr>
                <w:color w:val="000000"/>
              </w:rPr>
              <w:t>2013/14</w:t>
            </w:r>
          </w:p>
        </w:tc>
        <w:tc>
          <w:tcPr>
            <w:tcW w:w="1620" w:type="dxa"/>
            <w:noWrap/>
            <w:hideMark/>
          </w:tcPr>
          <w:p w14:paraId="52C723FE"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8,526</w:t>
            </w:r>
          </w:p>
        </w:tc>
        <w:tc>
          <w:tcPr>
            <w:tcW w:w="1620" w:type="dxa"/>
            <w:noWrap/>
            <w:hideMark/>
          </w:tcPr>
          <w:p w14:paraId="3CBCAD67"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2D551200"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33A04BB7"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750" w:type="dxa"/>
            <w:noWrap/>
            <w:hideMark/>
          </w:tcPr>
          <w:p w14:paraId="27856A6C"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9,670</w:t>
            </w:r>
          </w:p>
        </w:tc>
      </w:tr>
      <w:tr w:rsidR="00A0789B" w:rsidRPr="00A0789B" w14:paraId="0EBC8B94" w14:textId="77777777" w:rsidTr="00A078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5E874582" w14:textId="77777777" w:rsidR="00A0789B" w:rsidRPr="00A0789B" w:rsidRDefault="00A0789B" w:rsidP="00A0789B">
            <w:pPr>
              <w:pStyle w:val="Fortable"/>
              <w:rPr>
                <w:color w:val="000000"/>
              </w:rPr>
            </w:pPr>
            <w:r w:rsidRPr="00A0789B">
              <w:rPr>
                <w:color w:val="000000"/>
              </w:rPr>
              <w:t>2014/15</w:t>
            </w:r>
          </w:p>
        </w:tc>
        <w:tc>
          <w:tcPr>
            <w:tcW w:w="1620" w:type="dxa"/>
            <w:noWrap/>
            <w:hideMark/>
          </w:tcPr>
          <w:p w14:paraId="06826D6A"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7,022</w:t>
            </w:r>
          </w:p>
        </w:tc>
        <w:tc>
          <w:tcPr>
            <w:tcW w:w="1620" w:type="dxa"/>
            <w:noWrap/>
            <w:hideMark/>
          </w:tcPr>
          <w:p w14:paraId="54AC1F2C"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6A34C681"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05B035CF"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750" w:type="dxa"/>
            <w:noWrap/>
            <w:hideMark/>
          </w:tcPr>
          <w:p w14:paraId="540CEBBD"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7,817</w:t>
            </w:r>
          </w:p>
        </w:tc>
      </w:tr>
      <w:tr w:rsidR="00A0789B" w:rsidRPr="00A0789B" w14:paraId="56C57A91" w14:textId="77777777" w:rsidTr="00A0789B">
        <w:trPr>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72435F0A" w14:textId="77777777" w:rsidR="00A0789B" w:rsidRPr="00A0789B" w:rsidRDefault="00A0789B" w:rsidP="00A0789B">
            <w:pPr>
              <w:pStyle w:val="Fortable"/>
              <w:rPr>
                <w:color w:val="000000"/>
              </w:rPr>
            </w:pPr>
            <w:r w:rsidRPr="00A0789B">
              <w:rPr>
                <w:color w:val="000000"/>
              </w:rPr>
              <w:t>2015/16</w:t>
            </w:r>
          </w:p>
        </w:tc>
        <w:tc>
          <w:tcPr>
            <w:tcW w:w="1620" w:type="dxa"/>
            <w:noWrap/>
            <w:hideMark/>
          </w:tcPr>
          <w:p w14:paraId="1DA1FE44"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7,395</w:t>
            </w:r>
          </w:p>
        </w:tc>
        <w:tc>
          <w:tcPr>
            <w:tcW w:w="1620" w:type="dxa"/>
            <w:noWrap/>
            <w:hideMark/>
          </w:tcPr>
          <w:p w14:paraId="6AA44573"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3B09494F"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6E4E3131"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750" w:type="dxa"/>
            <w:noWrap/>
            <w:hideMark/>
          </w:tcPr>
          <w:p w14:paraId="48C2084E"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8,560</w:t>
            </w:r>
          </w:p>
        </w:tc>
      </w:tr>
      <w:tr w:rsidR="00A0789B" w:rsidRPr="00A0789B" w14:paraId="0F5AECDB" w14:textId="77777777" w:rsidTr="00A078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70FBEB88" w14:textId="77777777" w:rsidR="00A0789B" w:rsidRPr="00A0789B" w:rsidRDefault="00A0789B" w:rsidP="00A0789B">
            <w:pPr>
              <w:pStyle w:val="Fortable"/>
              <w:rPr>
                <w:color w:val="000000"/>
              </w:rPr>
            </w:pPr>
            <w:r w:rsidRPr="00A0789B">
              <w:rPr>
                <w:color w:val="000000"/>
              </w:rPr>
              <w:t>2016/17</w:t>
            </w:r>
          </w:p>
        </w:tc>
        <w:tc>
          <w:tcPr>
            <w:tcW w:w="1620" w:type="dxa"/>
            <w:noWrap/>
            <w:hideMark/>
          </w:tcPr>
          <w:p w14:paraId="0B87BEF7"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7,298</w:t>
            </w:r>
          </w:p>
        </w:tc>
        <w:tc>
          <w:tcPr>
            <w:tcW w:w="1620" w:type="dxa"/>
            <w:noWrap/>
            <w:hideMark/>
          </w:tcPr>
          <w:p w14:paraId="71B5B543"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62F7B9A2"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54996413"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750" w:type="dxa"/>
            <w:noWrap/>
            <w:hideMark/>
          </w:tcPr>
          <w:p w14:paraId="1BA12025"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8,508</w:t>
            </w:r>
          </w:p>
        </w:tc>
      </w:tr>
      <w:tr w:rsidR="00A0789B" w:rsidRPr="00A0789B" w14:paraId="07839BD1" w14:textId="77777777" w:rsidTr="00A0789B">
        <w:trPr>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2E3D56FD" w14:textId="77777777" w:rsidR="00A0789B" w:rsidRPr="00A0789B" w:rsidRDefault="00A0789B" w:rsidP="00A0789B">
            <w:pPr>
              <w:pStyle w:val="Fortable"/>
              <w:rPr>
                <w:color w:val="000000"/>
              </w:rPr>
            </w:pPr>
            <w:r w:rsidRPr="00A0789B">
              <w:rPr>
                <w:color w:val="000000"/>
              </w:rPr>
              <w:t>2017/18</w:t>
            </w:r>
          </w:p>
        </w:tc>
        <w:tc>
          <w:tcPr>
            <w:tcW w:w="1620" w:type="dxa"/>
            <w:noWrap/>
            <w:hideMark/>
          </w:tcPr>
          <w:p w14:paraId="023F020E"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7,564</w:t>
            </w:r>
          </w:p>
        </w:tc>
        <w:tc>
          <w:tcPr>
            <w:tcW w:w="1620" w:type="dxa"/>
            <w:noWrap/>
            <w:hideMark/>
          </w:tcPr>
          <w:p w14:paraId="463E73E8"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64F15430"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19379C2B"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750" w:type="dxa"/>
            <w:noWrap/>
            <w:hideMark/>
          </w:tcPr>
          <w:p w14:paraId="056ED23A"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8,691</w:t>
            </w:r>
          </w:p>
        </w:tc>
      </w:tr>
      <w:tr w:rsidR="00A0789B" w:rsidRPr="00A0789B" w14:paraId="7F4BD41D" w14:textId="77777777" w:rsidTr="00A078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5EFD62DC" w14:textId="77777777" w:rsidR="00A0789B" w:rsidRPr="00A0789B" w:rsidRDefault="00A0789B" w:rsidP="00A0789B">
            <w:pPr>
              <w:pStyle w:val="Fortable"/>
              <w:rPr>
                <w:color w:val="000000"/>
              </w:rPr>
            </w:pPr>
            <w:r w:rsidRPr="00A0789B">
              <w:rPr>
                <w:color w:val="000000"/>
              </w:rPr>
              <w:t>2018/19</w:t>
            </w:r>
          </w:p>
        </w:tc>
        <w:tc>
          <w:tcPr>
            <w:tcW w:w="1620" w:type="dxa"/>
            <w:noWrap/>
            <w:hideMark/>
          </w:tcPr>
          <w:p w14:paraId="39C68C21"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7,844</w:t>
            </w:r>
          </w:p>
        </w:tc>
        <w:tc>
          <w:tcPr>
            <w:tcW w:w="1620" w:type="dxa"/>
            <w:noWrap/>
            <w:hideMark/>
          </w:tcPr>
          <w:p w14:paraId="10FAB1A5"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7C7DD0BE"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01BE0602"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750" w:type="dxa"/>
            <w:noWrap/>
            <w:hideMark/>
          </w:tcPr>
          <w:p w14:paraId="71F92D4D"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8,851</w:t>
            </w:r>
          </w:p>
        </w:tc>
      </w:tr>
      <w:tr w:rsidR="00A0789B" w:rsidRPr="00A0789B" w14:paraId="6FD91FD9" w14:textId="77777777" w:rsidTr="00A0789B">
        <w:trPr>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1B155818" w14:textId="77777777" w:rsidR="00A0789B" w:rsidRPr="00A0789B" w:rsidRDefault="00A0789B" w:rsidP="00A0789B">
            <w:pPr>
              <w:pStyle w:val="Fortable"/>
              <w:rPr>
                <w:color w:val="000000"/>
              </w:rPr>
            </w:pPr>
            <w:r w:rsidRPr="00A0789B">
              <w:rPr>
                <w:color w:val="000000"/>
              </w:rPr>
              <w:t>2019/20</w:t>
            </w:r>
          </w:p>
        </w:tc>
        <w:tc>
          <w:tcPr>
            <w:tcW w:w="1620" w:type="dxa"/>
            <w:noWrap/>
            <w:hideMark/>
          </w:tcPr>
          <w:p w14:paraId="1CE1586D"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6,037</w:t>
            </w:r>
          </w:p>
        </w:tc>
        <w:tc>
          <w:tcPr>
            <w:tcW w:w="1620" w:type="dxa"/>
            <w:noWrap/>
            <w:hideMark/>
          </w:tcPr>
          <w:p w14:paraId="0C0A20EC"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7B9DB09B"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6B8D3752"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750" w:type="dxa"/>
            <w:noWrap/>
            <w:hideMark/>
          </w:tcPr>
          <w:p w14:paraId="23903F4D"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6,873</w:t>
            </w:r>
          </w:p>
        </w:tc>
      </w:tr>
      <w:tr w:rsidR="00A0789B" w:rsidRPr="00A0789B" w14:paraId="6E7F99D6" w14:textId="77777777" w:rsidTr="00A078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77A7AE7B" w14:textId="77777777" w:rsidR="00A0789B" w:rsidRPr="00A0789B" w:rsidRDefault="00A0789B" w:rsidP="00A0789B">
            <w:pPr>
              <w:pStyle w:val="Fortable"/>
              <w:rPr>
                <w:color w:val="000000"/>
              </w:rPr>
            </w:pPr>
            <w:r w:rsidRPr="00A0789B">
              <w:rPr>
                <w:color w:val="000000"/>
              </w:rPr>
              <w:t>2020/21</w:t>
            </w:r>
          </w:p>
        </w:tc>
        <w:tc>
          <w:tcPr>
            <w:tcW w:w="1620" w:type="dxa"/>
            <w:noWrap/>
            <w:hideMark/>
          </w:tcPr>
          <w:p w14:paraId="76DD9F30"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6,479</w:t>
            </w:r>
          </w:p>
        </w:tc>
        <w:tc>
          <w:tcPr>
            <w:tcW w:w="1620" w:type="dxa"/>
            <w:noWrap/>
            <w:hideMark/>
          </w:tcPr>
          <w:p w14:paraId="2F30F40B"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040F0A5D"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500D4662"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750" w:type="dxa"/>
            <w:noWrap/>
            <w:hideMark/>
          </w:tcPr>
          <w:p w14:paraId="28520B13"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7,324</w:t>
            </w:r>
          </w:p>
        </w:tc>
      </w:tr>
      <w:tr w:rsidR="00A0789B" w:rsidRPr="00A0789B" w14:paraId="5F212C6D" w14:textId="77777777" w:rsidTr="00A0789B">
        <w:trPr>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303DA0F4" w14:textId="77777777" w:rsidR="00A0789B" w:rsidRPr="00A0789B" w:rsidRDefault="00A0789B" w:rsidP="00A0789B">
            <w:pPr>
              <w:pStyle w:val="Fortable"/>
              <w:rPr>
                <w:color w:val="000000"/>
              </w:rPr>
            </w:pPr>
            <w:r w:rsidRPr="00A0789B">
              <w:rPr>
                <w:color w:val="000000"/>
              </w:rPr>
              <w:t>2021/22</w:t>
            </w:r>
          </w:p>
        </w:tc>
        <w:tc>
          <w:tcPr>
            <w:tcW w:w="1620" w:type="dxa"/>
            <w:noWrap/>
            <w:hideMark/>
          </w:tcPr>
          <w:p w14:paraId="47546E02"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6,618</w:t>
            </w:r>
          </w:p>
        </w:tc>
        <w:tc>
          <w:tcPr>
            <w:tcW w:w="1620" w:type="dxa"/>
            <w:noWrap/>
            <w:hideMark/>
          </w:tcPr>
          <w:p w14:paraId="0D0D1381"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49B1E7FF"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620" w:type="dxa"/>
            <w:noWrap/>
            <w:hideMark/>
          </w:tcPr>
          <w:p w14:paraId="491DFAF3"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0</w:t>
            </w:r>
          </w:p>
        </w:tc>
        <w:tc>
          <w:tcPr>
            <w:tcW w:w="1750" w:type="dxa"/>
            <w:noWrap/>
            <w:hideMark/>
          </w:tcPr>
          <w:p w14:paraId="1E3129E6" w14:textId="77777777" w:rsidR="00A0789B" w:rsidRPr="00A0789B" w:rsidRDefault="00A0789B" w:rsidP="00A0789B">
            <w:pPr>
              <w:pStyle w:val="Fortable"/>
              <w:cnfStyle w:val="000000000000" w:firstRow="0" w:lastRow="0" w:firstColumn="0" w:lastColumn="0" w:oddVBand="0" w:evenVBand="0" w:oddHBand="0" w:evenHBand="0" w:firstRowFirstColumn="0" w:firstRowLastColumn="0" w:lastRowFirstColumn="0" w:lastRowLastColumn="0"/>
              <w:rPr>
                <w:color w:val="000000"/>
              </w:rPr>
            </w:pPr>
            <w:r w:rsidRPr="00A0789B">
              <w:rPr>
                <w:color w:val="000000"/>
              </w:rPr>
              <w:t>7,471</w:t>
            </w:r>
          </w:p>
        </w:tc>
      </w:tr>
      <w:tr w:rsidR="00A0789B" w:rsidRPr="00A0789B" w14:paraId="245ACBB4" w14:textId="77777777" w:rsidTr="00A078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4" w:type="dxa"/>
            <w:noWrap/>
            <w:hideMark/>
          </w:tcPr>
          <w:p w14:paraId="16B24391" w14:textId="77777777" w:rsidR="00A0789B" w:rsidRPr="00A0789B" w:rsidRDefault="00A0789B" w:rsidP="00A0789B">
            <w:pPr>
              <w:pStyle w:val="Fortable"/>
              <w:rPr>
                <w:color w:val="000000"/>
              </w:rPr>
            </w:pPr>
            <w:r w:rsidRPr="00A0789B">
              <w:rPr>
                <w:color w:val="000000"/>
              </w:rPr>
              <w:t>Total</w:t>
            </w:r>
          </w:p>
        </w:tc>
        <w:tc>
          <w:tcPr>
            <w:tcW w:w="1620" w:type="dxa"/>
            <w:noWrap/>
            <w:hideMark/>
          </w:tcPr>
          <w:p w14:paraId="4FD6CFB7"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71,794</w:t>
            </w:r>
          </w:p>
        </w:tc>
        <w:tc>
          <w:tcPr>
            <w:tcW w:w="1620" w:type="dxa"/>
            <w:noWrap/>
            <w:hideMark/>
          </w:tcPr>
          <w:p w14:paraId="7EEB889A"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2CE47614"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620" w:type="dxa"/>
            <w:noWrap/>
            <w:hideMark/>
          </w:tcPr>
          <w:p w14:paraId="5392BA1A"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0</w:t>
            </w:r>
          </w:p>
        </w:tc>
        <w:tc>
          <w:tcPr>
            <w:tcW w:w="1750" w:type="dxa"/>
            <w:noWrap/>
            <w:hideMark/>
          </w:tcPr>
          <w:p w14:paraId="3EFA534F" w14:textId="77777777" w:rsidR="00A0789B" w:rsidRPr="00A0789B" w:rsidRDefault="00A0789B" w:rsidP="00A0789B">
            <w:pPr>
              <w:pStyle w:val="Fortable"/>
              <w:cnfStyle w:val="000000100000" w:firstRow="0" w:lastRow="0" w:firstColumn="0" w:lastColumn="0" w:oddVBand="0" w:evenVBand="0" w:oddHBand="1" w:evenHBand="0" w:firstRowFirstColumn="0" w:firstRowLastColumn="0" w:lastRowFirstColumn="0" w:lastRowLastColumn="0"/>
              <w:rPr>
                <w:color w:val="000000"/>
              </w:rPr>
            </w:pPr>
            <w:r w:rsidRPr="00A0789B">
              <w:rPr>
                <w:color w:val="000000"/>
              </w:rPr>
              <w:t>81,929</w:t>
            </w:r>
          </w:p>
        </w:tc>
      </w:tr>
    </w:tbl>
    <w:p w14:paraId="0DA19E88" w14:textId="24AA9D09" w:rsidR="0003286B" w:rsidRPr="00D63D69" w:rsidRDefault="0003286B" w:rsidP="00F77300">
      <w:pPr>
        <w:pStyle w:val="Caption"/>
      </w:pPr>
      <w:r w:rsidRPr="00D63D69">
        <w:t xml:space="preserve">Table </w:t>
      </w:r>
      <w:r w:rsidR="003A51E5">
        <w:fldChar w:fldCharType="begin"/>
      </w:r>
      <w:r w:rsidR="003A51E5">
        <w:instrText xml:space="preserve"> SEQ Table \* ARABIC </w:instrText>
      </w:r>
      <w:r w:rsidR="003A51E5">
        <w:fldChar w:fldCharType="separate"/>
      </w:r>
      <w:r w:rsidR="000D3243">
        <w:rPr>
          <w:noProof/>
        </w:rPr>
        <w:t>9</w:t>
      </w:r>
      <w:r w:rsidR="003A51E5">
        <w:rPr>
          <w:noProof/>
        </w:rPr>
        <w:fldChar w:fldCharType="end"/>
      </w:r>
      <w:r w:rsidRPr="00D63D69">
        <w:t xml:space="preserve">: Secondary fires </w:t>
      </w:r>
      <w:r w:rsidR="00074492" w:rsidRPr="00D63D69">
        <w:t>RTCs 201</w:t>
      </w:r>
      <w:r w:rsidR="00B536EB" w:rsidRPr="00D63D69">
        <w:t>2</w:t>
      </w:r>
      <w:r w:rsidR="00074492" w:rsidRPr="00D63D69">
        <w:t>/1</w:t>
      </w:r>
      <w:r w:rsidR="00B536EB" w:rsidRPr="00D63D69">
        <w:t>3</w:t>
      </w:r>
      <w:r w:rsidR="00074492" w:rsidRPr="00D63D69">
        <w:t xml:space="preserve"> – 202</w:t>
      </w:r>
      <w:r w:rsidR="00B536EB" w:rsidRPr="00D63D69">
        <w:t>1</w:t>
      </w:r>
      <w:r w:rsidR="00074492" w:rsidRPr="00D63D69">
        <w:t>/2</w:t>
      </w:r>
      <w:r w:rsidR="00B536EB" w:rsidRPr="00D63D69">
        <w:t>2</w:t>
      </w:r>
    </w:p>
    <w:p w14:paraId="10ACB750" w14:textId="77777777" w:rsidR="00713BF8" w:rsidRDefault="00713BF8" w:rsidP="00F77300">
      <w:pPr>
        <w:pStyle w:val="Heading3"/>
        <w:rPr>
          <w:color w:val="FF0000"/>
        </w:rPr>
      </w:pPr>
      <w:bookmarkStart w:id="68" w:name="_Toc73552820"/>
      <w:bookmarkStart w:id="69" w:name="_Toc73552957"/>
    </w:p>
    <w:p w14:paraId="2160AAFE" w14:textId="77777777" w:rsidR="00074492" w:rsidRPr="00D67C51" w:rsidRDefault="00074492">
      <w:pPr>
        <w:spacing w:line="259" w:lineRule="auto"/>
        <w:rPr>
          <w:rFonts w:eastAsiaTheme="majorEastAsia" w:cstheme="majorBidi"/>
          <w:color w:val="FF0000"/>
          <w:sz w:val="28"/>
          <w:szCs w:val="26"/>
        </w:rPr>
      </w:pPr>
      <w:r w:rsidRPr="00D67C51">
        <w:rPr>
          <w:color w:val="FF0000"/>
        </w:rPr>
        <w:br w:type="page"/>
      </w:r>
    </w:p>
    <w:p w14:paraId="30BACEF3" w14:textId="3F405098" w:rsidR="00603793" w:rsidRPr="00D63D69" w:rsidRDefault="00603793" w:rsidP="00F77300">
      <w:pPr>
        <w:pStyle w:val="Heading3"/>
      </w:pPr>
      <w:r w:rsidRPr="00D63D69">
        <w:lastRenderedPageBreak/>
        <w:t>Non-Life Risk SSCs</w:t>
      </w:r>
      <w:bookmarkEnd w:id="68"/>
      <w:bookmarkEnd w:id="69"/>
    </w:p>
    <w:p w14:paraId="3AF3782D" w14:textId="3615B379" w:rsidR="00B70CDA" w:rsidRPr="00D63D69" w:rsidRDefault="009C561C" w:rsidP="00F77300">
      <w:r w:rsidRPr="00D63D69">
        <w:t xml:space="preserve">These incidents are where life is not in immediate danger, such as domestic flooding, lift rescues, non-emergency entrapment, body recovery, but still accounts for a higher proportion of incidents compared to life-risk SSCs. </w:t>
      </w:r>
      <w:r w:rsidR="0016602C" w:rsidRPr="00D63D69">
        <w:t>There</w:t>
      </w:r>
      <w:r w:rsidR="00CE7543" w:rsidRPr="00D63D69">
        <w:t xml:space="preserve"> has </w:t>
      </w:r>
      <w:r w:rsidR="0016602C" w:rsidRPr="00D63D69">
        <w:t>been a large</w:t>
      </w:r>
      <w:r w:rsidR="00E86C17" w:rsidRPr="00D63D69">
        <w:t xml:space="preserve"> increase in non-life risk SSCs in</w:t>
      </w:r>
      <w:r w:rsidR="00CE7543" w:rsidRPr="00D63D69">
        <w:t xml:space="preserve"> the past </w:t>
      </w:r>
      <w:r w:rsidR="00E86C17" w:rsidRPr="00D63D69">
        <w:t>year</w:t>
      </w:r>
      <w:r w:rsidR="00CE4CB4" w:rsidRPr="00D63D69">
        <w:t xml:space="preserve"> (Table </w:t>
      </w:r>
      <w:r w:rsidR="00467000">
        <w:t>10</w:t>
      </w:r>
      <w:r w:rsidR="00CE4CB4" w:rsidRPr="00D63D69">
        <w:t>)</w:t>
      </w:r>
      <w:r w:rsidR="00CE7543" w:rsidRPr="00D63D69">
        <w:t xml:space="preserve">. </w:t>
      </w:r>
      <w:r w:rsidR="001F2C90" w:rsidRPr="00D63D69">
        <w:t xml:space="preserve">This is largely due to an increase in assist other agency </w:t>
      </w:r>
      <w:r w:rsidR="00D63D69" w:rsidRPr="00D63D69">
        <w:t>and affecting entry incidents.</w:t>
      </w:r>
      <w:r w:rsidR="00CE7543" w:rsidRPr="00D63D69">
        <w:t xml:space="preserve"> </w:t>
      </w:r>
      <w:r w:rsidRPr="00D63D69">
        <w:t>The high prevalence of incidents in Manchester city centre are mostly lift rescues, whilst there is a small hotspot close to several stations, which will be ring remo</w:t>
      </w:r>
      <w:r w:rsidR="00164C01" w:rsidRPr="00D63D69">
        <w:t>vals.</w:t>
      </w:r>
    </w:p>
    <w:p w14:paraId="7F10ADF6" w14:textId="1DDB025A" w:rsidR="00CE7543" w:rsidRPr="00D67C51" w:rsidRDefault="00FB0F88" w:rsidP="00511459">
      <w:pPr>
        <w:spacing w:after="0" w:line="240" w:lineRule="auto"/>
        <w:rPr>
          <w:color w:val="FF0000"/>
        </w:rPr>
      </w:pPr>
      <w:r w:rsidRPr="00D67C51">
        <w:rPr>
          <w:noProof/>
          <w:color w:val="FF0000"/>
        </w:rPr>
        <w:drawing>
          <wp:anchor distT="0" distB="0" distL="114300" distR="114300" simplePos="0" relativeHeight="251658248" behindDoc="0" locked="0" layoutInCell="1" allowOverlap="1" wp14:anchorId="6D1B785D" wp14:editId="1A363C26">
            <wp:simplePos x="0" y="0"/>
            <wp:positionH relativeFrom="margin">
              <wp:posOffset>0</wp:posOffset>
            </wp:positionH>
            <wp:positionV relativeFrom="paragraph">
              <wp:posOffset>3328348</wp:posOffset>
            </wp:positionV>
            <wp:extent cx="1329425" cy="1369468"/>
            <wp:effectExtent l="0" t="0" r="4445" b="2540"/>
            <wp:wrapNone/>
            <wp:docPr id="49" name="Picture 49" descr="Non-life risk legend: &lt;5, 5 to &lt;10, 10 to &lt;15,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Non-life risk legend: &lt;5, 5 to &lt;10, 10 to &lt;15, 15+"/>
                    <pic:cNvPicPr/>
                  </pic:nvPicPr>
                  <pic:blipFill>
                    <a:blip r:embed="rId38">
                      <a:extLst>
                        <a:ext uri="{28A0092B-C50C-407E-A947-70E740481C1C}">
                          <a14:useLocalDpi xmlns:a14="http://schemas.microsoft.com/office/drawing/2010/main" val="0"/>
                        </a:ext>
                      </a:extLst>
                    </a:blip>
                    <a:stretch>
                      <a:fillRect/>
                    </a:stretch>
                  </pic:blipFill>
                  <pic:spPr>
                    <a:xfrm>
                      <a:off x="0" y="0"/>
                      <a:ext cx="1329425" cy="1369468"/>
                    </a:xfrm>
                    <a:prstGeom prst="rect">
                      <a:avLst/>
                    </a:prstGeom>
                  </pic:spPr>
                </pic:pic>
              </a:graphicData>
            </a:graphic>
            <wp14:sizeRelH relativeFrom="page">
              <wp14:pctWidth>0</wp14:pctWidth>
            </wp14:sizeRelH>
            <wp14:sizeRelV relativeFrom="page">
              <wp14:pctHeight>0</wp14:pctHeight>
            </wp14:sizeRelV>
          </wp:anchor>
        </w:drawing>
      </w:r>
      <w:r w:rsidR="00216B9A" w:rsidRPr="00216B9A">
        <w:rPr>
          <w:noProof/>
        </w:rPr>
        <w:t xml:space="preserve"> </w:t>
      </w:r>
      <w:r w:rsidR="00216B9A" w:rsidRPr="00216B9A">
        <w:rPr>
          <w:noProof/>
          <w:color w:val="FF0000"/>
        </w:rPr>
        <w:drawing>
          <wp:inline distT="0" distB="0" distL="0" distR="0" wp14:anchorId="6BBF36D2" wp14:editId="4F978672">
            <wp:extent cx="6300470" cy="4625975"/>
            <wp:effectExtent l="0" t="0" r="5080" b="3175"/>
            <wp:docPr id="34" name="Picture 34" descr="Non-life risk SSC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Non-life risk SSCs per 500m area"/>
                    <pic:cNvPicPr/>
                  </pic:nvPicPr>
                  <pic:blipFill>
                    <a:blip r:embed="rId39"/>
                    <a:stretch>
                      <a:fillRect/>
                    </a:stretch>
                  </pic:blipFill>
                  <pic:spPr>
                    <a:xfrm>
                      <a:off x="0" y="0"/>
                      <a:ext cx="6300470" cy="4625975"/>
                    </a:xfrm>
                    <a:prstGeom prst="rect">
                      <a:avLst/>
                    </a:prstGeom>
                  </pic:spPr>
                </pic:pic>
              </a:graphicData>
            </a:graphic>
          </wp:inline>
        </w:drawing>
      </w:r>
    </w:p>
    <w:p w14:paraId="2C48C333" w14:textId="6E213705" w:rsidR="00DB5C6F" w:rsidRPr="00D63D69" w:rsidRDefault="0003286B" w:rsidP="00F77300">
      <w:pPr>
        <w:pStyle w:val="Caption"/>
      </w:pPr>
      <w:r w:rsidRPr="00D63D69">
        <w:t xml:space="preserve">Figure </w:t>
      </w:r>
      <w:r w:rsidR="003A51E5">
        <w:fldChar w:fldCharType="begin"/>
      </w:r>
      <w:r w:rsidR="003A51E5">
        <w:instrText xml:space="preserve"> SEQ Figure \* ARABIC </w:instrText>
      </w:r>
      <w:r w:rsidR="003A51E5">
        <w:fldChar w:fldCharType="separate"/>
      </w:r>
      <w:r w:rsidR="000D3243">
        <w:rPr>
          <w:noProof/>
        </w:rPr>
        <w:t>14</w:t>
      </w:r>
      <w:r w:rsidR="003A51E5">
        <w:rPr>
          <w:noProof/>
        </w:rPr>
        <w:fldChar w:fldCharType="end"/>
      </w:r>
      <w:r w:rsidRPr="00D63D69">
        <w:t>: Non-life risk SSCs per 500m area</w:t>
      </w:r>
    </w:p>
    <w:p w14:paraId="4A02E8F6" w14:textId="77777777" w:rsidR="00DB5C6F" w:rsidRPr="00D67C51" w:rsidRDefault="00DB5C6F">
      <w:pPr>
        <w:spacing w:line="259" w:lineRule="auto"/>
        <w:rPr>
          <w:i/>
          <w:iCs/>
          <w:color w:val="FF0000"/>
          <w:szCs w:val="18"/>
        </w:rPr>
      </w:pPr>
      <w:r w:rsidRPr="00D67C51">
        <w:rPr>
          <w:color w:val="FF0000"/>
        </w:rPr>
        <w:br w:type="page"/>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0D254B" w:rsidRPr="000D254B" w14:paraId="5B392328" w14:textId="77777777" w:rsidTr="000D254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F511278" w14:textId="77777777" w:rsidR="000D254B" w:rsidRPr="000D254B" w:rsidRDefault="000D254B" w:rsidP="000D254B">
            <w:pPr>
              <w:pStyle w:val="Fortable"/>
              <w:rPr>
                <w:bCs/>
              </w:rPr>
            </w:pPr>
            <w:r w:rsidRPr="000D254B">
              <w:rPr>
                <w:bCs/>
              </w:rPr>
              <w:lastRenderedPageBreak/>
              <w:t>FY</w:t>
            </w:r>
          </w:p>
        </w:tc>
        <w:tc>
          <w:tcPr>
            <w:tcW w:w="1620" w:type="dxa"/>
            <w:noWrap/>
            <w:hideMark/>
          </w:tcPr>
          <w:p w14:paraId="143E8041" w14:textId="77777777" w:rsidR="000D254B" w:rsidRPr="000D254B" w:rsidRDefault="000D254B" w:rsidP="000D254B">
            <w:pPr>
              <w:pStyle w:val="Fortable"/>
              <w:cnfStyle w:val="100000000000" w:firstRow="1" w:lastRow="0" w:firstColumn="0" w:lastColumn="0" w:oddVBand="0" w:evenVBand="0" w:oddHBand="0" w:evenHBand="0" w:firstRowFirstColumn="0" w:firstRowLastColumn="0" w:lastRowFirstColumn="0" w:lastRowLastColumn="0"/>
              <w:rPr>
                <w:bCs/>
              </w:rPr>
            </w:pPr>
            <w:r w:rsidRPr="000D254B">
              <w:rPr>
                <w:bCs/>
              </w:rPr>
              <w:t>Incidents</w:t>
            </w:r>
          </w:p>
        </w:tc>
        <w:tc>
          <w:tcPr>
            <w:tcW w:w="1620" w:type="dxa"/>
            <w:noWrap/>
            <w:hideMark/>
          </w:tcPr>
          <w:p w14:paraId="3CCAFE6D" w14:textId="77777777" w:rsidR="000D254B" w:rsidRPr="000D254B" w:rsidRDefault="000D254B" w:rsidP="000D254B">
            <w:pPr>
              <w:pStyle w:val="Fortable"/>
              <w:cnfStyle w:val="100000000000" w:firstRow="1" w:lastRow="0" w:firstColumn="0" w:lastColumn="0" w:oddVBand="0" w:evenVBand="0" w:oddHBand="0" w:evenHBand="0" w:firstRowFirstColumn="0" w:firstRowLastColumn="0" w:lastRowFirstColumn="0" w:lastRowLastColumn="0"/>
              <w:rPr>
                <w:bCs/>
              </w:rPr>
            </w:pPr>
            <w:r w:rsidRPr="000D254B">
              <w:rPr>
                <w:bCs/>
              </w:rPr>
              <w:t>Fatalities</w:t>
            </w:r>
          </w:p>
        </w:tc>
        <w:tc>
          <w:tcPr>
            <w:tcW w:w="1620" w:type="dxa"/>
            <w:noWrap/>
            <w:hideMark/>
          </w:tcPr>
          <w:p w14:paraId="528F7A02" w14:textId="77777777" w:rsidR="000D254B" w:rsidRPr="000D254B" w:rsidRDefault="000D254B" w:rsidP="000D254B">
            <w:pPr>
              <w:pStyle w:val="Fortable"/>
              <w:cnfStyle w:val="100000000000" w:firstRow="1" w:lastRow="0" w:firstColumn="0" w:lastColumn="0" w:oddVBand="0" w:evenVBand="0" w:oddHBand="0" w:evenHBand="0" w:firstRowFirstColumn="0" w:firstRowLastColumn="0" w:lastRowFirstColumn="0" w:lastRowLastColumn="0"/>
              <w:rPr>
                <w:bCs/>
              </w:rPr>
            </w:pPr>
            <w:r w:rsidRPr="000D254B">
              <w:rPr>
                <w:bCs/>
              </w:rPr>
              <w:t>Injuries</w:t>
            </w:r>
          </w:p>
        </w:tc>
        <w:tc>
          <w:tcPr>
            <w:tcW w:w="1620" w:type="dxa"/>
            <w:noWrap/>
            <w:hideMark/>
          </w:tcPr>
          <w:p w14:paraId="65487378" w14:textId="77777777" w:rsidR="000D254B" w:rsidRPr="000D254B" w:rsidRDefault="000D254B" w:rsidP="000D254B">
            <w:pPr>
              <w:pStyle w:val="Fortable"/>
              <w:cnfStyle w:val="100000000000" w:firstRow="1" w:lastRow="0" w:firstColumn="0" w:lastColumn="0" w:oddVBand="0" w:evenVBand="0" w:oddHBand="0" w:evenHBand="0" w:firstRowFirstColumn="0" w:firstRowLastColumn="0" w:lastRowFirstColumn="0" w:lastRowLastColumn="0"/>
              <w:rPr>
                <w:bCs/>
              </w:rPr>
            </w:pPr>
            <w:r w:rsidRPr="000D254B">
              <w:rPr>
                <w:bCs/>
              </w:rPr>
              <w:t>Rescues</w:t>
            </w:r>
          </w:p>
        </w:tc>
        <w:tc>
          <w:tcPr>
            <w:tcW w:w="1620" w:type="dxa"/>
            <w:noWrap/>
            <w:hideMark/>
          </w:tcPr>
          <w:p w14:paraId="2782AD25" w14:textId="77777777" w:rsidR="000D254B" w:rsidRPr="000D254B" w:rsidRDefault="000D254B" w:rsidP="000D254B">
            <w:pPr>
              <w:pStyle w:val="Fortable"/>
              <w:cnfStyle w:val="100000000000" w:firstRow="1" w:lastRow="0" w:firstColumn="0" w:lastColumn="0" w:oddVBand="0" w:evenVBand="0" w:oddHBand="0" w:evenHBand="0" w:firstRowFirstColumn="0" w:firstRowLastColumn="0" w:lastRowFirstColumn="0" w:lastRowLastColumn="0"/>
              <w:rPr>
                <w:bCs/>
              </w:rPr>
            </w:pPr>
            <w:r w:rsidRPr="000D254B">
              <w:rPr>
                <w:bCs/>
              </w:rPr>
              <w:t>Mobilisations</w:t>
            </w:r>
          </w:p>
        </w:tc>
      </w:tr>
      <w:tr w:rsidR="000D254B" w:rsidRPr="000D254B" w14:paraId="07AFFB27" w14:textId="77777777" w:rsidTr="000D25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A0690A5" w14:textId="77777777" w:rsidR="000D254B" w:rsidRPr="000D254B" w:rsidRDefault="000D254B" w:rsidP="000D254B">
            <w:pPr>
              <w:pStyle w:val="Fortable"/>
              <w:rPr>
                <w:b w:val="0"/>
                <w:bCs/>
                <w:color w:val="000000"/>
              </w:rPr>
            </w:pPr>
            <w:r w:rsidRPr="000D254B">
              <w:rPr>
                <w:b w:val="0"/>
                <w:bCs/>
                <w:color w:val="000000"/>
              </w:rPr>
              <w:t>2012/13</w:t>
            </w:r>
          </w:p>
        </w:tc>
        <w:tc>
          <w:tcPr>
            <w:tcW w:w="1620" w:type="dxa"/>
            <w:noWrap/>
            <w:hideMark/>
          </w:tcPr>
          <w:p w14:paraId="28E7DEFD"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2,919</w:t>
            </w:r>
          </w:p>
        </w:tc>
        <w:tc>
          <w:tcPr>
            <w:tcW w:w="1620" w:type="dxa"/>
            <w:noWrap/>
            <w:hideMark/>
          </w:tcPr>
          <w:p w14:paraId="6262499A"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32</w:t>
            </w:r>
          </w:p>
        </w:tc>
        <w:tc>
          <w:tcPr>
            <w:tcW w:w="1620" w:type="dxa"/>
            <w:noWrap/>
            <w:hideMark/>
          </w:tcPr>
          <w:p w14:paraId="6FAE93E6"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244</w:t>
            </w:r>
          </w:p>
        </w:tc>
        <w:tc>
          <w:tcPr>
            <w:tcW w:w="1620" w:type="dxa"/>
            <w:noWrap/>
            <w:hideMark/>
          </w:tcPr>
          <w:p w14:paraId="176CE188"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1,078</w:t>
            </w:r>
          </w:p>
        </w:tc>
        <w:tc>
          <w:tcPr>
            <w:tcW w:w="1620" w:type="dxa"/>
            <w:noWrap/>
            <w:hideMark/>
          </w:tcPr>
          <w:p w14:paraId="4714E55D"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4,040</w:t>
            </w:r>
          </w:p>
        </w:tc>
      </w:tr>
      <w:tr w:rsidR="000D254B" w:rsidRPr="000D254B" w14:paraId="4A712732" w14:textId="77777777" w:rsidTr="000D254B">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542BCE5" w14:textId="77777777" w:rsidR="000D254B" w:rsidRPr="000D254B" w:rsidRDefault="000D254B" w:rsidP="000D254B">
            <w:pPr>
              <w:pStyle w:val="Fortable"/>
              <w:rPr>
                <w:b w:val="0"/>
                <w:bCs/>
                <w:color w:val="000000"/>
              </w:rPr>
            </w:pPr>
            <w:r w:rsidRPr="000D254B">
              <w:rPr>
                <w:b w:val="0"/>
                <w:bCs/>
                <w:color w:val="000000"/>
              </w:rPr>
              <w:t>2013/14</w:t>
            </w:r>
          </w:p>
        </w:tc>
        <w:tc>
          <w:tcPr>
            <w:tcW w:w="1620" w:type="dxa"/>
            <w:noWrap/>
            <w:hideMark/>
          </w:tcPr>
          <w:p w14:paraId="6C5559BB"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2,747</w:t>
            </w:r>
          </w:p>
        </w:tc>
        <w:tc>
          <w:tcPr>
            <w:tcW w:w="1620" w:type="dxa"/>
            <w:noWrap/>
            <w:hideMark/>
          </w:tcPr>
          <w:p w14:paraId="21605226"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20</w:t>
            </w:r>
          </w:p>
        </w:tc>
        <w:tc>
          <w:tcPr>
            <w:tcW w:w="1620" w:type="dxa"/>
            <w:noWrap/>
            <w:hideMark/>
          </w:tcPr>
          <w:p w14:paraId="073C2EFC"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201</w:t>
            </w:r>
          </w:p>
        </w:tc>
        <w:tc>
          <w:tcPr>
            <w:tcW w:w="1620" w:type="dxa"/>
            <w:noWrap/>
            <w:hideMark/>
          </w:tcPr>
          <w:p w14:paraId="2AE32F59"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1,044</w:t>
            </w:r>
          </w:p>
        </w:tc>
        <w:tc>
          <w:tcPr>
            <w:tcW w:w="1620" w:type="dxa"/>
            <w:noWrap/>
            <w:hideMark/>
          </w:tcPr>
          <w:p w14:paraId="689C2CD7"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3,533</w:t>
            </w:r>
          </w:p>
        </w:tc>
      </w:tr>
      <w:tr w:rsidR="000D254B" w:rsidRPr="000D254B" w14:paraId="70685214" w14:textId="77777777" w:rsidTr="000D25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1F98300" w14:textId="77777777" w:rsidR="000D254B" w:rsidRPr="000D254B" w:rsidRDefault="000D254B" w:rsidP="000D254B">
            <w:pPr>
              <w:pStyle w:val="Fortable"/>
              <w:rPr>
                <w:b w:val="0"/>
                <w:bCs/>
                <w:color w:val="000000"/>
              </w:rPr>
            </w:pPr>
            <w:r w:rsidRPr="000D254B">
              <w:rPr>
                <w:b w:val="0"/>
                <w:bCs/>
                <w:color w:val="000000"/>
              </w:rPr>
              <w:t>2014/15</w:t>
            </w:r>
          </w:p>
        </w:tc>
        <w:tc>
          <w:tcPr>
            <w:tcW w:w="1620" w:type="dxa"/>
            <w:noWrap/>
            <w:hideMark/>
          </w:tcPr>
          <w:p w14:paraId="0C238F0A"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2,516</w:t>
            </w:r>
          </w:p>
        </w:tc>
        <w:tc>
          <w:tcPr>
            <w:tcW w:w="1620" w:type="dxa"/>
            <w:noWrap/>
            <w:hideMark/>
          </w:tcPr>
          <w:p w14:paraId="4B3325CF"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22</w:t>
            </w:r>
          </w:p>
        </w:tc>
        <w:tc>
          <w:tcPr>
            <w:tcW w:w="1620" w:type="dxa"/>
            <w:noWrap/>
            <w:hideMark/>
          </w:tcPr>
          <w:p w14:paraId="043E525D"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142</w:t>
            </w:r>
          </w:p>
        </w:tc>
        <w:tc>
          <w:tcPr>
            <w:tcW w:w="1620" w:type="dxa"/>
            <w:noWrap/>
            <w:hideMark/>
          </w:tcPr>
          <w:p w14:paraId="65EA7D4B"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914</w:t>
            </w:r>
          </w:p>
        </w:tc>
        <w:tc>
          <w:tcPr>
            <w:tcW w:w="1620" w:type="dxa"/>
            <w:noWrap/>
            <w:hideMark/>
          </w:tcPr>
          <w:p w14:paraId="6FD59955"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3,340</w:t>
            </w:r>
          </w:p>
        </w:tc>
      </w:tr>
      <w:tr w:rsidR="000D254B" w:rsidRPr="000D254B" w14:paraId="756F3E8E" w14:textId="77777777" w:rsidTr="000D254B">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D21C160" w14:textId="77777777" w:rsidR="000D254B" w:rsidRPr="000D254B" w:rsidRDefault="000D254B" w:rsidP="000D254B">
            <w:pPr>
              <w:pStyle w:val="Fortable"/>
              <w:rPr>
                <w:b w:val="0"/>
                <w:bCs/>
                <w:color w:val="000000"/>
              </w:rPr>
            </w:pPr>
            <w:r w:rsidRPr="000D254B">
              <w:rPr>
                <w:b w:val="0"/>
                <w:bCs/>
                <w:color w:val="000000"/>
              </w:rPr>
              <w:t>2015/16</w:t>
            </w:r>
          </w:p>
        </w:tc>
        <w:tc>
          <w:tcPr>
            <w:tcW w:w="1620" w:type="dxa"/>
            <w:noWrap/>
            <w:hideMark/>
          </w:tcPr>
          <w:p w14:paraId="4304604F"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3,610</w:t>
            </w:r>
          </w:p>
        </w:tc>
        <w:tc>
          <w:tcPr>
            <w:tcW w:w="1620" w:type="dxa"/>
            <w:noWrap/>
            <w:hideMark/>
          </w:tcPr>
          <w:p w14:paraId="19EF87D9"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52</w:t>
            </w:r>
          </w:p>
        </w:tc>
        <w:tc>
          <w:tcPr>
            <w:tcW w:w="1620" w:type="dxa"/>
            <w:noWrap/>
            <w:hideMark/>
          </w:tcPr>
          <w:p w14:paraId="153B5ECF"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224</w:t>
            </w:r>
          </w:p>
        </w:tc>
        <w:tc>
          <w:tcPr>
            <w:tcW w:w="1620" w:type="dxa"/>
            <w:noWrap/>
            <w:hideMark/>
          </w:tcPr>
          <w:p w14:paraId="21B0EFE9"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1,013</w:t>
            </w:r>
          </w:p>
        </w:tc>
        <w:tc>
          <w:tcPr>
            <w:tcW w:w="1620" w:type="dxa"/>
            <w:noWrap/>
            <w:hideMark/>
          </w:tcPr>
          <w:p w14:paraId="1BF086C7"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3,635</w:t>
            </w:r>
          </w:p>
        </w:tc>
      </w:tr>
      <w:tr w:rsidR="000D254B" w:rsidRPr="000D254B" w14:paraId="0627024F" w14:textId="77777777" w:rsidTr="000D25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7BFCB9D" w14:textId="77777777" w:rsidR="000D254B" w:rsidRPr="000D254B" w:rsidRDefault="000D254B" w:rsidP="000D254B">
            <w:pPr>
              <w:pStyle w:val="Fortable"/>
              <w:rPr>
                <w:b w:val="0"/>
                <w:bCs/>
                <w:color w:val="000000"/>
              </w:rPr>
            </w:pPr>
            <w:r w:rsidRPr="000D254B">
              <w:rPr>
                <w:b w:val="0"/>
                <w:bCs/>
                <w:color w:val="000000"/>
              </w:rPr>
              <w:t>2016/17</w:t>
            </w:r>
          </w:p>
        </w:tc>
        <w:tc>
          <w:tcPr>
            <w:tcW w:w="1620" w:type="dxa"/>
            <w:noWrap/>
            <w:hideMark/>
          </w:tcPr>
          <w:p w14:paraId="23F333F5"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3,304</w:t>
            </w:r>
          </w:p>
        </w:tc>
        <w:tc>
          <w:tcPr>
            <w:tcW w:w="1620" w:type="dxa"/>
            <w:noWrap/>
            <w:hideMark/>
          </w:tcPr>
          <w:p w14:paraId="441D0363"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31</w:t>
            </w:r>
          </w:p>
        </w:tc>
        <w:tc>
          <w:tcPr>
            <w:tcW w:w="1620" w:type="dxa"/>
            <w:noWrap/>
            <w:hideMark/>
          </w:tcPr>
          <w:p w14:paraId="2817CE73"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232</w:t>
            </w:r>
          </w:p>
        </w:tc>
        <w:tc>
          <w:tcPr>
            <w:tcW w:w="1620" w:type="dxa"/>
            <w:noWrap/>
            <w:hideMark/>
          </w:tcPr>
          <w:p w14:paraId="3457D151"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1,033</w:t>
            </w:r>
          </w:p>
        </w:tc>
        <w:tc>
          <w:tcPr>
            <w:tcW w:w="1620" w:type="dxa"/>
            <w:noWrap/>
            <w:hideMark/>
          </w:tcPr>
          <w:p w14:paraId="2805EB77"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4,149</w:t>
            </w:r>
          </w:p>
        </w:tc>
      </w:tr>
      <w:tr w:rsidR="000D254B" w:rsidRPr="000D254B" w14:paraId="4ADED5F4" w14:textId="77777777" w:rsidTr="000D254B">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1904E84" w14:textId="77777777" w:rsidR="000D254B" w:rsidRPr="000D254B" w:rsidRDefault="000D254B" w:rsidP="000D254B">
            <w:pPr>
              <w:pStyle w:val="Fortable"/>
              <w:rPr>
                <w:b w:val="0"/>
                <w:bCs/>
                <w:color w:val="000000"/>
              </w:rPr>
            </w:pPr>
            <w:r w:rsidRPr="000D254B">
              <w:rPr>
                <w:b w:val="0"/>
                <w:bCs/>
                <w:color w:val="000000"/>
              </w:rPr>
              <w:t>2017/18</w:t>
            </w:r>
          </w:p>
        </w:tc>
        <w:tc>
          <w:tcPr>
            <w:tcW w:w="1620" w:type="dxa"/>
            <w:noWrap/>
            <w:hideMark/>
          </w:tcPr>
          <w:p w14:paraId="3820F22C"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3,251</w:t>
            </w:r>
          </w:p>
        </w:tc>
        <w:tc>
          <w:tcPr>
            <w:tcW w:w="1620" w:type="dxa"/>
            <w:noWrap/>
            <w:hideMark/>
          </w:tcPr>
          <w:p w14:paraId="62F7621E"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59</w:t>
            </w:r>
          </w:p>
        </w:tc>
        <w:tc>
          <w:tcPr>
            <w:tcW w:w="1620" w:type="dxa"/>
            <w:noWrap/>
            <w:hideMark/>
          </w:tcPr>
          <w:p w14:paraId="477BF476"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295</w:t>
            </w:r>
          </w:p>
        </w:tc>
        <w:tc>
          <w:tcPr>
            <w:tcW w:w="1620" w:type="dxa"/>
            <w:noWrap/>
            <w:hideMark/>
          </w:tcPr>
          <w:p w14:paraId="795E2B5B"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1,146</w:t>
            </w:r>
          </w:p>
        </w:tc>
        <w:tc>
          <w:tcPr>
            <w:tcW w:w="1620" w:type="dxa"/>
            <w:noWrap/>
            <w:hideMark/>
          </w:tcPr>
          <w:p w14:paraId="2CB22FC1"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4,212</w:t>
            </w:r>
          </w:p>
        </w:tc>
      </w:tr>
      <w:tr w:rsidR="000D254B" w:rsidRPr="000D254B" w14:paraId="16B84093" w14:textId="77777777" w:rsidTr="000D25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1C2DF7C" w14:textId="77777777" w:rsidR="000D254B" w:rsidRPr="000D254B" w:rsidRDefault="000D254B" w:rsidP="000D254B">
            <w:pPr>
              <w:pStyle w:val="Fortable"/>
              <w:rPr>
                <w:b w:val="0"/>
                <w:bCs/>
                <w:color w:val="000000"/>
              </w:rPr>
            </w:pPr>
            <w:r w:rsidRPr="000D254B">
              <w:rPr>
                <w:b w:val="0"/>
                <w:bCs/>
                <w:color w:val="000000"/>
              </w:rPr>
              <w:t>2018/19</w:t>
            </w:r>
          </w:p>
        </w:tc>
        <w:tc>
          <w:tcPr>
            <w:tcW w:w="1620" w:type="dxa"/>
            <w:noWrap/>
            <w:hideMark/>
          </w:tcPr>
          <w:p w14:paraId="0C047CD4"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2,979</w:t>
            </w:r>
          </w:p>
        </w:tc>
        <w:tc>
          <w:tcPr>
            <w:tcW w:w="1620" w:type="dxa"/>
            <w:noWrap/>
            <w:hideMark/>
          </w:tcPr>
          <w:p w14:paraId="23359042"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39</w:t>
            </w:r>
          </w:p>
        </w:tc>
        <w:tc>
          <w:tcPr>
            <w:tcW w:w="1620" w:type="dxa"/>
            <w:noWrap/>
            <w:hideMark/>
          </w:tcPr>
          <w:p w14:paraId="58EBF324"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238</w:t>
            </w:r>
          </w:p>
        </w:tc>
        <w:tc>
          <w:tcPr>
            <w:tcW w:w="1620" w:type="dxa"/>
            <w:noWrap/>
            <w:hideMark/>
          </w:tcPr>
          <w:p w14:paraId="6EDB8AA3"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1,035</w:t>
            </w:r>
          </w:p>
        </w:tc>
        <w:tc>
          <w:tcPr>
            <w:tcW w:w="1620" w:type="dxa"/>
            <w:noWrap/>
            <w:hideMark/>
          </w:tcPr>
          <w:p w14:paraId="776271E4"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3,902</w:t>
            </w:r>
          </w:p>
        </w:tc>
      </w:tr>
      <w:tr w:rsidR="000D254B" w:rsidRPr="000D254B" w14:paraId="4466FF73" w14:textId="77777777" w:rsidTr="000D254B">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5920DE9" w14:textId="77777777" w:rsidR="000D254B" w:rsidRPr="000D254B" w:rsidRDefault="000D254B" w:rsidP="000D254B">
            <w:pPr>
              <w:pStyle w:val="Fortable"/>
              <w:rPr>
                <w:b w:val="0"/>
                <w:bCs/>
                <w:color w:val="000000"/>
              </w:rPr>
            </w:pPr>
            <w:r w:rsidRPr="000D254B">
              <w:rPr>
                <w:b w:val="0"/>
                <w:bCs/>
                <w:color w:val="000000"/>
              </w:rPr>
              <w:t>2019/20</w:t>
            </w:r>
          </w:p>
        </w:tc>
        <w:tc>
          <w:tcPr>
            <w:tcW w:w="1620" w:type="dxa"/>
            <w:noWrap/>
            <w:hideMark/>
          </w:tcPr>
          <w:p w14:paraId="3F2C7A90"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3,216</w:t>
            </w:r>
          </w:p>
        </w:tc>
        <w:tc>
          <w:tcPr>
            <w:tcW w:w="1620" w:type="dxa"/>
            <w:noWrap/>
            <w:hideMark/>
          </w:tcPr>
          <w:p w14:paraId="2866B4C4"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24</w:t>
            </w:r>
          </w:p>
        </w:tc>
        <w:tc>
          <w:tcPr>
            <w:tcW w:w="1620" w:type="dxa"/>
            <w:noWrap/>
            <w:hideMark/>
          </w:tcPr>
          <w:p w14:paraId="07317D80"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275</w:t>
            </w:r>
          </w:p>
        </w:tc>
        <w:tc>
          <w:tcPr>
            <w:tcW w:w="1620" w:type="dxa"/>
            <w:noWrap/>
            <w:hideMark/>
          </w:tcPr>
          <w:p w14:paraId="10A8571E"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1,168</w:t>
            </w:r>
          </w:p>
        </w:tc>
        <w:tc>
          <w:tcPr>
            <w:tcW w:w="1620" w:type="dxa"/>
            <w:noWrap/>
            <w:hideMark/>
          </w:tcPr>
          <w:p w14:paraId="2522D58B"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4,234</w:t>
            </w:r>
          </w:p>
        </w:tc>
      </w:tr>
      <w:tr w:rsidR="000D254B" w:rsidRPr="000D254B" w14:paraId="0C24C5C4" w14:textId="77777777" w:rsidTr="000D25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E62C355" w14:textId="77777777" w:rsidR="000D254B" w:rsidRPr="000D254B" w:rsidRDefault="000D254B" w:rsidP="000D254B">
            <w:pPr>
              <w:pStyle w:val="Fortable"/>
              <w:rPr>
                <w:b w:val="0"/>
                <w:bCs/>
                <w:color w:val="000000"/>
              </w:rPr>
            </w:pPr>
            <w:r w:rsidRPr="000D254B">
              <w:rPr>
                <w:b w:val="0"/>
                <w:bCs/>
                <w:color w:val="000000"/>
              </w:rPr>
              <w:t>2020/21</w:t>
            </w:r>
          </w:p>
        </w:tc>
        <w:tc>
          <w:tcPr>
            <w:tcW w:w="1620" w:type="dxa"/>
            <w:noWrap/>
            <w:hideMark/>
          </w:tcPr>
          <w:p w14:paraId="6DEC6493"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2,837</w:t>
            </w:r>
          </w:p>
        </w:tc>
        <w:tc>
          <w:tcPr>
            <w:tcW w:w="1620" w:type="dxa"/>
            <w:noWrap/>
            <w:hideMark/>
          </w:tcPr>
          <w:p w14:paraId="20DB4D4C"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52</w:t>
            </w:r>
          </w:p>
        </w:tc>
        <w:tc>
          <w:tcPr>
            <w:tcW w:w="1620" w:type="dxa"/>
            <w:noWrap/>
            <w:hideMark/>
          </w:tcPr>
          <w:p w14:paraId="183113AF"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302</w:t>
            </w:r>
          </w:p>
        </w:tc>
        <w:tc>
          <w:tcPr>
            <w:tcW w:w="1620" w:type="dxa"/>
            <w:noWrap/>
            <w:hideMark/>
          </w:tcPr>
          <w:p w14:paraId="2DCCE775"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689</w:t>
            </w:r>
          </w:p>
        </w:tc>
        <w:tc>
          <w:tcPr>
            <w:tcW w:w="1620" w:type="dxa"/>
            <w:noWrap/>
            <w:hideMark/>
          </w:tcPr>
          <w:p w14:paraId="28D846E7"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0D254B">
              <w:rPr>
                <w:color w:val="000000"/>
              </w:rPr>
              <w:t>3,536</w:t>
            </w:r>
          </w:p>
        </w:tc>
      </w:tr>
      <w:tr w:rsidR="000D254B" w:rsidRPr="000D254B" w14:paraId="08FA24E5" w14:textId="77777777" w:rsidTr="000D254B">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9C3AC5E" w14:textId="77777777" w:rsidR="000D254B" w:rsidRPr="000D254B" w:rsidRDefault="000D254B" w:rsidP="000D254B">
            <w:pPr>
              <w:pStyle w:val="Fortable"/>
              <w:rPr>
                <w:b w:val="0"/>
                <w:bCs/>
                <w:color w:val="000000"/>
              </w:rPr>
            </w:pPr>
            <w:r w:rsidRPr="000D254B">
              <w:rPr>
                <w:b w:val="0"/>
                <w:bCs/>
                <w:color w:val="000000"/>
              </w:rPr>
              <w:t>2021/22</w:t>
            </w:r>
          </w:p>
        </w:tc>
        <w:tc>
          <w:tcPr>
            <w:tcW w:w="1620" w:type="dxa"/>
            <w:noWrap/>
            <w:hideMark/>
          </w:tcPr>
          <w:p w14:paraId="62B88CE1"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4,030</w:t>
            </w:r>
          </w:p>
        </w:tc>
        <w:tc>
          <w:tcPr>
            <w:tcW w:w="1620" w:type="dxa"/>
            <w:noWrap/>
            <w:hideMark/>
          </w:tcPr>
          <w:p w14:paraId="5D0181F5"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57</w:t>
            </w:r>
          </w:p>
        </w:tc>
        <w:tc>
          <w:tcPr>
            <w:tcW w:w="1620" w:type="dxa"/>
            <w:noWrap/>
            <w:hideMark/>
          </w:tcPr>
          <w:p w14:paraId="1DE37543"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409</w:t>
            </w:r>
          </w:p>
        </w:tc>
        <w:tc>
          <w:tcPr>
            <w:tcW w:w="1620" w:type="dxa"/>
            <w:noWrap/>
            <w:hideMark/>
          </w:tcPr>
          <w:p w14:paraId="3A165C57"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1,080</w:t>
            </w:r>
          </w:p>
        </w:tc>
        <w:tc>
          <w:tcPr>
            <w:tcW w:w="1620" w:type="dxa"/>
            <w:noWrap/>
            <w:hideMark/>
          </w:tcPr>
          <w:p w14:paraId="06E136A6" w14:textId="77777777" w:rsidR="000D254B" w:rsidRPr="000D254B" w:rsidRDefault="000D254B" w:rsidP="000D254B">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0D254B">
              <w:rPr>
                <w:color w:val="000000"/>
              </w:rPr>
              <w:t>5,086</w:t>
            </w:r>
          </w:p>
        </w:tc>
      </w:tr>
      <w:tr w:rsidR="000D254B" w:rsidRPr="000D254B" w14:paraId="4FEBA368" w14:textId="77777777" w:rsidTr="000D25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F662D92" w14:textId="77777777" w:rsidR="000D254B" w:rsidRPr="000D254B" w:rsidRDefault="000D254B" w:rsidP="000D254B">
            <w:pPr>
              <w:pStyle w:val="Fortable"/>
              <w:rPr>
                <w:color w:val="000000"/>
              </w:rPr>
            </w:pPr>
            <w:r w:rsidRPr="000D254B">
              <w:rPr>
                <w:color w:val="000000"/>
              </w:rPr>
              <w:t>Total</w:t>
            </w:r>
          </w:p>
        </w:tc>
        <w:tc>
          <w:tcPr>
            <w:tcW w:w="1620" w:type="dxa"/>
            <w:noWrap/>
            <w:hideMark/>
          </w:tcPr>
          <w:p w14:paraId="0DEF25B7"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D254B">
              <w:rPr>
                <w:b/>
                <w:bCs w:val="0"/>
                <w:color w:val="000000"/>
              </w:rPr>
              <w:t>31,409</w:t>
            </w:r>
          </w:p>
        </w:tc>
        <w:tc>
          <w:tcPr>
            <w:tcW w:w="1620" w:type="dxa"/>
            <w:noWrap/>
            <w:hideMark/>
          </w:tcPr>
          <w:p w14:paraId="2A8691B5"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D254B">
              <w:rPr>
                <w:b/>
                <w:bCs w:val="0"/>
                <w:color w:val="000000"/>
              </w:rPr>
              <w:t>388</w:t>
            </w:r>
          </w:p>
        </w:tc>
        <w:tc>
          <w:tcPr>
            <w:tcW w:w="1620" w:type="dxa"/>
            <w:noWrap/>
            <w:hideMark/>
          </w:tcPr>
          <w:p w14:paraId="07909763"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D254B">
              <w:rPr>
                <w:b/>
                <w:bCs w:val="0"/>
                <w:color w:val="000000"/>
              </w:rPr>
              <w:t>2,562</w:t>
            </w:r>
          </w:p>
        </w:tc>
        <w:tc>
          <w:tcPr>
            <w:tcW w:w="1620" w:type="dxa"/>
            <w:noWrap/>
            <w:hideMark/>
          </w:tcPr>
          <w:p w14:paraId="510C6125"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D254B">
              <w:rPr>
                <w:b/>
                <w:bCs w:val="0"/>
                <w:color w:val="000000"/>
              </w:rPr>
              <w:t>10,200</w:t>
            </w:r>
          </w:p>
        </w:tc>
        <w:tc>
          <w:tcPr>
            <w:tcW w:w="1620" w:type="dxa"/>
            <w:noWrap/>
            <w:hideMark/>
          </w:tcPr>
          <w:p w14:paraId="62F79A69" w14:textId="77777777" w:rsidR="000D254B" w:rsidRPr="000D254B" w:rsidRDefault="000D254B" w:rsidP="000D254B">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0D254B">
              <w:rPr>
                <w:b/>
                <w:bCs w:val="0"/>
                <w:color w:val="000000"/>
              </w:rPr>
              <w:t>39,667</w:t>
            </w:r>
          </w:p>
        </w:tc>
      </w:tr>
    </w:tbl>
    <w:p w14:paraId="4627529F" w14:textId="289EC539" w:rsidR="00C741A2" w:rsidRPr="00D67C51" w:rsidRDefault="00C741A2" w:rsidP="00F77300">
      <w:pPr>
        <w:pStyle w:val="Caption"/>
        <w:rPr>
          <w:color w:val="FF0000"/>
        </w:rPr>
      </w:pPr>
    </w:p>
    <w:p w14:paraId="33E58AA2" w14:textId="245031B0" w:rsidR="0003286B" w:rsidRPr="00D63D69" w:rsidRDefault="0003286B" w:rsidP="00F77300">
      <w:pPr>
        <w:pStyle w:val="Caption"/>
      </w:pPr>
      <w:r w:rsidRPr="00D63D69">
        <w:t xml:space="preserve">Table </w:t>
      </w:r>
      <w:r w:rsidR="003A51E5">
        <w:fldChar w:fldCharType="begin"/>
      </w:r>
      <w:r w:rsidR="003A51E5">
        <w:instrText xml:space="preserve"> SEQ Table \* ARABIC </w:instrText>
      </w:r>
      <w:r w:rsidR="003A51E5">
        <w:fldChar w:fldCharType="separate"/>
      </w:r>
      <w:r w:rsidR="000D3243">
        <w:rPr>
          <w:noProof/>
        </w:rPr>
        <w:t>10</w:t>
      </w:r>
      <w:r w:rsidR="003A51E5">
        <w:rPr>
          <w:noProof/>
        </w:rPr>
        <w:fldChar w:fldCharType="end"/>
      </w:r>
      <w:r w:rsidRPr="00D63D69">
        <w:t xml:space="preserve">: Non-Life Risk SSCs </w:t>
      </w:r>
      <w:r w:rsidR="00074492" w:rsidRPr="00D63D69">
        <w:t>RTCs 201</w:t>
      </w:r>
      <w:r w:rsidR="00D63D69" w:rsidRPr="00D63D69">
        <w:t>2</w:t>
      </w:r>
      <w:r w:rsidR="00074492" w:rsidRPr="00D63D69">
        <w:t>/</w:t>
      </w:r>
      <w:r w:rsidR="00D63D69" w:rsidRPr="00D63D69">
        <w:t>3</w:t>
      </w:r>
      <w:r w:rsidR="00074492" w:rsidRPr="00D63D69">
        <w:t>2 – 202</w:t>
      </w:r>
      <w:r w:rsidR="00D63D69" w:rsidRPr="00D63D69">
        <w:t>1</w:t>
      </w:r>
      <w:r w:rsidR="00074492" w:rsidRPr="00D63D69">
        <w:t>/2</w:t>
      </w:r>
      <w:r w:rsidR="00D63D69" w:rsidRPr="00D63D69">
        <w:t>2</w:t>
      </w:r>
    </w:p>
    <w:p w14:paraId="5D8BBCBB" w14:textId="77777777" w:rsidR="007236EA" w:rsidRPr="00D67C51" w:rsidRDefault="007236EA" w:rsidP="00F77300">
      <w:pPr>
        <w:pStyle w:val="Heading3"/>
        <w:rPr>
          <w:color w:val="FF0000"/>
        </w:rPr>
      </w:pPr>
      <w:bookmarkStart w:id="70" w:name="_Toc73552821"/>
      <w:bookmarkStart w:id="71" w:name="_Toc73552958"/>
    </w:p>
    <w:p w14:paraId="37C73B74" w14:textId="77777777" w:rsidR="00DB5C6F" w:rsidRPr="00D67C51" w:rsidRDefault="00DB5C6F">
      <w:pPr>
        <w:spacing w:line="259" w:lineRule="auto"/>
        <w:rPr>
          <w:rFonts w:eastAsiaTheme="majorEastAsia" w:cstheme="majorBidi"/>
          <w:color w:val="FF0000"/>
          <w:sz w:val="28"/>
          <w:szCs w:val="26"/>
        </w:rPr>
      </w:pPr>
      <w:r w:rsidRPr="00D67C51">
        <w:rPr>
          <w:color w:val="FF0000"/>
        </w:rPr>
        <w:br w:type="page"/>
      </w:r>
    </w:p>
    <w:p w14:paraId="6EE03D49" w14:textId="6CB00546" w:rsidR="00603793" w:rsidRPr="00D63D69" w:rsidRDefault="00603793" w:rsidP="00F77300">
      <w:pPr>
        <w:pStyle w:val="Heading3"/>
      </w:pPr>
      <w:r w:rsidRPr="00D63D69">
        <w:lastRenderedPageBreak/>
        <w:t>False Alarms</w:t>
      </w:r>
      <w:bookmarkEnd w:id="70"/>
      <w:bookmarkEnd w:id="71"/>
    </w:p>
    <w:p w14:paraId="62928570" w14:textId="4D43144D" w:rsidR="0003286B" w:rsidRPr="00940C2E" w:rsidRDefault="00164C01" w:rsidP="00F77300">
      <w:pPr>
        <w:rPr>
          <w:lang w:eastAsia="en-GB"/>
        </w:rPr>
      </w:pPr>
      <w:r w:rsidRPr="00940C2E">
        <w:t>False alarms are the largest incident type that GMFRS respond to and are broadly split into two types – false alarms from Automatic Fire Alarms</w:t>
      </w:r>
      <w:r w:rsidR="00517961" w:rsidRPr="00940C2E">
        <w:t xml:space="preserve"> (AFA)</w:t>
      </w:r>
      <w:r w:rsidRPr="00940C2E">
        <w:t xml:space="preserve"> which come via </w:t>
      </w:r>
      <w:r w:rsidR="00517961" w:rsidRPr="00940C2E">
        <w:t>alarm receiving centres (ARCs)</w:t>
      </w:r>
      <w:r w:rsidRPr="00940C2E">
        <w:t>, and those where the person rung 999 to report an emergency</w:t>
      </w:r>
      <w:r w:rsidR="00517961" w:rsidRPr="00940C2E">
        <w:t>, either with good intent or maliciously,</w:t>
      </w:r>
      <w:r w:rsidRPr="00940C2E">
        <w:t xml:space="preserve"> and it turned out not to be. The number of false alarms has remained high for several years</w:t>
      </w:r>
      <w:r w:rsidR="00517961" w:rsidRPr="00940C2E">
        <w:t>. However</w:t>
      </w:r>
      <w:r w:rsidRPr="00940C2E">
        <w:t xml:space="preserve"> recent</w:t>
      </w:r>
      <w:r w:rsidR="00517961" w:rsidRPr="00940C2E">
        <w:t xml:space="preserve"> AFA policy changes resulting in more effective call challenging at NWFC and</w:t>
      </w:r>
      <w:r w:rsidRPr="00940C2E">
        <w:t xml:space="preserve"> a non</w:t>
      </w:r>
      <w:r w:rsidR="00686B81" w:rsidRPr="00940C2E">
        <w:t>-</w:t>
      </w:r>
      <w:r w:rsidRPr="00940C2E">
        <w:t xml:space="preserve">attendance policy to commercial premises </w:t>
      </w:r>
      <w:r w:rsidR="00DB5C6F" w:rsidRPr="00940C2E">
        <w:t>during</w:t>
      </w:r>
      <w:r w:rsidRPr="00940C2E">
        <w:t xml:space="preserve"> the day, has </w:t>
      </w:r>
      <w:r w:rsidR="00517961" w:rsidRPr="00940C2E">
        <w:t>started to</w:t>
      </w:r>
      <w:r w:rsidRPr="00940C2E">
        <w:t xml:space="preserve"> reduce these incidents</w:t>
      </w:r>
      <w:r w:rsidR="00940C2E" w:rsidRPr="00940C2E">
        <w:t>, although there has been an increase in false alarms in the past year</w:t>
      </w:r>
      <w:r w:rsidR="002F1D6A">
        <w:t xml:space="preserve"> (Table 11)</w:t>
      </w:r>
      <w:r w:rsidR="00940C2E" w:rsidRPr="00940C2E">
        <w:t>.</w:t>
      </w:r>
      <w:r w:rsidR="00DB5C6F" w:rsidRPr="00940C2E">
        <w:t xml:space="preserve"> </w:t>
      </w:r>
      <w:r w:rsidR="00F84AE9" w:rsidRPr="00940C2E">
        <w:rPr>
          <w:noProof/>
          <w:lang w:eastAsia="en-GB"/>
        </w:rPr>
        <w:t xml:space="preserve"> </w:t>
      </w:r>
    </w:p>
    <w:p w14:paraId="7162B5C4" w14:textId="121FBB5B" w:rsidR="00E20AE9" w:rsidRPr="00D67C51" w:rsidRDefault="00FB0F88" w:rsidP="00F77300">
      <w:pPr>
        <w:rPr>
          <w:noProof/>
          <w:color w:val="FF0000"/>
          <w:lang w:eastAsia="en-GB"/>
        </w:rPr>
      </w:pPr>
      <w:r w:rsidRPr="00D67C51">
        <w:rPr>
          <w:noProof/>
          <w:color w:val="FF0000"/>
        </w:rPr>
        <w:drawing>
          <wp:anchor distT="0" distB="0" distL="114300" distR="114300" simplePos="0" relativeHeight="251658264" behindDoc="0" locked="0" layoutInCell="1" allowOverlap="1" wp14:anchorId="5D3B7970" wp14:editId="0512A5A3">
            <wp:simplePos x="0" y="0"/>
            <wp:positionH relativeFrom="margin">
              <wp:align>left</wp:align>
            </wp:positionH>
            <wp:positionV relativeFrom="paragraph">
              <wp:posOffset>3487006</wp:posOffset>
            </wp:positionV>
            <wp:extent cx="1120168" cy="1529118"/>
            <wp:effectExtent l="0" t="0" r="3810" b="0"/>
            <wp:wrapNone/>
            <wp:docPr id="50" name="Picture 50" descr="False alarms legend:  &lt;15, 15 to &lt;30, 30 to &lt;4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alse alarms legend:  &lt;15, 15 to &lt;30, 30 to &lt;45, 45+"/>
                    <pic:cNvPicPr/>
                  </pic:nvPicPr>
                  <pic:blipFill>
                    <a:blip r:embed="rId40">
                      <a:extLst>
                        <a:ext uri="{28A0092B-C50C-407E-A947-70E740481C1C}">
                          <a14:useLocalDpi xmlns:a14="http://schemas.microsoft.com/office/drawing/2010/main" val="0"/>
                        </a:ext>
                      </a:extLst>
                    </a:blip>
                    <a:stretch>
                      <a:fillRect/>
                    </a:stretch>
                  </pic:blipFill>
                  <pic:spPr>
                    <a:xfrm>
                      <a:off x="0" y="0"/>
                      <a:ext cx="1120168" cy="1529118"/>
                    </a:xfrm>
                    <a:prstGeom prst="rect">
                      <a:avLst/>
                    </a:prstGeom>
                  </pic:spPr>
                </pic:pic>
              </a:graphicData>
            </a:graphic>
            <wp14:sizeRelH relativeFrom="page">
              <wp14:pctWidth>0</wp14:pctWidth>
            </wp14:sizeRelH>
            <wp14:sizeRelV relativeFrom="page">
              <wp14:pctHeight>0</wp14:pctHeight>
            </wp14:sizeRelV>
          </wp:anchor>
        </w:drawing>
      </w:r>
      <w:r w:rsidR="00CA4B40" w:rsidRPr="00CA4B40">
        <w:rPr>
          <w:noProof/>
        </w:rPr>
        <w:t xml:space="preserve"> </w:t>
      </w:r>
      <w:r w:rsidR="00CA4B40" w:rsidRPr="00CA4B40">
        <w:rPr>
          <w:noProof/>
          <w:color w:val="FF0000"/>
          <w:lang w:eastAsia="en-GB"/>
        </w:rPr>
        <w:drawing>
          <wp:inline distT="0" distB="0" distL="0" distR="0" wp14:anchorId="41FCF0E4" wp14:editId="484E0198">
            <wp:extent cx="6300470" cy="4655185"/>
            <wp:effectExtent l="0" t="0" r="5080" b="0"/>
            <wp:docPr id="44" name="Picture 44" descr="False alarm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alse alarms per 500m area"/>
                    <pic:cNvPicPr/>
                  </pic:nvPicPr>
                  <pic:blipFill>
                    <a:blip r:embed="rId41"/>
                    <a:stretch>
                      <a:fillRect/>
                    </a:stretch>
                  </pic:blipFill>
                  <pic:spPr>
                    <a:xfrm>
                      <a:off x="0" y="0"/>
                      <a:ext cx="6300470" cy="4655185"/>
                    </a:xfrm>
                    <a:prstGeom prst="rect">
                      <a:avLst/>
                    </a:prstGeom>
                  </pic:spPr>
                </pic:pic>
              </a:graphicData>
            </a:graphic>
          </wp:inline>
        </w:drawing>
      </w:r>
    </w:p>
    <w:p w14:paraId="5022481A" w14:textId="0FF19F2B" w:rsidR="0027177D" w:rsidRPr="00940C2E" w:rsidRDefault="0003286B" w:rsidP="00F77300">
      <w:pPr>
        <w:pStyle w:val="Caption"/>
      </w:pPr>
      <w:r w:rsidRPr="00940C2E">
        <w:t xml:space="preserve">Figure </w:t>
      </w:r>
      <w:r w:rsidR="003A51E5">
        <w:fldChar w:fldCharType="begin"/>
      </w:r>
      <w:r w:rsidR="003A51E5">
        <w:instrText xml:space="preserve"> SEQ Figure \* ARABIC </w:instrText>
      </w:r>
      <w:r w:rsidR="003A51E5">
        <w:fldChar w:fldCharType="separate"/>
      </w:r>
      <w:r w:rsidR="000D3243">
        <w:rPr>
          <w:noProof/>
        </w:rPr>
        <w:t>15</w:t>
      </w:r>
      <w:r w:rsidR="003A51E5">
        <w:rPr>
          <w:noProof/>
        </w:rPr>
        <w:fldChar w:fldCharType="end"/>
      </w:r>
      <w:r w:rsidRPr="00940C2E">
        <w:t>: False alarms per 500m area</w:t>
      </w:r>
    </w:p>
    <w:p w14:paraId="2D2B1ADE" w14:textId="69B27EA7" w:rsidR="00713BF8" w:rsidRPr="00D67C51" w:rsidRDefault="00713BF8">
      <w:pPr>
        <w:spacing w:line="259" w:lineRule="auto"/>
        <w:rPr>
          <w:color w:val="FF0000"/>
        </w:rPr>
      </w:pPr>
      <w:r w:rsidRPr="00D67C51">
        <w:rPr>
          <w:color w:val="FF0000"/>
        </w:rPr>
        <w:br w:type="page"/>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1B046F" w:rsidRPr="001B046F" w14:paraId="3D17E51A" w14:textId="77777777" w:rsidTr="001B046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84E2763" w14:textId="77777777" w:rsidR="001B046F" w:rsidRPr="001B046F" w:rsidRDefault="001B046F" w:rsidP="001B046F">
            <w:pPr>
              <w:pStyle w:val="Fortable"/>
              <w:rPr>
                <w:bCs/>
              </w:rPr>
            </w:pPr>
            <w:r w:rsidRPr="001B046F">
              <w:rPr>
                <w:bCs/>
              </w:rPr>
              <w:lastRenderedPageBreak/>
              <w:t>FY</w:t>
            </w:r>
          </w:p>
        </w:tc>
        <w:tc>
          <w:tcPr>
            <w:tcW w:w="1620" w:type="dxa"/>
            <w:noWrap/>
            <w:hideMark/>
          </w:tcPr>
          <w:p w14:paraId="4949D3FC" w14:textId="77777777" w:rsidR="001B046F" w:rsidRPr="001B046F" w:rsidRDefault="001B046F" w:rsidP="001B046F">
            <w:pPr>
              <w:pStyle w:val="Fortable"/>
              <w:cnfStyle w:val="100000000000" w:firstRow="1" w:lastRow="0" w:firstColumn="0" w:lastColumn="0" w:oddVBand="0" w:evenVBand="0" w:oddHBand="0" w:evenHBand="0" w:firstRowFirstColumn="0" w:firstRowLastColumn="0" w:lastRowFirstColumn="0" w:lastRowLastColumn="0"/>
              <w:rPr>
                <w:bCs/>
              </w:rPr>
            </w:pPr>
            <w:r w:rsidRPr="001B046F">
              <w:rPr>
                <w:bCs/>
              </w:rPr>
              <w:t>Incidents</w:t>
            </w:r>
          </w:p>
        </w:tc>
        <w:tc>
          <w:tcPr>
            <w:tcW w:w="1620" w:type="dxa"/>
            <w:noWrap/>
            <w:hideMark/>
          </w:tcPr>
          <w:p w14:paraId="30564E47" w14:textId="77777777" w:rsidR="001B046F" w:rsidRPr="001B046F" w:rsidRDefault="001B046F" w:rsidP="001B046F">
            <w:pPr>
              <w:pStyle w:val="Fortable"/>
              <w:cnfStyle w:val="100000000000" w:firstRow="1" w:lastRow="0" w:firstColumn="0" w:lastColumn="0" w:oddVBand="0" w:evenVBand="0" w:oddHBand="0" w:evenHBand="0" w:firstRowFirstColumn="0" w:firstRowLastColumn="0" w:lastRowFirstColumn="0" w:lastRowLastColumn="0"/>
              <w:rPr>
                <w:bCs/>
              </w:rPr>
            </w:pPr>
            <w:r w:rsidRPr="001B046F">
              <w:rPr>
                <w:bCs/>
              </w:rPr>
              <w:t>Fatalities</w:t>
            </w:r>
          </w:p>
        </w:tc>
        <w:tc>
          <w:tcPr>
            <w:tcW w:w="1620" w:type="dxa"/>
            <w:noWrap/>
            <w:hideMark/>
          </w:tcPr>
          <w:p w14:paraId="7A05CA90" w14:textId="77777777" w:rsidR="001B046F" w:rsidRPr="001B046F" w:rsidRDefault="001B046F" w:rsidP="001B046F">
            <w:pPr>
              <w:pStyle w:val="Fortable"/>
              <w:cnfStyle w:val="100000000000" w:firstRow="1" w:lastRow="0" w:firstColumn="0" w:lastColumn="0" w:oddVBand="0" w:evenVBand="0" w:oddHBand="0" w:evenHBand="0" w:firstRowFirstColumn="0" w:firstRowLastColumn="0" w:lastRowFirstColumn="0" w:lastRowLastColumn="0"/>
              <w:rPr>
                <w:bCs/>
              </w:rPr>
            </w:pPr>
            <w:r w:rsidRPr="001B046F">
              <w:rPr>
                <w:bCs/>
              </w:rPr>
              <w:t>Injuries</w:t>
            </w:r>
          </w:p>
        </w:tc>
        <w:tc>
          <w:tcPr>
            <w:tcW w:w="1620" w:type="dxa"/>
            <w:noWrap/>
            <w:hideMark/>
          </w:tcPr>
          <w:p w14:paraId="4B38EF2C" w14:textId="77777777" w:rsidR="001B046F" w:rsidRPr="001B046F" w:rsidRDefault="001B046F" w:rsidP="001B046F">
            <w:pPr>
              <w:pStyle w:val="Fortable"/>
              <w:cnfStyle w:val="100000000000" w:firstRow="1" w:lastRow="0" w:firstColumn="0" w:lastColumn="0" w:oddVBand="0" w:evenVBand="0" w:oddHBand="0" w:evenHBand="0" w:firstRowFirstColumn="0" w:firstRowLastColumn="0" w:lastRowFirstColumn="0" w:lastRowLastColumn="0"/>
              <w:rPr>
                <w:bCs/>
              </w:rPr>
            </w:pPr>
            <w:r w:rsidRPr="001B046F">
              <w:rPr>
                <w:bCs/>
              </w:rPr>
              <w:t>Rescues</w:t>
            </w:r>
          </w:p>
        </w:tc>
        <w:tc>
          <w:tcPr>
            <w:tcW w:w="1620" w:type="dxa"/>
            <w:noWrap/>
            <w:hideMark/>
          </w:tcPr>
          <w:p w14:paraId="623C445F" w14:textId="77777777" w:rsidR="001B046F" w:rsidRPr="001B046F" w:rsidRDefault="001B046F" w:rsidP="001B046F">
            <w:pPr>
              <w:pStyle w:val="Fortable"/>
              <w:cnfStyle w:val="100000000000" w:firstRow="1" w:lastRow="0" w:firstColumn="0" w:lastColumn="0" w:oddVBand="0" w:evenVBand="0" w:oddHBand="0" w:evenHBand="0" w:firstRowFirstColumn="0" w:firstRowLastColumn="0" w:lastRowFirstColumn="0" w:lastRowLastColumn="0"/>
              <w:rPr>
                <w:bCs/>
              </w:rPr>
            </w:pPr>
            <w:r w:rsidRPr="001B046F">
              <w:rPr>
                <w:bCs/>
              </w:rPr>
              <w:t>Mobilisations</w:t>
            </w:r>
          </w:p>
        </w:tc>
      </w:tr>
      <w:tr w:rsidR="001B046F" w:rsidRPr="001B046F" w14:paraId="7831B255" w14:textId="77777777" w:rsidTr="001B04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8BCE232" w14:textId="77777777" w:rsidR="001B046F" w:rsidRPr="001B046F" w:rsidRDefault="001B046F" w:rsidP="001B046F">
            <w:pPr>
              <w:pStyle w:val="Fortable"/>
              <w:rPr>
                <w:b w:val="0"/>
                <w:bCs/>
                <w:color w:val="000000"/>
              </w:rPr>
            </w:pPr>
            <w:r w:rsidRPr="001B046F">
              <w:rPr>
                <w:b w:val="0"/>
                <w:bCs/>
                <w:color w:val="000000"/>
              </w:rPr>
              <w:t>2012/13</w:t>
            </w:r>
          </w:p>
        </w:tc>
        <w:tc>
          <w:tcPr>
            <w:tcW w:w="1620" w:type="dxa"/>
            <w:noWrap/>
            <w:hideMark/>
          </w:tcPr>
          <w:p w14:paraId="613E8A81"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13,499</w:t>
            </w:r>
          </w:p>
        </w:tc>
        <w:tc>
          <w:tcPr>
            <w:tcW w:w="1620" w:type="dxa"/>
            <w:noWrap/>
            <w:hideMark/>
          </w:tcPr>
          <w:p w14:paraId="375457BF"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39B70EE8"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3EC3AFED"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7440E22C"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17,716</w:t>
            </w:r>
          </w:p>
        </w:tc>
      </w:tr>
      <w:tr w:rsidR="001B046F" w:rsidRPr="001B046F" w14:paraId="2D9AF840" w14:textId="77777777" w:rsidTr="001B046F">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5936CED" w14:textId="77777777" w:rsidR="001B046F" w:rsidRPr="001B046F" w:rsidRDefault="001B046F" w:rsidP="001B046F">
            <w:pPr>
              <w:pStyle w:val="Fortable"/>
              <w:rPr>
                <w:b w:val="0"/>
                <w:bCs/>
                <w:color w:val="000000"/>
              </w:rPr>
            </w:pPr>
            <w:r w:rsidRPr="001B046F">
              <w:rPr>
                <w:b w:val="0"/>
                <w:bCs/>
                <w:color w:val="000000"/>
              </w:rPr>
              <w:t>2013/14</w:t>
            </w:r>
          </w:p>
        </w:tc>
        <w:tc>
          <w:tcPr>
            <w:tcW w:w="1620" w:type="dxa"/>
            <w:noWrap/>
            <w:hideMark/>
          </w:tcPr>
          <w:p w14:paraId="23C6984A"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12,822</w:t>
            </w:r>
          </w:p>
        </w:tc>
        <w:tc>
          <w:tcPr>
            <w:tcW w:w="1620" w:type="dxa"/>
            <w:noWrap/>
            <w:hideMark/>
          </w:tcPr>
          <w:p w14:paraId="14CD20B5"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1C6C80B8"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w:t>
            </w:r>
          </w:p>
        </w:tc>
        <w:tc>
          <w:tcPr>
            <w:tcW w:w="1620" w:type="dxa"/>
            <w:noWrap/>
            <w:hideMark/>
          </w:tcPr>
          <w:p w14:paraId="0992D8D5"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61950984"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17,466</w:t>
            </w:r>
          </w:p>
        </w:tc>
      </w:tr>
      <w:tr w:rsidR="001B046F" w:rsidRPr="001B046F" w14:paraId="1EA50404" w14:textId="77777777" w:rsidTr="001B04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D328D49" w14:textId="77777777" w:rsidR="001B046F" w:rsidRPr="001B046F" w:rsidRDefault="001B046F" w:rsidP="001B046F">
            <w:pPr>
              <w:pStyle w:val="Fortable"/>
              <w:rPr>
                <w:b w:val="0"/>
                <w:bCs/>
                <w:color w:val="000000"/>
              </w:rPr>
            </w:pPr>
            <w:r w:rsidRPr="001B046F">
              <w:rPr>
                <w:b w:val="0"/>
                <w:bCs/>
                <w:color w:val="000000"/>
              </w:rPr>
              <w:t>2014/15</w:t>
            </w:r>
          </w:p>
        </w:tc>
        <w:tc>
          <w:tcPr>
            <w:tcW w:w="1620" w:type="dxa"/>
            <w:noWrap/>
            <w:hideMark/>
          </w:tcPr>
          <w:p w14:paraId="076301CA"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12,452</w:t>
            </w:r>
          </w:p>
        </w:tc>
        <w:tc>
          <w:tcPr>
            <w:tcW w:w="1620" w:type="dxa"/>
            <w:noWrap/>
            <w:hideMark/>
          </w:tcPr>
          <w:p w14:paraId="7C4854CE"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7DEA6C67"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254D9824"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2CD26622"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15,974</w:t>
            </w:r>
          </w:p>
        </w:tc>
      </w:tr>
      <w:tr w:rsidR="001B046F" w:rsidRPr="001B046F" w14:paraId="0AB4974A" w14:textId="77777777" w:rsidTr="001B046F">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B97C2E1" w14:textId="77777777" w:rsidR="001B046F" w:rsidRPr="001B046F" w:rsidRDefault="001B046F" w:rsidP="001B046F">
            <w:pPr>
              <w:pStyle w:val="Fortable"/>
              <w:rPr>
                <w:b w:val="0"/>
                <w:bCs/>
                <w:color w:val="000000"/>
              </w:rPr>
            </w:pPr>
            <w:r w:rsidRPr="001B046F">
              <w:rPr>
                <w:b w:val="0"/>
                <w:bCs/>
                <w:color w:val="000000"/>
              </w:rPr>
              <w:t>2015/16</w:t>
            </w:r>
          </w:p>
        </w:tc>
        <w:tc>
          <w:tcPr>
            <w:tcW w:w="1620" w:type="dxa"/>
            <w:noWrap/>
            <w:hideMark/>
          </w:tcPr>
          <w:p w14:paraId="481BF8C5"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12,794</w:t>
            </w:r>
          </w:p>
        </w:tc>
        <w:tc>
          <w:tcPr>
            <w:tcW w:w="1620" w:type="dxa"/>
            <w:noWrap/>
            <w:hideMark/>
          </w:tcPr>
          <w:p w14:paraId="74237EE5"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10C81586"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66EE72BF"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64B4E4A6"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19,001</w:t>
            </w:r>
          </w:p>
        </w:tc>
      </w:tr>
      <w:tr w:rsidR="001B046F" w:rsidRPr="001B046F" w14:paraId="3795AA0F" w14:textId="77777777" w:rsidTr="001B04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D1CA356" w14:textId="77777777" w:rsidR="001B046F" w:rsidRPr="001B046F" w:rsidRDefault="001B046F" w:rsidP="001B046F">
            <w:pPr>
              <w:pStyle w:val="Fortable"/>
              <w:rPr>
                <w:b w:val="0"/>
                <w:bCs/>
                <w:color w:val="000000"/>
              </w:rPr>
            </w:pPr>
            <w:r w:rsidRPr="001B046F">
              <w:rPr>
                <w:b w:val="0"/>
                <w:bCs/>
                <w:color w:val="000000"/>
              </w:rPr>
              <w:t>2016/17</w:t>
            </w:r>
          </w:p>
        </w:tc>
        <w:tc>
          <w:tcPr>
            <w:tcW w:w="1620" w:type="dxa"/>
            <w:noWrap/>
            <w:hideMark/>
          </w:tcPr>
          <w:p w14:paraId="5EB2EF95"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13,475</w:t>
            </w:r>
          </w:p>
        </w:tc>
        <w:tc>
          <w:tcPr>
            <w:tcW w:w="1620" w:type="dxa"/>
            <w:noWrap/>
            <w:hideMark/>
          </w:tcPr>
          <w:p w14:paraId="119E2310"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7AB3E0EB"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61C89BD8"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680F8CB3"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20,934</w:t>
            </w:r>
          </w:p>
        </w:tc>
      </w:tr>
      <w:tr w:rsidR="001B046F" w:rsidRPr="001B046F" w14:paraId="6F94066B" w14:textId="77777777" w:rsidTr="001B046F">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3A9E508" w14:textId="77777777" w:rsidR="001B046F" w:rsidRPr="001B046F" w:rsidRDefault="001B046F" w:rsidP="001B046F">
            <w:pPr>
              <w:pStyle w:val="Fortable"/>
              <w:rPr>
                <w:b w:val="0"/>
                <w:bCs/>
                <w:color w:val="000000"/>
              </w:rPr>
            </w:pPr>
            <w:r w:rsidRPr="001B046F">
              <w:rPr>
                <w:b w:val="0"/>
                <w:bCs/>
                <w:color w:val="000000"/>
              </w:rPr>
              <w:t>2017/18</w:t>
            </w:r>
          </w:p>
        </w:tc>
        <w:tc>
          <w:tcPr>
            <w:tcW w:w="1620" w:type="dxa"/>
            <w:noWrap/>
            <w:hideMark/>
          </w:tcPr>
          <w:p w14:paraId="27C426BE"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13,925</w:t>
            </w:r>
          </w:p>
        </w:tc>
        <w:tc>
          <w:tcPr>
            <w:tcW w:w="1620" w:type="dxa"/>
            <w:noWrap/>
            <w:hideMark/>
          </w:tcPr>
          <w:p w14:paraId="2B0F21C3"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7E8F0E67"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51287A15"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18E04A6D"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21,195</w:t>
            </w:r>
          </w:p>
        </w:tc>
      </w:tr>
      <w:tr w:rsidR="001B046F" w:rsidRPr="001B046F" w14:paraId="77238CB1" w14:textId="77777777" w:rsidTr="001B04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CC73A5F" w14:textId="77777777" w:rsidR="001B046F" w:rsidRPr="001B046F" w:rsidRDefault="001B046F" w:rsidP="001B046F">
            <w:pPr>
              <w:pStyle w:val="Fortable"/>
              <w:rPr>
                <w:b w:val="0"/>
                <w:bCs/>
                <w:color w:val="000000"/>
              </w:rPr>
            </w:pPr>
            <w:r w:rsidRPr="001B046F">
              <w:rPr>
                <w:b w:val="0"/>
                <w:bCs/>
                <w:color w:val="000000"/>
              </w:rPr>
              <w:t>2018/19</w:t>
            </w:r>
          </w:p>
        </w:tc>
        <w:tc>
          <w:tcPr>
            <w:tcW w:w="1620" w:type="dxa"/>
            <w:noWrap/>
            <w:hideMark/>
          </w:tcPr>
          <w:p w14:paraId="22171FF6"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14,091</w:t>
            </w:r>
          </w:p>
        </w:tc>
        <w:tc>
          <w:tcPr>
            <w:tcW w:w="1620" w:type="dxa"/>
            <w:noWrap/>
            <w:hideMark/>
          </w:tcPr>
          <w:p w14:paraId="6C31E4D9"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512559C8"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20F23EBA"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085D1CB9"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21,432</w:t>
            </w:r>
          </w:p>
        </w:tc>
      </w:tr>
      <w:tr w:rsidR="001B046F" w:rsidRPr="001B046F" w14:paraId="0FC090C6" w14:textId="77777777" w:rsidTr="001B046F">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9D957F1" w14:textId="77777777" w:rsidR="001B046F" w:rsidRPr="001B046F" w:rsidRDefault="001B046F" w:rsidP="001B046F">
            <w:pPr>
              <w:pStyle w:val="Fortable"/>
              <w:rPr>
                <w:b w:val="0"/>
                <w:bCs/>
                <w:color w:val="000000"/>
              </w:rPr>
            </w:pPr>
            <w:r w:rsidRPr="001B046F">
              <w:rPr>
                <w:b w:val="0"/>
                <w:bCs/>
                <w:color w:val="000000"/>
              </w:rPr>
              <w:t>2019/20</w:t>
            </w:r>
          </w:p>
        </w:tc>
        <w:tc>
          <w:tcPr>
            <w:tcW w:w="1620" w:type="dxa"/>
            <w:noWrap/>
            <w:hideMark/>
          </w:tcPr>
          <w:p w14:paraId="120F72EC"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13,661</w:t>
            </w:r>
          </w:p>
        </w:tc>
        <w:tc>
          <w:tcPr>
            <w:tcW w:w="1620" w:type="dxa"/>
            <w:noWrap/>
            <w:hideMark/>
          </w:tcPr>
          <w:p w14:paraId="75B88E50"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44389750"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4A11A277"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2192973C"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23,475</w:t>
            </w:r>
          </w:p>
        </w:tc>
      </w:tr>
      <w:tr w:rsidR="001B046F" w:rsidRPr="001B046F" w14:paraId="00B1D09D" w14:textId="77777777" w:rsidTr="001B04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97EA357" w14:textId="77777777" w:rsidR="001B046F" w:rsidRPr="001B046F" w:rsidRDefault="001B046F" w:rsidP="001B046F">
            <w:pPr>
              <w:pStyle w:val="Fortable"/>
              <w:rPr>
                <w:b w:val="0"/>
                <w:bCs/>
                <w:color w:val="000000"/>
              </w:rPr>
            </w:pPr>
            <w:r w:rsidRPr="001B046F">
              <w:rPr>
                <w:b w:val="0"/>
                <w:bCs/>
                <w:color w:val="000000"/>
              </w:rPr>
              <w:t>2020/21</w:t>
            </w:r>
          </w:p>
        </w:tc>
        <w:tc>
          <w:tcPr>
            <w:tcW w:w="1620" w:type="dxa"/>
            <w:noWrap/>
            <w:hideMark/>
          </w:tcPr>
          <w:p w14:paraId="3A4D2F46"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12,365</w:t>
            </w:r>
          </w:p>
        </w:tc>
        <w:tc>
          <w:tcPr>
            <w:tcW w:w="1620" w:type="dxa"/>
            <w:noWrap/>
            <w:hideMark/>
          </w:tcPr>
          <w:p w14:paraId="3E1B7522"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3E6977FD"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6F2CE831"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0</w:t>
            </w:r>
          </w:p>
        </w:tc>
        <w:tc>
          <w:tcPr>
            <w:tcW w:w="1620" w:type="dxa"/>
            <w:noWrap/>
            <w:hideMark/>
          </w:tcPr>
          <w:p w14:paraId="28D4A45A"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1B046F">
              <w:rPr>
                <w:color w:val="000000"/>
              </w:rPr>
              <w:t>18,484</w:t>
            </w:r>
          </w:p>
        </w:tc>
      </w:tr>
      <w:tr w:rsidR="001B046F" w:rsidRPr="001B046F" w14:paraId="0859B1B6" w14:textId="77777777" w:rsidTr="001B046F">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09CC830" w14:textId="77777777" w:rsidR="001B046F" w:rsidRPr="001B046F" w:rsidRDefault="001B046F" w:rsidP="001B046F">
            <w:pPr>
              <w:pStyle w:val="Fortable"/>
              <w:rPr>
                <w:b w:val="0"/>
                <w:bCs/>
                <w:color w:val="000000"/>
              </w:rPr>
            </w:pPr>
            <w:r w:rsidRPr="001B046F">
              <w:rPr>
                <w:b w:val="0"/>
                <w:bCs/>
                <w:color w:val="000000"/>
              </w:rPr>
              <w:t>2021/22</w:t>
            </w:r>
          </w:p>
        </w:tc>
        <w:tc>
          <w:tcPr>
            <w:tcW w:w="1620" w:type="dxa"/>
            <w:noWrap/>
            <w:hideMark/>
          </w:tcPr>
          <w:p w14:paraId="59B8B945"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12,854</w:t>
            </w:r>
          </w:p>
        </w:tc>
        <w:tc>
          <w:tcPr>
            <w:tcW w:w="1620" w:type="dxa"/>
            <w:noWrap/>
            <w:hideMark/>
          </w:tcPr>
          <w:p w14:paraId="1EA87D96"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40E69E16"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6A4B8D7A"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0</w:t>
            </w:r>
          </w:p>
        </w:tc>
        <w:tc>
          <w:tcPr>
            <w:tcW w:w="1620" w:type="dxa"/>
            <w:noWrap/>
            <w:hideMark/>
          </w:tcPr>
          <w:p w14:paraId="6F7F7934" w14:textId="77777777" w:rsidR="001B046F" w:rsidRPr="001B046F" w:rsidRDefault="001B046F" w:rsidP="001B046F">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1B046F">
              <w:rPr>
                <w:color w:val="000000"/>
              </w:rPr>
              <w:t>19,001</w:t>
            </w:r>
          </w:p>
        </w:tc>
      </w:tr>
      <w:tr w:rsidR="001B046F" w:rsidRPr="001B046F" w14:paraId="5C291508" w14:textId="77777777" w:rsidTr="001B04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403434B" w14:textId="77777777" w:rsidR="001B046F" w:rsidRPr="001B046F" w:rsidRDefault="001B046F" w:rsidP="001B046F">
            <w:pPr>
              <w:pStyle w:val="Fortable"/>
              <w:rPr>
                <w:color w:val="000000"/>
              </w:rPr>
            </w:pPr>
            <w:r w:rsidRPr="001B046F">
              <w:rPr>
                <w:color w:val="000000"/>
              </w:rPr>
              <w:t>Total</w:t>
            </w:r>
          </w:p>
        </w:tc>
        <w:tc>
          <w:tcPr>
            <w:tcW w:w="1620" w:type="dxa"/>
            <w:noWrap/>
            <w:hideMark/>
          </w:tcPr>
          <w:p w14:paraId="3C398C95"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1B046F">
              <w:rPr>
                <w:b/>
                <w:bCs w:val="0"/>
                <w:color w:val="000000"/>
              </w:rPr>
              <w:t>131,938</w:t>
            </w:r>
          </w:p>
        </w:tc>
        <w:tc>
          <w:tcPr>
            <w:tcW w:w="1620" w:type="dxa"/>
            <w:noWrap/>
            <w:hideMark/>
          </w:tcPr>
          <w:p w14:paraId="06D2FF2F"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1B046F">
              <w:rPr>
                <w:b/>
                <w:bCs w:val="0"/>
                <w:color w:val="000000"/>
              </w:rPr>
              <w:t>0</w:t>
            </w:r>
          </w:p>
        </w:tc>
        <w:tc>
          <w:tcPr>
            <w:tcW w:w="1620" w:type="dxa"/>
            <w:noWrap/>
            <w:hideMark/>
          </w:tcPr>
          <w:p w14:paraId="67945363"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1B046F">
              <w:rPr>
                <w:b/>
                <w:bCs w:val="0"/>
                <w:color w:val="000000"/>
              </w:rPr>
              <w:t>1</w:t>
            </w:r>
          </w:p>
        </w:tc>
        <w:tc>
          <w:tcPr>
            <w:tcW w:w="1620" w:type="dxa"/>
            <w:noWrap/>
            <w:hideMark/>
          </w:tcPr>
          <w:p w14:paraId="404FE856"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1B046F">
              <w:rPr>
                <w:b/>
                <w:bCs w:val="0"/>
                <w:color w:val="000000"/>
              </w:rPr>
              <w:t>0</w:t>
            </w:r>
          </w:p>
        </w:tc>
        <w:tc>
          <w:tcPr>
            <w:tcW w:w="1620" w:type="dxa"/>
            <w:noWrap/>
            <w:hideMark/>
          </w:tcPr>
          <w:p w14:paraId="5491103F" w14:textId="77777777" w:rsidR="001B046F" w:rsidRPr="001B046F" w:rsidRDefault="001B046F" w:rsidP="001B046F">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1B046F">
              <w:rPr>
                <w:b/>
                <w:bCs w:val="0"/>
                <w:color w:val="000000"/>
              </w:rPr>
              <w:t>194,678</w:t>
            </w:r>
          </w:p>
        </w:tc>
      </w:tr>
    </w:tbl>
    <w:p w14:paraId="43149A95" w14:textId="12FCCA78" w:rsidR="0003286B" w:rsidRPr="00940C2E" w:rsidRDefault="0003286B" w:rsidP="00F77300">
      <w:pPr>
        <w:pStyle w:val="Caption"/>
      </w:pPr>
      <w:r w:rsidRPr="00940C2E">
        <w:t xml:space="preserve">Table </w:t>
      </w:r>
      <w:r w:rsidR="003A51E5">
        <w:fldChar w:fldCharType="begin"/>
      </w:r>
      <w:r w:rsidR="003A51E5">
        <w:instrText xml:space="preserve"> SEQ Table \* ARABIC </w:instrText>
      </w:r>
      <w:r w:rsidR="003A51E5">
        <w:fldChar w:fldCharType="separate"/>
      </w:r>
      <w:r w:rsidR="000D3243">
        <w:rPr>
          <w:noProof/>
        </w:rPr>
        <w:t>11</w:t>
      </w:r>
      <w:r w:rsidR="003A51E5">
        <w:rPr>
          <w:noProof/>
        </w:rPr>
        <w:fldChar w:fldCharType="end"/>
      </w:r>
      <w:r w:rsidRPr="00940C2E">
        <w:t xml:space="preserve">: False alarms </w:t>
      </w:r>
      <w:r w:rsidR="00074492" w:rsidRPr="00940C2E">
        <w:t>RTCs 201</w:t>
      </w:r>
      <w:r w:rsidR="00940C2E" w:rsidRPr="00940C2E">
        <w:t>2</w:t>
      </w:r>
      <w:r w:rsidR="00074492" w:rsidRPr="00940C2E">
        <w:t>/1</w:t>
      </w:r>
      <w:r w:rsidR="00940C2E" w:rsidRPr="00940C2E">
        <w:t>3</w:t>
      </w:r>
      <w:r w:rsidR="00074492" w:rsidRPr="00940C2E">
        <w:t xml:space="preserve"> – 202</w:t>
      </w:r>
      <w:r w:rsidR="00940C2E" w:rsidRPr="00940C2E">
        <w:t>1</w:t>
      </w:r>
      <w:r w:rsidR="00074492" w:rsidRPr="00940C2E">
        <w:t>/2</w:t>
      </w:r>
      <w:r w:rsidR="00940C2E" w:rsidRPr="00940C2E">
        <w:t>2</w:t>
      </w:r>
    </w:p>
    <w:p w14:paraId="3509E4FE" w14:textId="77777777" w:rsidR="00511459" w:rsidRPr="00D67C51" w:rsidRDefault="00511459" w:rsidP="00F77300">
      <w:pPr>
        <w:pStyle w:val="Heading3"/>
        <w:rPr>
          <w:color w:val="FF0000"/>
        </w:rPr>
      </w:pPr>
      <w:bookmarkStart w:id="72" w:name="_Toc73552822"/>
      <w:bookmarkStart w:id="73" w:name="_Toc73552959"/>
    </w:p>
    <w:p w14:paraId="680FD255" w14:textId="23FCD1D0" w:rsidR="00811C3D" w:rsidRPr="002F1D6A" w:rsidRDefault="00811C3D" w:rsidP="002F1D6A">
      <w:pPr>
        <w:pStyle w:val="Heading3"/>
      </w:pPr>
      <w:r w:rsidRPr="002F1D6A">
        <w:t>Cardiac Arrest (Red1) Incidents</w:t>
      </w:r>
      <w:bookmarkEnd w:id="72"/>
      <w:bookmarkEnd w:id="73"/>
    </w:p>
    <w:p w14:paraId="72270B0F" w14:textId="4B0C869D" w:rsidR="00341106" w:rsidRPr="001B046F" w:rsidRDefault="00341106" w:rsidP="00F77300">
      <w:r w:rsidRPr="001B046F">
        <w:t>Commencing</w:t>
      </w:r>
      <w:r w:rsidR="00811C3D" w:rsidRPr="001B046F">
        <w:t xml:space="preserve"> </w:t>
      </w:r>
      <w:r w:rsidRPr="001B046F">
        <w:t xml:space="preserve">September </w:t>
      </w:r>
      <w:r w:rsidR="00811C3D" w:rsidRPr="001B046F">
        <w:t>2015 GMFRS attended cardiac arrest</w:t>
      </w:r>
      <w:r w:rsidRPr="001B046F">
        <w:t xml:space="preserve"> (Red 1)</w:t>
      </w:r>
      <w:r w:rsidR="00811C3D" w:rsidRPr="001B046F">
        <w:t xml:space="preserve"> incidents on behalf of North West Ambulance Service (NWAS)</w:t>
      </w:r>
      <w:r w:rsidRPr="001B046F">
        <w:t>, with the agreement of NWAS, Unite and the Fire Brigades Union (FBU)</w:t>
      </w:r>
    </w:p>
    <w:p w14:paraId="5B40A4E1" w14:textId="7F3B8D80" w:rsidR="00341106" w:rsidRPr="001B046F" w:rsidRDefault="00341106" w:rsidP="00F77300">
      <w:r w:rsidRPr="001B046F">
        <w:t>All GMFRS operational crews attended these incidents until August 2017 when the FBU withdrew from this agreement due to a national pay dispute. There is a possibility that GMFRS could resume attending Cardiac Arrest incidents in future as they form part of national discussions surrounding Broadening the Role of the Firefighter.</w:t>
      </w:r>
    </w:p>
    <w:p w14:paraId="2D0609C2" w14:textId="57A2A23D" w:rsidR="0027177D" w:rsidRPr="001B046F" w:rsidRDefault="00341106" w:rsidP="00F77300">
      <w:r w:rsidRPr="001B046F">
        <w:t xml:space="preserve">These incidents have been presented in isolation in Table </w:t>
      </w:r>
      <w:r w:rsidR="0027177D" w:rsidRPr="001B046F">
        <w:t>1</w:t>
      </w:r>
      <w:r w:rsidR="00C741A2" w:rsidRPr="001B046F">
        <w:t>1</w:t>
      </w:r>
      <w:r w:rsidRPr="001B046F">
        <w:t>, for data completeness, and because they represented a relatively large proportion of life risk incidents during the time when this agreement was in place. They also accounted for a much higher number of fatalities than all other incident types combined.</w:t>
      </w:r>
    </w:p>
    <w:tbl>
      <w:tblPr>
        <w:tblStyle w:val="PlainTable1"/>
        <w:tblW w:w="9728" w:type="dxa"/>
        <w:tblLayout w:type="fixed"/>
        <w:tblLook w:val="0420" w:firstRow="1" w:lastRow="0" w:firstColumn="0" w:lastColumn="0" w:noHBand="0" w:noVBand="1"/>
        <w:tblCaption w:val="Cardiac arrest incidents attended by GMFRS"/>
      </w:tblPr>
      <w:tblGrid>
        <w:gridCol w:w="1475"/>
        <w:gridCol w:w="1650"/>
        <w:gridCol w:w="1651"/>
        <w:gridCol w:w="1650"/>
        <w:gridCol w:w="1507"/>
        <w:gridCol w:w="1795"/>
      </w:tblGrid>
      <w:tr w:rsidR="00D67C51" w:rsidRPr="00D67C51" w14:paraId="5500177A" w14:textId="077F329E" w:rsidTr="002529FA">
        <w:trPr>
          <w:cnfStyle w:val="100000000000" w:firstRow="1" w:lastRow="0" w:firstColumn="0" w:lastColumn="0" w:oddVBand="0" w:evenVBand="0" w:oddHBand="0" w:evenHBand="0" w:firstRowFirstColumn="0" w:firstRowLastColumn="0" w:lastRowFirstColumn="0" w:lastRowLastColumn="0"/>
          <w:trHeight w:val="300"/>
        </w:trPr>
        <w:tc>
          <w:tcPr>
            <w:tcW w:w="1475" w:type="dxa"/>
            <w:noWrap/>
            <w:hideMark/>
          </w:tcPr>
          <w:p w14:paraId="116041AD" w14:textId="3C7D6F0D" w:rsidR="000B468B" w:rsidRPr="001B046F" w:rsidRDefault="000B468B" w:rsidP="002529FA">
            <w:pPr>
              <w:pStyle w:val="Fortable"/>
            </w:pPr>
            <w:r w:rsidRPr="001B046F">
              <w:t>FY</w:t>
            </w:r>
          </w:p>
        </w:tc>
        <w:tc>
          <w:tcPr>
            <w:tcW w:w="1650" w:type="dxa"/>
            <w:noWrap/>
            <w:hideMark/>
          </w:tcPr>
          <w:p w14:paraId="34C4578D" w14:textId="00E00570" w:rsidR="000B468B" w:rsidRPr="001B046F" w:rsidRDefault="000B468B" w:rsidP="002529FA">
            <w:pPr>
              <w:pStyle w:val="Fortable"/>
            </w:pPr>
            <w:r w:rsidRPr="001B046F">
              <w:t>Incidents</w:t>
            </w:r>
          </w:p>
        </w:tc>
        <w:tc>
          <w:tcPr>
            <w:tcW w:w="1651" w:type="dxa"/>
            <w:noWrap/>
            <w:hideMark/>
          </w:tcPr>
          <w:p w14:paraId="6B5F7D8F" w14:textId="77777777" w:rsidR="000B468B" w:rsidRPr="001B046F" w:rsidRDefault="000B468B" w:rsidP="002529FA">
            <w:pPr>
              <w:pStyle w:val="Fortable"/>
            </w:pPr>
            <w:r w:rsidRPr="001B046F">
              <w:t>Fatalities</w:t>
            </w:r>
          </w:p>
        </w:tc>
        <w:tc>
          <w:tcPr>
            <w:tcW w:w="1650" w:type="dxa"/>
            <w:noWrap/>
            <w:hideMark/>
          </w:tcPr>
          <w:p w14:paraId="4960BFC6" w14:textId="79EF8F9B" w:rsidR="000B468B" w:rsidRPr="001B046F" w:rsidRDefault="000B468B" w:rsidP="002529FA">
            <w:pPr>
              <w:pStyle w:val="Fortable"/>
            </w:pPr>
            <w:r w:rsidRPr="001B046F">
              <w:t>Injuries</w:t>
            </w:r>
          </w:p>
        </w:tc>
        <w:tc>
          <w:tcPr>
            <w:tcW w:w="1507" w:type="dxa"/>
            <w:noWrap/>
            <w:hideMark/>
          </w:tcPr>
          <w:p w14:paraId="1FA9ED44" w14:textId="11D6BDB3" w:rsidR="000B468B" w:rsidRPr="001B046F" w:rsidRDefault="000B468B" w:rsidP="002529FA">
            <w:pPr>
              <w:pStyle w:val="Fortable"/>
            </w:pPr>
            <w:r w:rsidRPr="001B046F">
              <w:t>Rescues</w:t>
            </w:r>
          </w:p>
        </w:tc>
        <w:tc>
          <w:tcPr>
            <w:tcW w:w="1795" w:type="dxa"/>
          </w:tcPr>
          <w:p w14:paraId="35C582EF" w14:textId="05C89751" w:rsidR="000B468B" w:rsidRPr="001B046F" w:rsidRDefault="000B468B" w:rsidP="002529FA">
            <w:pPr>
              <w:pStyle w:val="Fortable"/>
            </w:pPr>
            <w:r w:rsidRPr="001B046F">
              <w:t>Mobilisations</w:t>
            </w:r>
          </w:p>
        </w:tc>
      </w:tr>
      <w:tr w:rsidR="00D67C51" w:rsidRPr="00D67C51" w14:paraId="68E197F3" w14:textId="753CD2C1" w:rsidTr="002529FA">
        <w:trPr>
          <w:cnfStyle w:val="000000100000" w:firstRow="0" w:lastRow="0" w:firstColumn="0" w:lastColumn="0" w:oddVBand="0" w:evenVBand="0" w:oddHBand="1" w:evenHBand="0" w:firstRowFirstColumn="0" w:firstRowLastColumn="0" w:lastRowFirstColumn="0" w:lastRowLastColumn="0"/>
          <w:trHeight w:val="300"/>
        </w:trPr>
        <w:tc>
          <w:tcPr>
            <w:tcW w:w="1475" w:type="dxa"/>
            <w:noWrap/>
            <w:hideMark/>
          </w:tcPr>
          <w:p w14:paraId="7F9191FC" w14:textId="77B6A70A" w:rsidR="000B468B" w:rsidRPr="001B046F" w:rsidRDefault="000B468B" w:rsidP="002529FA">
            <w:pPr>
              <w:pStyle w:val="Fortable"/>
            </w:pPr>
            <w:r w:rsidRPr="001B046F">
              <w:t>2015/16</w:t>
            </w:r>
          </w:p>
        </w:tc>
        <w:tc>
          <w:tcPr>
            <w:tcW w:w="1650" w:type="dxa"/>
            <w:noWrap/>
            <w:hideMark/>
          </w:tcPr>
          <w:p w14:paraId="0E9A7B9E" w14:textId="309E68A7" w:rsidR="000B468B" w:rsidRPr="001B046F" w:rsidRDefault="000B468B" w:rsidP="002529FA">
            <w:pPr>
              <w:pStyle w:val="Fortable"/>
              <w:jc w:val="right"/>
            </w:pPr>
            <w:r w:rsidRPr="001B046F">
              <w:t>1,633</w:t>
            </w:r>
          </w:p>
        </w:tc>
        <w:tc>
          <w:tcPr>
            <w:tcW w:w="1651" w:type="dxa"/>
            <w:noWrap/>
            <w:hideMark/>
          </w:tcPr>
          <w:p w14:paraId="578514AB" w14:textId="4D8FC2B1" w:rsidR="000B468B" w:rsidRPr="001B046F" w:rsidRDefault="000B468B" w:rsidP="002529FA">
            <w:pPr>
              <w:pStyle w:val="Fortable"/>
              <w:jc w:val="right"/>
            </w:pPr>
            <w:r w:rsidRPr="001B046F">
              <w:t>706</w:t>
            </w:r>
          </w:p>
        </w:tc>
        <w:tc>
          <w:tcPr>
            <w:tcW w:w="1650" w:type="dxa"/>
            <w:noWrap/>
            <w:hideMark/>
          </w:tcPr>
          <w:p w14:paraId="2776CDC6" w14:textId="3EA8A261" w:rsidR="000B468B" w:rsidRPr="001B046F" w:rsidRDefault="000B468B" w:rsidP="002529FA">
            <w:pPr>
              <w:pStyle w:val="Fortable"/>
              <w:jc w:val="right"/>
            </w:pPr>
            <w:r w:rsidRPr="001B046F">
              <w:t>385</w:t>
            </w:r>
          </w:p>
        </w:tc>
        <w:tc>
          <w:tcPr>
            <w:tcW w:w="1507" w:type="dxa"/>
            <w:noWrap/>
            <w:hideMark/>
          </w:tcPr>
          <w:p w14:paraId="13C0DCC1" w14:textId="462BE50D" w:rsidR="000B468B" w:rsidRPr="001B046F" w:rsidRDefault="000B468B" w:rsidP="002529FA">
            <w:pPr>
              <w:pStyle w:val="Fortable"/>
              <w:jc w:val="right"/>
            </w:pPr>
            <w:r w:rsidRPr="001B046F">
              <w:t>11</w:t>
            </w:r>
          </w:p>
        </w:tc>
        <w:tc>
          <w:tcPr>
            <w:tcW w:w="1795" w:type="dxa"/>
          </w:tcPr>
          <w:p w14:paraId="396E1E57" w14:textId="763ED8D5" w:rsidR="000B468B" w:rsidRPr="001B046F" w:rsidRDefault="000B468B" w:rsidP="002529FA">
            <w:pPr>
              <w:pStyle w:val="Fortable"/>
              <w:jc w:val="right"/>
            </w:pPr>
            <w:r w:rsidRPr="001B046F">
              <w:t>1,633</w:t>
            </w:r>
          </w:p>
        </w:tc>
      </w:tr>
      <w:tr w:rsidR="00D67C51" w:rsidRPr="00D67C51" w14:paraId="5917337A" w14:textId="508EBC8E" w:rsidTr="002529FA">
        <w:trPr>
          <w:trHeight w:val="300"/>
        </w:trPr>
        <w:tc>
          <w:tcPr>
            <w:tcW w:w="1475" w:type="dxa"/>
            <w:noWrap/>
            <w:hideMark/>
          </w:tcPr>
          <w:p w14:paraId="318F3C31" w14:textId="587D8EDA" w:rsidR="000B468B" w:rsidRPr="001B046F" w:rsidRDefault="000B468B" w:rsidP="002529FA">
            <w:pPr>
              <w:pStyle w:val="Fortable"/>
            </w:pPr>
            <w:r w:rsidRPr="001B046F">
              <w:t>2016/17</w:t>
            </w:r>
          </w:p>
        </w:tc>
        <w:tc>
          <w:tcPr>
            <w:tcW w:w="1650" w:type="dxa"/>
            <w:noWrap/>
            <w:hideMark/>
          </w:tcPr>
          <w:p w14:paraId="5F04E164" w14:textId="5A6D71E9" w:rsidR="000B468B" w:rsidRPr="001B046F" w:rsidRDefault="000B468B" w:rsidP="002529FA">
            <w:pPr>
              <w:pStyle w:val="Fortable"/>
              <w:jc w:val="right"/>
            </w:pPr>
            <w:r w:rsidRPr="001B046F">
              <w:t>3,831</w:t>
            </w:r>
          </w:p>
        </w:tc>
        <w:tc>
          <w:tcPr>
            <w:tcW w:w="1651" w:type="dxa"/>
            <w:noWrap/>
            <w:hideMark/>
          </w:tcPr>
          <w:p w14:paraId="59479F01" w14:textId="7D5DB42C" w:rsidR="000B468B" w:rsidRPr="001B046F" w:rsidRDefault="000B468B" w:rsidP="002529FA">
            <w:pPr>
              <w:pStyle w:val="Fortable"/>
              <w:jc w:val="right"/>
            </w:pPr>
            <w:r w:rsidRPr="001B046F">
              <w:t>1,466</w:t>
            </w:r>
          </w:p>
        </w:tc>
        <w:tc>
          <w:tcPr>
            <w:tcW w:w="1650" w:type="dxa"/>
            <w:noWrap/>
            <w:hideMark/>
          </w:tcPr>
          <w:p w14:paraId="2BABD5DC" w14:textId="34D047EC" w:rsidR="000B468B" w:rsidRPr="001B046F" w:rsidRDefault="000B468B" w:rsidP="002529FA">
            <w:pPr>
              <w:pStyle w:val="Fortable"/>
              <w:jc w:val="right"/>
            </w:pPr>
            <w:r w:rsidRPr="001B046F">
              <w:t>745</w:t>
            </w:r>
          </w:p>
        </w:tc>
        <w:tc>
          <w:tcPr>
            <w:tcW w:w="1507" w:type="dxa"/>
            <w:noWrap/>
            <w:hideMark/>
          </w:tcPr>
          <w:p w14:paraId="7A38335B" w14:textId="7F8D7C35" w:rsidR="000B468B" w:rsidRPr="001B046F" w:rsidRDefault="000B468B" w:rsidP="002529FA">
            <w:pPr>
              <w:pStyle w:val="Fortable"/>
              <w:jc w:val="right"/>
            </w:pPr>
            <w:r w:rsidRPr="001B046F">
              <w:t>32</w:t>
            </w:r>
          </w:p>
        </w:tc>
        <w:tc>
          <w:tcPr>
            <w:tcW w:w="1795" w:type="dxa"/>
          </w:tcPr>
          <w:p w14:paraId="0EE48255" w14:textId="2C411505" w:rsidR="000B468B" w:rsidRPr="001B046F" w:rsidRDefault="000B468B" w:rsidP="002529FA">
            <w:pPr>
              <w:pStyle w:val="Fortable"/>
              <w:jc w:val="right"/>
            </w:pPr>
            <w:r w:rsidRPr="001B046F">
              <w:t>3,831</w:t>
            </w:r>
          </w:p>
        </w:tc>
      </w:tr>
      <w:tr w:rsidR="00D67C51" w:rsidRPr="00D67C51" w14:paraId="3E00719A" w14:textId="6F68BC2F" w:rsidTr="002529FA">
        <w:trPr>
          <w:cnfStyle w:val="000000100000" w:firstRow="0" w:lastRow="0" w:firstColumn="0" w:lastColumn="0" w:oddVBand="0" w:evenVBand="0" w:oddHBand="1" w:evenHBand="0" w:firstRowFirstColumn="0" w:firstRowLastColumn="0" w:lastRowFirstColumn="0" w:lastRowLastColumn="0"/>
          <w:trHeight w:val="300"/>
        </w:trPr>
        <w:tc>
          <w:tcPr>
            <w:tcW w:w="1475" w:type="dxa"/>
            <w:noWrap/>
            <w:hideMark/>
          </w:tcPr>
          <w:p w14:paraId="6A1EAE41" w14:textId="1CE241B7" w:rsidR="000B468B" w:rsidRPr="001B046F" w:rsidRDefault="000B468B" w:rsidP="002529FA">
            <w:pPr>
              <w:pStyle w:val="Fortable"/>
            </w:pPr>
            <w:r w:rsidRPr="001B046F">
              <w:t>2017/18</w:t>
            </w:r>
          </w:p>
        </w:tc>
        <w:tc>
          <w:tcPr>
            <w:tcW w:w="1650" w:type="dxa"/>
            <w:noWrap/>
            <w:hideMark/>
          </w:tcPr>
          <w:p w14:paraId="360FD2C6" w14:textId="1D75DAC0" w:rsidR="000B468B" w:rsidRPr="001B046F" w:rsidRDefault="000B468B" w:rsidP="002529FA">
            <w:pPr>
              <w:pStyle w:val="Fortable"/>
              <w:jc w:val="right"/>
            </w:pPr>
            <w:r w:rsidRPr="001B046F">
              <w:t>1,207</w:t>
            </w:r>
          </w:p>
        </w:tc>
        <w:tc>
          <w:tcPr>
            <w:tcW w:w="1651" w:type="dxa"/>
            <w:noWrap/>
            <w:hideMark/>
          </w:tcPr>
          <w:p w14:paraId="1815C3A2" w14:textId="66901FCA" w:rsidR="000B468B" w:rsidRPr="001B046F" w:rsidRDefault="000B468B" w:rsidP="002529FA">
            <w:pPr>
              <w:pStyle w:val="Fortable"/>
              <w:jc w:val="right"/>
            </w:pPr>
            <w:r w:rsidRPr="001B046F">
              <w:t>544</w:t>
            </w:r>
          </w:p>
        </w:tc>
        <w:tc>
          <w:tcPr>
            <w:tcW w:w="1650" w:type="dxa"/>
            <w:noWrap/>
            <w:hideMark/>
          </w:tcPr>
          <w:p w14:paraId="15FEDF31" w14:textId="05E22DED" w:rsidR="000B468B" w:rsidRPr="001B046F" w:rsidRDefault="000B468B" w:rsidP="002529FA">
            <w:pPr>
              <w:pStyle w:val="Fortable"/>
              <w:jc w:val="right"/>
            </w:pPr>
            <w:r w:rsidRPr="001B046F">
              <w:t>258</w:t>
            </w:r>
          </w:p>
        </w:tc>
        <w:tc>
          <w:tcPr>
            <w:tcW w:w="1507" w:type="dxa"/>
            <w:noWrap/>
            <w:hideMark/>
          </w:tcPr>
          <w:p w14:paraId="6DC51D42" w14:textId="737C3B65" w:rsidR="000B468B" w:rsidRPr="001B046F" w:rsidRDefault="000B468B" w:rsidP="002529FA">
            <w:pPr>
              <w:pStyle w:val="Fortable"/>
              <w:jc w:val="right"/>
            </w:pPr>
            <w:r w:rsidRPr="001B046F">
              <w:t>12</w:t>
            </w:r>
          </w:p>
        </w:tc>
        <w:tc>
          <w:tcPr>
            <w:tcW w:w="1795" w:type="dxa"/>
          </w:tcPr>
          <w:p w14:paraId="200857F4" w14:textId="176DFD7B" w:rsidR="000B468B" w:rsidRPr="001B046F" w:rsidRDefault="000B468B" w:rsidP="002529FA">
            <w:pPr>
              <w:pStyle w:val="Fortable"/>
              <w:jc w:val="right"/>
            </w:pPr>
            <w:r w:rsidRPr="001B046F">
              <w:t>1,207</w:t>
            </w:r>
          </w:p>
        </w:tc>
      </w:tr>
      <w:tr w:rsidR="00D67C51" w:rsidRPr="00D67C51" w14:paraId="620DE0A9" w14:textId="7B22EF4C" w:rsidTr="002529FA">
        <w:trPr>
          <w:trHeight w:val="300"/>
        </w:trPr>
        <w:tc>
          <w:tcPr>
            <w:tcW w:w="1475" w:type="dxa"/>
            <w:noWrap/>
            <w:hideMark/>
          </w:tcPr>
          <w:p w14:paraId="3212E7E7" w14:textId="23D86434" w:rsidR="000B468B" w:rsidRPr="001B046F" w:rsidRDefault="000B468B" w:rsidP="002529FA">
            <w:pPr>
              <w:pStyle w:val="Fortable"/>
            </w:pPr>
            <w:r w:rsidRPr="001B046F">
              <w:t>Total</w:t>
            </w:r>
          </w:p>
        </w:tc>
        <w:tc>
          <w:tcPr>
            <w:tcW w:w="1650" w:type="dxa"/>
            <w:noWrap/>
            <w:hideMark/>
          </w:tcPr>
          <w:p w14:paraId="1A576349" w14:textId="06C1C918" w:rsidR="000B468B" w:rsidRPr="001B046F" w:rsidRDefault="000B468B" w:rsidP="002529FA">
            <w:pPr>
              <w:pStyle w:val="Fortable"/>
              <w:jc w:val="right"/>
              <w:rPr>
                <w:b/>
              </w:rPr>
            </w:pPr>
            <w:r w:rsidRPr="001B046F">
              <w:rPr>
                <w:b/>
              </w:rPr>
              <w:t>6,671</w:t>
            </w:r>
          </w:p>
        </w:tc>
        <w:tc>
          <w:tcPr>
            <w:tcW w:w="1651" w:type="dxa"/>
            <w:noWrap/>
            <w:hideMark/>
          </w:tcPr>
          <w:p w14:paraId="25889D3F" w14:textId="1C356C95" w:rsidR="000B468B" w:rsidRPr="001B046F" w:rsidRDefault="000B468B" w:rsidP="002529FA">
            <w:pPr>
              <w:pStyle w:val="Fortable"/>
              <w:jc w:val="right"/>
              <w:rPr>
                <w:b/>
              </w:rPr>
            </w:pPr>
            <w:r w:rsidRPr="001B046F">
              <w:rPr>
                <w:b/>
              </w:rPr>
              <w:t>2,716</w:t>
            </w:r>
          </w:p>
        </w:tc>
        <w:tc>
          <w:tcPr>
            <w:tcW w:w="1650" w:type="dxa"/>
            <w:noWrap/>
            <w:hideMark/>
          </w:tcPr>
          <w:p w14:paraId="0505366F" w14:textId="54539BC7" w:rsidR="000B468B" w:rsidRPr="001B046F" w:rsidRDefault="000B468B" w:rsidP="002529FA">
            <w:pPr>
              <w:pStyle w:val="Fortable"/>
              <w:jc w:val="right"/>
              <w:rPr>
                <w:b/>
              </w:rPr>
            </w:pPr>
            <w:r w:rsidRPr="001B046F">
              <w:rPr>
                <w:b/>
              </w:rPr>
              <w:t>1,388</w:t>
            </w:r>
          </w:p>
        </w:tc>
        <w:tc>
          <w:tcPr>
            <w:tcW w:w="1507" w:type="dxa"/>
            <w:noWrap/>
            <w:hideMark/>
          </w:tcPr>
          <w:p w14:paraId="3405EACF" w14:textId="50FDA4D6" w:rsidR="000B468B" w:rsidRPr="001B046F" w:rsidRDefault="000B468B" w:rsidP="002529FA">
            <w:pPr>
              <w:pStyle w:val="Fortable"/>
              <w:jc w:val="right"/>
              <w:rPr>
                <w:b/>
              </w:rPr>
            </w:pPr>
            <w:r w:rsidRPr="001B046F">
              <w:rPr>
                <w:b/>
              </w:rPr>
              <w:t>55</w:t>
            </w:r>
          </w:p>
        </w:tc>
        <w:tc>
          <w:tcPr>
            <w:tcW w:w="1795" w:type="dxa"/>
          </w:tcPr>
          <w:p w14:paraId="064337A4" w14:textId="515E635A" w:rsidR="000B468B" w:rsidRPr="001B046F" w:rsidRDefault="000B468B" w:rsidP="002529FA">
            <w:pPr>
              <w:pStyle w:val="Fortable"/>
              <w:jc w:val="right"/>
              <w:rPr>
                <w:b/>
              </w:rPr>
            </w:pPr>
            <w:r w:rsidRPr="001B046F">
              <w:rPr>
                <w:b/>
              </w:rPr>
              <w:t>6,671</w:t>
            </w:r>
          </w:p>
        </w:tc>
      </w:tr>
    </w:tbl>
    <w:p w14:paraId="77E4EEFC" w14:textId="5C148712" w:rsidR="0003286B" w:rsidRPr="002F1D6A" w:rsidRDefault="0003286B" w:rsidP="002F1D6A">
      <w:pPr>
        <w:pStyle w:val="Caption"/>
      </w:pPr>
      <w:r w:rsidRPr="002F1D6A">
        <w:t xml:space="preserve">Table </w:t>
      </w:r>
      <w:r w:rsidR="003A51E5">
        <w:fldChar w:fldCharType="begin"/>
      </w:r>
      <w:r w:rsidR="003A51E5">
        <w:instrText xml:space="preserve"> SEQ Table \* ARABIC </w:instrText>
      </w:r>
      <w:r w:rsidR="003A51E5">
        <w:fldChar w:fldCharType="separate"/>
      </w:r>
      <w:r w:rsidR="000D3243">
        <w:rPr>
          <w:noProof/>
        </w:rPr>
        <w:t>12</w:t>
      </w:r>
      <w:r w:rsidR="003A51E5">
        <w:rPr>
          <w:noProof/>
        </w:rPr>
        <w:fldChar w:fldCharType="end"/>
      </w:r>
      <w:r w:rsidRPr="002F1D6A">
        <w:t>: Cardiac arrest incidents attended by GMFRS</w:t>
      </w:r>
    </w:p>
    <w:p w14:paraId="73E40EBC" w14:textId="77777777" w:rsidR="00511459" w:rsidRPr="00D67C51" w:rsidRDefault="00511459" w:rsidP="00F77300">
      <w:pPr>
        <w:rPr>
          <w:color w:val="FF0000"/>
        </w:rPr>
      </w:pPr>
    </w:p>
    <w:p w14:paraId="1E62EAD5" w14:textId="6080D60A" w:rsidR="004C4808" w:rsidRPr="00940C2E" w:rsidRDefault="004C4808" w:rsidP="00F77300">
      <w:pPr>
        <w:pStyle w:val="Heading3"/>
      </w:pPr>
      <w:bookmarkStart w:id="74" w:name="_Toc73552823"/>
      <w:bookmarkStart w:id="75" w:name="_Toc73552960"/>
      <w:r w:rsidRPr="00940C2E">
        <w:lastRenderedPageBreak/>
        <w:t xml:space="preserve">Response – </w:t>
      </w:r>
      <w:r w:rsidR="00686B81" w:rsidRPr="00940C2E">
        <w:t>Fire Engine</w:t>
      </w:r>
      <w:r w:rsidRPr="00940C2E">
        <w:t xml:space="preserve"> Coverage</w:t>
      </w:r>
      <w:bookmarkEnd w:id="74"/>
      <w:bookmarkEnd w:id="75"/>
    </w:p>
    <w:p w14:paraId="508AD508" w14:textId="49739993" w:rsidR="004C4808" w:rsidRPr="00940C2E" w:rsidRDefault="004C4808" w:rsidP="00F77300">
      <w:r w:rsidRPr="00940C2E">
        <w:t>The last part of this section relates to our response coverage</w:t>
      </w:r>
      <w:r w:rsidR="00535431" w:rsidRPr="00940C2E">
        <w:t xml:space="preserve">; that is how much of the </w:t>
      </w:r>
      <w:r w:rsidR="00BC2C0A" w:rsidRPr="00940C2E">
        <w:t>c</w:t>
      </w:r>
      <w:r w:rsidR="00535431" w:rsidRPr="00940C2E">
        <w:t xml:space="preserve">ounty can be reached within a set period of time from our </w:t>
      </w:r>
      <w:r w:rsidR="00BC2C0A" w:rsidRPr="00940C2E">
        <w:t>stations</w:t>
      </w:r>
      <w:r w:rsidR="00535431" w:rsidRPr="00940C2E">
        <w:t xml:space="preserve">. This is calculated using automatic vehicle location (AVL) tracking data from all appliances for the past </w:t>
      </w:r>
      <w:r w:rsidR="004D2768" w:rsidRPr="00940C2E">
        <w:t>five</w:t>
      </w:r>
      <w:r w:rsidR="00535431" w:rsidRPr="00940C2E">
        <w:t xml:space="preserve"> years</w:t>
      </w:r>
      <w:r w:rsidR="004D2768" w:rsidRPr="00940C2E">
        <w:t>, based upon blue-light speeds</w:t>
      </w:r>
      <w:r w:rsidR="00535431" w:rsidRPr="00940C2E">
        <w:t>.</w:t>
      </w:r>
    </w:p>
    <w:p w14:paraId="53D7AB45" w14:textId="791CABAD" w:rsidR="004C4808" w:rsidRPr="00940C2E" w:rsidRDefault="0027177D" w:rsidP="00F77300">
      <w:r w:rsidRPr="00940C2E">
        <w:t>Figure 1</w:t>
      </w:r>
      <w:r w:rsidR="001156E9">
        <w:t>6</w:t>
      </w:r>
      <w:r w:rsidRPr="00940C2E">
        <w:t xml:space="preserve"> i</w:t>
      </w:r>
      <w:r w:rsidR="004D2768" w:rsidRPr="00940C2E">
        <w:t>s</w:t>
      </w:r>
      <w:r w:rsidR="004C4808" w:rsidRPr="00940C2E">
        <w:t xml:space="preserve"> the </w:t>
      </w:r>
      <w:r w:rsidR="004D2768" w:rsidRPr="00940C2E">
        <w:t xml:space="preserve">current coverage for 50 fire engines, displaying how many fire engines can </w:t>
      </w:r>
      <w:r w:rsidR="004C4808" w:rsidRPr="00940C2E">
        <w:t xml:space="preserve">reach each location </w:t>
      </w:r>
      <w:r w:rsidR="006351C3" w:rsidRPr="00940C2E">
        <w:t xml:space="preserve">in Greater Manchester </w:t>
      </w:r>
      <w:r w:rsidR="004C4808" w:rsidRPr="00940C2E">
        <w:t xml:space="preserve">within </w:t>
      </w:r>
      <w:r w:rsidR="00950FE0">
        <w:t>ten</w:t>
      </w:r>
      <w:r w:rsidR="004C4808" w:rsidRPr="00940C2E">
        <w:t xml:space="preserve"> minutes. </w:t>
      </w:r>
      <w:r w:rsidR="004D2768" w:rsidRPr="00940C2E">
        <w:t>In the darkest areas such as the city centre and surroundings, 11 or more resources</w:t>
      </w:r>
      <w:r w:rsidR="006351C3" w:rsidRPr="00940C2E">
        <w:t xml:space="preserve"> are able to get there within ten minutes, and this in general reduces in distance from the city centre.</w:t>
      </w:r>
      <w:r w:rsidR="004D2768" w:rsidRPr="00940C2E">
        <w:t xml:space="preserve"> This isn’t completely uniform, mainly due to the motorway network allowing quicker access to certain locations. </w:t>
      </w:r>
      <w:r w:rsidR="006351C3" w:rsidRPr="00940C2E">
        <w:t xml:space="preserve">The </w:t>
      </w:r>
      <w:r w:rsidR="004D2768" w:rsidRPr="00940C2E">
        <w:t>lightest</w:t>
      </w:r>
      <w:r w:rsidR="006351C3" w:rsidRPr="00940C2E">
        <w:t xml:space="preserve"> areas</w:t>
      </w:r>
      <w:r w:rsidR="004D2768" w:rsidRPr="00940C2E">
        <w:t>, which are mostly around the edges</w:t>
      </w:r>
      <w:r w:rsidR="006351C3" w:rsidRPr="00940C2E">
        <w:t xml:space="preserve"> of Greater Manchester are where no GMFRS responses can respond within 10 minutes.</w:t>
      </w:r>
    </w:p>
    <w:p w14:paraId="1A93A2D7" w14:textId="77777777" w:rsidR="00713BF8" w:rsidRPr="00D67C51" w:rsidRDefault="004D2768" w:rsidP="00713BF8">
      <w:pPr>
        <w:keepNext/>
        <w:rPr>
          <w:color w:val="FF0000"/>
        </w:rPr>
      </w:pPr>
      <w:r w:rsidRPr="00940C2E">
        <w:t>There are some areas of white on the map – these are locations where there has not been a single incident in the past five years.</w:t>
      </w:r>
      <w:r w:rsidR="00535431" w:rsidRPr="00D67C51">
        <w:rPr>
          <w:noProof/>
          <w:color w:val="FF0000"/>
        </w:rPr>
        <w:drawing>
          <wp:inline distT="0" distB="0" distL="0" distR="0" wp14:anchorId="7F22BEBA" wp14:editId="317485B6">
            <wp:extent cx="6286500" cy="4636851"/>
            <wp:effectExtent l="0" t="0" r="0" b="0"/>
            <wp:docPr id="43" name="Picture 43" descr="10 minute coverage from 50 fire eng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 minute coverage from 50 fire engines."/>
                    <pic:cNvPicPr/>
                  </pic:nvPicPr>
                  <pic:blipFill rotWithShape="1">
                    <a:blip r:embed="rId42" cstate="print">
                      <a:extLst>
                        <a:ext uri="{28A0092B-C50C-407E-A947-70E740481C1C}">
                          <a14:useLocalDpi xmlns:a14="http://schemas.microsoft.com/office/drawing/2010/main" val="0"/>
                        </a:ext>
                      </a:extLst>
                    </a:blip>
                    <a:srcRect l="6652" t="4156" r="8083" b="4842"/>
                    <a:stretch/>
                  </pic:blipFill>
                  <pic:spPr bwMode="auto">
                    <a:xfrm>
                      <a:off x="0" y="0"/>
                      <a:ext cx="6286500" cy="4636851"/>
                    </a:xfrm>
                    <a:prstGeom prst="rect">
                      <a:avLst/>
                    </a:prstGeom>
                    <a:ln>
                      <a:noFill/>
                    </a:ln>
                    <a:extLst>
                      <a:ext uri="{53640926-AAD7-44D8-BBD7-CCE9431645EC}">
                        <a14:shadowObscured xmlns:a14="http://schemas.microsoft.com/office/drawing/2010/main"/>
                      </a:ext>
                    </a:extLst>
                  </pic:spPr>
                </pic:pic>
              </a:graphicData>
            </a:graphic>
          </wp:inline>
        </w:drawing>
      </w:r>
    </w:p>
    <w:p w14:paraId="293B7311" w14:textId="0B691F81" w:rsidR="0027177D" w:rsidRPr="00940C2E" w:rsidRDefault="00713BF8" w:rsidP="00713BF8">
      <w:pPr>
        <w:pStyle w:val="Caption"/>
      </w:pPr>
      <w:r w:rsidRPr="00940C2E">
        <w:t xml:space="preserve">Figure </w:t>
      </w:r>
      <w:r w:rsidR="003A51E5">
        <w:fldChar w:fldCharType="begin"/>
      </w:r>
      <w:r w:rsidR="003A51E5">
        <w:instrText xml:space="preserve"> SEQ Figure \* ARABIC </w:instrText>
      </w:r>
      <w:r w:rsidR="003A51E5">
        <w:fldChar w:fldCharType="separate"/>
      </w:r>
      <w:r w:rsidR="000D3243">
        <w:rPr>
          <w:noProof/>
        </w:rPr>
        <w:t>16</w:t>
      </w:r>
      <w:r w:rsidR="003A51E5">
        <w:rPr>
          <w:noProof/>
        </w:rPr>
        <w:fldChar w:fldCharType="end"/>
      </w:r>
      <w:r w:rsidRPr="00940C2E">
        <w:t>: 10-minute coverage from 50 fire engines</w:t>
      </w:r>
    </w:p>
    <w:p w14:paraId="56E630A9" w14:textId="5C701E5D" w:rsidR="00824609" w:rsidRPr="00D67C51" w:rsidRDefault="008D5261" w:rsidP="00F77300">
      <w:pPr>
        <w:pStyle w:val="Heading2"/>
      </w:pPr>
      <w:bookmarkStart w:id="76" w:name="_Toc59608630"/>
      <w:bookmarkStart w:id="77" w:name="_Toc123209094"/>
      <w:r w:rsidRPr="00D67C51">
        <w:lastRenderedPageBreak/>
        <w:t xml:space="preserve">Section 2: </w:t>
      </w:r>
      <w:r w:rsidR="00824609" w:rsidRPr="00D67C51">
        <w:t>Demographics</w:t>
      </w:r>
      <w:r w:rsidRPr="00D67C51">
        <w:t xml:space="preserve"> &amp; Population</w:t>
      </w:r>
      <w:bookmarkEnd w:id="76"/>
      <w:bookmarkEnd w:id="77"/>
    </w:p>
    <w:p w14:paraId="5E04FA6D" w14:textId="3C7F4040" w:rsidR="00F80479" w:rsidRPr="00D67C51" w:rsidRDefault="00773293" w:rsidP="00F77300">
      <w:pPr>
        <w:rPr>
          <w:color w:val="FF0000"/>
        </w:rPr>
      </w:pPr>
      <w:r w:rsidRPr="00D67C51">
        <w:rPr>
          <w:noProof/>
          <w:color w:val="FF0000"/>
        </w:rPr>
        <mc:AlternateContent>
          <mc:Choice Requires="wps">
            <w:drawing>
              <wp:anchor distT="0" distB="0" distL="114300" distR="114300" simplePos="0" relativeHeight="251658241" behindDoc="1" locked="0" layoutInCell="1" allowOverlap="1" wp14:anchorId="78D0ADB7" wp14:editId="1AEA4F4B">
                <wp:simplePos x="0" y="0"/>
                <wp:positionH relativeFrom="column">
                  <wp:posOffset>-126058</wp:posOffset>
                </wp:positionH>
                <wp:positionV relativeFrom="paragraph">
                  <wp:posOffset>97681</wp:posOffset>
                </wp:positionV>
                <wp:extent cx="6385034" cy="1466193"/>
                <wp:effectExtent l="0" t="0" r="15875" b="20320"/>
                <wp:wrapNone/>
                <wp:docPr id="66" name="Rectangle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85034" cy="1466193"/>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FE676A" id="Rectangle 66" o:spid="_x0000_s1026" alt="&quot;&quot;" style="position:absolute;margin-left:-9.95pt;margin-top:7.7pt;width:502.75pt;height:115.45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" fillcolor="#f6ddd7 [661]" strokecolor="#16272f [1604]" strokeweight="1pt"/>
            </w:pict>
          </mc:Fallback>
        </mc:AlternateContent>
      </w:r>
    </w:p>
    <w:tbl>
      <w:tblPr>
        <w:tblStyle w:val="TableGrid"/>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09"/>
      </w:tblGrid>
      <w:tr w:rsidR="00F80479" w:rsidRPr="00D67C51" w14:paraId="2A148DE2" w14:textId="77777777" w:rsidTr="006A461E">
        <w:trPr>
          <w:trHeight w:val="1698"/>
        </w:trPr>
        <w:tc>
          <w:tcPr>
            <w:tcW w:w="3209" w:type="dxa"/>
          </w:tcPr>
          <w:p w14:paraId="57E7F05B" w14:textId="5FDBC5D6" w:rsidR="00F80479" w:rsidRPr="00D67C51" w:rsidRDefault="00F80479" w:rsidP="000C3F75">
            <w:pPr>
              <w:jc w:val="center"/>
              <w:rPr>
                <w:b/>
              </w:rPr>
            </w:pPr>
            <w:r w:rsidRPr="4F404009">
              <w:rPr>
                <w:b/>
              </w:rPr>
              <w:t>2.8</w:t>
            </w:r>
            <w:r w:rsidR="3C9FD8C6" w:rsidRPr="4F404009">
              <w:rPr>
                <w:b/>
              </w:rPr>
              <w:t>7</w:t>
            </w:r>
            <w:r w:rsidRPr="4F404009">
              <w:rPr>
                <w:b/>
              </w:rPr>
              <w:t xml:space="preserve"> million</w:t>
            </w:r>
          </w:p>
          <w:p w14:paraId="33BE2283" w14:textId="652DD891" w:rsidR="00F80479" w:rsidRPr="00D67C51" w:rsidRDefault="00F80479" w:rsidP="000C3F75">
            <w:pPr>
              <w:jc w:val="center"/>
              <w:rPr>
                <w:b/>
              </w:rPr>
            </w:pPr>
            <w:r w:rsidRPr="00C2508F">
              <w:rPr>
                <w:b/>
              </w:rPr>
              <w:t xml:space="preserve">GM </w:t>
            </w:r>
            <w:r w:rsidR="00B76E7F">
              <w:rPr>
                <w:b/>
              </w:rPr>
              <w:t>p</w:t>
            </w:r>
            <w:r w:rsidRPr="00C2508F">
              <w:rPr>
                <w:b/>
              </w:rPr>
              <w:t>opulation</w:t>
            </w:r>
            <w:r w:rsidR="0014689F">
              <w:br/>
            </w:r>
            <w:r w:rsidRPr="4F404009">
              <w:rPr>
                <w:b/>
              </w:rPr>
              <w:t>(</w:t>
            </w:r>
            <w:r w:rsidR="496C7E95" w:rsidRPr="4F404009">
              <w:rPr>
                <w:b/>
              </w:rPr>
              <w:t>Census 2021</w:t>
            </w:r>
            <w:r w:rsidRPr="4F404009">
              <w:rPr>
                <w:b/>
              </w:rPr>
              <w:t>)</w:t>
            </w:r>
          </w:p>
          <w:p w14:paraId="203ECB3E" w14:textId="77777777" w:rsidR="00F80479" w:rsidRPr="00D67C51" w:rsidRDefault="00F80479" w:rsidP="00F77300">
            <w:pPr>
              <w:rPr>
                <w:color w:val="FF0000"/>
              </w:rPr>
            </w:pPr>
          </w:p>
        </w:tc>
        <w:tc>
          <w:tcPr>
            <w:tcW w:w="3209" w:type="dxa"/>
          </w:tcPr>
          <w:p w14:paraId="5F44BB2C" w14:textId="0C9D18EB" w:rsidR="00F80479" w:rsidRPr="00D67C51" w:rsidRDefault="00F80479" w:rsidP="000C3F75">
            <w:pPr>
              <w:jc w:val="center"/>
              <w:rPr>
                <w:b/>
              </w:rPr>
            </w:pPr>
            <w:r w:rsidRPr="4F404009">
              <w:rPr>
                <w:b/>
              </w:rPr>
              <w:t>15.</w:t>
            </w:r>
            <w:r w:rsidR="3020E5E3" w:rsidRPr="4F404009">
              <w:rPr>
                <w:b/>
              </w:rPr>
              <w:t>8</w:t>
            </w:r>
            <w:r w:rsidRPr="4F404009">
              <w:rPr>
                <w:b/>
              </w:rPr>
              <w:t xml:space="preserve"> %</w:t>
            </w:r>
            <w:r w:rsidR="0014689F">
              <w:br/>
            </w:r>
            <w:r w:rsidRPr="00C2508F">
              <w:rPr>
                <w:b/>
              </w:rPr>
              <w:t xml:space="preserve">GM </w:t>
            </w:r>
            <w:r w:rsidR="00B76E7F">
              <w:rPr>
                <w:b/>
              </w:rPr>
              <w:t>r</w:t>
            </w:r>
            <w:r w:rsidRPr="00C2508F">
              <w:rPr>
                <w:b/>
              </w:rPr>
              <w:t>esidents</w:t>
            </w:r>
            <w:r w:rsidR="0014689F">
              <w:br/>
            </w:r>
            <w:r w:rsidRPr="00C2508F">
              <w:rPr>
                <w:b/>
              </w:rPr>
              <w:t>Age 65+</w:t>
            </w:r>
          </w:p>
          <w:p w14:paraId="6ACD6551" w14:textId="77777777" w:rsidR="00F80479" w:rsidRPr="00C2508F" w:rsidRDefault="00F80479" w:rsidP="000C3F75">
            <w:pPr>
              <w:jc w:val="center"/>
              <w:rPr>
                <w:b/>
              </w:rPr>
            </w:pPr>
          </w:p>
        </w:tc>
        <w:tc>
          <w:tcPr>
            <w:tcW w:w="3209" w:type="dxa"/>
          </w:tcPr>
          <w:p w14:paraId="64B4C890" w14:textId="77777777" w:rsidR="00F80479" w:rsidRPr="00C2508F" w:rsidRDefault="00F80479" w:rsidP="000C3F75">
            <w:pPr>
              <w:jc w:val="center"/>
              <w:rPr>
                <w:b/>
              </w:rPr>
            </w:pPr>
            <w:r w:rsidRPr="00C2508F">
              <w:rPr>
                <w:b/>
              </w:rPr>
              <w:t>18.9 %</w:t>
            </w:r>
          </w:p>
          <w:p w14:paraId="067F2B23" w14:textId="78D09770" w:rsidR="00F80479" w:rsidRPr="00C2508F" w:rsidRDefault="00F80479" w:rsidP="000C3F75">
            <w:pPr>
              <w:jc w:val="center"/>
              <w:rPr>
                <w:b/>
              </w:rPr>
            </w:pPr>
            <w:r w:rsidRPr="00C2508F">
              <w:rPr>
                <w:b/>
              </w:rPr>
              <w:t xml:space="preserve">GM </w:t>
            </w:r>
            <w:r w:rsidR="00B76E7F">
              <w:rPr>
                <w:b/>
              </w:rPr>
              <w:t>p</w:t>
            </w:r>
            <w:r w:rsidRPr="00C2508F">
              <w:rPr>
                <w:b/>
              </w:rPr>
              <w:t>opulation</w:t>
            </w:r>
            <w:r w:rsidR="0014689F" w:rsidRPr="00C2508F">
              <w:rPr>
                <w:b/>
              </w:rPr>
              <w:t xml:space="preserve"> </w:t>
            </w:r>
            <w:r w:rsidR="00B76E7F">
              <w:rPr>
                <w:b/>
              </w:rPr>
              <w:t>i</w:t>
            </w:r>
            <w:r w:rsidRPr="00C2508F">
              <w:rPr>
                <w:b/>
              </w:rPr>
              <w:t xml:space="preserve">ncrease </w:t>
            </w:r>
            <w:r w:rsidR="00B76E7F">
              <w:rPr>
                <w:b/>
              </w:rPr>
              <w:t>b</w:t>
            </w:r>
            <w:r w:rsidRPr="00C2508F">
              <w:rPr>
                <w:b/>
              </w:rPr>
              <w:t>etween</w:t>
            </w:r>
          </w:p>
          <w:p w14:paraId="57A683A1" w14:textId="77777777" w:rsidR="00F80479" w:rsidRPr="00C2508F" w:rsidRDefault="00F80479" w:rsidP="000C3F75">
            <w:pPr>
              <w:jc w:val="center"/>
              <w:rPr>
                <w:b/>
              </w:rPr>
            </w:pPr>
            <w:r w:rsidRPr="00C2508F">
              <w:rPr>
                <w:b/>
              </w:rPr>
              <w:t>(2018-2043)</w:t>
            </w:r>
          </w:p>
        </w:tc>
      </w:tr>
    </w:tbl>
    <w:p w14:paraId="3692112E" w14:textId="77777777" w:rsidR="00773293" w:rsidRPr="00D67C51" w:rsidRDefault="00773293" w:rsidP="00F77300">
      <w:pPr>
        <w:rPr>
          <w:color w:val="FF0000"/>
        </w:rPr>
      </w:pPr>
    </w:p>
    <w:p w14:paraId="30A4FF11" w14:textId="1E1531F0" w:rsidR="0051117D" w:rsidRPr="00F757CF" w:rsidRDefault="0051117D" w:rsidP="00F77300">
      <w:r w:rsidRPr="00F757CF">
        <w:t>Greater Manchester is a </w:t>
      </w:r>
      <w:hyperlink r:id="rId43">
        <w:r w:rsidRPr="00F757CF">
          <w:t>metropolitan county</w:t>
        </w:r>
      </w:hyperlink>
      <w:r w:rsidRPr="00F757CF">
        <w:t> and </w:t>
      </w:r>
      <w:hyperlink r:id="rId44">
        <w:r w:rsidRPr="00F757CF">
          <w:t>combined authority area</w:t>
        </w:r>
      </w:hyperlink>
      <w:r w:rsidRPr="00F757CF">
        <w:t>, with a population of</w:t>
      </w:r>
      <w:r w:rsidRPr="4F404009">
        <w:t xml:space="preserve"> 2.8</w:t>
      </w:r>
      <w:r w:rsidR="22D7B22D" w:rsidRPr="4F404009">
        <w:t>7</w:t>
      </w:r>
      <w:r w:rsidRPr="00F757CF">
        <w:t xml:space="preserve"> million; the third largest in England after </w:t>
      </w:r>
      <w:hyperlink r:id="rId45">
        <w:r w:rsidRPr="00F757CF">
          <w:t>Greater London</w:t>
        </w:r>
      </w:hyperlink>
      <w:r w:rsidRPr="00F757CF">
        <w:t> and the </w:t>
      </w:r>
      <w:hyperlink r:id="rId46">
        <w:r w:rsidRPr="00F757CF">
          <w:t>West Midlands</w:t>
        </w:r>
      </w:hyperlink>
      <w:r w:rsidRPr="00F757CF">
        <w:t xml:space="preserve">. This fast-growing population is made up of people from all walks of life, cultures, religions and backgrounds, with a changing age-profile, and inherent environmental and long-standing factors relating to deprivation. </w:t>
      </w:r>
      <w:r w:rsidR="00C84272" w:rsidRPr="00F757CF">
        <w:t>Some of the characteristics found within the population of Greater Manchester are known to lead to increased risk of fire, therefore it is important to fully understand the underlying population.</w:t>
      </w:r>
    </w:p>
    <w:p w14:paraId="44322609" w14:textId="7C4C900A" w:rsidR="008E0BF6" w:rsidRPr="00F757CF" w:rsidRDefault="008E0BF6" w:rsidP="00F77300">
      <w:r w:rsidRPr="00F757CF">
        <w:t>This section utilises data predominately available via Office of National Statistics (ONS)</w:t>
      </w:r>
      <w:r w:rsidR="00F757CF" w:rsidRPr="00F757CF">
        <w:t xml:space="preserve">, </w:t>
      </w:r>
      <w:r w:rsidR="00940C2E" w:rsidRPr="00F757CF">
        <w:t>Census 2021</w:t>
      </w:r>
      <w:r w:rsidR="00F757CF" w:rsidRPr="00F757CF">
        <w:t xml:space="preserve"> </w:t>
      </w:r>
      <w:r w:rsidRPr="00F757CF">
        <w:t xml:space="preserve">and Census 2011 </w:t>
      </w:r>
      <w:r w:rsidR="00F757CF" w:rsidRPr="00F757CF">
        <w:t>data</w:t>
      </w:r>
      <w:r w:rsidR="3CA4AF75" w:rsidRPr="4F404009">
        <w:t xml:space="preserve"> </w:t>
      </w:r>
      <w:r w:rsidRPr="4F404009">
        <w:t>t</w:t>
      </w:r>
      <w:r w:rsidRPr="00F757CF">
        <w:t xml:space="preserve">o provide a profile of those people who live within Greater Manchester. </w:t>
      </w:r>
      <w:r w:rsidR="00C84272" w:rsidRPr="00F757CF">
        <w:t xml:space="preserve">It will present a series of tables and information, with accompanying maps which show the geography of different population characteristics, highlighting that not all boroughs or local areas are the same. </w:t>
      </w:r>
      <w:r w:rsidR="00DB6163" w:rsidRPr="00F757CF">
        <w:t>Maps are displayed at a Lower Super Output Area (LSOA) level, which is a standard national geography for Census output, enabling comparison between areas. They have a mean population of 1,500.</w:t>
      </w:r>
    </w:p>
    <w:p w14:paraId="0805F3CB" w14:textId="764A6B4C" w:rsidR="00C84272" w:rsidRPr="00F757CF" w:rsidRDefault="00C84272" w:rsidP="00F77300">
      <w:r w:rsidRPr="00F757CF">
        <w:t>Where appropriate and possible due to data collected, a comparison has been drawn between the population and people who have been involved in incidents. This is an important link for looking at where the risks lie within the Greater Manchester population, and to inform future prevention and/or protection strategies.</w:t>
      </w:r>
    </w:p>
    <w:p w14:paraId="300D5E00" w14:textId="2003369A" w:rsidR="00C84272" w:rsidRPr="009740B3" w:rsidRDefault="00C84272" w:rsidP="009740B3">
      <w:r w:rsidRPr="00F757CF">
        <w:t xml:space="preserve">This is </w:t>
      </w:r>
      <w:r w:rsidR="00CB6B1B" w:rsidRPr="00F757CF">
        <w:t xml:space="preserve">most </w:t>
      </w:r>
      <w:r w:rsidR="00CB6B1B" w:rsidRPr="009740B3">
        <w:t>pertinent in the latter part of this section which discusses ‘learning from fatal fires’, which will crystal</w:t>
      </w:r>
      <w:r w:rsidR="0094791C" w:rsidRPr="009740B3">
        <w:t>l</w:t>
      </w:r>
      <w:r w:rsidR="00CB6B1B" w:rsidRPr="009740B3">
        <w:t xml:space="preserve">ise the reason why the </w:t>
      </w:r>
      <w:r w:rsidR="00B904FF" w:rsidRPr="009740B3">
        <w:t>information</w:t>
      </w:r>
      <w:r w:rsidR="00CB6B1B" w:rsidRPr="009740B3">
        <w:t xml:space="preserve"> presented in this section </w:t>
      </w:r>
      <w:r w:rsidR="00B904FF" w:rsidRPr="009740B3">
        <w:t>is</w:t>
      </w:r>
      <w:r w:rsidR="00CB6B1B" w:rsidRPr="009740B3">
        <w:t xml:space="preserve"> important.</w:t>
      </w:r>
    </w:p>
    <w:p w14:paraId="2958A228" w14:textId="016AC400" w:rsidR="008D5261" w:rsidRPr="001F36F9" w:rsidRDefault="009740B3" w:rsidP="009740B3">
      <w:r w:rsidRPr="009740B3">
        <w:t xml:space="preserve">Results from </w:t>
      </w:r>
      <w:r w:rsidRPr="001F36F9">
        <w:t xml:space="preserve">Census 2021 are partially released. </w:t>
      </w:r>
      <w:r w:rsidR="00CE7CE9" w:rsidRPr="001F36F9">
        <w:t xml:space="preserve">Where </w:t>
      </w:r>
      <w:r w:rsidR="001F36F9">
        <w:t>possible information from Census 2021 has been used in this section,</w:t>
      </w:r>
      <w:r w:rsidR="007E42AC">
        <w:t xml:space="preserve"> however if it is not yet avai</w:t>
      </w:r>
      <w:r w:rsidR="00664E0B">
        <w:t>lable the most up to date information has been used from Census 2021 or other O</w:t>
      </w:r>
      <w:r w:rsidR="00B91276">
        <w:t>NS sources.</w:t>
      </w:r>
    </w:p>
    <w:p w14:paraId="57E5B4E9" w14:textId="0731DD9B" w:rsidR="00824609" w:rsidRPr="00B97748" w:rsidRDefault="00CB6B1B" w:rsidP="00F77300">
      <w:pPr>
        <w:pStyle w:val="Heading3"/>
      </w:pPr>
      <w:bookmarkStart w:id="78" w:name="_Toc73552825"/>
      <w:bookmarkStart w:id="79" w:name="_Toc73552962"/>
      <w:r w:rsidRPr="00B97748">
        <w:lastRenderedPageBreak/>
        <w:t xml:space="preserve">Overall </w:t>
      </w:r>
      <w:r w:rsidR="00824609" w:rsidRPr="00B97748">
        <w:t>Population</w:t>
      </w:r>
      <w:bookmarkEnd w:id="78"/>
      <w:bookmarkEnd w:id="79"/>
    </w:p>
    <w:p w14:paraId="6193E687" w14:textId="79F62619" w:rsidR="0051117D" w:rsidRPr="00D67C51" w:rsidRDefault="00824609" w:rsidP="00F77300">
      <w:r w:rsidRPr="5035C964">
        <w:t xml:space="preserve">The </w:t>
      </w:r>
      <w:r w:rsidR="4B5C3D36" w:rsidRPr="5035C964">
        <w:t xml:space="preserve">first </w:t>
      </w:r>
      <w:r w:rsidR="5B6B20C3" w:rsidRPr="5035C964">
        <w:t>Census 2021</w:t>
      </w:r>
      <w:r w:rsidR="00400696" w:rsidRPr="5035C964">
        <w:t xml:space="preserve"> </w:t>
      </w:r>
      <w:r w:rsidR="318CD480" w:rsidRPr="5035C964">
        <w:t xml:space="preserve">results </w:t>
      </w:r>
      <w:r w:rsidR="00400696" w:rsidRPr="5035C964">
        <w:t>estimate</w:t>
      </w:r>
      <w:r w:rsidR="1D762E2F" w:rsidRPr="5035C964">
        <w:t xml:space="preserve"> the</w:t>
      </w:r>
      <w:r w:rsidRPr="5035C964">
        <w:t xml:space="preserve"> population of Greater Manchester is </w:t>
      </w:r>
      <w:r w:rsidR="00EB3741" w:rsidRPr="5035C964">
        <w:t>2,8</w:t>
      </w:r>
      <w:r w:rsidR="503BF599" w:rsidRPr="5035C964">
        <w:t>67</w:t>
      </w:r>
      <w:r w:rsidR="00EB3741" w:rsidRPr="5035C964">
        <w:t>,</w:t>
      </w:r>
      <w:r w:rsidR="004068CF">
        <w:t>762</w:t>
      </w:r>
      <w:r w:rsidR="0051117D" w:rsidRPr="5035C964">
        <w:t xml:space="preserve">, which is an increase of </w:t>
      </w:r>
      <w:r w:rsidR="00EB3741" w:rsidRPr="5035C964">
        <w:t>1</w:t>
      </w:r>
      <w:r w:rsidR="792C5480" w:rsidRPr="5035C964">
        <w:t>9</w:t>
      </w:r>
      <w:r w:rsidR="0051117D" w:rsidRPr="5035C964">
        <w:t>,</w:t>
      </w:r>
      <w:r w:rsidR="384386BA" w:rsidRPr="5035C964">
        <w:t>500</w:t>
      </w:r>
      <w:r w:rsidR="0051117D" w:rsidRPr="5035C964">
        <w:t xml:space="preserve"> since mid-year </w:t>
      </w:r>
      <w:r w:rsidR="04B52693" w:rsidRPr="5035C964">
        <w:t>2020</w:t>
      </w:r>
      <w:r w:rsidR="0051117D" w:rsidRPr="5035C964">
        <w:t xml:space="preserve"> </w:t>
      </w:r>
      <w:r w:rsidR="00450C31" w:rsidRPr="5035C964">
        <w:t>estimates and</w:t>
      </w:r>
      <w:r w:rsidR="00400696" w:rsidRPr="5035C964">
        <w:t xml:space="preserve"> is further broken down by borough in Table </w:t>
      </w:r>
      <w:r w:rsidR="0027177D" w:rsidRPr="5035C964">
        <w:t>1</w:t>
      </w:r>
      <w:r w:rsidR="00B91276">
        <w:t>3</w:t>
      </w:r>
      <w:r w:rsidR="0051117D" w:rsidRPr="5035C964">
        <w:t>.</w:t>
      </w:r>
      <w:r w:rsidR="5B535227" w:rsidRPr="5035C964">
        <w:t xml:space="preserve"> The figures may not total due to rounding.</w:t>
      </w:r>
    </w:p>
    <w:p w14:paraId="3778C21F" w14:textId="4A81294C" w:rsidR="0027177D" w:rsidRPr="00D67C51" w:rsidRDefault="00400696" w:rsidP="00F77300">
      <w:r w:rsidRPr="7AFD04F0">
        <w:t xml:space="preserve">Manchester borough has the largest population in the </w:t>
      </w:r>
      <w:r w:rsidR="00DB5C6F" w:rsidRPr="7AFD04F0">
        <w:t>c</w:t>
      </w:r>
      <w:r w:rsidRPr="7AFD04F0">
        <w:t>ounty followed by Wigan.</w:t>
      </w:r>
    </w:p>
    <w:tbl>
      <w:tblPr>
        <w:tblStyle w:val="PlainTable1"/>
        <w:tblW w:w="3539" w:type="dxa"/>
        <w:tblLook w:val="0420" w:firstRow="1" w:lastRow="0" w:firstColumn="0" w:lastColumn="0" w:noHBand="0" w:noVBand="1"/>
        <w:tblCaption w:val="Mid-year estimated population of Greater Manchester (ONS)"/>
      </w:tblPr>
      <w:tblGrid>
        <w:gridCol w:w="1838"/>
        <w:gridCol w:w="1701"/>
      </w:tblGrid>
      <w:tr w:rsidR="00D67C51" w:rsidRPr="00D67C51" w14:paraId="10606166" w14:textId="77777777" w:rsidTr="00F131AC">
        <w:trPr>
          <w:cnfStyle w:val="100000000000" w:firstRow="1" w:lastRow="0" w:firstColumn="0" w:lastColumn="0" w:oddVBand="0" w:evenVBand="0" w:oddHBand="0" w:evenHBand="0" w:firstRowFirstColumn="0" w:firstRowLastColumn="0" w:lastRowFirstColumn="0" w:lastRowLastColumn="0"/>
          <w:trHeight w:val="300"/>
        </w:trPr>
        <w:tc>
          <w:tcPr>
            <w:tcW w:w="1838" w:type="dxa"/>
            <w:noWrap/>
            <w:hideMark/>
          </w:tcPr>
          <w:p w14:paraId="504AE55A" w14:textId="77777777" w:rsidR="003B540E" w:rsidRPr="00D67C51" w:rsidRDefault="003B540E" w:rsidP="002529FA">
            <w:pPr>
              <w:pStyle w:val="Fortable"/>
              <w:rPr>
                <w:b w:val="0"/>
              </w:rPr>
            </w:pPr>
            <w:r w:rsidRPr="5035C964">
              <w:t>Borough</w:t>
            </w:r>
          </w:p>
        </w:tc>
        <w:tc>
          <w:tcPr>
            <w:tcW w:w="1701" w:type="dxa"/>
            <w:noWrap/>
            <w:hideMark/>
          </w:tcPr>
          <w:p w14:paraId="644D9BD7" w14:textId="77777777" w:rsidR="003B540E" w:rsidRPr="00D67C51" w:rsidRDefault="003B540E" w:rsidP="002529FA">
            <w:pPr>
              <w:pStyle w:val="Fortable"/>
              <w:rPr>
                <w:b w:val="0"/>
              </w:rPr>
            </w:pPr>
            <w:r w:rsidRPr="5035C964">
              <w:t>Population</w:t>
            </w:r>
          </w:p>
        </w:tc>
      </w:tr>
      <w:tr w:rsidR="00D67C51" w:rsidRPr="00D67C51" w14:paraId="470C118B" w14:textId="77777777">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5C8534CF" w14:textId="77777777" w:rsidR="00EB3741" w:rsidRPr="00D67C51" w:rsidRDefault="00EB3741" w:rsidP="002529FA">
            <w:pPr>
              <w:pStyle w:val="Fortable"/>
            </w:pPr>
            <w:r w:rsidRPr="5035C964">
              <w:t>Bolton</w:t>
            </w:r>
          </w:p>
        </w:tc>
        <w:tc>
          <w:tcPr>
            <w:tcW w:w="1701" w:type="dxa"/>
            <w:noWrap/>
            <w:vAlign w:val="center"/>
            <w:hideMark/>
          </w:tcPr>
          <w:p w14:paraId="7D47D039" w14:textId="5F5571D6" w:rsidR="00EB3741" w:rsidRPr="00D67C51" w:rsidRDefault="00751C87" w:rsidP="00F131AC">
            <w:pPr>
              <w:pStyle w:val="Fortable"/>
              <w:jc w:val="right"/>
            </w:pPr>
            <w:r>
              <w:rPr>
                <w:color w:val="000000"/>
              </w:rPr>
              <w:t>295,963</w:t>
            </w:r>
          </w:p>
        </w:tc>
      </w:tr>
      <w:tr w:rsidR="00D67C51" w:rsidRPr="00D67C51" w14:paraId="08C47497" w14:textId="77777777">
        <w:trPr>
          <w:trHeight w:val="300"/>
        </w:trPr>
        <w:tc>
          <w:tcPr>
            <w:tcW w:w="1838" w:type="dxa"/>
            <w:noWrap/>
            <w:hideMark/>
          </w:tcPr>
          <w:p w14:paraId="3509DEA2" w14:textId="77777777" w:rsidR="00EB3741" w:rsidRPr="00D67C51" w:rsidRDefault="00EB3741" w:rsidP="002529FA">
            <w:pPr>
              <w:pStyle w:val="Fortable"/>
            </w:pPr>
            <w:r w:rsidRPr="5035C964">
              <w:t>Bury</w:t>
            </w:r>
          </w:p>
        </w:tc>
        <w:tc>
          <w:tcPr>
            <w:tcW w:w="1701" w:type="dxa"/>
            <w:noWrap/>
            <w:vAlign w:val="center"/>
            <w:hideMark/>
          </w:tcPr>
          <w:p w14:paraId="56AEBE39" w14:textId="65741FCC" w:rsidR="00EB3741" w:rsidRPr="00D67C51" w:rsidRDefault="00BF391D" w:rsidP="00F131AC">
            <w:pPr>
              <w:pStyle w:val="Fortable"/>
              <w:jc w:val="right"/>
            </w:pPr>
            <w:r>
              <w:rPr>
                <w:color w:val="000000"/>
              </w:rPr>
              <w:t>193,</w:t>
            </w:r>
            <w:r w:rsidR="00751C87">
              <w:rPr>
                <w:color w:val="000000"/>
              </w:rPr>
              <w:t>851</w:t>
            </w:r>
          </w:p>
        </w:tc>
      </w:tr>
      <w:tr w:rsidR="00D67C51" w:rsidRPr="00D67C51" w14:paraId="1096AB95" w14:textId="77777777">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73B97D33" w14:textId="77777777" w:rsidR="00EB3741" w:rsidRPr="00D67C51" w:rsidRDefault="00EB3741" w:rsidP="002529FA">
            <w:pPr>
              <w:pStyle w:val="Fortable"/>
            </w:pPr>
            <w:r w:rsidRPr="5035C964">
              <w:t>Manchester</w:t>
            </w:r>
          </w:p>
        </w:tc>
        <w:tc>
          <w:tcPr>
            <w:tcW w:w="1701" w:type="dxa"/>
            <w:noWrap/>
            <w:vAlign w:val="center"/>
            <w:hideMark/>
          </w:tcPr>
          <w:p w14:paraId="2E04FE25" w14:textId="704FED4A" w:rsidR="00EB3741" w:rsidRPr="00D67C51" w:rsidRDefault="00751C87" w:rsidP="00F131AC">
            <w:pPr>
              <w:pStyle w:val="Fortable"/>
              <w:jc w:val="right"/>
            </w:pPr>
            <w:r>
              <w:rPr>
                <w:color w:val="000000"/>
              </w:rPr>
              <w:t>551,938</w:t>
            </w:r>
          </w:p>
        </w:tc>
      </w:tr>
      <w:tr w:rsidR="00D67C51" w:rsidRPr="00D67C51" w14:paraId="787814E4" w14:textId="77777777">
        <w:trPr>
          <w:trHeight w:val="300"/>
        </w:trPr>
        <w:tc>
          <w:tcPr>
            <w:tcW w:w="1838" w:type="dxa"/>
            <w:noWrap/>
            <w:hideMark/>
          </w:tcPr>
          <w:p w14:paraId="7F413A4F" w14:textId="77777777" w:rsidR="00EB3741" w:rsidRPr="00D67C51" w:rsidRDefault="00EB3741" w:rsidP="002529FA">
            <w:pPr>
              <w:pStyle w:val="Fortable"/>
            </w:pPr>
            <w:r w:rsidRPr="5035C964">
              <w:t>Oldham</w:t>
            </w:r>
          </w:p>
        </w:tc>
        <w:tc>
          <w:tcPr>
            <w:tcW w:w="1701" w:type="dxa"/>
            <w:noWrap/>
            <w:vAlign w:val="center"/>
            <w:hideMark/>
          </w:tcPr>
          <w:p w14:paraId="0466D7F9" w14:textId="0AA6C5B9" w:rsidR="00EB3741" w:rsidRPr="00D67C51" w:rsidRDefault="6A4F3C6A" w:rsidP="00F131AC">
            <w:pPr>
              <w:pStyle w:val="Fortable"/>
              <w:jc w:val="right"/>
            </w:pPr>
            <w:r>
              <w:rPr>
                <w:color w:val="000000"/>
              </w:rPr>
              <w:t>242,</w:t>
            </w:r>
            <w:r w:rsidR="00751C87">
              <w:rPr>
                <w:color w:val="000000"/>
              </w:rPr>
              <w:t>088</w:t>
            </w:r>
          </w:p>
        </w:tc>
      </w:tr>
      <w:tr w:rsidR="00D67C51" w:rsidRPr="00D67C51" w14:paraId="01BB931A" w14:textId="77777777">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31C659D4" w14:textId="77777777" w:rsidR="00EB3741" w:rsidRPr="00D67C51" w:rsidRDefault="00EB3741" w:rsidP="002529FA">
            <w:pPr>
              <w:pStyle w:val="Fortable"/>
            </w:pPr>
            <w:r w:rsidRPr="5035C964">
              <w:t>Rochdale</w:t>
            </w:r>
          </w:p>
        </w:tc>
        <w:tc>
          <w:tcPr>
            <w:tcW w:w="1701" w:type="dxa"/>
            <w:noWrap/>
            <w:vAlign w:val="center"/>
            <w:hideMark/>
          </w:tcPr>
          <w:p w14:paraId="2170DC2E" w14:textId="732E327D" w:rsidR="00EB3741" w:rsidRPr="00D67C51" w:rsidRDefault="00EB3741" w:rsidP="00F131AC">
            <w:pPr>
              <w:pStyle w:val="Fortable"/>
              <w:jc w:val="right"/>
            </w:pPr>
            <w:r>
              <w:rPr>
                <w:color w:val="000000"/>
              </w:rPr>
              <w:t>223,</w:t>
            </w:r>
            <w:r w:rsidR="00751C87">
              <w:rPr>
                <w:color w:val="000000"/>
              </w:rPr>
              <w:t>773</w:t>
            </w:r>
          </w:p>
        </w:tc>
      </w:tr>
      <w:tr w:rsidR="00D67C51" w:rsidRPr="00D67C51" w14:paraId="21FEBFE5" w14:textId="77777777">
        <w:trPr>
          <w:trHeight w:val="300"/>
        </w:trPr>
        <w:tc>
          <w:tcPr>
            <w:tcW w:w="1838" w:type="dxa"/>
            <w:noWrap/>
            <w:hideMark/>
          </w:tcPr>
          <w:p w14:paraId="1406FD60" w14:textId="77777777" w:rsidR="00EB3741" w:rsidRPr="00D67C51" w:rsidRDefault="00EB3741" w:rsidP="002529FA">
            <w:pPr>
              <w:pStyle w:val="Fortable"/>
            </w:pPr>
            <w:r w:rsidRPr="5035C964">
              <w:t>Salford</w:t>
            </w:r>
          </w:p>
        </w:tc>
        <w:tc>
          <w:tcPr>
            <w:tcW w:w="1701" w:type="dxa"/>
            <w:noWrap/>
            <w:vAlign w:val="center"/>
            <w:hideMark/>
          </w:tcPr>
          <w:p w14:paraId="6B3316CE" w14:textId="0354AD18" w:rsidR="00EB3741" w:rsidRPr="00D67C51" w:rsidRDefault="1D46E4F5" w:rsidP="00F131AC">
            <w:pPr>
              <w:pStyle w:val="Fortable"/>
              <w:jc w:val="right"/>
            </w:pPr>
            <w:r>
              <w:rPr>
                <w:color w:val="000000"/>
              </w:rPr>
              <w:t>269,</w:t>
            </w:r>
            <w:r w:rsidR="00751C87">
              <w:rPr>
                <w:color w:val="000000"/>
              </w:rPr>
              <w:t>923</w:t>
            </w:r>
          </w:p>
        </w:tc>
      </w:tr>
      <w:tr w:rsidR="00D67C51" w:rsidRPr="00D67C51" w14:paraId="1DAC51B4" w14:textId="77777777">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45146CC3" w14:textId="77777777" w:rsidR="00EB3741" w:rsidRPr="00D67C51" w:rsidRDefault="00EB3741" w:rsidP="002529FA">
            <w:pPr>
              <w:pStyle w:val="Fortable"/>
            </w:pPr>
            <w:r w:rsidRPr="5035C964">
              <w:t>Stockport</w:t>
            </w:r>
          </w:p>
        </w:tc>
        <w:tc>
          <w:tcPr>
            <w:tcW w:w="1701" w:type="dxa"/>
            <w:noWrap/>
            <w:vAlign w:val="center"/>
            <w:hideMark/>
          </w:tcPr>
          <w:p w14:paraId="3B9D5400" w14:textId="0FB35E62" w:rsidR="00EB3741" w:rsidRPr="00D67C51" w:rsidRDefault="00EB3741" w:rsidP="00F131AC">
            <w:pPr>
              <w:pStyle w:val="Fortable"/>
              <w:jc w:val="right"/>
            </w:pPr>
            <w:r>
              <w:rPr>
                <w:color w:val="000000"/>
              </w:rPr>
              <w:t>294,</w:t>
            </w:r>
            <w:r w:rsidR="00751C87">
              <w:rPr>
                <w:color w:val="000000"/>
              </w:rPr>
              <w:t>773</w:t>
            </w:r>
          </w:p>
        </w:tc>
      </w:tr>
      <w:tr w:rsidR="00D67C51" w:rsidRPr="00D67C51" w14:paraId="69C54806" w14:textId="77777777">
        <w:trPr>
          <w:trHeight w:val="300"/>
        </w:trPr>
        <w:tc>
          <w:tcPr>
            <w:tcW w:w="1838" w:type="dxa"/>
            <w:noWrap/>
            <w:hideMark/>
          </w:tcPr>
          <w:p w14:paraId="76C727BA" w14:textId="77777777" w:rsidR="00EB3741" w:rsidRPr="00D67C51" w:rsidRDefault="00EB3741" w:rsidP="002529FA">
            <w:pPr>
              <w:pStyle w:val="Fortable"/>
            </w:pPr>
            <w:r w:rsidRPr="5035C964">
              <w:t>Tameside</w:t>
            </w:r>
          </w:p>
        </w:tc>
        <w:tc>
          <w:tcPr>
            <w:tcW w:w="1701" w:type="dxa"/>
            <w:noWrap/>
            <w:vAlign w:val="center"/>
            <w:hideMark/>
          </w:tcPr>
          <w:p w14:paraId="514BF365" w14:textId="6A1471B9" w:rsidR="00EB3741" w:rsidRPr="00D67C51" w:rsidRDefault="0FF6B6A1" w:rsidP="00F131AC">
            <w:pPr>
              <w:pStyle w:val="Fortable"/>
              <w:jc w:val="right"/>
            </w:pPr>
            <w:r>
              <w:rPr>
                <w:color w:val="000000"/>
              </w:rPr>
              <w:t>231,</w:t>
            </w:r>
            <w:r w:rsidR="00751C87">
              <w:rPr>
                <w:color w:val="000000"/>
              </w:rPr>
              <w:t>071</w:t>
            </w:r>
          </w:p>
        </w:tc>
      </w:tr>
      <w:tr w:rsidR="00D67C51" w:rsidRPr="00D67C51" w14:paraId="52C4996C" w14:textId="77777777">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50690251" w14:textId="77777777" w:rsidR="00EB3741" w:rsidRPr="00D67C51" w:rsidRDefault="00EB3741" w:rsidP="002529FA">
            <w:pPr>
              <w:pStyle w:val="Fortable"/>
            </w:pPr>
            <w:r w:rsidRPr="5035C964">
              <w:t>Trafford</w:t>
            </w:r>
          </w:p>
        </w:tc>
        <w:tc>
          <w:tcPr>
            <w:tcW w:w="1701" w:type="dxa"/>
            <w:noWrap/>
            <w:vAlign w:val="center"/>
            <w:hideMark/>
          </w:tcPr>
          <w:p w14:paraId="678ACC18" w14:textId="34590182" w:rsidR="00EB3741" w:rsidRPr="00D67C51" w:rsidRDefault="1F8F39E6" w:rsidP="00F131AC">
            <w:pPr>
              <w:pStyle w:val="Fortable"/>
              <w:jc w:val="right"/>
            </w:pPr>
            <w:r>
              <w:rPr>
                <w:color w:val="000000"/>
              </w:rPr>
              <w:t>235,</w:t>
            </w:r>
            <w:r w:rsidR="00751C87">
              <w:rPr>
                <w:color w:val="000000"/>
              </w:rPr>
              <w:t>052</w:t>
            </w:r>
          </w:p>
        </w:tc>
      </w:tr>
      <w:tr w:rsidR="00D67C51" w:rsidRPr="00D67C51" w14:paraId="157A29CC" w14:textId="77777777">
        <w:trPr>
          <w:trHeight w:val="300"/>
        </w:trPr>
        <w:tc>
          <w:tcPr>
            <w:tcW w:w="1838" w:type="dxa"/>
            <w:noWrap/>
            <w:hideMark/>
          </w:tcPr>
          <w:p w14:paraId="5B3EA2DE" w14:textId="77777777" w:rsidR="00EB3741" w:rsidRPr="00D67C51" w:rsidRDefault="00EB3741" w:rsidP="002529FA">
            <w:pPr>
              <w:pStyle w:val="Fortable"/>
            </w:pPr>
            <w:r w:rsidRPr="5035C964">
              <w:t>Wigan</w:t>
            </w:r>
          </w:p>
        </w:tc>
        <w:tc>
          <w:tcPr>
            <w:tcW w:w="1701" w:type="dxa"/>
            <w:noWrap/>
            <w:vAlign w:val="center"/>
            <w:hideMark/>
          </w:tcPr>
          <w:p w14:paraId="0CFB084D" w14:textId="4F675ABB" w:rsidR="00EB3741" w:rsidRPr="00D67C51" w:rsidRDefault="2C5DFFD7" w:rsidP="00F131AC">
            <w:pPr>
              <w:pStyle w:val="Fortable"/>
              <w:jc w:val="right"/>
            </w:pPr>
            <w:r>
              <w:rPr>
                <w:color w:val="000000"/>
              </w:rPr>
              <w:t>329,</w:t>
            </w:r>
            <w:r w:rsidR="00751C87">
              <w:rPr>
                <w:color w:val="000000"/>
              </w:rPr>
              <w:t>330</w:t>
            </w:r>
          </w:p>
        </w:tc>
      </w:tr>
      <w:tr w:rsidR="00D67C51" w:rsidRPr="00D67C51" w14:paraId="2FE4FA9C" w14:textId="77777777">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0AA236F4" w14:textId="77777777" w:rsidR="003B540E" w:rsidRPr="00D67C51" w:rsidRDefault="003B540E" w:rsidP="002529FA">
            <w:pPr>
              <w:pStyle w:val="Fortable"/>
              <w:rPr>
                <w:b/>
              </w:rPr>
            </w:pPr>
            <w:r w:rsidRPr="5035C964">
              <w:rPr>
                <w:b/>
              </w:rPr>
              <w:t>Total</w:t>
            </w:r>
          </w:p>
        </w:tc>
        <w:tc>
          <w:tcPr>
            <w:tcW w:w="1701" w:type="dxa"/>
            <w:noWrap/>
            <w:vAlign w:val="center"/>
            <w:hideMark/>
          </w:tcPr>
          <w:p w14:paraId="0C22D8D4" w14:textId="53D24054" w:rsidR="003B540E" w:rsidRPr="00D67C51" w:rsidRDefault="00EB3741" w:rsidP="00F131AC">
            <w:pPr>
              <w:pStyle w:val="Fortable"/>
              <w:jc w:val="right"/>
              <w:rPr>
                <w:b/>
              </w:rPr>
            </w:pPr>
            <w:r w:rsidRPr="5035C964">
              <w:rPr>
                <w:b/>
              </w:rPr>
              <w:t>2,8</w:t>
            </w:r>
            <w:r w:rsidR="74CD2385" w:rsidRPr="5035C964">
              <w:rPr>
                <w:b/>
              </w:rPr>
              <w:t>67</w:t>
            </w:r>
            <w:r w:rsidRPr="5035C964">
              <w:rPr>
                <w:b/>
              </w:rPr>
              <w:t>,</w:t>
            </w:r>
            <w:r w:rsidR="00751C87">
              <w:rPr>
                <w:b/>
                <w:bCs w:val="0"/>
              </w:rPr>
              <w:t>762</w:t>
            </w:r>
          </w:p>
        </w:tc>
      </w:tr>
    </w:tbl>
    <w:p w14:paraId="0B03749D" w14:textId="3375FE1F" w:rsidR="0003286B" w:rsidRPr="00B97748" w:rsidRDefault="0003286B" w:rsidP="00F77300">
      <w:pPr>
        <w:pStyle w:val="Caption"/>
      </w:pPr>
      <w:r w:rsidRPr="00B97748">
        <w:t xml:space="preserve">Table </w:t>
      </w:r>
      <w:r w:rsidR="003A51E5">
        <w:fldChar w:fldCharType="begin"/>
      </w:r>
      <w:r w:rsidR="003A51E5">
        <w:instrText xml:space="preserve"> SEQ Table \* ARABIC </w:instrText>
      </w:r>
      <w:r w:rsidR="003A51E5">
        <w:fldChar w:fldCharType="separate"/>
      </w:r>
      <w:r w:rsidR="000D3243">
        <w:rPr>
          <w:noProof/>
        </w:rPr>
        <w:t>13</w:t>
      </w:r>
      <w:r w:rsidR="003A51E5">
        <w:rPr>
          <w:noProof/>
        </w:rPr>
        <w:fldChar w:fldCharType="end"/>
      </w:r>
      <w:r w:rsidRPr="00B97748">
        <w:t xml:space="preserve">: </w:t>
      </w:r>
      <w:r w:rsidR="69E3C4E9" w:rsidRPr="00B97748">
        <w:t>Census 2021</w:t>
      </w:r>
      <w:r w:rsidRPr="00B97748">
        <w:t xml:space="preserve"> estimated population of Greater Manchester (ONS)</w:t>
      </w:r>
    </w:p>
    <w:p w14:paraId="13303027" w14:textId="77777777" w:rsidR="00511459" w:rsidRPr="00D67C51" w:rsidRDefault="00511459" w:rsidP="00F77300">
      <w:pPr>
        <w:pStyle w:val="Heading3"/>
        <w:rPr>
          <w:color w:val="FF0000"/>
        </w:rPr>
      </w:pPr>
      <w:bookmarkStart w:id="80" w:name="_Toc73552826"/>
      <w:bookmarkStart w:id="81" w:name="_Toc73552963"/>
    </w:p>
    <w:p w14:paraId="6B53935F" w14:textId="51F3DB48" w:rsidR="00591B3B" w:rsidRPr="00B97748" w:rsidRDefault="00591B3B" w:rsidP="00F77300">
      <w:pPr>
        <w:pStyle w:val="Heading3"/>
      </w:pPr>
      <w:r w:rsidRPr="00B97748">
        <w:t xml:space="preserve">Population </w:t>
      </w:r>
      <w:r w:rsidR="006A461E" w:rsidRPr="00B97748">
        <w:t>D</w:t>
      </w:r>
      <w:r w:rsidRPr="00B97748">
        <w:t>ensity</w:t>
      </w:r>
      <w:bookmarkEnd w:id="80"/>
      <w:bookmarkEnd w:id="81"/>
    </w:p>
    <w:p w14:paraId="0049A465" w14:textId="41A2893C" w:rsidR="00591B3B" w:rsidRPr="00FE1585" w:rsidRDefault="00591B3B" w:rsidP="00F77300">
      <w:r w:rsidRPr="00FE1585">
        <w:t xml:space="preserve">Population density is an important indicator of where demand is going to occur – quite simply more incidents happen where more people are. </w:t>
      </w:r>
      <w:r w:rsidR="0027177D" w:rsidRPr="00FE1585">
        <w:t>Figure 1</w:t>
      </w:r>
      <w:r w:rsidR="00B91276">
        <w:t>7</w:t>
      </w:r>
      <w:r w:rsidRPr="00FE1585">
        <w:t xml:space="preserve"> </w:t>
      </w:r>
      <w:r w:rsidR="00DB6163" w:rsidRPr="00FE1585">
        <w:t>displays</w:t>
      </w:r>
      <w:r w:rsidRPr="00FE1585">
        <w:t xml:space="preserve"> the population density based upon the </w:t>
      </w:r>
      <w:r w:rsidR="004068CF">
        <w:t>2021 Census</w:t>
      </w:r>
      <w:r w:rsidRPr="00FE1585">
        <w:t>.  Naturally, density is higher in town and city centres, the largest densities being in two main locations in Manchester – that on the outskirts of the city centre, but within the inner ring road, and a little further south, close to Fallowfield.</w:t>
      </w:r>
    </w:p>
    <w:p w14:paraId="243453FE" w14:textId="31BCF024" w:rsidR="00591B3B" w:rsidRPr="00FE1585" w:rsidRDefault="00591B3B" w:rsidP="00F77300">
      <w:r w:rsidRPr="00FE1585">
        <w:t xml:space="preserve">The LSOA with highest population density is in the city centre with over </w:t>
      </w:r>
      <w:r w:rsidR="00FB2AD1">
        <w:t>370</w:t>
      </w:r>
      <w:r w:rsidRPr="00FE1585">
        <w:t xml:space="preserve"> persons per hectare</w:t>
      </w:r>
      <w:r w:rsidR="00FB2AD1">
        <w:t xml:space="preserve"> (</w:t>
      </w:r>
      <w:r w:rsidR="00777739">
        <w:t>100x100m square</w:t>
      </w:r>
      <w:r w:rsidR="00FB2AD1">
        <w:t>)</w:t>
      </w:r>
      <w:r w:rsidRPr="00FE1585">
        <w:t>.</w:t>
      </w:r>
    </w:p>
    <w:p w14:paraId="0686EB94" w14:textId="1C76695E" w:rsidR="00591B3B" w:rsidRPr="002A25CD" w:rsidRDefault="00591B3B" w:rsidP="00F77300">
      <w:r w:rsidRPr="00FE1585">
        <w:t xml:space="preserve">It is of note, that with a couple of exceptions, most of our fire stations are close to where population density is </w:t>
      </w:r>
      <w:r w:rsidRPr="002A25CD">
        <w:t>higher.</w:t>
      </w:r>
    </w:p>
    <w:p w14:paraId="24492E2A" w14:textId="77777777" w:rsidR="0027177D" w:rsidRPr="00D67C51" w:rsidRDefault="00591B3B" w:rsidP="00B16770">
      <w:pPr>
        <w:spacing w:after="0" w:line="240" w:lineRule="auto"/>
        <w:rPr>
          <w:color w:val="FF0000"/>
        </w:rPr>
      </w:pPr>
      <w:r w:rsidRPr="00D67C51">
        <w:rPr>
          <w:noProof/>
          <w:color w:val="FF0000"/>
          <w:lang w:eastAsia="en-GB"/>
        </w:rPr>
        <w:lastRenderedPageBreak/>
        <w:drawing>
          <wp:inline distT="0" distB="0" distL="0" distR="0" wp14:anchorId="3712A8E7" wp14:editId="3E573C64">
            <wp:extent cx="6119495" cy="4333875"/>
            <wp:effectExtent l="0" t="0" r="0" b="9525"/>
            <wp:docPr id="2" name="Picture 2" descr="Population density in Greater Manchester (Censu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opulation density in Greater Manchester (Census 2021)"/>
                    <pic:cNvPicPr/>
                  </pic:nvPicPr>
                  <pic:blipFill rotWithShape="1">
                    <a:blip r:embed="rId47" cstate="print">
                      <a:extLst>
                        <a:ext uri="{28A0092B-C50C-407E-A947-70E740481C1C}">
                          <a14:useLocalDpi xmlns:a14="http://schemas.microsoft.com/office/drawing/2010/main" val="0"/>
                        </a:ext>
                      </a:extLst>
                    </a:blip>
                    <a:srcRect l="5058" t="7150" r="9145" b="5622"/>
                    <a:stretch/>
                  </pic:blipFill>
                  <pic:spPr bwMode="auto">
                    <a:xfrm>
                      <a:off x="0" y="0"/>
                      <a:ext cx="6119495" cy="4333875"/>
                    </a:xfrm>
                    <a:prstGeom prst="rect">
                      <a:avLst/>
                    </a:prstGeom>
                    <a:ln>
                      <a:noFill/>
                    </a:ln>
                    <a:extLst>
                      <a:ext uri="{53640926-AAD7-44D8-BBD7-CCE9431645EC}">
                        <a14:shadowObscured xmlns:a14="http://schemas.microsoft.com/office/drawing/2010/main"/>
                      </a:ext>
                    </a:extLst>
                  </pic:spPr>
                </pic:pic>
              </a:graphicData>
            </a:graphic>
          </wp:inline>
        </w:drawing>
      </w:r>
    </w:p>
    <w:p w14:paraId="01084664" w14:textId="18FD1340" w:rsidR="00591B3B" w:rsidRPr="00A014F5" w:rsidRDefault="0027177D" w:rsidP="00A014F5">
      <w:pPr>
        <w:pStyle w:val="Caption"/>
      </w:pPr>
      <w:r w:rsidRPr="00A014F5">
        <w:t xml:space="preserve">Figure </w:t>
      </w:r>
      <w:r w:rsidR="003A51E5">
        <w:fldChar w:fldCharType="begin"/>
      </w:r>
      <w:r w:rsidR="003A51E5">
        <w:instrText xml:space="preserve"> SEQ Figure \* ARABIC </w:instrText>
      </w:r>
      <w:r w:rsidR="003A51E5">
        <w:fldChar w:fldCharType="separate"/>
      </w:r>
      <w:r w:rsidR="000D3243">
        <w:rPr>
          <w:noProof/>
        </w:rPr>
        <w:t>17</w:t>
      </w:r>
      <w:r w:rsidR="003A51E5">
        <w:rPr>
          <w:noProof/>
        </w:rPr>
        <w:fldChar w:fldCharType="end"/>
      </w:r>
      <w:r w:rsidRPr="00A014F5">
        <w:t>: Population density in Greater Manchester (</w:t>
      </w:r>
      <w:r w:rsidR="004068CF" w:rsidRPr="00A014F5">
        <w:t>Census 2021</w:t>
      </w:r>
      <w:r w:rsidRPr="00A014F5">
        <w:t>)</w:t>
      </w:r>
    </w:p>
    <w:p w14:paraId="49FB1F0F" w14:textId="77777777" w:rsidR="00B16770" w:rsidRPr="00D67C51" w:rsidRDefault="00B16770" w:rsidP="00F77300">
      <w:pPr>
        <w:pStyle w:val="Heading3"/>
        <w:rPr>
          <w:color w:val="auto"/>
        </w:rPr>
      </w:pPr>
      <w:bookmarkStart w:id="82" w:name="_Toc73552827"/>
      <w:bookmarkStart w:id="83" w:name="_Toc73552964"/>
    </w:p>
    <w:p w14:paraId="605C6849" w14:textId="767A3974" w:rsidR="00400696" w:rsidRPr="005B063B" w:rsidRDefault="00400696" w:rsidP="00F77300">
      <w:pPr>
        <w:pStyle w:val="Heading3"/>
      </w:pPr>
      <w:r w:rsidRPr="005B063B">
        <w:t>Age</w:t>
      </w:r>
      <w:bookmarkEnd w:id="82"/>
      <w:bookmarkEnd w:id="83"/>
    </w:p>
    <w:p w14:paraId="3B6031C4" w14:textId="007CC21F" w:rsidR="003B540E" w:rsidRPr="005B063B" w:rsidRDefault="00400696" w:rsidP="00F77300">
      <w:r w:rsidRPr="005B063B">
        <w:t xml:space="preserve">Figure </w:t>
      </w:r>
      <w:r w:rsidR="00C35026" w:rsidRPr="005B063B">
        <w:t>1</w:t>
      </w:r>
      <w:r w:rsidR="00B748EF">
        <w:t>8</w:t>
      </w:r>
      <w:r w:rsidRPr="005B063B">
        <w:t xml:space="preserve"> displays the population age profile for the ten boroughs individually. It demonstrates that most boroughs have a broadly similar profile, apart from Manchester and Salford. Manchester has a large young population, particularly between the ages of 20 and 35, and falls away quite sharply as the population gets older. Salford has a similar increase in the same range between 20 and 35, but not to the same extent as in Manchester. Stockport and Wigan have the largest relative proportion of people in the 45-65 age range.</w:t>
      </w:r>
    </w:p>
    <w:p w14:paraId="5B63DB20" w14:textId="6AB51424" w:rsidR="00400696" w:rsidRPr="005B063B" w:rsidRDefault="00400696" w:rsidP="00F77300">
      <w:r w:rsidRPr="005B063B">
        <w:t>An important note here is that Manchester City Council</w:t>
      </w:r>
      <w:r w:rsidR="00B904FF" w:rsidRPr="005B063B">
        <w:t xml:space="preserve"> (MCC)</w:t>
      </w:r>
      <w:r w:rsidRPr="005B063B">
        <w:t xml:space="preserve"> </w:t>
      </w:r>
      <w:r w:rsidR="00006253" w:rsidRPr="005B063B">
        <w:t xml:space="preserve">has developed its own </w:t>
      </w:r>
      <w:r w:rsidRPr="005B063B">
        <w:t>population</w:t>
      </w:r>
      <w:r w:rsidR="00006253" w:rsidRPr="005B063B">
        <w:t xml:space="preserve"> for</w:t>
      </w:r>
      <w:r w:rsidR="00AA6191" w:rsidRPr="005B063B">
        <w:t>e</w:t>
      </w:r>
      <w:r w:rsidR="00006253" w:rsidRPr="005B063B">
        <w:t>casting model (MCCFM)</w:t>
      </w:r>
      <w:r w:rsidRPr="005B063B">
        <w:t xml:space="preserve"> as they believe the national ONS estimates to undercount the population in Manchester. The MCC population estimate for </w:t>
      </w:r>
      <w:r w:rsidR="00DB5C6F" w:rsidRPr="005B063B">
        <w:t>2020</w:t>
      </w:r>
      <w:r w:rsidRPr="005B063B">
        <w:t xml:space="preserve"> is </w:t>
      </w:r>
      <w:r w:rsidR="00EB3741" w:rsidRPr="005B063B">
        <w:t>579,647</w:t>
      </w:r>
      <w:r w:rsidRPr="005B063B">
        <w:t xml:space="preserve">, which is much higher than that from ONS. </w:t>
      </w:r>
      <w:r w:rsidR="00AA6191" w:rsidRPr="005B063B">
        <w:t>This higher figure from the MCCFM take</w:t>
      </w:r>
      <w:r w:rsidR="00763C47" w:rsidRPr="005B063B">
        <w:t xml:space="preserve"> account of local intelligence such as the high level of construction, rising number of international students and increasing demand for school places.</w:t>
      </w:r>
    </w:p>
    <w:p w14:paraId="27628017" w14:textId="752FE095" w:rsidR="00400696" w:rsidRPr="00D67C51" w:rsidRDefault="00895174" w:rsidP="00534E65">
      <w:pPr>
        <w:pStyle w:val="Caption"/>
        <w:rPr>
          <w:color w:val="FF0000"/>
        </w:rPr>
      </w:pPr>
      <w:r>
        <w:rPr>
          <w:noProof/>
        </w:rPr>
        <w:lastRenderedPageBreak/>
        <w:drawing>
          <wp:inline distT="0" distB="0" distL="0" distR="0" wp14:anchorId="721A80BD" wp14:editId="0FF986C4">
            <wp:extent cx="6300470" cy="8616950"/>
            <wp:effectExtent l="0" t="0" r="5080" b="0"/>
            <wp:docPr id="35" name="Picture 34" descr="Population age profiles for each borough (Census 2021 compared to Census 2011">
              <a:extLst xmlns:a="http://schemas.openxmlformats.org/drawingml/2006/main">
                <a:ext uri="{FF2B5EF4-FFF2-40B4-BE49-F238E27FC236}">
                  <a16:creationId xmlns:a16="http://schemas.microsoft.com/office/drawing/2014/main" id="{7C450119-FFDA-0A63-06A0-BF23EA7BD9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descr="Population age profiles for each borough (Census 2021 compared to Census 2011">
                      <a:extLst>
                        <a:ext uri="{FF2B5EF4-FFF2-40B4-BE49-F238E27FC236}">
                          <a16:creationId xmlns:a16="http://schemas.microsoft.com/office/drawing/2014/main" id="{7C450119-FFDA-0A63-06A0-BF23EA7BD999}"/>
                        </a:ext>
                      </a:extLst>
                    </pic:cNvPr>
                    <pic:cNvPicPr>
                      <a:picLocks noChangeAspect="1"/>
                    </pic:cNvPicPr>
                  </pic:nvPicPr>
                  <pic:blipFill>
                    <a:blip r:embed="rId48"/>
                    <a:stretch>
                      <a:fillRect/>
                    </a:stretch>
                  </pic:blipFill>
                  <pic:spPr>
                    <a:xfrm>
                      <a:off x="0" y="0"/>
                      <a:ext cx="6300470" cy="8616950"/>
                    </a:xfrm>
                    <a:prstGeom prst="rect">
                      <a:avLst/>
                    </a:prstGeom>
                  </pic:spPr>
                </pic:pic>
              </a:graphicData>
            </a:graphic>
          </wp:inline>
        </w:drawing>
      </w:r>
      <w:r w:rsidR="00C35026" w:rsidRPr="00044911">
        <w:t xml:space="preserve">Figure </w:t>
      </w:r>
      <w:r w:rsidR="003A51E5">
        <w:fldChar w:fldCharType="begin"/>
      </w:r>
      <w:r w:rsidR="003A51E5">
        <w:instrText xml:space="preserve"> SEQ Figure \* ARABIC </w:instrText>
      </w:r>
      <w:r w:rsidR="003A51E5">
        <w:fldChar w:fldCharType="separate"/>
      </w:r>
      <w:r w:rsidR="000D3243">
        <w:rPr>
          <w:noProof/>
        </w:rPr>
        <w:t>18</w:t>
      </w:r>
      <w:r w:rsidR="003A51E5">
        <w:rPr>
          <w:noProof/>
        </w:rPr>
        <w:fldChar w:fldCharType="end"/>
      </w:r>
      <w:r w:rsidR="00C35026" w:rsidRPr="00044911">
        <w:t>: Population age profiles for each borough (</w:t>
      </w:r>
      <w:r w:rsidR="003A58FC">
        <w:t>Census 2021</w:t>
      </w:r>
      <w:r w:rsidR="00D2605A">
        <w:t xml:space="preserve"> compared to Census 2011</w:t>
      </w:r>
      <w:r w:rsidR="00C35026" w:rsidRPr="00044911">
        <w:t>)</w:t>
      </w:r>
    </w:p>
    <w:p w14:paraId="34874341" w14:textId="08CF5710" w:rsidR="00400696" w:rsidRPr="00D67C51" w:rsidRDefault="007B63F1" w:rsidP="00F77300">
      <w:r w:rsidRPr="0DA91503">
        <w:lastRenderedPageBreak/>
        <w:t>Age is an important factor in the likelihood of people having a fire and becoming a casualty or fatality in a fire. GMFRS collect</w:t>
      </w:r>
      <w:r w:rsidR="0094791C" w:rsidRPr="0DA91503">
        <w:t>s</w:t>
      </w:r>
      <w:r w:rsidRPr="0DA91503">
        <w:t xml:space="preserve"> age information where there is a victim</w:t>
      </w:r>
      <w:r w:rsidR="00843E65" w:rsidRPr="0DA91503">
        <w:t xml:space="preserve"> (casualty, rescue, or fatality)</w:t>
      </w:r>
      <w:r w:rsidRPr="0DA91503">
        <w:t xml:space="preserve"> in any incident. Table </w:t>
      </w:r>
      <w:r w:rsidR="009B2F15" w:rsidRPr="0DA91503">
        <w:t>1</w:t>
      </w:r>
      <w:r w:rsidR="00E9135D">
        <w:t>4</w:t>
      </w:r>
      <w:r w:rsidRPr="0DA91503">
        <w:t xml:space="preserve"> shows the proportion of people who have been a </w:t>
      </w:r>
      <w:r w:rsidR="00F21511" w:rsidRPr="0DA91503">
        <w:t>casualty</w:t>
      </w:r>
      <w:r w:rsidRPr="0DA91503">
        <w:t xml:space="preserve"> </w:t>
      </w:r>
      <w:r w:rsidR="25895A6A" w:rsidRPr="2BBDC779">
        <w:t>in the last three years</w:t>
      </w:r>
      <w:r w:rsidR="25895A6A" w:rsidRPr="0DA91503">
        <w:t xml:space="preserve">, </w:t>
      </w:r>
      <w:r w:rsidRPr="0DA91503">
        <w:t>or a fatality in</w:t>
      </w:r>
      <w:r w:rsidR="00843E65" w:rsidRPr="0DA91503">
        <w:t xml:space="preserve"> accidental</w:t>
      </w:r>
      <w:r w:rsidRPr="0DA91503">
        <w:t xml:space="preserve"> </w:t>
      </w:r>
      <w:r>
        <w:t>dwelling</w:t>
      </w:r>
      <w:r w:rsidRPr="0DA91503">
        <w:t xml:space="preserve"> fires in the past ten years</w:t>
      </w:r>
      <w:r w:rsidR="22DCD676" w:rsidRPr="0DA91503">
        <w:t>,</w:t>
      </w:r>
      <w:r w:rsidR="5F82C3A2" w:rsidRPr="0DA91503">
        <w:t xml:space="preserve"> </w:t>
      </w:r>
      <w:r w:rsidRPr="0DA91503">
        <w:t xml:space="preserve">with </w:t>
      </w:r>
      <w:r w:rsidR="22DCD676" w:rsidRPr="0DA91503">
        <w:t xml:space="preserve">a comparison to </w:t>
      </w:r>
      <w:r w:rsidRPr="0DA91503">
        <w:t>the overall population</w:t>
      </w:r>
      <w:r w:rsidR="22DCD676" w:rsidRPr="0DA91503">
        <w:t xml:space="preserve"> of Greater Manchester.</w:t>
      </w:r>
    </w:p>
    <w:p w14:paraId="638B09B1" w14:textId="5ACE6FD9" w:rsidR="007B63F1" w:rsidRPr="00D67C51" w:rsidRDefault="007B63F1" w:rsidP="00F77300">
      <w:r w:rsidRPr="0DA91503">
        <w:t>The final column compares the fatalities against the population. Any value over 1</w:t>
      </w:r>
      <w:r w:rsidR="006F103D" w:rsidRPr="0DA91503">
        <w:t xml:space="preserve"> indicates</w:t>
      </w:r>
      <w:r w:rsidRPr="0DA91503">
        <w:t xml:space="preserve"> that people of that age group are over-represented in fire fatalities</w:t>
      </w:r>
      <w:r w:rsidR="00A03115" w:rsidRPr="0DA91503">
        <w:t xml:space="preserve"> (</w:t>
      </w:r>
      <w:r w:rsidR="124C676B" w:rsidRPr="0DA91503">
        <w:t>accidental dwelling fires</w:t>
      </w:r>
      <w:r w:rsidR="00A03115" w:rsidRPr="0DA91503">
        <w:t xml:space="preserve"> only)</w:t>
      </w:r>
      <w:r w:rsidR="006F103D" w:rsidRPr="0DA91503">
        <w:t>, compared to the population</w:t>
      </w:r>
      <w:r w:rsidRPr="0DA91503">
        <w:t>. The bigger the number, the more likely they are to be a fire fatality compared to the population</w:t>
      </w:r>
      <w:r w:rsidR="0068895E" w:rsidRPr="0DA91503">
        <w:t>. T</w:t>
      </w:r>
      <w:r w:rsidR="00787B42" w:rsidRPr="0DA91503">
        <w:t>his table demonstrates that this likelihood increases with age.</w:t>
      </w:r>
    </w:p>
    <w:tbl>
      <w:tblPr>
        <w:tblStyle w:val="PlainTable1"/>
        <w:tblW w:w="7448" w:type="dxa"/>
        <w:tblLook w:val="0420" w:firstRow="1" w:lastRow="0" w:firstColumn="0" w:lastColumn="0" w:noHBand="0" w:noVBand="1"/>
        <w:tblCaption w:val=" Over 65+ and 85+ populations in Greater Manchester (ONS)"/>
      </w:tblPr>
      <w:tblGrid>
        <w:gridCol w:w="1590"/>
        <w:gridCol w:w="1515"/>
        <w:gridCol w:w="1282"/>
        <w:gridCol w:w="1470"/>
        <w:gridCol w:w="1591"/>
      </w:tblGrid>
      <w:tr w:rsidR="00D67C51" w:rsidRPr="00D67C51" w14:paraId="2707F8D0" w14:textId="77777777" w:rsidTr="5BDBBA0B">
        <w:trPr>
          <w:cnfStyle w:val="100000000000" w:firstRow="1" w:lastRow="0" w:firstColumn="0" w:lastColumn="0" w:oddVBand="0" w:evenVBand="0" w:oddHBand="0" w:evenHBand="0" w:firstRowFirstColumn="0" w:firstRowLastColumn="0" w:lastRowFirstColumn="0" w:lastRowLastColumn="0"/>
          <w:trHeight w:val="315"/>
        </w:trPr>
        <w:tc>
          <w:tcPr>
            <w:tcW w:w="1590" w:type="dxa"/>
            <w:noWrap/>
            <w:hideMark/>
          </w:tcPr>
          <w:p w14:paraId="36A9F233" w14:textId="77777777" w:rsidR="00DB5C6F" w:rsidRPr="00D67C51" w:rsidRDefault="00DB5C6F" w:rsidP="004A23BF">
            <w:pPr>
              <w:pStyle w:val="Fortable"/>
            </w:pPr>
            <w:bookmarkStart w:id="84" w:name="RANGE!A1"/>
            <w:bookmarkStart w:id="85" w:name="_Hlk86044808" w:colFirst="1" w:colLast="4"/>
            <w:r w:rsidRPr="163A60B8">
              <w:t>Age Group</w:t>
            </w:r>
            <w:bookmarkEnd w:id="84"/>
          </w:p>
        </w:tc>
        <w:tc>
          <w:tcPr>
            <w:tcW w:w="1515" w:type="dxa"/>
            <w:noWrap/>
            <w:hideMark/>
          </w:tcPr>
          <w:p w14:paraId="30BD6F90" w14:textId="77777777" w:rsidR="00DB5C6F" w:rsidRPr="00D67C51" w:rsidRDefault="00DB5C6F" w:rsidP="004A23BF">
            <w:pPr>
              <w:pStyle w:val="Fortable"/>
            </w:pPr>
            <w:r w:rsidRPr="163A60B8">
              <w:t>Casualties</w:t>
            </w:r>
          </w:p>
        </w:tc>
        <w:tc>
          <w:tcPr>
            <w:tcW w:w="1282" w:type="dxa"/>
            <w:noWrap/>
            <w:hideMark/>
          </w:tcPr>
          <w:p w14:paraId="6E6DA367" w14:textId="77777777" w:rsidR="00DB5C6F" w:rsidRPr="00D67C51" w:rsidRDefault="00DB5C6F" w:rsidP="004A23BF">
            <w:pPr>
              <w:pStyle w:val="Fortable"/>
            </w:pPr>
            <w:r w:rsidRPr="163A60B8">
              <w:t>Fatalities</w:t>
            </w:r>
          </w:p>
        </w:tc>
        <w:tc>
          <w:tcPr>
            <w:tcW w:w="1470" w:type="dxa"/>
            <w:noWrap/>
            <w:hideMark/>
          </w:tcPr>
          <w:p w14:paraId="7F229A2E" w14:textId="77777777" w:rsidR="00DB5C6F" w:rsidRPr="00D67C51" w:rsidRDefault="00DB5C6F" w:rsidP="004A23BF">
            <w:pPr>
              <w:pStyle w:val="Fortable"/>
            </w:pPr>
            <w:r w:rsidRPr="163A60B8">
              <w:t>GM Pop</w:t>
            </w:r>
          </w:p>
        </w:tc>
        <w:tc>
          <w:tcPr>
            <w:tcW w:w="1591" w:type="dxa"/>
            <w:noWrap/>
            <w:hideMark/>
          </w:tcPr>
          <w:p w14:paraId="6D81C8F9" w14:textId="77777777" w:rsidR="00DB5C6F" w:rsidRPr="00D67C51" w:rsidRDefault="00DB5C6F" w:rsidP="004A23BF">
            <w:pPr>
              <w:pStyle w:val="Fortable"/>
            </w:pPr>
            <w:r w:rsidRPr="163A60B8">
              <w:t>Fatality Index</w:t>
            </w:r>
          </w:p>
        </w:tc>
      </w:tr>
      <w:tr w:rsidR="00B941FE" w:rsidRPr="00D67C51" w14:paraId="100063F8" w14:textId="77777777" w:rsidTr="5BDBBA0B">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77E0FCE1" w14:textId="77777777" w:rsidR="004A23BF" w:rsidRPr="00D67C51" w:rsidRDefault="004A23BF" w:rsidP="004A23BF">
            <w:pPr>
              <w:pStyle w:val="Fortable"/>
            </w:pPr>
            <w:r w:rsidRPr="163A60B8">
              <w:t>0-9</w:t>
            </w:r>
          </w:p>
        </w:tc>
        <w:tc>
          <w:tcPr>
            <w:tcW w:w="1515" w:type="dxa"/>
            <w:noWrap/>
            <w:hideMark/>
          </w:tcPr>
          <w:p w14:paraId="0D524238" w14:textId="77777777" w:rsidR="004A23BF" w:rsidRPr="00D67C51" w:rsidRDefault="004A23BF" w:rsidP="004A23BF">
            <w:pPr>
              <w:pStyle w:val="Fortable"/>
              <w:jc w:val="right"/>
            </w:pPr>
            <w:r w:rsidRPr="798CDBE3">
              <w:t>5%</w:t>
            </w:r>
          </w:p>
        </w:tc>
        <w:tc>
          <w:tcPr>
            <w:tcW w:w="1282" w:type="dxa"/>
            <w:noWrap/>
            <w:hideMark/>
          </w:tcPr>
          <w:p w14:paraId="27C32933" w14:textId="4E9CD0BA" w:rsidR="004A23BF" w:rsidRPr="00D67C51" w:rsidRDefault="3D7D6E2B" w:rsidP="004A23BF">
            <w:pPr>
              <w:pStyle w:val="Fortable"/>
              <w:jc w:val="right"/>
            </w:pPr>
            <w:r w:rsidRPr="43FAB5EE">
              <w:t>1</w:t>
            </w:r>
            <w:r w:rsidR="004A23BF" w:rsidRPr="43FAB5EE">
              <w:t>%</w:t>
            </w:r>
          </w:p>
        </w:tc>
        <w:tc>
          <w:tcPr>
            <w:tcW w:w="1470" w:type="dxa"/>
            <w:noWrap/>
            <w:hideMark/>
          </w:tcPr>
          <w:p w14:paraId="05104E9D" w14:textId="77777777" w:rsidR="004A23BF" w:rsidRPr="00D67C51" w:rsidRDefault="004A23BF" w:rsidP="004A23BF">
            <w:pPr>
              <w:pStyle w:val="Fortable"/>
              <w:jc w:val="right"/>
            </w:pPr>
            <w:r w:rsidRPr="163A60B8">
              <w:t>13%</w:t>
            </w:r>
          </w:p>
        </w:tc>
        <w:tc>
          <w:tcPr>
            <w:tcW w:w="1591" w:type="dxa"/>
            <w:shd w:val="clear" w:color="auto" w:fill="FCF9FC"/>
            <w:noWrap/>
            <w:vAlign w:val="center"/>
            <w:hideMark/>
          </w:tcPr>
          <w:p w14:paraId="5DA4A2A4" w14:textId="3607635D" w:rsidR="004A23BF" w:rsidRPr="00D67C51" w:rsidRDefault="004A23BF" w:rsidP="004A23BF">
            <w:pPr>
              <w:pStyle w:val="Fortable"/>
              <w:jc w:val="right"/>
            </w:pPr>
            <w:r w:rsidRPr="163A60B8">
              <w:t>0.</w:t>
            </w:r>
            <w:r w:rsidR="0DAE58F9" w:rsidRPr="163A60B8">
              <w:t>0</w:t>
            </w:r>
            <w:r w:rsidRPr="163A60B8">
              <w:t>8</w:t>
            </w:r>
          </w:p>
        </w:tc>
      </w:tr>
      <w:tr w:rsidR="00D67C51" w:rsidRPr="00D67C51" w14:paraId="08F28CF4" w14:textId="77777777" w:rsidTr="5BDBBA0B">
        <w:trPr>
          <w:trHeight w:val="300"/>
        </w:trPr>
        <w:tc>
          <w:tcPr>
            <w:tcW w:w="1590" w:type="dxa"/>
            <w:noWrap/>
            <w:hideMark/>
          </w:tcPr>
          <w:p w14:paraId="7A07D444" w14:textId="77777777" w:rsidR="004A23BF" w:rsidRPr="00D67C51" w:rsidRDefault="004A23BF" w:rsidP="004A23BF">
            <w:pPr>
              <w:pStyle w:val="Fortable"/>
            </w:pPr>
            <w:r w:rsidRPr="163A60B8">
              <w:t>10-19</w:t>
            </w:r>
          </w:p>
        </w:tc>
        <w:tc>
          <w:tcPr>
            <w:tcW w:w="1515" w:type="dxa"/>
            <w:noWrap/>
            <w:hideMark/>
          </w:tcPr>
          <w:p w14:paraId="1967373B" w14:textId="77777777" w:rsidR="004A23BF" w:rsidRPr="00D67C51" w:rsidRDefault="004A23BF" w:rsidP="004A23BF">
            <w:pPr>
              <w:pStyle w:val="Fortable"/>
              <w:jc w:val="right"/>
            </w:pPr>
            <w:r w:rsidRPr="798CDBE3">
              <w:t>6%</w:t>
            </w:r>
          </w:p>
        </w:tc>
        <w:tc>
          <w:tcPr>
            <w:tcW w:w="1282" w:type="dxa"/>
            <w:noWrap/>
            <w:hideMark/>
          </w:tcPr>
          <w:p w14:paraId="27BE9618" w14:textId="4E9CD0BA" w:rsidR="004A23BF" w:rsidRPr="00D67C51" w:rsidRDefault="7938D7E9" w:rsidP="004A23BF">
            <w:pPr>
              <w:pStyle w:val="Fortable"/>
              <w:jc w:val="right"/>
            </w:pPr>
            <w:r w:rsidRPr="43FAB5EE">
              <w:t>2</w:t>
            </w:r>
            <w:r w:rsidR="004A23BF" w:rsidRPr="43FAB5EE">
              <w:t>%</w:t>
            </w:r>
          </w:p>
        </w:tc>
        <w:tc>
          <w:tcPr>
            <w:tcW w:w="1470" w:type="dxa"/>
            <w:noWrap/>
            <w:hideMark/>
          </w:tcPr>
          <w:p w14:paraId="5590F162" w14:textId="77777777" w:rsidR="004A23BF" w:rsidRPr="00D67C51" w:rsidRDefault="004A23BF" w:rsidP="004A23BF">
            <w:pPr>
              <w:pStyle w:val="Fortable"/>
              <w:jc w:val="right"/>
            </w:pPr>
            <w:r w:rsidRPr="163A60B8">
              <w:t>12%</w:t>
            </w:r>
          </w:p>
        </w:tc>
        <w:tc>
          <w:tcPr>
            <w:tcW w:w="1591" w:type="dxa"/>
            <w:shd w:val="clear" w:color="auto" w:fill="FCFCFF"/>
            <w:noWrap/>
            <w:vAlign w:val="center"/>
            <w:hideMark/>
          </w:tcPr>
          <w:p w14:paraId="34890E33" w14:textId="5D52F67A" w:rsidR="004A23BF" w:rsidRPr="00D67C51" w:rsidRDefault="004A23BF" w:rsidP="004A23BF">
            <w:pPr>
              <w:pStyle w:val="Fortable"/>
              <w:jc w:val="right"/>
            </w:pPr>
            <w:r w:rsidRPr="163A60B8">
              <w:t>0.1</w:t>
            </w:r>
            <w:r w:rsidR="4305ADB4" w:rsidRPr="163A60B8">
              <w:t>6</w:t>
            </w:r>
          </w:p>
        </w:tc>
      </w:tr>
      <w:tr w:rsidR="00B941FE" w:rsidRPr="00D67C51" w14:paraId="07DF9624" w14:textId="77777777" w:rsidTr="5BDBBA0B">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5C16189F" w14:textId="77777777" w:rsidR="004A23BF" w:rsidRPr="00D67C51" w:rsidRDefault="004A23BF" w:rsidP="004A23BF">
            <w:pPr>
              <w:pStyle w:val="Fortable"/>
            </w:pPr>
            <w:r w:rsidRPr="163A60B8">
              <w:t>20-29</w:t>
            </w:r>
          </w:p>
        </w:tc>
        <w:tc>
          <w:tcPr>
            <w:tcW w:w="1515" w:type="dxa"/>
            <w:noWrap/>
            <w:hideMark/>
          </w:tcPr>
          <w:p w14:paraId="56BB7D80" w14:textId="2A2EA1A0" w:rsidR="004A23BF" w:rsidRPr="00D67C51" w:rsidRDefault="004A23BF" w:rsidP="004A23BF">
            <w:pPr>
              <w:pStyle w:val="Fortable"/>
              <w:jc w:val="right"/>
            </w:pPr>
            <w:r w:rsidRPr="798CDBE3">
              <w:t>1</w:t>
            </w:r>
            <w:r w:rsidR="37CA8B1E" w:rsidRPr="798CDBE3">
              <w:t>1</w:t>
            </w:r>
            <w:r w:rsidRPr="798CDBE3">
              <w:t>%</w:t>
            </w:r>
          </w:p>
        </w:tc>
        <w:tc>
          <w:tcPr>
            <w:tcW w:w="1282" w:type="dxa"/>
            <w:noWrap/>
            <w:hideMark/>
          </w:tcPr>
          <w:p w14:paraId="71CA8D5C" w14:textId="4E9CD0BA" w:rsidR="004A23BF" w:rsidRPr="00D67C51" w:rsidRDefault="0332C7B5" w:rsidP="004A23BF">
            <w:pPr>
              <w:pStyle w:val="Fortable"/>
              <w:jc w:val="right"/>
            </w:pPr>
            <w:r w:rsidRPr="43FAB5EE">
              <w:t>3</w:t>
            </w:r>
            <w:r w:rsidR="004A23BF" w:rsidRPr="43FAB5EE">
              <w:t>%</w:t>
            </w:r>
          </w:p>
        </w:tc>
        <w:tc>
          <w:tcPr>
            <w:tcW w:w="1470" w:type="dxa"/>
            <w:noWrap/>
            <w:hideMark/>
          </w:tcPr>
          <w:p w14:paraId="029DF7EA" w14:textId="77777777" w:rsidR="004A23BF" w:rsidRPr="00D67C51" w:rsidRDefault="004A23BF" w:rsidP="004A23BF">
            <w:pPr>
              <w:pStyle w:val="Fortable"/>
              <w:jc w:val="right"/>
            </w:pPr>
            <w:r w:rsidRPr="163A60B8">
              <w:t>14%</w:t>
            </w:r>
          </w:p>
        </w:tc>
        <w:tc>
          <w:tcPr>
            <w:tcW w:w="1591" w:type="dxa"/>
            <w:shd w:val="clear" w:color="auto" w:fill="FCF9FC"/>
            <w:noWrap/>
            <w:vAlign w:val="center"/>
            <w:hideMark/>
          </w:tcPr>
          <w:p w14:paraId="013C784B" w14:textId="19EC62A1" w:rsidR="004A23BF" w:rsidRPr="00D67C51" w:rsidRDefault="004A23BF" w:rsidP="004A23BF">
            <w:pPr>
              <w:pStyle w:val="Fortable"/>
              <w:jc w:val="right"/>
            </w:pPr>
            <w:r w:rsidRPr="163A60B8">
              <w:t>0.</w:t>
            </w:r>
            <w:r w:rsidR="71D1AA26" w:rsidRPr="163A60B8">
              <w:t>23</w:t>
            </w:r>
          </w:p>
        </w:tc>
      </w:tr>
      <w:tr w:rsidR="00D67C51" w:rsidRPr="00D67C51" w14:paraId="6944EFE3" w14:textId="77777777" w:rsidTr="5BDBBA0B">
        <w:trPr>
          <w:trHeight w:val="300"/>
        </w:trPr>
        <w:tc>
          <w:tcPr>
            <w:tcW w:w="1590" w:type="dxa"/>
            <w:noWrap/>
            <w:hideMark/>
          </w:tcPr>
          <w:p w14:paraId="278F92BA" w14:textId="77777777" w:rsidR="004A23BF" w:rsidRPr="00D67C51" w:rsidRDefault="004A23BF" w:rsidP="004A23BF">
            <w:pPr>
              <w:pStyle w:val="Fortable"/>
            </w:pPr>
            <w:r w:rsidRPr="163A60B8">
              <w:t>30-39</w:t>
            </w:r>
          </w:p>
        </w:tc>
        <w:tc>
          <w:tcPr>
            <w:tcW w:w="1515" w:type="dxa"/>
            <w:noWrap/>
            <w:hideMark/>
          </w:tcPr>
          <w:p w14:paraId="49FCC45D" w14:textId="0659C765" w:rsidR="004A23BF" w:rsidRPr="00D67C51" w:rsidRDefault="004A23BF" w:rsidP="004A23BF">
            <w:pPr>
              <w:pStyle w:val="Fortable"/>
              <w:jc w:val="right"/>
            </w:pPr>
            <w:r w:rsidRPr="798CDBE3">
              <w:t>1</w:t>
            </w:r>
            <w:r w:rsidR="2C115D87" w:rsidRPr="798CDBE3">
              <w:t>2</w:t>
            </w:r>
            <w:r w:rsidRPr="798CDBE3">
              <w:t>%</w:t>
            </w:r>
          </w:p>
        </w:tc>
        <w:tc>
          <w:tcPr>
            <w:tcW w:w="1282" w:type="dxa"/>
            <w:noWrap/>
            <w:hideMark/>
          </w:tcPr>
          <w:p w14:paraId="01060B31" w14:textId="77777777" w:rsidR="004A23BF" w:rsidRPr="00D67C51" w:rsidRDefault="004A23BF" w:rsidP="004A23BF">
            <w:pPr>
              <w:pStyle w:val="Fortable"/>
              <w:jc w:val="right"/>
            </w:pPr>
            <w:r w:rsidRPr="163A60B8">
              <w:t>6%</w:t>
            </w:r>
          </w:p>
        </w:tc>
        <w:tc>
          <w:tcPr>
            <w:tcW w:w="1470" w:type="dxa"/>
            <w:noWrap/>
            <w:hideMark/>
          </w:tcPr>
          <w:p w14:paraId="5FE7FD63" w14:textId="77777777" w:rsidR="004A23BF" w:rsidRPr="00D67C51" w:rsidRDefault="004A23BF" w:rsidP="004A23BF">
            <w:pPr>
              <w:pStyle w:val="Fortable"/>
              <w:jc w:val="right"/>
            </w:pPr>
            <w:r w:rsidRPr="163A60B8">
              <w:t>14%</w:t>
            </w:r>
          </w:p>
        </w:tc>
        <w:tc>
          <w:tcPr>
            <w:tcW w:w="1591" w:type="dxa"/>
            <w:shd w:val="clear" w:color="auto" w:fill="FCF6F9"/>
            <w:noWrap/>
            <w:vAlign w:val="center"/>
            <w:hideMark/>
          </w:tcPr>
          <w:p w14:paraId="61F0ADB5" w14:textId="5CDA0AF6" w:rsidR="004A23BF" w:rsidRPr="00D67C51" w:rsidRDefault="004A23BF" w:rsidP="004A23BF">
            <w:pPr>
              <w:pStyle w:val="Fortable"/>
              <w:jc w:val="right"/>
            </w:pPr>
            <w:r w:rsidRPr="163A60B8">
              <w:t>0.4</w:t>
            </w:r>
          </w:p>
        </w:tc>
      </w:tr>
      <w:tr w:rsidR="00B941FE" w:rsidRPr="00D67C51" w14:paraId="6450957B" w14:textId="77777777" w:rsidTr="5BDBBA0B">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14B3D054" w14:textId="77777777" w:rsidR="004A23BF" w:rsidRPr="00D67C51" w:rsidRDefault="004A23BF" w:rsidP="004A23BF">
            <w:pPr>
              <w:pStyle w:val="Fortable"/>
            </w:pPr>
            <w:r w:rsidRPr="163A60B8">
              <w:t>40-49</w:t>
            </w:r>
          </w:p>
        </w:tc>
        <w:tc>
          <w:tcPr>
            <w:tcW w:w="1515" w:type="dxa"/>
            <w:noWrap/>
            <w:hideMark/>
          </w:tcPr>
          <w:p w14:paraId="514BD977" w14:textId="77777777" w:rsidR="004A23BF" w:rsidRPr="00D67C51" w:rsidRDefault="004A23BF" w:rsidP="004A23BF">
            <w:pPr>
              <w:pStyle w:val="Fortable"/>
              <w:jc w:val="right"/>
            </w:pPr>
            <w:r w:rsidRPr="798CDBE3">
              <w:t>11%</w:t>
            </w:r>
          </w:p>
        </w:tc>
        <w:tc>
          <w:tcPr>
            <w:tcW w:w="1282" w:type="dxa"/>
            <w:noWrap/>
            <w:hideMark/>
          </w:tcPr>
          <w:p w14:paraId="65E297D9" w14:textId="4E9CD0BA" w:rsidR="004A23BF" w:rsidRPr="00D67C51" w:rsidRDefault="004A23BF" w:rsidP="004A23BF">
            <w:pPr>
              <w:pStyle w:val="Fortable"/>
              <w:jc w:val="right"/>
            </w:pPr>
            <w:r w:rsidRPr="43FAB5EE">
              <w:t>1</w:t>
            </w:r>
            <w:r w:rsidR="5E84C856" w:rsidRPr="43FAB5EE">
              <w:t>3</w:t>
            </w:r>
            <w:r w:rsidRPr="43FAB5EE">
              <w:t>%</w:t>
            </w:r>
          </w:p>
        </w:tc>
        <w:tc>
          <w:tcPr>
            <w:tcW w:w="1470" w:type="dxa"/>
            <w:noWrap/>
            <w:hideMark/>
          </w:tcPr>
          <w:p w14:paraId="40E85612" w14:textId="77777777" w:rsidR="004A23BF" w:rsidRPr="00D67C51" w:rsidRDefault="004A23BF" w:rsidP="004A23BF">
            <w:pPr>
              <w:pStyle w:val="Fortable"/>
              <w:jc w:val="right"/>
            </w:pPr>
            <w:r w:rsidRPr="163A60B8">
              <w:t>12%</w:t>
            </w:r>
          </w:p>
        </w:tc>
        <w:tc>
          <w:tcPr>
            <w:tcW w:w="1591" w:type="dxa"/>
            <w:shd w:val="clear" w:color="auto" w:fill="FCEDF0"/>
            <w:noWrap/>
            <w:vAlign w:val="center"/>
            <w:hideMark/>
          </w:tcPr>
          <w:p w14:paraId="2C3ABC25" w14:textId="6EE7CD00" w:rsidR="004A23BF" w:rsidRPr="00D67C51" w:rsidRDefault="004A23BF" w:rsidP="004A23BF">
            <w:pPr>
              <w:pStyle w:val="Fortable"/>
              <w:jc w:val="right"/>
            </w:pPr>
            <w:r w:rsidRPr="163A60B8">
              <w:t>0.9</w:t>
            </w:r>
            <w:r w:rsidR="6F95B8F9" w:rsidRPr="163A60B8">
              <w:t>9</w:t>
            </w:r>
          </w:p>
        </w:tc>
      </w:tr>
      <w:tr w:rsidR="00D67C51" w:rsidRPr="00D67C51" w14:paraId="53BC8E41" w14:textId="77777777" w:rsidTr="5BDBBA0B">
        <w:trPr>
          <w:trHeight w:val="300"/>
        </w:trPr>
        <w:tc>
          <w:tcPr>
            <w:tcW w:w="1590" w:type="dxa"/>
            <w:noWrap/>
            <w:hideMark/>
          </w:tcPr>
          <w:p w14:paraId="028378D0" w14:textId="77777777" w:rsidR="004A23BF" w:rsidRPr="00D67C51" w:rsidRDefault="004A23BF" w:rsidP="004A23BF">
            <w:pPr>
              <w:pStyle w:val="Fortable"/>
            </w:pPr>
            <w:r w:rsidRPr="163A60B8">
              <w:t>50-59</w:t>
            </w:r>
          </w:p>
        </w:tc>
        <w:tc>
          <w:tcPr>
            <w:tcW w:w="1515" w:type="dxa"/>
            <w:noWrap/>
            <w:hideMark/>
          </w:tcPr>
          <w:p w14:paraId="08BE70F9" w14:textId="77777777" w:rsidR="004A23BF" w:rsidRPr="00D67C51" w:rsidRDefault="004A23BF" w:rsidP="004A23BF">
            <w:pPr>
              <w:pStyle w:val="Fortable"/>
              <w:jc w:val="right"/>
            </w:pPr>
            <w:r w:rsidRPr="798CDBE3">
              <w:t>12%</w:t>
            </w:r>
          </w:p>
        </w:tc>
        <w:tc>
          <w:tcPr>
            <w:tcW w:w="1282" w:type="dxa"/>
            <w:noWrap/>
            <w:hideMark/>
          </w:tcPr>
          <w:p w14:paraId="0D00B6C9" w14:textId="4E9CD0BA" w:rsidR="004A23BF" w:rsidRPr="00D67C51" w:rsidRDefault="004A23BF" w:rsidP="004A23BF">
            <w:pPr>
              <w:pStyle w:val="Fortable"/>
              <w:jc w:val="right"/>
            </w:pPr>
            <w:r w:rsidRPr="43FAB5EE">
              <w:t>1</w:t>
            </w:r>
            <w:r w:rsidR="073E77ED" w:rsidRPr="43FAB5EE">
              <w:t>9</w:t>
            </w:r>
            <w:r w:rsidRPr="43FAB5EE">
              <w:t>%</w:t>
            </w:r>
          </w:p>
        </w:tc>
        <w:tc>
          <w:tcPr>
            <w:tcW w:w="1470" w:type="dxa"/>
            <w:noWrap/>
            <w:hideMark/>
          </w:tcPr>
          <w:p w14:paraId="6F70FB93" w14:textId="77777777" w:rsidR="004A23BF" w:rsidRPr="00D67C51" w:rsidRDefault="004A23BF" w:rsidP="004A23BF">
            <w:pPr>
              <w:pStyle w:val="Fortable"/>
              <w:jc w:val="right"/>
            </w:pPr>
            <w:r w:rsidRPr="163A60B8">
              <w:t>13%</w:t>
            </w:r>
          </w:p>
        </w:tc>
        <w:tc>
          <w:tcPr>
            <w:tcW w:w="1591" w:type="dxa"/>
            <w:shd w:val="clear" w:color="auto" w:fill="FCE9EC"/>
            <w:noWrap/>
            <w:vAlign w:val="center"/>
            <w:hideMark/>
          </w:tcPr>
          <w:p w14:paraId="5C701AAF" w14:textId="4151FA3D" w:rsidR="004A23BF" w:rsidRPr="00D67C51" w:rsidRDefault="004A23BF" w:rsidP="004A23BF">
            <w:pPr>
              <w:pStyle w:val="Fortable"/>
              <w:jc w:val="right"/>
            </w:pPr>
            <w:r w:rsidRPr="163A60B8">
              <w:t>1.</w:t>
            </w:r>
            <w:r w:rsidR="745F3930" w:rsidRPr="163A60B8">
              <w:t>46</w:t>
            </w:r>
          </w:p>
        </w:tc>
      </w:tr>
      <w:tr w:rsidR="00B941FE" w:rsidRPr="00D67C51" w14:paraId="0944C1D4" w14:textId="77777777" w:rsidTr="5BDBBA0B">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03AA35EC" w14:textId="77777777" w:rsidR="004A23BF" w:rsidRPr="00D67C51" w:rsidRDefault="004A23BF" w:rsidP="004A23BF">
            <w:pPr>
              <w:pStyle w:val="Fortable"/>
            </w:pPr>
            <w:r w:rsidRPr="163A60B8">
              <w:t>60-69</w:t>
            </w:r>
          </w:p>
        </w:tc>
        <w:tc>
          <w:tcPr>
            <w:tcW w:w="1515" w:type="dxa"/>
            <w:noWrap/>
            <w:hideMark/>
          </w:tcPr>
          <w:p w14:paraId="33E35E33" w14:textId="307A89A8" w:rsidR="004A23BF" w:rsidRPr="00D67C51" w:rsidRDefault="0CFAEF76" w:rsidP="004A23BF">
            <w:pPr>
              <w:pStyle w:val="Fortable"/>
              <w:jc w:val="right"/>
            </w:pPr>
            <w:r>
              <w:t>8</w:t>
            </w:r>
            <w:r w:rsidR="004A23BF" w:rsidRPr="798CDBE3">
              <w:t>%</w:t>
            </w:r>
          </w:p>
        </w:tc>
        <w:tc>
          <w:tcPr>
            <w:tcW w:w="1282" w:type="dxa"/>
            <w:noWrap/>
            <w:hideMark/>
          </w:tcPr>
          <w:p w14:paraId="34A19E99" w14:textId="4E9CD0BA" w:rsidR="004A23BF" w:rsidRPr="00D67C51" w:rsidRDefault="004A23BF" w:rsidP="004A23BF">
            <w:pPr>
              <w:pStyle w:val="Fortable"/>
              <w:jc w:val="right"/>
            </w:pPr>
            <w:r w:rsidRPr="43FAB5EE">
              <w:t>1</w:t>
            </w:r>
            <w:r w:rsidR="0F4E58EF" w:rsidRPr="43FAB5EE">
              <w:t>3</w:t>
            </w:r>
            <w:r w:rsidRPr="43FAB5EE">
              <w:t>%</w:t>
            </w:r>
          </w:p>
        </w:tc>
        <w:tc>
          <w:tcPr>
            <w:tcW w:w="1470" w:type="dxa"/>
            <w:noWrap/>
            <w:hideMark/>
          </w:tcPr>
          <w:p w14:paraId="374E25C7" w14:textId="77777777" w:rsidR="004A23BF" w:rsidRPr="00D67C51" w:rsidRDefault="004A23BF" w:rsidP="004A23BF">
            <w:pPr>
              <w:pStyle w:val="Fortable"/>
              <w:jc w:val="right"/>
            </w:pPr>
            <w:r w:rsidRPr="163A60B8">
              <w:t>10%</w:t>
            </w:r>
          </w:p>
        </w:tc>
        <w:tc>
          <w:tcPr>
            <w:tcW w:w="1591" w:type="dxa"/>
            <w:shd w:val="clear" w:color="auto" w:fill="FCE4E7"/>
            <w:noWrap/>
            <w:vAlign w:val="center"/>
            <w:hideMark/>
          </w:tcPr>
          <w:p w14:paraId="4C0C2719" w14:textId="384E5202" w:rsidR="004A23BF" w:rsidRPr="00D67C51" w:rsidRDefault="004A23BF" w:rsidP="004A23BF">
            <w:pPr>
              <w:pStyle w:val="Fortable"/>
              <w:jc w:val="right"/>
            </w:pPr>
            <w:r w:rsidRPr="163A60B8">
              <w:t>1.</w:t>
            </w:r>
            <w:r w:rsidR="2422A2EC" w:rsidRPr="163A60B8">
              <w:t>30</w:t>
            </w:r>
          </w:p>
        </w:tc>
      </w:tr>
      <w:tr w:rsidR="00D67C51" w:rsidRPr="00D67C51" w14:paraId="5613C5D6" w14:textId="77777777" w:rsidTr="5BDBBA0B">
        <w:trPr>
          <w:trHeight w:val="300"/>
        </w:trPr>
        <w:tc>
          <w:tcPr>
            <w:tcW w:w="1590" w:type="dxa"/>
            <w:noWrap/>
            <w:hideMark/>
          </w:tcPr>
          <w:p w14:paraId="2DCC8A07" w14:textId="77777777" w:rsidR="004A23BF" w:rsidRPr="00D67C51" w:rsidRDefault="004A23BF" w:rsidP="004A23BF">
            <w:pPr>
              <w:pStyle w:val="Fortable"/>
            </w:pPr>
            <w:r w:rsidRPr="163A60B8">
              <w:t>70-79</w:t>
            </w:r>
          </w:p>
        </w:tc>
        <w:tc>
          <w:tcPr>
            <w:tcW w:w="1515" w:type="dxa"/>
            <w:noWrap/>
            <w:hideMark/>
          </w:tcPr>
          <w:p w14:paraId="1AD8083C" w14:textId="35B9879B" w:rsidR="004A23BF" w:rsidRPr="00D67C51" w:rsidRDefault="70AEF31A" w:rsidP="004A23BF">
            <w:pPr>
              <w:pStyle w:val="Fortable"/>
              <w:jc w:val="right"/>
            </w:pPr>
            <w:r w:rsidRPr="798CDBE3">
              <w:t>7</w:t>
            </w:r>
            <w:r w:rsidR="004A23BF" w:rsidRPr="798CDBE3">
              <w:t>%</w:t>
            </w:r>
          </w:p>
        </w:tc>
        <w:tc>
          <w:tcPr>
            <w:tcW w:w="1282" w:type="dxa"/>
            <w:noWrap/>
            <w:hideMark/>
          </w:tcPr>
          <w:p w14:paraId="6CC0A988" w14:textId="4E9CD0BA" w:rsidR="004A23BF" w:rsidRPr="00D67C51" w:rsidRDefault="004A23BF" w:rsidP="004A23BF">
            <w:pPr>
              <w:pStyle w:val="Fortable"/>
              <w:jc w:val="right"/>
            </w:pPr>
            <w:r w:rsidRPr="43FAB5EE">
              <w:t>1</w:t>
            </w:r>
            <w:r w:rsidR="64DD0B56" w:rsidRPr="43FAB5EE">
              <w:t>7</w:t>
            </w:r>
            <w:r w:rsidRPr="43FAB5EE">
              <w:t>%</w:t>
            </w:r>
          </w:p>
        </w:tc>
        <w:tc>
          <w:tcPr>
            <w:tcW w:w="1470" w:type="dxa"/>
            <w:noWrap/>
            <w:hideMark/>
          </w:tcPr>
          <w:p w14:paraId="3634A80A" w14:textId="77777777" w:rsidR="004A23BF" w:rsidRPr="00D67C51" w:rsidRDefault="004A23BF" w:rsidP="004A23BF">
            <w:pPr>
              <w:pStyle w:val="Fortable"/>
              <w:jc w:val="right"/>
            </w:pPr>
            <w:r w:rsidRPr="163A60B8">
              <w:t>7%</w:t>
            </w:r>
          </w:p>
        </w:tc>
        <w:tc>
          <w:tcPr>
            <w:tcW w:w="1591" w:type="dxa"/>
            <w:shd w:val="clear" w:color="auto" w:fill="FBD6D8"/>
            <w:noWrap/>
            <w:vAlign w:val="center"/>
            <w:hideMark/>
          </w:tcPr>
          <w:p w14:paraId="1D1F5530" w14:textId="679A9520" w:rsidR="004A23BF" w:rsidRPr="00D67C51" w:rsidRDefault="004A23BF" w:rsidP="004A23BF">
            <w:pPr>
              <w:pStyle w:val="Fortable"/>
              <w:jc w:val="right"/>
            </w:pPr>
            <w:r w:rsidRPr="163A60B8">
              <w:t>2.2</w:t>
            </w:r>
            <w:r w:rsidR="73B007D4" w:rsidRPr="163A60B8">
              <w:t>4</w:t>
            </w:r>
          </w:p>
        </w:tc>
      </w:tr>
      <w:tr w:rsidR="00B941FE" w:rsidRPr="00D67C51" w14:paraId="740CBC04" w14:textId="77777777" w:rsidTr="5BDBBA0B">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4F9993CF" w14:textId="77777777" w:rsidR="004A23BF" w:rsidRPr="00D67C51" w:rsidRDefault="004A23BF" w:rsidP="004A23BF">
            <w:pPr>
              <w:pStyle w:val="Fortable"/>
            </w:pPr>
            <w:r w:rsidRPr="163A60B8">
              <w:t>80-89</w:t>
            </w:r>
          </w:p>
        </w:tc>
        <w:tc>
          <w:tcPr>
            <w:tcW w:w="1515" w:type="dxa"/>
            <w:noWrap/>
            <w:hideMark/>
          </w:tcPr>
          <w:p w14:paraId="51C849B5" w14:textId="32F37719" w:rsidR="004A23BF" w:rsidRPr="00D67C51" w:rsidRDefault="698D44AC" w:rsidP="004A23BF">
            <w:pPr>
              <w:pStyle w:val="Fortable"/>
              <w:jc w:val="right"/>
            </w:pPr>
            <w:r w:rsidRPr="798CDBE3">
              <w:t>9</w:t>
            </w:r>
            <w:r w:rsidR="004A23BF" w:rsidRPr="798CDBE3">
              <w:t>%</w:t>
            </w:r>
          </w:p>
        </w:tc>
        <w:tc>
          <w:tcPr>
            <w:tcW w:w="1282" w:type="dxa"/>
            <w:noWrap/>
            <w:hideMark/>
          </w:tcPr>
          <w:p w14:paraId="0BC098F9" w14:textId="401CB8B0" w:rsidR="004A23BF" w:rsidRPr="00D67C51" w:rsidRDefault="004A23BF" w:rsidP="004A23BF">
            <w:pPr>
              <w:pStyle w:val="Fortable"/>
              <w:jc w:val="right"/>
            </w:pPr>
            <w:r w:rsidRPr="163A60B8">
              <w:t>2%</w:t>
            </w:r>
          </w:p>
        </w:tc>
        <w:tc>
          <w:tcPr>
            <w:tcW w:w="1470" w:type="dxa"/>
            <w:noWrap/>
            <w:hideMark/>
          </w:tcPr>
          <w:p w14:paraId="76B9315D" w14:textId="77777777" w:rsidR="004A23BF" w:rsidRPr="00D67C51" w:rsidRDefault="004A23BF" w:rsidP="004A23BF">
            <w:pPr>
              <w:pStyle w:val="Fortable"/>
              <w:jc w:val="right"/>
            </w:pPr>
            <w:r w:rsidRPr="163A60B8">
              <w:t>3%</w:t>
            </w:r>
          </w:p>
        </w:tc>
        <w:tc>
          <w:tcPr>
            <w:tcW w:w="1591" w:type="dxa"/>
            <w:shd w:val="clear" w:color="auto" w:fill="F98688"/>
            <w:noWrap/>
            <w:vAlign w:val="center"/>
            <w:hideMark/>
          </w:tcPr>
          <w:p w14:paraId="39A7C3BB" w14:textId="77B0727F" w:rsidR="004A23BF" w:rsidRPr="00D67C51" w:rsidRDefault="004A23BF" w:rsidP="004A23BF">
            <w:pPr>
              <w:pStyle w:val="Fortable"/>
              <w:jc w:val="right"/>
            </w:pPr>
            <w:r w:rsidRPr="163A60B8">
              <w:t>6.</w:t>
            </w:r>
            <w:r w:rsidR="07462403" w:rsidRPr="163A60B8">
              <w:t>17</w:t>
            </w:r>
          </w:p>
        </w:tc>
      </w:tr>
      <w:tr w:rsidR="00D67C51" w:rsidRPr="00D67C51" w14:paraId="3A1C4C65" w14:textId="77777777" w:rsidTr="5BDBBA0B">
        <w:trPr>
          <w:trHeight w:val="300"/>
        </w:trPr>
        <w:tc>
          <w:tcPr>
            <w:tcW w:w="1590" w:type="dxa"/>
            <w:noWrap/>
            <w:hideMark/>
          </w:tcPr>
          <w:p w14:paraId="2795D28D" w14:textId="77777777" w:rsidR="004A23BF" w:rsidRPr="00D67C51" w:rsidRDefault="004A23BF" w:rsidP="004A23BF">
            <w:pPr>
              <w:pStyle w:val="Fortable"/>
            </w:pPr>
            <w:r w:rsidRPr="163A60B8">
              <w:t>90+</w:t>
            </w:r>
          </w:p>
        </w:tc>
        <w:tc>
          <w:tcPr>
            <w:tcW w:w="1515" w:type="dxa"/>
            <w:noWrap/>
            <w:hideMark/>
          </w:tcPr>
          <w:p w14:paraId="39BB30AF" w14:textId="20863042" w:rsidR="004A23BF" w:rsidRPr="00D67C51" w:rsidRDefault="7B4A0533" w:rsidP="004A23BF">
            <w:pPr>
              <w:pStyle w:val="Fortable"/>
              <w:jc w:val="right"/>
            </w:pPr>
            <w:r w:rsidRPr="798CDBE3">
              <w:t>4</w:t>
            </w:r>
            <w:r w:rsidR="004A23BF" w:rsidRPr="798CDBE3">
              <w:t>%</w:t>
            </w:r>
          </w:p>
        </w:tc>
        <w:tc>
          <w:tcPr>
            <w:tcW w:w="1282" w:type="dxa"/>
            <w:noWrap/>
            <w:hideMark/>
          </w:tcPr>
          <w:p w14:paraId="5D476BA9" w14:textId="4E9CD0BA" w:rsidR="004A23BF" w:rsidRPr="00D67C51" w:rsidRDefault="004A23BF" w:rsidP="004A23BF">
            <w:pPr>
              <w:pStyle w:val="Fortable"/>
              <w:jc w:val="right"/>
            </w:pPr>
            <w:r w:rsidRPr="43FAB5EE">
              <w:t>6%</w:t>
            </w:r>
          </w:p>
        </w:tc>
        <w:tc>
          <w:tcPr>
            <w:tcW w:w="1470" w:type="dxa"/>
            <w:noWrap/>
            <w:hideMark/>
          </w:tcPr>
          <w:p w14:paraId="17FA142E" w14:textId="77777777" w:rsidR="004A23BF" w:rsidRPr="00D67C51" w:rsidRDefault="004A23BF" w:rsidP="004A23BF">
            <w:pPr>
              <w:pStyle w:val="Fortable"/>
              <w:jc w:val="right"/>
            </w:pPr>
            <w:r w:rsidRPr="163A60B8">
              <w:t>1%</w:t>
            </w:r>
          </w:p>
        </w:tc>
        <w:tc>
          <w:tcPr>
            <w:tcW w:w="1591" w:type="dxa"/>
            <w:shd w:val="clear" w:color="auto" w:fill="F8696B"/>
            <w:noWrap/>
            <w:vAlign w:val="center"/>
            <w:hideMark/>
          </w:tcPr>
          <w:p w14:paraId="6FE4DDC2" w14:textId="7F84DD01" w:rsidR="004A23BF" w:rsidRPr="00D67C51" w:rsidRDefault="13C4BB64" w:rsidP="004A23BF">
            <w:pPr>
              <w:pStyle w:val="Fortable"/>
              <w:jc w:val="right"/>
            </w:pPr>
            <w:r w:rsidRPr="163A60B8">
              <w:t>9.69</w:t>
            </w:r>
          </w:p>
        </w:tc>
      </w:tr>
      <w:tr w:rsidR="00D67C51" w:rsidRPr="00D67C51" w14:paraId="60587FA2" w14:textId="77777777" w:rsidTr="5BDBBA0B">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6AAB8E57" w14:textId="77777777" w:rsidR="004A23BF" w:rsidRPr="00D67C51" w:rsidRDefault="004A23BF" w:rsidP="004A23BF">
            <w:pPr>
              <w:pStyle w:val="Fortable"/>
            </w:pPr>
            <w:r w:rsidRPr="163A60B8">
              <w:t>Unknown</w:t>
            </w:r>
          </w:p>
        </w:tc>
        <w:tc>
          <w:tcPr>
            <w:tcW w:w="1515" w:type="dxa"/>
            <w:noWrap/>
            <w:hideMark/>
          </w:tcPr>
          <w:p w14:paraId="52807CAA" w14:textId="0D1E14FD" w:rsidR="004A23BF" w:rsidRPr="00D67C51" w:rsidRDefault="004A23BF" w:rsidP="004A23BF">
            <w:pPr>
              <w:pStyle w:val="Fortable"/>
              <w:jc w:val="right"/>
            </w:pPr>
            <w:r w:rsidRPr="798CDBE3">
              <w:t>1</w:t>
            </w:r>
            <w:r w:rsidR="7AEC2A00" w:rsidRPr="798CDBE3">
              <w:t>5</w:t>
            </w:r>
            <w:r w:rsidRPr="798CDBE3">
              <w:t>%</w:t>
            </w:r>
          </w:p>
        </w:tc>
        <w:tc>
          <w:tcPr>
            <w:tcW w:w="1282" w:type="dxa"/>
            <w:noWrap/>
            <w:hideMark/>
          </w:tcPr>
          <w:p w14:paraId="263B7687" w14:textId="77777777" w:rsidR="004A23BF" w:rsidRPr="00D67C51" w:rsidRDefault="004A23BF" w:rsidP="004A23BF">
            <w:pPr>
              <w:pStyle w:val="Fortable"/>
              <w:jc w:val="right"/>
            </w:pPr>
            <w:r w:rsidRPr="163A60B8">
              <w:t>0%</w:t>
            </w:r>
          </w:p>
        </w:tc>
        <w:tc>
          <w:tcPr>
            <w:tcW w:w="1470" w:type="dxa"/>
            <w:noWrap/>
            <w:hideMark/>
          </w:tcPr>
          <w:p w14:paraId="523EDAAE" w14:textId="77777777" w:rsidR="004A23BF" w:rsidRPr="00D67C51" w:rsidRDefault="004A23BF" w:rsidP="004A23BF">
            <w:pPr>
              <w:pStyle w:val="Fortable"/>
              <w:jc w:val="right"/>
            </w:pPr>
            <w:r w:rsidRPr="163A60B8">
              <w:t>0%</w:t>
            </w:r>
          </w:p>
        </w:tc>
        <w:tc>
          <w:tcPr>
            <w:tcW w:w="1591" w:type="dxa"/>
            <w:shd w:val="clear" w:color="auto" w:fill="auto"/>
            <w:noWrap/>
            <w:vAlign w:val="center"/>
            <w:hideMark/>
          </w:tcPr>
          <w:p w14:paraId="5058238C" w14:textId="0BD07FE1" w:rsidR="004A23BF" w:rsidRPr="00D67C51" w:rsidRDefault="004A23BF" w:rsidP="004A23BF">
            <w:pPr>
              <w:pStyle w:val="Fortable"/>
              <w:jc w:val="right"/>
            </w:pPr>
            <w:r w:rsidRPr="163A60B8">
              <w:t>0</w:t>
            </w:r>
          </w:p>
        </w:tc>
      </w:tr>
      <w:tr w:rsidR="00D67C51" w:rsidRPr="00D67C51" w14:paraId="55EC43DC" w14:textId="77777777" w:rsidTr="5BDBBA0B">
        <w:trPr>
          <w:trHeight w:val="300"/>
        </w:trPr>
        <w:tc>
          <w:tcPr>
            <w:tcW w:w="1590" w:type="dxa"/>
            <w:noWrap/>
            <w:hideMark/>
          </w:tcPr>
          <w:p w14:paraId="3E255885" w14:textId="77777777" w:rsidR="00DB5C6F" w:rsidRPr="00D67C51" w:rsidRDefault="00DB5C6F" w:rsidP="004A23BF">
            <w:pPr>
              <w:pStyle w:val="Fortable"/>
              <w:rPr>
                <w:b/>
              </w:rPr>
            </w:pPr>
            <w:r w:rsidRPr="163A60B8">
              <w:rPr>
                <w:b/>
              </w:rPr>
              <w:t>Total</w:t>
            </w:r>
          </w:p>
        </w:tc>
        <w:tc>
          <w:tcPr>
            <w:tcW w:w="1515" w:type="dxa"/>
            <w:noWrap/>
            <w:hideMark/>
          </w:tcPr>
          <w:p w14:paraId="39C1CB05" w14:textId="6C1C45CF" w:rsidR="00DB5C6F" w:rsidRPr="00D67C51" w:rsidRDefault="00DB5C6F" w:rsidP="004A23BF">
            <w:pPr>
              <w:pStyle w:val="Fortable"/>
              <w:jc w:val="right"/>
              <w:rPr>
                <w:b/>
              </w:rPr>
            </w:pPr>
            <w:r w:rsidRPr="798CDBE3">
              <w:rPr>
                <w:b/>
              </w:rPr>
              <w:t>1,</w:t>
            </w:r>
            <w:r w:rsidR="71B867C4" w:rsidRPr="348FEF0D">
              <w:rPr>
                <w:b/>
              </w:rPr>
              <w:t>463</w:t>
            </w:r>
          </w:p>
        </w:tc>
        <w:tc>
          <w:tcPr>
            <w:tcW w:w="1282" w:type="dxa"/>
            <w:noWrap/>
            <w:hideMark/>
          </w:tcPr>
          <w:p w14:paraId="5A965D73" w14:textId="2A795954" w:rsidR="00DB5C6F" w:rsidRPr="00D67C51" w:rsidRDefault="1BBD008C" w:rsidP="004A23BF">
            <w:pPr>
              <w:pStyle w:val="Fortable"/>
              <w:jc w:val="right"/>
              <w:rPr>
                <w:b/>
              </w:rPr>
            </w:pPr>
            <w:r w:rsidRPr="163A60B8">
              <w:rPr>
                <w:b/>
              </w:rPr>
              <w:t>96</w:t>
            </w:r>
          </w:p>
        </w:tc>
        <w:tc>
          <w:tcPr>
            <w:tcW w:w="1470" w:type="dxa"/>
            <w:noWrap/>
            <w:hideMark/>
          </w:tcPr>
          <w:p w14:paraId="558BEE6D" w14:textId="626DC12C" w:rsidR="00DB5C6F" w:rsidRPr="00D67C51" w:rsidRDefault="2F550C1A" w:rsidP="004A23BF">
            <w:pPr>
              <w:pStyle w:val="Fortable"/>
              <w:jc w:val="right"/>
              <w:rPr>
                <w:b/>
              </w:rPr>
            </w:pPr>
            <w:r w:rsidRPr="5035C964">
              <w:rPr>
                <w:b/>
              </w:rPr>
              <w:t>2,867,800</w:t>
            </w:r>
          </w:p>
        </w:tc>
        <w:tc>
          <w:tcPr>
            <w:tcW w:w="1591" w:type="dxa"/>
            <w:noWrap/>
            <w:hideMark/>
          </w:tcPr>
          <w:p w14:paraId="7446A9C8" w14:textId="77777777" w:rsidR="00DB5C6F" w:rsidRPr="00D67C51" w:rsidRDefault="00DB5C6F" w:rsidP="004A23BF">
            <w:pPr>
              <w:pStyle w:val="Fortable"/>
              <w:jc w:val="right"/>
            </w:pPr>
            <w:r w:rsidRPr="163A60B8">
              <w:t> </w:t>
            </w:r>
          </w:p>
        </w:tc>
      </w:tr>
    </w:tbl>
    <w:bookmarkEnd w:id="85"/>
    <w:p w14:paraId="09DA7EB1" w14:textId="1C30E8F1" w:rsidR="00F77300" w:rsidRPr="00E9135D" w:rsidRDefault="0003286B" w:rsidP="00E9135D">
      <w:pPr>
        <w:pStyle w:val="Caption"/>
      </w:pPr>
      <w:r w:rsidRPr="00E9135D">
        <w:t xml:space="preserve">Table </w:t>
      </w:r>
      <w:r w:rsidR="003A51E5">
        <w:fldChar w:fldCharType="begin"/>
      </w:r>
      <w:r w:rsidR="003A51E5">
        <w:instrText xml:space="preserve"> SEQ Table \* ARABIC </w:instrText>
      </w:r>
      <w:r w:rsidR="003A51E5">
        <w:fldChar w:fldCharType="separate"/>
      </w:r>
      <w:r w:rsidR="000D3243">
        <w:rPr>
          <w:noProof/>
        </w:rPr>
        <w:t>14</w:t>
      </w:r>
      <w:r w:rsidR="003A51E5">
        <w:rPr>
          <w:noProof/>
        </w:rPr>
        <w:fldChar w:fldCharType="end"/>
      </w:r>
      <w:r w:rsidRPr="00E9135D">
        <w:t xml:space="preserve">: </w:t>
      </w:r>
      <w:r w:rsidR="00834BCD" w:rsidRPr="00E9135D">
        <w:t>Fatality index by population age</w:t>
      </w:r>
      <w:r w:rsidR="00F77300" w:rsidRPr="00E9135D">
        <w:t xml:space="preserve"> in Greater Manchester (</w:t>
      </w:r>
      <w:r w:rsidR="5CC8F139" w:rsidRPr="00E9135D">
        <w:t>Census 2021</w:t>
      </w:r>
      <w:r w:rsidR="00F77300" w:rsidRPr="00E9135D">
        <w:t>)</w:t>
      </w:r>
    </w:p>
    <w:p w14:paraId="5770C39B" w14:textId="1E3AF331" w:rsidR="0003286B" w:rsidRPr="00D67C51" w:rsidRDefault="0003286B" w:rsidP="00F77300">
      <w:pPr>
        <w:pStyle w:val="Caption"/>
        <w:rPr>
          <w:color w:val="FF0000"/>
        </w:rPr>
      </w:pPr>
    </w:p>
    <w:p w14:paraId="3D1C08F0" w14:textId="25F154AE" w:rsidR="00D5401D" w:rsidRPr="00D67C51" w:rsidRDefault="006F103D" w:rsidP="00F77300">
      <w:r w:rsidRPr="40F2D535">
        <w:t xml:space="preserve">This is not unique to Greater Manchester; </w:t>
      </w:r>
      <w:r w:rsidR="05899948" w:rsidRPr="40F2D535">
        <w:t xml:space="preserve">the </w:t>
      </w:r>
      <w:r w:rsidR="37B6029E" w:rsidRPr="496FDB8B">
        <w:t xml:space="preserve">Home Office </w:t>
      </w:r>
      <w:r w:rsidRPr="40F2D535">
        <w:t xml:space="preserve">national fire statistics </w:t>
      </w:r>
      <w:r w:rsidR="624FEFDD" w:rsidRPr="40F2D535">
        <w:t xml:space="preserve">for the year ending March 2022 </w:t>
      </w:r>
      <w:r w:rsidRPr="40F2D535">
        <w:t xml:space="preserve">report that the fire fatality rate is highest among older people: </w:t>
      </w:r>
      <w:r w:rsidR="1442795A" w:rsidRPr="40F2D535">
        <w:t>10.4</w:t>
      </w:r>
      <w:r w:rsidRPr="40F2D535">
        <w:t xml:space="preserve"> people per million for those aged 65 to 79 years old and 19</w:t>
      </w:r>
      <w:r w:rsidR="098848AB" w:rsidRPr="40F2D535">
        <w:t>.7</w:t>
      </w:r>
      <w:r w:rsidRPr="40F2D535">
        <w:t xml:space="preserve"> for those aged 80 years and over, compared to 4.</w:t>
      </w:r>
      <w:r w:rsidR="7FCF897D" w:rsidRPr="40F2D535">
        <w:t>8</w:t>
      </w:r>
      <w:r w:rsidRPr="40F2D535">
        <w:t xml:space="preserve"> people per million overall</w:t>
      </w:r>
      <w:r w:rsidR="003753E0" w:rsidRPr="40F2D535">
        <w:t>.</w:t>
      </w:r>
    </w:p>
    <w:p w14:paraId="13025B94" w14:textId="7DD1FDE3" w:rsidR="00834BCD" w:rsidRPr="00D67C51" w:rsidRDefault="00314DFA" w:rsidP="00F77300">
      <w:r w:rsidRPr="66DBD3A3">
        <w:t>They also note that although the overall number of fire-related fatalities is relatively low, and so prone to fluctuation, these general patterns have been consistent since data became available in 2009/10.</w:t>
      </w:r>
    </w:p>
    <w:p w14:paraId="0B6E6284" w14:textId="6E8DE00A" w:rsidR="009B2F15" w:rsidRPr="00D67C51" w:rsidRDefault="00787B42" w:rsidP="00F77300">
      <w:r w:rsidRPr="2712E93D">
        <w:lastRenderedPageBreak/>
        <w:t xml:space="preserve">Further analysis into age shows that older persons do not have an even geographical spread across Greater Manchester. Table </w:t>
      </w:r>
      <w:r w:rsidR="009B2F15" w:rsidRPr="2712E93D">
        <w:t>1</w:t>
      </w:r>
      <w:r w:rsidR="00C741A2" w:rsidRPr="2712E93D">
        <w:t>4</w:t>
      </w:r>
      <w:r w:rsidRPr="2712E93D">
        <w:t xml:space="preserve"> demonstrates that these populations</w:t>
      </w:r>
      <w:r w:rsidR="00F30D66" w:rsidRPr="2712E93D">
        <w:t xml:space="preserve"> of 65+ </w:t>
      </w:r>
      <w:r w:rsidRPr="2712E93D">
        <w:t xml:space="preserve">are </w:t>
      </w:r>
      <w:r w:rsidR="00F30D66" w:rsidRPr="2712E93D">
        <w:t>comparatively</w:t>
      </w:r>
      <w:r w:rsidRPr="2712E93D">
        <w:t xml:space="preserve"> low in Manchester and to a certain extent in Salfor</w:t>
      </w:r>
      <w:r w:rsidR="00F30D66" w:rsidRPr="2712E93D">
        <w:t xml:space="preserve">d, but are higher in Stockport, Wigan, and Bury. </w:t>
      </w:r>
      <w:r w:rsidRPr="2712E93D">
        <w:t xml:space="preserve"> </w:t>
      </w:r>
      <w:r w:rsidR="00461011" w:rsidRPr="2712E93D">
        <w:t xml:space="preserve">The percentage of persons aged 85+ is generally low, but there </w:t>
      </w:r>
      <w:r w:rsidR="005D6F42" w:rsidRPr="2712E93D">
        <w:t>is</w:t>
      </w:r>
      <w:r w:rsidR="00461011" w:rsidRPr="2712E93D">
        <w:t xml:space="preserve"> higher 85+ populations in Stockport and Trafford.</w:t>
      </w:r>
    </w:p>
    <w:tbl>
      <w:tblPr>
        <w:tblStyle w:val="PlainTable1"/>
        <w:tblW w:w="4820" w:type="dxa"/>
        <w:tblLook w:val="0420" w:firstRow="1" w:lastRow="0" w:firstColumn="0" w:lastColumn="0" w:noHBand="0" w:noVBand="1"/>
        <w:tblCaption w:val=" Over 65+ and 85+ populations in Greater Manchester (ONS)"/>
      </w:tblPr>
      <w:tblGrid>
        <w:gridCol w:w="1844"/>
        <w:gridCol w:w="1417"/>
        <w:gridCol w:w="1559"/>
      </w:tblGrid>
      <w:tr w:rsidR="00D67C51" w:rsidRPr="00D67C51" w14:paraId="606F6200" w14:textId="77777777">
        <w:trPr>
          <w:cnfStyle w:val="100000000000" w:firstRow="1" w:lastRow="0" w:firstColumn="0" w:lastColumn="0" w:oddVBand="0" w:evenVBand="0" w:oddHBand="0" w:evenHBand="0" w:firstRowFirstColumn="0" w:firstRowLastColumn="0" w:lastRowFirstColumn="0" w:lastRowLastColumn="0"/>
          <w:trHeight w:val="300"/>
        </w:trPr>
        <w:tc>
          <w:tcPr>
            <w:tcW w:w="1844" w:type="dxa"/>
            <w:noWrap/>
            <w:hideMark/>
          </w:tcPr>
          <w:p w14:paraId="4101B2A5" w14:textId="349A6F14" w:rsidR="003753E0" w:rsidRPr="00D67C51" w:rsidRDefault="003753E0">
            <w:pPr>
              <w:pStyle w:val="Fortable"/>
              <w:rPr>
                <w:b w:val="0"/>
              </w:rPr>
            </w:pPr>
            <w:r w:rsidRPr="2712E93D">
              <w:t>Borough</w:t>
            </w:r>
          </w:p>
        </w:tc>
        <w:tc>
          <w:tcPr>
            <w:tcW w:w="1417" w:type="dxa"/>
            <w:noWrap/>
            <w:hideMark/>
          </w:tcPr>
          <w:p w14:paraId="792F480B" w14:textId="349A6F14" w:rsidR="003753E0" w:rsidRPr="00D67C51" w:rsidRDefault="003753E0">
            <w:pPr>
              <w:pStyle w:val="Fortable"/>
              <w:rPr>
                <w:b w:val="0"/>
              </w:rPr>
            </w:pPr>
            <w:r w:rsidRPr="2712E93D">
              <w:t>65+ Pop</w:t>
            </w:r>
          </w:p>
        </w:tc>
        <w:tc>
          <w:tcPr>
            <w:tcW w:w="1559" w:type="dxa"/>
            <w:noWrap/>
            <w:hideMark/>
          </w:tcPr>
          <w:p w14:paraId="25EBC19D" w14:textId="349A6F14" w:rsidR="003753E0" w:rsidRPr="00D67C51" w:rsidRDefault="003753E0">
            <w:pPr>
              <w:pStyle w:val="Fortable"/>
              <w:rPr>
                <w:b w:val="0"/>
              </w:rPr>
            </w:pPr>
            <w:r w:rsidRPr="2712E93D">
              <w:t>85%+ Pop</w:t>
            </w:r>
          </w:p>
        </w:tc>
      </w:tr>
      <w:tr w:rsidR="00D67C51" w:rsidRPr="00D67C51" w14:paraId="41463D4F" w14:textId="77777777">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2C0F7C28" w14:textId="349A6F14" w:rsidR="003753E0" w:rsidRPr="00D67C51" w:rsidRDefault="003753E0">
            <w:pPr>
              <w:pStyle w:val="Fortable"/>
            </w:pPr>
            <w:r w:rsidRPr="2712E93D">
              <w:t>Bolton</w:t>
            </w:r>
          </w:p>
        </w:tc>
        <w:tc>
          <w:tcPr>
            <w:tcW w:w="1417" w:type="dxa"/>
            <w:noWrap/>
            <w:hideMark/>
          </w:tcPr>
          <w:p w14:paraId="691AE26C" w14:textId="349A6F14" w:rsidR="003753E0" w:rsidRPr="00D67C51" w:rsidRDefault="003753E0">
            <w:pPr>
              <w:pStyle w:val="Fortable"/>
            </w:pPr>
            <w:r w:rsidRPr="2712E93D">
              <w:t>17.</w:t>
            </w:r>
            <w:r w:rsidR="46209DDC" w:rsidRPr="2712E93D">
              <w:t>2</w:t>
            </w:r>
            <w:r w:rsidRPr="2712E93D">
              <w:t>%</w:t>
            </w:r>
          </w:p>
        </w:tc>
        <w:tc>
          <w:tcPr>
            <w:tcW w:w="1559" w:type="dxa"/>
            <w:noWrap/>
            <w:hideMark/>
          </w:tcPr>
          <w:p w14:paraId="476D258C" w14:textId="349A6F14" w:rsidR="003753E0" w:rsidRPr="00D67C51" w:rsidRDefault="003753E0">
            <w:pPr>
              <w:pStyle w:val="Fortable"/>
            </w:pPr>
            <w:r w:rsidRPr="2712E93D">
              <w:t>2.0%</w:t>
            </w:r>
          </w:p>
        </w:tc>
      </w:tr>
      <w:tr w:rsidR="00D67C51" w:rsidRPr="00D67C51" w14:paraId="22400182" w14:textId="77777777">
        <w:trPr>
          <w:trHeight w:val="300"/>
        </w:trPr>
        <w:tc>
          <w:tcPr>
            <w:tcW w:w="1844" w:type="dxa"/>
            <w:noWrap/>
            <w:hideMark/>
          </w:tcPr>
          <w:p w14:paraId="3EAAC42F" w14:textId="349A6F14" w:rsidR="003753E0" w:rsidRPr="00D67C51" w:rsidRDefault="003753E0">
            <w:pPr>
              <w:pStyle w:val="Fortable"/>
            </w:pPr>
            <w:r w:rsidRPr="2712E93D">
              <w:t>Bury</w:t>
            </w:r>
          </w:p>
        </w:tc>
        <w:tc>
          <w:tcPr>
            <w:tcW w:w="1417" w:type="dxa"/>
            <w:noWrap/>
            <w:hideMark/>
          </w:tcPr>
          <w:p w14:paraId="383519AA" w14:textId="349A6F14" w:rsidR="003753E0" w:rsidRPr="00D67C51" w:rsidRDefault="003753E0">
            <w:pPr>
              <w:pStyle w:val="Fortable"/>
            </w:pPr>
            <w:r w:rsidRPr="2712E93D">
              <w:t>18.</w:t>
            </w:r>
            <w:r w:rsidR="4F372069" w:rsidRPr="2712E93D">
              <w:t>3</w:t>
            </w:r>
            <w:r w:rsidRPr="2712E93D">
              <w:t>%</w:t>
            </w:r>
          </w:p>
        </w:tc>
        <w:tc>
          <w:tcPr>
            <w:tcW w:w="1559" w:type="dxa"/>
            <w:noWrap/>
            <w:hideMark/>
          </w:tcPr>
          <w:p w14:paraId="68265962" w14:textId="04B69B2C" w:rsidR="003753E0" w:rsidRPr="00D67C51" w:rsidRDefault="003753E0">
            <w:pPr>
              <w:pStyle w:val="Fortable"/>
            </w:pPr>
            <w:r w:rsidRPr="2712E93D">
              <w:t>2.</w:t>
            </w:r>
            <w:r w:rsidR="27B876A5" w:rsidRPr="4C5BF999">
              <w:t>2</w:t>
            </w:r>
            <w:r w:rsidRPr="2712E93D">
              <w:t>%</w:t>
            </w:r>
          </w:p>
        </w:tc>
      </w:tr>
      <w:tr w:rsidR="00D67C51" w:rsidRPr="00D67C51" w14:paraId="05A218A5" w14:textId="77777777">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0C86AA34" w14:textId="349A6F14" w:rsidR="003753E0" w:rsidRPr="00D67C51" w:rsidRDefault="003753E0">
            <w:pPr>
              <w:pStyle w:val="Fortable"/>
            </w:pPr>
            <w:r w:rsidRPr="2712E93D">
              <w:t>Manchester</w:t>
            </w:r>
          </w:p>
        </w:tc>
        <w:tc>
          <w:tcPr>
            <w:tcW w:w="1417" w:type="dxa"/>
            <w:noWrap/>
            <w:hideMark/>
          </w:tcPr>
          <w:p w14:paraId="253C356E" w14:textId="07F877D6" w:rsidR="003753E0" w:rsidRPr="00D67C51" w:rsidRDefault="003753E0">
            <w:pPr>
              <w:pStyle w:val="Fortable"/>
            </w:pPr>
            <w:r w:rsidRPr="2712E93D">
              <w:t>9.</w:t>
            </w:r>
            <w:r w:rsidR="645E5BA0" w:rsidRPr="4C5BF999">
              <w:t>4</w:t>
            </w:r>
            <w:r w:rsidRPr="2712E93D">
              <w:t>%</w:t>
            </w:r>
          </w:p>
        </w:tc>
        <w:tc>
          <w:tcPr>
            <w:tcW w:w="1559" w:type="dxa"/>
            <w:noWrap/>
            <w:hideMark/>
          </w:tcPr>
          <w:p w14:paraId="11DA7AB4" w14:textId="349A6F14" w:rsidR="003753E0" w:rsidRPr="00D67C51" w:rsidRDefault="003753E0">
            <w:pPr>
              <w:pStyle w:val="Fortable"/>
            </w:pPr>
            <w:r w:rsidRPr="2712E93D">
              <w:t>1.1%</w:t>
            </w:r>
          </w:p>
        </w:tc>
      </w:tr>
      <w:tr w:rsidR="00D67C51" w:rsidRPr="00D67C51" w14:paraId="6A021ADF" w14:textId="77777777">
        <w:trPr>
          <w:trHeight w:val="300"/>
        </w:trPr>
        <w:tc>
          <w:tcPr>
            <w:tcW w:w="1844" w:type="dxa"/>
            <w:noWrap/>
            <w:hideMark/>
          </w:tcPr>
          <w:p w14:paraId="36982FD5" w14:textId="349A6F14" w:rsidR="003753E0" w:rsidRPr="00D67C51" w:rsidRDefault="003753E0">
            <w:pPr>
              <w:pStyle w:val="Fortable"/>
            </w:pPr>
            <w:r w:rsidRPr="2712E93D">
              <w:t>Oldham</w:t>
            </w:r>
          </w:p>
        </w:tc>
        <w:tc>
          <w:tcPr>
            <w:tcW w:w="1417" w:type="dxa"/>
            <w:noWrap/>
            <w:hideMark/>
          </w:tcPr>
          <w:p w14:paraId="076FD992" w14:textId="289CD027" w:rsidR="003753E0" w:rsidRPr="00D67C51" w:rsidRDefault="003753E0">
            <w:pPr>
              <w:pStyle w:val="Fortable"/>
            </w:pPr>
            <w:r w:rsidRPr="2712E93D">
              <w:t>1</w:t>
            </w:r>
            <w:r w:rsidR="37E55FC5" w:rsidRPr="4C5BF999">
              <w:t>5.9</w:t>
            </w:r>
            <w:r w:rsidRPr="2712E93D">
              <w:t>%</w:t>
            </w:r>
          </w:p>
        </w:tc>
        <w:tc>
          <w:tcPr>
            <w:tcW w:w="1559" w:type="dxa"/>
            <w:noWrap/>
            <w:hideMark/>
          </w:tcPr>
          <w:p w14:paraId="68FA6BB0" w14:textId="66A4211E" w:rsidR="003753E0" w:rsidRPr="00D67C51" w:rsidRDefault="003753E0">
            <w:pPr>
              <w:pStyle w:val="Fortable"/>
            </w:pPr>
            <w:r w:rsidRPr="2712E93D">
              <w:t>1.</w:t>
            </w:r>
            <w:r w:rsidR="109C4637" w:rsidRPr="4C5BF999">
              <w:t>8</w:t>
            </w:r>
            <w:r w:rsidRPr="2712E93D">
              <w:t>%</w:t>
            </w:r>
          </w:p>
        </w:tc>
      </w:tr>
      <w:tr w:rsidR="00D67C51" w:rsidRPr="00D67C51" w14:paraId="61FD085D" w14:textId="77777777">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6DCDD857" w14:textId="349A6F14" w:rsidR="003753E0" w:rsidRPr="00D67C51" w:rsidRDefault="003753E0">
            <w:pPr>
              <w:pStyle w:val="Fortable"/>
            </w:pPr>
            <w:r w:rsidRPr="2712E93D">
              <w:t>Rochdale</w:t>
            </w:r>
          </w:p>
        </w:tc>
        <w:tc>
          <w:tcPr>
            <w:tcW w:w="1417" w:type="dxa"/>
            <w:noWrap/>
            <w:hideMark/>
          </w:tcPr>
          <w:p w14:paraId="0CF18110" w14:textId="349A6F14" w:rsidR="003753E0" w:rsidRPr="00D67C51" w:rsidRDefault="003753E0">
            <w:pPr>
              <w:pStyle w:val="Fortable"/>
            </w:pPr>
            <w:r w:rsidRPr="2712E93D">
              <w:t>16.5%</w:t>
            </w:r>
          </w:p>
        </w:tc>
        <w:tc>
          <w:tcPr>
            <w:tcW w:w="1559" w:type="dxa"/>
            <w:noWrap/>
            <w:hideMark/>
          </w:tcPr>
          <w:p w14:paraId="27F0F53E" w14:textId="5C0D35EC" w:rsidR="003753E0" w:rsidRPr="00D67C51" w:rsidRDefault="2F4B94D4">
            <w:pPr>
              <w:pStyle w:val="Fortable"/>
            </w:pPr>
            <w:r w:rsidRPr="4C5BF999">
              <w:t>1.8</w:t>
            </w:r>
            <w:r w:rsidR="003753E0" w:rsidRPr="2712E93D">
              <w:t>%</w:t>
            </w:r>
          </w:p>
        </w:tc>
      </w:tr>
      <w:tr w:rsidR="00D67C51" w:rsidRPr="00D67C51" w14:paraId="0702A6D3" w14:textId="77777777">
        <w:trPr>
          <w:trHeight w:val="300"/>
        </w:trPr>
        <w:tc>
          <w:tcPr>
            <w:tcW w:w="1844" w:type="dxa"/>
            <w:noWrap/>
            <w:hideMark/>
          </w:tcPr>
          <w:p w14:paraId="4336C482" w14:textId="349A6F14" w:rsidR="003753E0" w:rsidRPr="00D67C51" w:rsidRDefault="003753E0">
            <w:pPr>
              <w:pStyle w:val="Fortable"/>
            </w:pPr>
            <w:r w:rsidRPr="2712E93D">
              <w:t>Salford</w:t>
            </w:r>
          </w:p>
        </w:tc>
        <w:tc>
          <w:tcPr>
            <w:tcW w:w="1417" w:type="dxa"/>
            <w:noWrap/>
            <w:hideMark/>
          </w:tcPr>
          <w:p w14:paraId="271D7835" w14:textId="22649E81" w:rsidR="003753E0" w:rsidRPr="00D67C51" w:rsidRDefault="003753E0">
            <w:pPr>
              <w:pStyle w:val="Fortable"/>
            </w:pPr>
            <w:r w:rsidRPr="2712E93D">
              <w:t>13.</w:t>
            </w:r>
            <w:r w:rsidR="2EC9F28F" w:rsidRPr="4C5BF999">
              <w:t>3</w:t>
            </w:r>
            <w:r w:rsidRPr="2712E93D">
              <w:t>%</w:t>
            </w:r>
          </w:p>
        </w:tc>
        <w:tc>
          <w:tcPr>
            <w:tcW w:w="1559" w:type="dxa"/>
            <w:noWrap/>
            <w:hideMark/>
          </w:tcPr>
          <w:p w14:paraId="30995FF2" w14:textId="1B499D24" w:rsidR="003753E0" w:rsidRPr="00D67C51" w:rsidRDefault="003753E0">
            <w:pPr>
              <w:pStyle w:val="Fortable"/>
            </w:pPr>
            <w:r w:rsidRPr="2712E93D">
              <w:t>1.</w:t>
            </w:r>
            <w:r w:rsidR="48C7CB15" w:rsidRPr="4C5BF999">
              <w:t>6</w:t>
            </w:r>
            <w:r w:rsidRPr="2712E93D">
              <w:t>%</w:t>
            </w:r>
          </w:p>
        </w:tc>
      </w:tr>
      <w:tr w:rsidR="00D67C51" w:rsidRPr="00D67C51" w14:paraId="11AB5828" w14:textId="77777777">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0BC6B350" w14:textId="349A6F14" w:rsidR="003753E0" w:rsidRPr="00D67C51" w:rsidRDefault="003753E0">
            <w:pPr>
              <w:pStyle w:val="Fortable"/>
            </w:pPr>
            <w:r w:rsidRPr="2712E93D">
              <w:t>Stockport</w:t>
            </w:r>
          </w:p>
        </w:tc>
        <w:tc>
          <w:tcPr>
            <w:tcW w:w="1417" w:type="dxa"/>
            <w:noWrap/>
            <w:hideMark/>
          </w:tcPr>
          <w:p w14:paraId="60D9C28D" w14:textId="21D5EB2E" w:rsidR="003753E0" w:rsidRPr="00D67C51" w:rsidRDefault="003753E0">
            <w:pPr>
              <w:pStyle w:val="Fortable"/>
            </w:pPr>
            <w:r w:rsidRPr="2712E93D">
              <w:t>20.</w:t>
            </w:r>
            <w:r w:rsidR="647507D1" w:rsidRPr="4C5BF999">
              <w:t>1</w:t>
            </w:r>
            <w:r w:rsidRPr="2712E93D">
              <w:t>%</w:t>
            </w:r>
          </w:p>
        </w:tc>
        <w:tc>
          <w:tcPr>
            <w:tcW w:w="1559" w:type="dxa"/>
            <w:noWrap/>
            <w:hideMark/>
          </w:tcPr>
          <w:p w14:paraId="1D0987CC" w14:textId="06AD1C5C" w:rsidR="003753E0" w:rsidRPr="00D67C51" w:rsidRDefault="003753E0">
            <w:pPr>
              <w:pStyle w:val="Fortable"/>
            </w:pPr>
            <w:r w:rsidRPr="2712E93D">
              <w:t>2.8%</w:t>
            </w:r>
          </w:p>
        </w:tc>
      </w:tr>
      <w:tr w:rsidR="00D67C51" w:rsidRPr="00D67C51" w14:paraId="05D82B2C" w14:textId="77777777">
        <w:trPr>
          <w:trHeight w:val="300"/>
        </w:trPr>
        <w:tc>
          <w:tcPr>
            <w:tcW w:w="1844" w:type="dxa"/>
            <w:noWrap/>
            <w:hideMark/>
          </w:tcPr>
          <w:p w14:paraId="7561AF19" w14:textId="06AD1C5C" w:rsidR="003753E0" w:rsidRPr="00D67C51" w:rsidRDefault="003753E0">
            <w:pPr>
              <w:pStyle w:val="Fortable"/>
            </w:pPr>
            <w:r w:rsidRPr="2712E93D">
              <w:t>Tameside</w:t>
            </w:r>
          </w:p>
        </w:tc>
        <w:tc>
          <w:tcPr>
            <w:tcW w:w="1417" w:type="dxa"/>
            <w:noWrap/>
            <w:hideMark/>
          </w:tcPr>
          <w:p w14:paraId="3F87579B" w14:textId="06AD1C5C" w:rsidR="003753E0" w:rsidRPr="00D67C51" w:rsidRDefault="003753E0">
            <w:pPr>
              <w:pStyle w:val="Fortable"/>
            </w:pPr>
            <w:r w:rsidRPr="2712E93D">
              <w:t>17.6%</w:t>
            </w:r>
          </w:p>
        </w:tc>
        <w:tc>
          <w:tcPr>
            <w:tcW w:w="1559" w:type="dxa"/>
            <w:noWrap/>
            <w:hideMark/>
          </w:tcPr>
          <w:p w14:paraId="4638A329" w14:textId="06AD1C5C" w:rsidR="003753E0" w:rsidRPr="00D67C51" w:rsidRDefault="003753E0">
            <w:pPr>
              <w:pStyle w:val="Fortable"/>
            </w:pPr>
            <w:r w:rsidRPr="2712E93D">
              <w:t>1.9%</w:t>
            </w:r>
          </w:p>
        </w:tc>
      </w:tr>
      <w:tr w:rsidR="00D67C51" w:rsidRPr="00D67C51" w14:paraId="72603227" w14:textId="77777777">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50FCF134" w14:textId="06AD1C5C" w:rsidR="003753E0" w:rsidRPr="00D67C51" w:rsidRDefault="003753E0">
            <w:pPr>
              <w:pStyle w:val="Fortable"/>
            </w:pPr>
            <w:r w:rsidRPr="2712E93D">
              <w:t>Trafford</w:t>
            </w:r>
          </w:p>
        </w:tc>
        <w:tc>
          <w:tcPr>
            <w:tcW w:w="1417" w:type="dxa"/>
            <w:noWrap/>
            <w:hideMark/>
          </w:tcPr>
          <w:p w14:paraId="12BE36E7" w14:textId="029866F1" w:rsidR="003753E0" w:rsidRPr="00D67C51" w:rsidRDefault="003753E0">
            <w:pPr>
              <w:pStyle w:val="Fortable"/>
            </w:pPr>
            <w:r w:rsidRPr="2712E93D">
              <w:t>17.</w:t>
            </w:r>
            <w:r w:rsidR="279D0A6B" w:rsidRPr="4C5BF999">
              <w:t>6</w:t>
            </w:r>
            <w:r w:rsidRPr="2712E93D">
              <w:t>%</w:t>
            </w:r>
          </w:p>
        </w:tc>
        <w:tc>
          <w:tcPr>
            <w:tcW w:w="1559" w:type="dxa"/>
            <w:noWrap/>
            <w:hideMark/>
          </w:tcPr>
          <w:p w14:paraId="264CFBAF" w14:textId="66CD3F6B" w:rsidR="003753E0" w:rsidRPr="00D67C51" w:rsidRDefault="003753E0">
            <w:pPr>
              <w:pStyle w:val="Fortable"/>
            </w:pPr>
            <w:r w:rsidRPr="2712E93D">
              <w:t>2.</w:t>
            </w:r>
            <w:r w:rsidR="3C45F458" w:rsidRPr="4C5BF999">
              <w:t>5</w:t>
            </w:r>
            <w:r w:rsidRPr="2712E93D">
              <w:t>%</w:t>
            </w:r>
          </w:p>
        </w:tc>
      </w:tr>
      <w:tr w:rsidR="00D67C51" w:rsidRPr="00D67C51" w14:paraId="7DD5E7EC" w14:textId="77777777">
        <w:trPr>
          <w:trHeight w:val="300"/>
        </w:trPr>
        <w:tc>
          <w:tcPr>
            <w:tcW w:w="1844" w:type="dxa"/>
            <w:noWrap/>
            <w:hideMark/>
          </w:tcPr>
          <w:p w14:paraId="6F70EA3E" w14:textId="06AD1C5C" w:rsidR="003753E0" w:rsidRPr="00D67C51" w:rsidRDefault="003753E0">
            <w:pPr>
              <w:pStyle w:val="Fortable"/>
            </w:pPr>
            <w:r w:rsidRPr="2712E93D">
              <w:t>Wigan</w:t>
            </w:r>
          </w:p>
        </w:tc>
        <w:tc>
          <w:tcPr>
            <w:tcW w:w="1417" w:type="dxa"/>
            <w:noWrap/>
            <w:hideMark/>
          </w:tcPr>
          <w:p w14:paraId="59D731E6" w14:textId="603B685C" w:rsidR="003753E0" w:rsidRPr="00D67C51" w:rsidRDefault="003753E0">
            <w:pPr>
              <w:pStyle w:val="Fortable"/>
            </w:pPr>
            <w:r w:rsidRPr="2712E93D">
              <w:t>19.</w:t>
            </w:r>
            <w:r w:rsidR="6AAFB119" w:rsidRPr="4C5BF999">
              <w:t>3</w:t>
            </w:r>
            <w:r w:rsidRPr="2712E93D">
              <w:t>%</w:t>
            </w:r>
          </w:p>
        </w:tc>
        <w:tc>
          <w:tcPr>
            <w:tcW w:w="1559" w:type="dxa"/>
            <w:noWrap/>
            <w:hideMark/>
          </w:tcPr>
          <w:p w14:paraId="2FA23B9E" w14:textId="6447647F" w:rsidR="003753E0" w:rsidRPr="00D67C51" w:rsidRDefault="4D75163A">
            <w:pPr>
              <w:pStyle w:val="Fortable"/>
            </w:pPr>
            <w:r w:rsidRPr="4C5BF999">
              <w:t>1.9</w:t>
            </w:r>
            <w:r w:rsidR="003753E0" w:rsidRPr="2712E93D">
              <w:t>%</w:t>
            </w:r>
          </w:p>
        </w:tc>
      </w:tr>
      <w:tr w:rsidR="00D67C51" w:rsidRPr="00D67C51" w14:paraId="0C7A9BEA" w14:textId="77777777">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122F4C89" w14:textId="06AD1C5C" w:rsidR="003753E0" w:rsidRPr="00D67C51" w:rsidRDefault="003753E0">
            <w:pPr>
              <w:pStyle w:val="Fortable"/>
            </w:pPr>
            <w:r w:rsidRPr="2712E93D">
              <w:t>Total</w:t>
            </w:r>
          </w:p>
        </w:tc>
        <w:tc>
          <w:tcPr>
            <w:tcW w:w="1417" w:type="dxa"/>
            <w:noWrap/>
            <w:hideMark/>
          </w:tcPr>
          <w:p w14:paraId="3B97EABA" w14:textId="332F97AF" w:rsidR="003753E0" w:rsidRPr="00D67C51" w:rsidRDefault="003753E0">
            <w:pPr>
              <w:pStyle w:val="Fortable"/>
            </w:pPr>
            <w:r w:rsidRPr="2712E93D">
              <w:t>15.</w:t>
            </w:r>
            <w:r w:rsidR="719F3007" w:rsidRPr="4C5BF999">
              <w:t>8</w:t>
            </w:r>
            <w:r w:rsidRPr="2712E93D">
              <w:t>%</w:t>
            </w:r>
          </w:p>
        </w:tc>
        <w:tc>
          <w:tcPr>
            <w:tcW w:w="1559" w:type="dxa"/>
            <w:noWrap/>
            <w:hideMark/>
          </w:tcPr>
          <w:p w14:paraId="4E14BBEF" w14:textId="06AD1C5C" w:rsidR="003753E0" w:rsidRPr="00D67C51" w:rsidRDefault="003753E0">
            <w:pPr>
              <w:pStyle w:val="Fortable"/>
            </w:pPr>
            <w:r w:rsidRPr="2712E93D">
              <w:t>1.9%</w:t>
            </w:r>
          </w:p>
        </w:tc>
      </w:tr>
    </w:tbl>
    <w:p w14:paraId="56BC1C8C" w14:textId="687009E1" w:rsidR="003753E0" w:rsidRPr="000D3243" w:rsidRDefault="003753E0" w:rsidP="003753E0">
      <w:pPr>
        <w:pStyle w:val="Caption"/>
      </w:pPr>
      <w:r w:rsidRPr="000D3243">
        <w:t xml:space="preserve">Table </w:t>
      </w:r>
      <w:fldSimple w:instr=" SEQ Table \* ARABIC ">
        <w:r w:rsidR="000D3243" w:rsidRPr="000D3243">
          <w:t>15</w:t>
        </w:r>
      </w:fldSimple>
      <w:r w:rsidRPr="000D3243">
        <w:t>: Over 65+ and 85+ populations in Greater Manchester (</w:t>
      </w:r>
      <w:r w:rsidR="3211CCFB" w:rsidRPr="000D3243">
        <w:t>Census 2021</w:t>
      </w:r>
      <w:r w:rsidRPr="000D3243">
        <w:t>)</w:t>
      </w:r>
    </w:p>
    <w:p w14:paraId="53D8D8CA" w14:textId="77777777" w:rsidR="003753E0" w:rsidRPr="00D67C51" w:rsidRDefault="003753E0" w:rsidP="00F77300">
      <w:pPr>
        <w:rPr>
          <w:color w:val="FF0000"/>
        </w:rPr>
      </w:pPr>
    </w:p>
    <w:p w14:paraId="53BAA55C" w14:textId="2F0A09F0" w:rsidR="00D8120D" w:rsidRPr="00166F6B" w:rsidRDefault="0044765F" w:rsidP="00F77300">
      <w:r w:rsidRPr="00166F6B">
        <w:t xml:space="preserve">Census 2021 data </w:t>
      </w:r>
      <w:r w:rsidR="00461011" w:rsidRPr="00166F6B">
        <w:t>show</w:t>
      </w:r>
      <w:r w:rsidRPr="00166F6B">
        <w:t>s</w:t>
      </w:r>
      <w:r w:rsidR="00461011" w:rsidRPr="00166F6B">
        <w:t xml:space="preserve"> there are currently </w:t>
      </w:r>
      <w:r w:rsidR="00A03115" w:rsidRPr="00166F6B">
        <w:t>45</w:t>
      </w:r>
      <w:r w:rsidR="00E4780D" w:rsidRPr="00166F6B">
        <w:t>4</w:t>
      </w:r>
      <w:r w:rsidR="00A03115" w:rsidRPr="00166F6B">
        <w:t>,</w:t>
      </w:r>
      <w:r w:rsidR="00B872BE" w:rsidRPr="00166F6B">
        <w:t>800</w:t>
      </w:r>
      <w:r w:rsidR="00461011" w:rsidRPr="00166F6B">
        <w:t xml:space="preserve"> people aged 65+ and </w:t>
      </w:r>
      <w:r w:rsidRPr="00166F6B">
        <w:t>53,700</w:t>
      </w:r>
      <w:r w:rsidR="00461011" w:rsidRPr="00166F6B">
        <w:t xml:space="preserve"> people aged 85+ in Greater Manchester. </w:t>
      </w:r>
      <w:r w:rsidR="002F3AD7" w:rsidRPr="00166F6B">
        <w:t xml:space="preserve">The prevalence of older populations </w:t>
      </w:r>
      <w:r w:rsidR="005D6F42" w:rsidRPr="00166F6B">
        <w:t>is</w:t>
      </w:r>
      <w:r w:rsidR="002F3AD7" w:rsidRPr="00166F6B">
        <w:t xml:space="preserve"> distributed differently across the County, shown in </w:t>
      </w:r>
      <w:r w:rsidR="009B2F15" w:rsidRPr="00166F6B">
        <w:t>Figure 18</w:t>
      </w:r>
      <w:r w:rsidR="00D8120D" w:rsidRPr="00166F6B">
        <w:t xml:space="preserve"> for over 65s and </w:t>
      </w:r>
      <w:r w:rsidR="009B2F15" w:rsidRPr="00166F6B">
        <w:t>Figure 19</w:t>
      </w:r>
      <w:r w:rsidR="00D8120D" w:rsidRPr="00166F6B">
        <w:t xml:space="preserve"> for over 85s</w:t>
      </w:r>
      <w:r w:rsidR="00461011" w:rsidRPr="00166F6B">
        <w:t>.</w:t>
      </w:r>
    </w:p>
    <w:p w14:paraId="2EDFE721" w14:textId="7C337625" w:rsidR="00461011" w:rsidRPr="00166F6B" w:rsidRDefault="00461011" w:rsidP="00F77300">
      <w:r w:rsidRPr="00166F6B">
        <w:t xml:space="preserve">The </w:t>
      </w:r>
      <w:r w:rsidR="002F3AD7" w:rsidRPr="00166F6B">
        <w:t xml:space="preserve">low </w:t>
      </w:r>
      <w:r w:rsidR="00D8120D" w:rsidRPr="00166F6B">
        <w:t>percentage</w:t>
      </w:r>
      <w:r w:rsidR="00824609" w:rsidRPr="00166F6B">
        <w:t xml:space="preserve"> of over 65s</w:t>
      </w:r>
      <w:r w:rsidRPr="00166F6B">
        <w:t xml:space="preserve"> in Manchester borough is very evident, </w:t>
      </w:r>
      <w:r w:rsidR="00824609" w:rsidRPr="00166F6B">
        <w:t xml:space="preserve">with the exception of Didsbury area in the south, as well as central/east Salford. </w:t>
      </w:r>
      <w:r w:rsidR="00D8120D" w:rsidRPr="00166F6B">
        <w:t xml:space="preserve">The location of over 65s has a fairly distinct pattern </w:t>
      </w:r>
      <w:r w:rsidR="00E8175C" w:rsidRPr="00166F6B">
        <w:t>and a</w:t>
      </w:r>
      <w:r w:rsidR="00824609" w:rsidRPr="00166F6B">
        <w:t>re more prevalent in suburban areas surrounding town and city centres</w:t>
      </w:r>
      <w:r w:rsidR="00D8120D" w:rsidRPr="00166F6B">
        <w:t>, rather than within them.</w:t>
      </w:r>
    </w:p>
    <w:p w14:paraId="7F9D560B" w14:textId="5D4864B2" w:rsidR="00400696" w:rsidRPr="00166F6B" w:rsidRDefault="00824609" w:rsidP="00F77300">
      <w:r w:rsidRPr="00166F6B">
        <w:t>Populations are particularly high in Stockport</w:t>
      </w:r>
      <w:r w:rsidR="00D8120D" w:rsidRPr="00166F6B">
        <w:t xml:space="preserve"> and in northern areas of Bury and Bolton.</w:t>
      </w:r>
    </w:p>
    <w:p w14:paraId="472F21B6" w14:textId="77777777" w:rsidR="009B2F15" w:rsidRPr="00D67C51" w:rsidRDefault="00824609" w:rsidP="00F77300">
      <w:pPr>
        <w:rPr>
          <w:color w:val="FF0000"/>
        </w:rPr>
      </w:pPr>
      <w:r w:rsidRPr="00D67C51">
        <w:rPr>
          <w:noProof/>
          <w:color w:val="FF0000"/>
          <w:lang w:eastAsia="en-GB"/>
        </w:rPr>
        <w:lastRenderedPageBreak/>
        <w:drawing>
          <wp:inline distT="0" distB="0" distL="0" distR="0" wp14:anchorId="4FF69827" wp14:editId="4B18E9CC">
            <wp:extent cx="6227815" cy="4556234"/>
            <wp:effectExtent l="0" t="0" r="1905" b="0"/>
            <wp:docPr id="4" name="Picture 4" descr="Percentage of persons aged 65 and over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ercentage of persons aged 65 and over by LSOA"/>
                    <pic:cNvPicPr/>
                  </pic:nvPicPr>
                  <pic:blipFill rotWithShape="1">
                    <a:blip r:embed="rId49" cstate="print">
                      <a:extLst>
                        <a:ext uri="{28A0092B-C50C-407E-A947-70E740481C1C}">
                          <a14:useLocalDpi xmlns:a14="http://schemas.microsoft.com/office/drawing/2010/main" val="0"/>
                        </a:ext>
                      </a:extLst>
                    </a:blip>
                    <a:srcRect l="6616" t="6359" r="9336" b="5365"/>
                    <a:stretch/>
                  </pic:blipFill>
                  <pic:spPr bwMode="auto">
                    <a:xfrm>
                      <a:off x="0" y="0"/>
                      <a:ext cx="6254338" cy="4575638"/>
                    </a:xfrm>
                    <a:prstGeom prst="rect">
                      <a:avLst/>
                    </a:prstGeom>
                    <a:ln>
                      <a:noFill/>
                    </a:ln>
                    <a:extLst>
                      <a:ext uri="{53640926-AAD7-44D8-BBD7-CCE9431645EC}">
                        <a14:shadowObscured xmlns:a14="http://schemas.microsoft.com/office/drawing/2010/main"/>
                      </a:ext>
                    </a:extLst>
                  </pic:spPr>
                </pic:pic>
              </a:graphicData>
            </a:graphic>
          </wp:inline>
        </w:drawing>
      </w:r>
    </w:p>
    <w:p w14:paraId="2C0A0922" w14:textId="4A0C2672" w:rsidR="00824609" w:rsidRPr="00044911" w:rsidRDefault="009B2F15"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19</w:t>
      </w:r>
      <w:r w:rsidR="003A51E5">
        <w:rPr>
          <w:noProof/>
        </w:rPr>
        <w:fldChar w:fldCharType="end"/>
      </w:r>
      <w:r w:rsidRPr="00044911">
        <w:t>: Percentage of persons aged 65 and over by LSOA</w:t>
      </w:r>
      <w:r w:rsidR="02229A5D" w:rsidRPr="00044911">
        <w:t xml:space="preserve"> (</w:t>
      </w:r>
      <w:r w:rsidR="00327C6A">
        <w:t xml:space="preserve">2020 population estimates - </w:t>
      </w:r>
      <w:r w:rsidR="02229A5D" w:rsidRPr="00044911">
        <w:t>ONS)</w:t>
      </w:r>
    </w:p>
    <w:p w14:paraId="76D42E85" w14:textId="77777777" w:rsidR="008E1CD1" w:rsidRPr="00D67C51" w:rsidRDefault="008E1CD1" w:rsidP="00F77300">
      <w:pPr>
        <w:rPr>
          <w:color w:val="FF0000"/>
        </w:rPr>
      </w:pPr>
    </w:p>
    <w:p w14:paraId="70F77282" w14:textId="77777777" w:rsidR="003753E0" w:rsidRPr="00D67C51" w:rsidRDefault="003753E0">
      <w:pPr>
        <w:spacing w:line="259" w:lineRule="auto"/>
        <w:rPr>
          <w:color w:val="FF0000"/>
        </w:rPr>
      </w:pPr>
      <w:r w:rsidRPr="00D67C51">
        <w:rPr>
          <w:color w:val="FF0000"/>
        </w:rPr>
        <w:br w:type="page"/>
      </w:r>
    </w:p>
    <w:p w14:paraId="14C5C09E" w14:textId="1E990F94" w:rsidR="00E97AE7" w:rsidRPr="00166F6B" w:rsidRDefault="00D8120D" w:rsidP="00F77300">
      <w:r w:rsidRPr="00166F6B">
        <w:lastRenderedPageBreak/>
        <w:t>Persons aged 85+ account for a small but growing percentage of the population. There is a very low number in most town and city areas, with pockets of populations more prevalent in small areas in Stockport, Trafford, and Salford/Bury border.</w:t>
      </w:r>
    </w:p>
    <w:p w14:paraId="37CAD1C5" w14:textId="77777777" w:rsidR="009B2F15" w:rsidRPr="00D67C51" w:rsidRDefault="00824609" w:rsidP="00F77300">
      <w:pPr>
        <w:rPr>
          <w:color w:val="FF0000"/>
        </w:rPr>
      </w:pPr>
      <w:r w:rsidRPr="00D67C51">
        <w:rPr>
          <w:noProof/>
          <w:color w:val="FF0000"/>
          <w:lang w:eastAsia="en-GB"/>
        </w:rPr>
        <w:drawing>
          <wp:inline distT="0" distB="0" distL="0" distR="0" wp14:anchorId="7638BEF9" wp14:editId="774B09D7">
            <wp:extent cx="6238849" cy="4698124"/>
            <wp:effectExtent l="0" t="0" r="0" b="0"/>
            <wp:docPr id="5" name="Picture 5" descr="Percentage of persons aged 85 and over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ercentage of persons aged 85 and over by LSOA"/>
                    <pic:cNvPicPr/>
                  </pic:nvPicPr>
                  <pic:blipFill rotWithShape="1">
                    <a:blip r:embed="rId50" cstate="print">
                      <a:extLst>
                        <a:ext uri="{28A0092B-C50C-407E-A947-70E740481C1C}">
                          <a14:useLocalDpi xmlns:a14="http://schemas.microsoft.com/office/drawing/2010/main" val="0"/>
                        </a:ext>
                      </a:extLst>
                    </a:blip>
                    <a:srcRect l="6792" t="5228" r="9358" b="4142"/>
                    <a:stretch/>
                  </pic:blipFill>
                  <pic:spPr bwMode="auto">
                    <a:xfrm>
                      <a:off x="0" y="0"/>
                      <a:ext cx="6248859" cy="4705662"/>
                    </a:xfrm>
                    <a:prstGeom prst="rect">
                      <a:avLst/>
                    </a:prstGeom>
                    <a:ln>
                      <a:noFill/>
                    </a:ln>
                    <a:extLst>
                      <a:ext uri="{53640926-AAD7-44D8-BBD7-CCE9431645EC}">
                        <a14:shadowObscured xmlns:a14="http://schemas.microsoft.com/office/drawing/2010/main"/>
                      </a:ext>
                    </a:extLst>
                  </pic:spPr>
                </pic:pic>
              </a:graphicData>
            </a:graphic>
          </wp:inline>
        </w:drawing>
      </w:r>
    </w:p>
    <w:p w14:paraId="3286E203" w14:textId="5092E9B4" w:rsidR="00824609" w:rsidRPr="00044911" w:rsidRDefault="009B2F15"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20</w:t>
      </w:r>
      <w:r w:rsidR="003A51E5">
        <w:rPr>
          <w:noProof/>
        </w:rPr>
        <w:fldChar w:fldCharType="end"/>
      </w:r>
      <w:r w:rsidRPr="00044911">
        <w:t>: Percentage of persons aged 85 and over by LSOA</w:t>
      </w:r>
      <w:r w:rsidR="30398E87" w:rsidRPr="00044911">
        <w:t xml:space="preserve"> (</w:t>
      </w:r>
      <w:r w:rsidR="00825026">
        <w:t xml:space="preserve">2020 population estimates - </w:t>
      </w:r>
      <w:r w:rsidR="30398E87" w:rsidRPr="00044911">
        <w:t>ONS)</w:t>
      </w:r>
    </w:p>
    <w:p w14:paraId="254D5E93" w14:textId="77777777" w:rsidR="00386C6C" w:rsidRPr="00D67C51" w:rsidRDefault="00386C6C" w:rsidP="00F77300">
      <w:pPr>
        <w:rPr>
          <w:color w:val="FF0000"/>
        </w:rPr>
      </w:pPr>
    </w:p>
    <w:p w14:paraId="04A78809" w14:textId="77777777" w:rsidR="00461011" w:rsidRPr="00D67C51" w:rsidRDefault="00461011" w:rsidP="00F77300">
      <w:pPr>
        <w:rPr>
          <w:color w:val="FF0000"/>
        </w:rPr>
      </w:pPr>
    </w:p>
    <w:p w14:paraId="7970223C" w14:textId="77777777" w:rsidR="00F1404B" w:rsidRPr="00D67C51" w:rsidRDefault="00F1404B" w:rsidP="00F77300">
      <w:pPr>
        <w:rPr>
          <w:color w:val="FF0000"/>
        </w:rPr>
      </w:pPr>
      <w:r w:rsidRPr="00D67C51">
        <w:rPr>
          <w:color w:val="FF0000"/>
        </w:rPr>
        <w:br w:type="page"/>
      </w:r>
    </w:p>
    <w:p w14:paraId="4D9DDE58" w14:textId="389C6E98" w:rsidR="00787B42" w:rsidRPr="00166F6B" w:rsidRDefault="00D8120D" w:rsidP="00F77300">
      <w:pPr>
        <w:pStyle w:val="Heading3"/>
      </w:pPr>
      <w:bookmarkStart w:id="86" w:name="_Toc73552828"/>
      <w:bookmarkStart w:id="87" w:name="_Toc73552965"/>
      <w:r w:rsidRPr="00166F6B">
        <w:lastRenderedPageBreak/>
        <w:t>Population Projections</w:t>
      </w:r>
      <w:bookmarkEnd w:id="86"/>
      <w:bookmarkEnd w:id="87"/>
    </w:p>
    <w:p w14:paraId="3C0204BB" w14:textId="70CFA8A3" w:rsidR="00D8120D" w:rsidRPr="00166F6B" w:rsidRDefault="00AC2906" w:rsidP="00F77300">
      <w:r w:rsidRPr="00166F6B">
        <w:t>The latest population projections are based upon 2018 estimates and are projected until 2043</w:t>
      </w:r>
      <w:r w:rsidR="009B2F15" w:rsidRPr="00166F6B">
        <w:t>. The figures in Table 1</w:t>
      </w:r>
      <w:r w:rsidR="00E0293E">
        <w:t>6</w:t>
      </w:r>
      <w:r w:rsidRPr="00166F6B">
        <w:t xml:space="preserve"> show that overall population in Greater Manchester is due to increase by 9% in the next </w:t>
      </w:r>
      <w:r w:rsidR="00220252" w:rsidRPr="00166F6B">
        <w:t xml:space="preserve">25 years, to a figure of 3,079,000, </w:t>
      </w:r>
      <w:r w:rsidR="000E539D" w:rsidRPr="00166F6B">
        <w:t>with the greatest increases projected to be in Salford</w:t>
      </w:r>
      <w:r w:rsidR="00220252" w:rsidRPr="00166F6B">
        <w:t xml:space="preserve"> and Rochdale.</w:t>
      </w:r>
    </w:p>
    <w:p w14:paraId="2A1D23E7" w14:textId="1EB8F055" w:rsidR="00220252" w:rsidRPr="00166F6B" w:rsidRDefault="00220252" w:rsidP="00F77300">
      <w:r w:rsidRPr="00166F6B">
        <w:t>It is clearly evident that the over 65 population is expected to increase by a large proportion in the future. This is particularly the case in Manchester, Rochdale and Wigan.</w:t>
      </w:r>
    </w:p>
    <w:p w14:paraId="3B38713A" w14:textId="485FA6DC" w:rsidR="009B2F15" w:rsidRPr="00166F6B" w:rsidRDefault="00220252" w:rsidP="00F77300">
      <w:r w:rsidRPr="00166F6B">
        <w:t>The under</w:t>
      </w:r>
      <w:r w:rsidR="00F90D67" w:rsidRPr="00166F6B">
        <w:t>-</w:t>
      </w:r>
      <w:r w:rsidRPr="00166F6B">
        <w:t>20 population is set to decline within the next 25 years in both Bolton and Wigan.</w:t>
      </w:r>
    </w:p>
    <w:tbl>
      <w:tblPr>
        <w:tblStyle w:val="PlainTable1"/>
        <w:tblW w:w="8795" w:type="dxa"/>
        <w:tblLayout w:type="fixed"/>
        <w:tblLook w:val="0420" w:firstRow="1" w:lastRow="0" w:firstColumn="0" w:lastColumn="0" w:noHBand="0" w:noVBand="1"/>
        <w:tblCaption w:val="Projected population change by 2043 within different age groups "/>
      </w:tblPr>
      <w:tblGrid>
        <w:gridCol w:w="2552"/>
        <w:gridCol w:w="1479"/>
        <w:gridCol w:w="1191"/>
        <w:gridCol w:w="1191"/>
        <w:gridCol w:w="1191"/>
        <w:gridCol w:w="1191"/>
      </w:tblGrid>
      <w:tr w:rsidR="00D67C51" w:rsidRPr="00D67C51" w14:paraId="6F532556" w14:textId="77777777" w:rsidTr="00095381">
        <w:trPr>
          <w:cnfStyle w:val="100000000000" w:firstRow="1" w:lastRow="0" w:firstColumn="0" w:lastColumn="0" w:oddVBand="0" w:evenVBand="0" w:oddHBand="0" w:evenHBand="0" w:firstRowFirstColumn="0" w:firstRowLastColumn="0" w:lastRowFirstColumn="0" w:lastRowLastColumn="0"/>
          <w:trHeight w:val="300"/>
        </w:trPr>
        <w:tc>
          <w:tcPr>
            <w:tcW w:w="2552" w:type="dxa"/>
            <w:noWrap/>
            <w:hideMark/>
          </w:tcPr>
          <w:p w14:paraId="00FF8453" w14:textId="68570AB2" w:rsidR="00AC2906" w:rsidRPr="00166F6B" w:rsidRDefault="00AC2906" w:rsidP="00095381">
            <w:pPr>
              <w:pStyle w:val="Fortable"/>
            </w:pPr>
            <w:r w:rsidRPr="00166F6B">
              <w:t>Borough</w:t>
            </w:r>
            <w:r w:rsidR="00F32579" w:rsidRPr="00166F6B">
              <w:t>`</w:t>
            </w:r>
          </w:p>
        </w:tc>
        <w:tc>
          <w:tcPr>
            <w:tcW w:w="1479" w:type="dxa"/>
            <w:noWrap/>
            <w:hideMark/>
          </w:tcPr>
          <w:p w14:paraId="65842770" w14:textId="77777777" w:rsidR="00AC2906" w:rsidRPr="00166F6B" w:rsidRDefault="00AC2906" w:rsidP="00095381">
            <w:pPr>
              <w:pStyle w:val="Fortable"/>
              <w:rPr>
                <w:b w:val="0"/>
              </w:rPr>
            </w:pPr>
            <w:r w:rsidRPr="00166F6B">
              <w:t>Under 20</w:t>
            </w:r>
          </w:p>
        </w:tc>
        <w:tc>
          <w:tcPr>
            <w:tcW w:w="1191" w:type="dxa"/>
            <w:noWrap/>
            <w:hideMark/>
          </w:tcPr>
          <w:p w14:paraId="19E9D1E0" w14:textId="77777777" w:rsidR="00AC2906" w:rsidRPr="00166F6B" w:rsidRDefault="00AC2906" w:rsidP="00095381">
            <w:pPr>
              <w:pStyle w:val="Fortable"/>
              <w:rPr>
                <w:b w:val="0"/>
              </w:rPr>
            </w:pPr>
            <w:r w:rsidRPr="00166F6B">
              <w:t>20-34</w:t>
            </w:r>
          </w:p>
        </w:tc>
        <w:tc>
          <w:tcPr>
            <w:tcW w:w="1191" w:type="dxa"/>
            <w:noWrap/>
            <w:hideMark/>
          </w:tcPr>
          <w:p w14:paraId="3A2549AE" w14:textId="77777777" w:rsidR="00AC2906" w:rsidRPr="00166F6B" w:rsidRDefault="00AC2906" w:rsidP="00095381">
            <w:pPr>
              <w:pStyle w:val="Fortable"/>
              <w:rPr>
                <w:b w:val="0"/>
              </w:rPr>
            </w:pPr>
            <w:r w:rsidRPr="00166F6B">
              <w:t>35-65</w:t>
            </w:r>
          </w:p>
        </w:tc>
        <w:tc>
          <w:tcPr>
            <w:tcW w:w="1191" w:type="dxa"/>
            <w:noWrap/>
            <w:hideMark/>
          </w:tcPr>
          <w:p w14:paraId="438860BE" w14:textId="20EF4F9D" w:rsidR="00AC2906" w:rsidRPr="00166F6B" w:rsidRDefault="00AC2906" w:rsidP="00095381">
            <w:pPr>
              <w:pStyle w:val="Fortable"/>
              <w:rPr>
                <w:b w:val="0"/>
              </w:rPr>
            </w:pPr>
            <w:r w:rsidRPr="00166F6B">
              <w:t>Over</w:t>
            </w:r>
            <w:r w:rsidR="00F77300" w:rsidRPr="00166F6B">
              <w:t xml:space="preserve"> </w:t>
            </w:r>
            <w:r w:rsidRPr="00166F6B">
              <w:t>65</w:t>
            </w:r>
          </w:p>
        </w:tc>
        <w:tc>
          <w:tcPr>
            <w:tcW w:w="1191" w:type="dxa"/>
            <w:noWrap/>
            <w:hideMark/>
          </w:tcPr>
          <w:p w14:paraId="61F42C44" w14:textId="77777777" w:rsidR="00AC2906" w:rsidRPr="00166F6B" w:rsidRDefault="00AC2906" w:rsidP="00095381">
            <w:pPr>
              <w:pStyle w:val="Fortable"/>
              <w:rPr>
                <w:b w:val="0"/>
              </w:rPr>
            </w:pPr>
            <w:r w:rsidRPr="00166F6B">
              <w:t>All ages</w:t>
            </w:r>
          </w:p>
        </w:tc>
      </w:tr>
      <w:tr w:rsidR="00D67C51" w:rsidRPr="00D67C51" w14:paraId="6DD57E1C"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63CC3F03" w14:textId="77777777" w:rsidR="00AC2906" w:rsidRPr="00166F6B" w:rsidRDefault="00AC2906" w:rsidP="00095381">
            <w:pPr>
              <w:pStyle w:val="Fortable"/>
            </w:pPr>
            <w:r w:rsidRPr="00166F6B">
              <w:t>Bolton</w:t>
            </w:r>
          </w:p>
        </w:tc>
        <w:tc>
          <w:tcPr>
            <w:tcW w:w="1479" w:type="dxa"/>
            <w:noWrap/>
            <w:hideMark/>
          </w:tcPr>
          <w:p w14:paraId="2D9A5026" w14:textId="77777777" w:rsidR="00AC2906" w:rsidRPr="00166F6B" w:rsidRDefault="00AC2906" w:rsidP="00095381">
            <w:pPr>
              <w:pStyle w:val="Fortable"/>
              <w:jc w:val="right"/>
            </w:pPr>
            <w:r w:rsidRPr="00166F6B">
              <w:t>-1.1%</w:t>
            </w:r>
          </w:p>
        </w:tc>
        <w:tc>
          <w:tcPr>
            <w:tcW w:w="1191" w:type="dxa"/>
            <w:noWrap/>
            <w:hideMark/>
          </w:tcPr>
          <w:p w14:paraId="14019787" w14:textId="77777777" w:rsidR="00AC2906" w:rsidRPr="00166F6B" w:rsidRDefault="00AC2906" w:rsidP="00095381">
            <w:pPr>
              <w:pStyle w:val="Fortable"/>
              <w:jc w:val="right"/>
            </w:pPr>
            <w:r w:rsidRPr="00166F6B">
              <w:t>0.3%</w:t>
            </w:r>
          </w:p>
        </w:tc>
        <w:tc>
          <w:tcPr>
            <w:tcW w:w="1191" w:type="dxa"/>
            <w:noWrap/>
            <w:hideMark/>
          </w:tcPr>
          <w:p w14:paraId="1C1EC1BB" w14:textId="77777777" w:rsidR="00AC2906" w:rsidRPr="00166F6B" w:rsidRDefault="00AC2906" w:rsidP="00095381">
            <w:pPr>
              <w:pStyle w:val="Fortable"/>
              <w:jc w:val="right"/>
            </w:pPr>
            <w:r w:rsidRPr="00166F6B">
              <w:t>-0.7%</w:t>
            </w:r>
          </w:p>
        </w:tc>
        <w:tc>
          <w:tcPr>
            <w:tcW w:w="1191" w:type="dxa"/>
            <w:noWrap/>
            <w:hideMark/>
          </w:tcPr>
          <w:p w14:paraId="62FAD270" w14:textId="77777777" w:rsidR="00AC2906" w:rsidRPr="00166F6B" w:rsidRDefault="00AC2906" w:rsidP="00095381">
            <w:pPr>
              <w:pStyle w:val="Fortable"/>
              <w:jc w:val="right"/>
            </w:pPr>
            <w:r w:rsidRPr="00166F6B">
              <w:t>27.4%</w:t>
            </w:r>
          </w:p>
        </w:tc>
        <w:tc>
          <w:tcPr>
            <w:tcW w:w="1191" w:type="dxa"/>
            <w:noWrap/>
            <w:hideMark/>
          </w:tcPr>
          <w:p w14:paraId="4B67F2AC" w14:textId="77777777" w:rsidR="00AC2906" w:rsidRPr="00166F6B" w:rsidRDefault="00AC2906" w:rsidP="00095381">
            <w:pPr>
              <w:pStyle w:val="Fortable"/>
              <w:jc w:val="right"/>
            </w:pPr>
            <w:r w:rsidRPr="00166F6B">
              <w:t>4.3%</w:t>
            </w:r>
          </w:p>
        </w:tc>
      </w:tr>
      <w:tr w:rsidR="00D67C51" w:rsidRPr="00D67C51" w14:paraId="340F4BA8" w14:textId="77777777" w:rsidTr="00095381">
        <w:trPr>
          <w:trHeight w:val="300"/>
        </w:trPr>
        <w:tc>
          <w:tcPr>
            <w:tcW w:w="2552" w:type="dxa"/>
            <w:noWrap/>
            <w:hideMark/>
          </w:tcPr>
          <w:p w14:paraId="3253D8E8" w14:textId="77777777" w:rsidR="00AC2906" w:rsidRPr="00166F6B" w:rsidRDefault="00AC2906" w:rsidP="00095381">
            <w:pPr>
              <w:pStyle w:val="Fortable"/>
            </w:pPr>
            <w:r w:rsidRPr="00166F6B">
              <w:t>Bury</w:t>
            </w:r>
          </w:p>
        </w:tc>
        <w:tc>
          <w:tcPr>
            <w:tcW w:w="1479" w:type="dxa"/>
            <w:noWrap/>
            <w:hideMark/>
          </w:tcPr>
          <w:p w14:paraId="55B502F0" w14:textId="77777777" w:rsidR="00AC2906" w:rsidRPr="00166F6B" w:rsidRDefault="00AC2906" w:rsidP="00095381">
            <w:pPr>
              <w:pStyle w:val="Fortable"/>
              <w:jc w:val="right"/>
            </w:pPr>
            <w:r w:rsidRPr="00166F6B">
              <w:t>2.9%</w:t>
            </w:r>
          </w:p>
        </w:tc>
        <w:tc>
          <w:tcPr>
            <w:tcW w:w="1191" w:type="dxa"/>
            <w:noWrap/>
            <w:hideMark/>
          </w:tcPr>
          <w:p w14:paraId="1C3E960B" w14:textId="77777777" w:rsidR="00AC2906" w:rsidRPr="00166F6B" w:rsidRDefault="00AC2906" w:rsidP="00095381">
            <w:pPr>
              <w:pStyle w:val="Fortable"/>
              <w:jc w:val="right"/>
            </w:pPr>
            <w:r w:rsidRPr="00166F6B">
              <w:t>5.5%</w:t>
            </w:r>
          </w:p>
        </w:tc>
        <w:tc>
          <w:tcPr>
            <w:tcW w:w="1191" w:type="dxa"/>
            <w:noWrap/>
            <w:hideMark/>
          </w:tcPr>
          <w:p w14:paraId="280EEA35" w14:textId="77777777" w:rsidR="00AC2906" w:rsidRPr="00166F6B" w:rsidRDefault="00AC2906" w:rsidP="00095381">
            <w:pPr>
              <w:pStyle w:val="Fortable"/>
              <w:jc w:val="right"/>
            </w:pPr>
            <w:r w:rsidRPr="00166F6B">
              <w:t>4.3%</w:t>
            </w:r>
          </w:p>
        </w:tc>
        <w:tc>
          <w:tcPr>
            <w:tcW w:w="1191" w:type="dxa"/>
            <w:noWrap/>
            <w:hideMark/>
          </w:tcPr>
          <w:p w14:paraId="5F3BAE4C" w14:textId="77777777" w:rsidR="00AC2906" w:rsidRPr="00166F6B" w:rsidRDefault="00AC2906" w:rsidP="00095381">
            <w:pPr>
              <w:pStyle w:val="Fortable"/>
              <w:jc w:val="right"/>
            </w:pPr>
            <w:r w:rsidRPr="00166F6B">
              <w:t>24.8%</w:t>
            </w:r>
          </w:p>
        </w:tc>
        <w:tc>
          <w:tcPr>
            <w:tcW w:w="1191" w:type="dxa"/>
            <w:noWrap/>
            <w:hideMark/>
          </w:tcPr>
          <w:p w14:paraId="0F9A788C" w14:textId="77777777" w:rsidR="00AC2906" w:rsidRPr="00166F6B" w:rsidRDefault="00AC2906" w:rsidP="00095381">
            <w:pPr>
              <w:pStyle w:val="Fortable"/>
              <w:jc w:val="right"/>
            </w:pPr>
            <w:r w:rsidRPr="00166F6B">
              <w:t>7.9%</w:t>
            </w:r>
          </w:p>
        </w:tc>
      </w:tr>
      <w:tr w:rsidR="00D67C51" w:rsidRPr="00D67C51" w14:paraId="183E7201"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49D639BB" w14:textId="77777777" w:rsidR="00AC2906" w:rsidRPr="00166F6B" w:rsidRDefault="00AC2906" w:rsidP="00095381">
            <w:pPr>
              <w:pStyle w:val="Fortable"/>
            </w:pPr>
            <w:r w:rsidRPr="00166F6B">
              <w:t>Manchester</w:t>
            </w:r>
          </w:p>
        </w:tc>
        <w:tc>
          <w:tcPr>
            <w:tcW w:w="1479" w:type="dxa"/>
            <w:noWrap/>
            <w:hideMark/>
          </w:tcPr>
          <w:p w14:paraId="3A71A2A3" w14:textId="77777777" w:rsidR="00AC2906" w:rsidRPr="00166F6B" w:rsidRDefault="00AC2906" w:rsidP="00095381">
            <w:pPr>
              <w:pStyle w:val="Fortable"/>
              <w:jc w:val="right"/>
            </w:pPr>
            <w:r w:rsidRPr="00166F6B">
              <w:t>2.4%</w:t>
            </w:r>
          </w:p>
        </w:tc>
        <w:tc>
          <w:tcPr>
            <w:tcW w:w="1191" w:type="dxa"/>
            <w:noWrap/>
            <w:hideMark/>
          </w:tcPr>
          <w:p w14:paraId="347909AD" w14:textId="77777777" w:rsidR="00AC2906" w:rsidRPr="00166F6B" w:rsidRDefault="00AC2906" w:rsidP="00095381">
            <w:pPr>
              <w:pStyle w:val="Fortable"/>
              <w:jc w:val="right"/>
            </w:pPr>
            <w:r w:rsidRPr="00166F6B">
              <w:t>4.8%</w:t>
            </w:r>
          </w:p>
        </w:tc>
        <w:tc>
          <w:tcPr>
            <w:tcW w:w="1191" w:type="dxa"/>
            <w:noWrap/>
            <w:hideMark/>
          </w:tcPr>
          <w:p w14:paraId="2275101C" w14:textId="77777777" w:rsidR="00AC2906" w:rsidRPr="00166F6B" w:rsidRDefault="00AC2906" w:rsidP="00095381">
            <w:pPr>
              <w:pStyle w:val="Fortable"/>
              <w:jc w:val="right"/>
            </w:pPr>
            <w:r w:rsidRPr="00166F6B">
              <w:t>6.2%</w:t>
            </w:r>
          </w:p>
        </w:tc>
        <w:tc>
          <w:tcPr>
            <w:tcW w:w="1191" w:type="dxa"/>
            <w:noWrap/>
            <w:hideMark/>
          </w:tcPr>
          <w:p w14:paraId="7FF7C8FA" w14:textId="77777777" w:rsidR="00AC2906" w:rsidRPr="00166F6B" w:rsidRDefault="00AC2906" w:rsidP="00095381">
            <w:pPr>
              <w:pStyle w:val="Fortable"/>
              <w:jc w:val="right"/>
            </w:pPr>
            <w:r w:rsidRPr="00166F6B">
              <w:t>41.1%</w:t>
            </w:r>
          </w:p>
        </w:tc>
        <w:tc>
          <w:tcPr>
            <w:tcW w:w="1191" w:type="dxa"/>
            <w:noWrap/>
            <w:hideMark/>
          </w:tcPr>
          <w:p w14:paraId="5FE6119C" w14:textId="77777777" w:rsidR="00AC2906" w:rsidRPr="00166F6B" w:rsidRDefault="00AC2906" w:rsidP="00095381">
            <w:pPr>
              <w:pStyle w:val="Fortable"/>
              <w:jc w:val="right"/>
            </w:pPr>
            <w:r w:rsidRPr="00166F6B">
              <w:t>8.0%</w:t>
            </w:r>
          </w:p>
        </w:tc>
      </w:tr>
      <w:tr w:rsidR="00D67C51" w:rsidRPr="00D67C51" w14:paraId="6212A962" w14:textId="77777777" w:rsidTr="00095381">
        <w:trPr>
          <w:trHeight w:val="300"/>
        </w:trPr>
        <w:tc>
          <w:tcPr>
            <w:tcW w:w="2552" w:type="dxa"/>
            <w:noWrap/>
            <w:hideMark/>
          </w:tcPr>
          <w:p w14:paraId="2EA84C28" w14:textId="77777777" w:rsidR="00AC2906" w:rsidRPr="00166F6B" w:rsidRDefault="00AC2906" w:rsidP="00095381">
            <w:pPr>
              <w:pStyle w:val="Fortable"/>
            </w:pPr>
            <w:r w:rsidRPr="00166F6B">
              <w:t>Oldham</w:t>
            </w:r>
          </w:p>
        </w:tc>
        <w:tc>
          <w:tcPr>
            <w:tcW w:w="1479" w:type="dxa"/>
            <w:noWrap/>
            <w:hideMark/>
          </w:tcPr>
          <w:p w14:paraId="097E726D" w14:textId="77777777" w:rsidR="00AC2906" w:rsidRPr="00166F6B" w:rsidRDefault="00AC2906" w:rsidP="00095381">
            <w:pPr>
              <w:pStyle w:val="Fortable"/>
              <w:jc w:val="right"/>
            </w:pPr>
            <w:r w:rsidRPr="00166F6B">
              <w:t>2.0%</w:t>
            </w:r>
          </w:p>
        </w:tc>
        <w:tc>
          <w:tcPr>
            <w:tcW w:w="1191" w:type="dxa"/>
            <w:noWrap/>
            <w:hideMark/>
          </w:tcPr>
          <w:p w14:paraId="52F8758C" w14:textId="77777777" w:rsidR="00AC2906" w:rsidRPr="00166F6B" w:rsidRDefault="00AC2906" w:rsidP="00095381">
            <w:pPr>
              <w:pStyle w:val="Fortable"/>
              <w:jc w:val="right"/>
            </w:pPr>
            <w:r w:rsidRPr="00166F6B">
              <w:t>5.7%</w:t>
            </w:r>
          </w:p>
        </w:tc>
        <w:tc>
          <w:tcPr>
            <w:tcW w:w="1191" w:type="dxa"/>
            <w:noWrap/>
            <w:hideMark/>
          </w:tcPr>
          <w:p w14:paraId="20C24D4F" w14:textId="77777777" w:rsidR="00AC2906" w:rsidRPr="00166F6B" w:rsidRDefault="00AC2906" w:rsidP="00095381">
            <w:pPr>
              <w:pStyle w:val="Fortable"/>
              <w:jc w:val="right"/>
            </w:pPr>
            <w:r w:rsidRPr="00166F6B">
              <w:t>9.2%</w:t>
            </w:r>
          </w:p>
        </w:tc>
        <w:tc>
          <w:tcPr>
            <w:tcW w:w="1191" w:type="dxa"/>
            <w:noWrap/>
            <w:hideMark/>
          </w:tcPr>
          <w:p w14:paraId="591C942F" w14:textId="77777777" w:rsidR="00AC2906" w:rsidRPr="00166F6B" w:rsidRDefault="00AC2906" w:rsidP="00095381">
            <w:pPr>
              <w:pStyle w:val="Fortable"/>
              <w:jc w:val="right"/>
            </w:pPr>
            <w:r w:rsidRPr="00166F6B">
              <w:t>32.7%</w:t>
            </w:r>
          </w:p>
        </w:tc>
        <w:tc>
          <w:tcPr>
            <w:tcW w:w="1191" w:type="dxa"/>
            <w:noWrap/>
            <w:hideMark/>
          </w:tcPr>
          <w:p w14:paraId="386DA9AA" w14:textId="77777777" w:rsidR="00AC2906" w:rsidRPr="00166F6B" w:rsidRDefault="00AC2906" w:rsidP="00095381">
            <w:pPr>
              <w:pStyle w:val="Fortable"/>
              <w:jc w:val="right"/>
            </w:pPr>
            <w:r w:rsidRPr="00166F6B">
              <w:t>10.4%</w:t>
            </w:r>
          </w:p>
        </w:tc>
      </w:tr>
      <w:tr w:rsidR="00D67C51" w:rsidRPr="00D67C51" w14:paraId="73B6F8FE"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00F91183" w14:textId="77777777" w:rsidR="00AC2906" w:rsidRPr="00166F6B" w:rsidRDefault="00AC2906" w:rsidP="00095381">
            <w:pPr>
              <w:pStyle w:val="Fortable"/>
            </w:pPr>
            <w:r w:rsidRPr="00166F6B">
              <w:t>Rochdale</w:t>
            </w:r>
          </w:p>
        </w:tc>
        <w:tc>
          <w:tcPr>
            <w:tcW w:w="1479" w:type="dxa"/>
            <w:noWrap/>
            <w:hideMark/>
          </w:tcPr>
          <w:p w14:paraId="6E217A32" w14:textId="77777777" w:rsidR="00AC2906" w:rsidRPr="00166F6B" w:rsidRDefault="00AC2906" w:rsidP="00095381">
            <w:pPr>
              <w:pStyle w:val="Fortable"/>
              <w:jc w:val="right"/>
            </w:pPr>
            <w:r w:rsidRPr="00166F6B">
              <w:t>3.7%</w:t>
            </w:r>
          </w:p>
        </w:tc>
        <w:tc>
          <w:tcPr>
            <w:tcW w:w="1191" w:type="dxa"/>
            <w:noWrap/>
            <w:hideMark/>
          </w:tcPr>
          <w:p w14:paraId="1559C56E" w14:textId="77777777" w:rsidR="00AC2906" w:rsidRPr="00166F6B" w:rsidRDefault="00AC2906" w:rsidP="00095381">
            <w:pPr>
              <w:pStyle w:val="Fortable"/>
              <w:jc w:val="right"/>
            </w:pPr>
            <w:r w:rsidRPr="00166F6B">
              <w:t>6.1%</w:t>
            </w:r>
          </w:p>
        </w:tc>
        <w:tc>
          <w:tcPr>
            <w:tcW w:w="1191" w:type="dxa"/>
            <w:noWrap/>
            <w:hideMark/>
          </w:tcPr>
          <w:p w14:paraId="2FF7D651" w14:textId="77777777" w:rsidR="00AC2906" w:rsidRPr="00166F6B" w:rsidRDefault="00AC2906" w:rsidP="00095381">
            <w:pPr>
              <w:pStyle w:val="Fortable"/>
              <w:jc w:val="right"/>
            </w:pPr>
            <w:r w:rsidRPr="00166F6B">
              <w:t>11.4%</w:t>
            </w:r>
          </w:p>
        </w:tc>
        <w:tc>
          <w:tcPr>
            <w:tcW w:w="1191" w:type="dxa"/>
            <w:noWrap/>
            <w:hideMark/>
          </w:tcPr>
          <w:p w14:paraId="51E5B498" w14:textId="77777777" w:rsidR="00AC2906" w:rsidRPr="00166F6B" w:rsidRDefault="00AC2906" w:rsidP="00095381">
            <w:pPr>
              <w:pStyle w:val="Fortable"/>
              <w:jc w:val="right"/>
            </w:pPr>
            <w:r w:rsidRPr="00166F6B">
              <w:t>35.3%</w:t>
            </w:r>
          </w:p>
        </w:tc>
        <w:tc>
          <w:tcPr>
            <w:tcW w:w="1191" w:type="dxa"/>
            <w:noWrap/>
            <w:hideMark/>
          </w:tcPr>
          <w:p w14:paraId="744E1CE2" w14:textId="77777777" w:rsidR="00AC2906" w:rsidRPr="00166F6B" w:rsidRDefault="00AC2906" w:rsidP="00095381">
            <w:pPr>
              <w:pStyle w:val="Fortable"/>
              <w:jc w:val="right"/>
            </w:pPr>
            <w:r w:rsidRPr="00166F6B">
              <w:t>12.3%</w:t>
            </w:r>
          </w:p>
        </w:tc>
      </w:tr>
      <w:tr w:rsidR="00D67C51" w:rsidRPr="00D67C51" w14:paraId="0663517A" w14:textId="77777777" w:rsidTr="00095381">
        <w:trPr>
          <w:trHeight w:val="300"/>
        </w:trPr>
        <w:tc>
          <w:tcPr>
            <w:tcW w:w="2552" w:type="dxa"/>
            <w:noWrap/>
            <w:hideMark/>
          </w:tcPr>
          <w:p w14:paraId="4D7B21E2" w14:textId="77777777" w:rsidR="00AC2906" w:rsidRPr="00166F6B" w:rsidRDefault="00AC2906" w:rsidP="00095381">
            <w:pPr>
              <w:pStyle w:val="Fortable"/>
            </w:pPr>
            <w:r w:rsidRPr="00166F6B">
              <w:t>Salford</w:t>
            </w:r>
          </w:p>
        </w:tc>
        <w:tc>
          <w:tcPr>
            <w:tcW w:w="1479" w:type="dxa"/>
            <w:noWrap/>
            <w:hideMark/>
          </w:tcPr>
          <w:p w14:paraId="07CFAD74" w14:textId="77777777" w:rsidR="00AC2906" w:rsidRPr="00166F6B" w:rsidRDefault="00AC2906" w:rsidP="00095381">
            <w:pPr>
              <w:pStyle w:val="Fortable"/>
              <w:jc w:val="right"/>
            </w:pPr>
            <w:r w:rsidRPr="00166F6B">
              <w:t>13.3%</w:t>
            </w:r>
          </w:p>
        </w:tc>
        <w:tc>
          <w:tcPr>
            <w:tcW w:w="1191" w:type="dxa"/>
            <w:noWrap/>
            <w:hideMark/>
          </w:tcPr>
          <w:p w14:paraId="453DE028" w14:textId="77777777" w:rsidR="00AC2906" w:rsidRPr="00166F6B" w:rsidRDefault="00AC2906" w:rsidP="00095381">
            <w:pPr>
              <w:pStyle w:val="Fortable"/>
              <w:jc w:val="right"/>
            </w:pPr>
            <w:r w:rsidRPr="00166F6B">
              <w:t>12.4%</w:t>
            </w:r>
          </w:p>
        </w:tc>
        <w:tc>
          <w:tcPr>
            <w:tcW w:w="1191" w:type="dxa"/>
            <w:noWrap/>
            <w:hideMark/>
          </w:tcPr>
          <w:p w14:paraId="71CD2E07" w14:textId="77777777" w:rsidR="00AC2906" w:rsidRPr="00166F6B" w:rsidRDefault="00AC2906" w:rsidP="00095381">
            <w:pPr>
              <w:pStyle w:val="Fortable"/>
              <w:jc w:val="right"/>
            </w:pPr>
            <w:r w:rsidRPr="00166F6B">
              <w:t>15.4%</w:t>
            </w:r>
          </w:p>
        </w:tc>
        <w:tc>
          <w:tcPr>
            <w:tcW w:w="1191" w:type="dxa"/>
            <w:noWrap/>
            <w:hideMark/>
          </w:tcPr>
          <w:p w14:paraId="676BB807" w14:textId="77777777" w:rsidR="00AC2906" w:rsidRPr="00166F6B" w:rsidRDefault="00AC2906" w:rsidP="00095381">
            <w:pPr>
              <w:pStyle w:val="Fortable"/>
              <w:jc w:val="right"/>
            </w:pPr>
            <w:r w:rsidRPr="00166F6B">
              <w:t>32.5%</w:t>
            </w:r>
          </w:p>
        </w:tc>
        <w:tc>
          <w:tcPr>
            <w:tcW w:w="1191" w:type="dxa"/>
            <w:noWrap/>
            <w:hideMark/>
          </w:tcPr>
          <w:p w14:paraId="2A7FDD8E" w14:textId="77777777" w:rsidR="00AC2906" w:rsidRPr="00166F6B" w:rsidRDefault="00AC2906" w:rsidP="00095381">
            <w:pPr>
              <w:pStyle w:val="Fortable"/>
              <w:jc w:val="right"/>
            </w:pPr>
            <w:r w:rsidRPr="00166F6B">
              <w:t>16.5%</w:t>
            </w:r>
          </w:p>
        </w:tc>
      </w:tr>
      <w:tr w:rsidR="00D67C51" w:rsidRPr="00D67C51" w14:paraId="160E7BD4"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2B397456" w14:textId="77777777" w:rsidR="00AC2906" w:rsidRPr="00166F6B" w:rsidRDefault="00AC2906" w:rsidP="00095381">
            <w:pPr>
              <w:pStyle w:val="Fortable"/>
            </w:pPr>
            <w:r w:rsidRPr="00166F6B">
              <w:t>Stockport</w:t>
            </w:r>
          </w:p>
        </w:tc>
        <w:tc>
          <w:tcPr>
            <w:tcW w:w="1479" w:type="dxa"/>
            <w:noWrap/>
            <w:hideMark/>
          </w:tcPr>
          <w:p w14:paraId="5630D7DD" w14:textId="77777777" w:rsidR="00AC2906" w:rsidRPr="00166F6B" w:rsidRDefault="00AC2906" w:rsidP="00095381">
            <w:pPr>
              <w:pStyle w:val="Fortable"/>
              <w:jc w:val="right"/>
            </w:pPr>
            <w:r w:rsidRPr="00166F6B">
              <w:t>2.4%</w:t>
            </w:r>
          </w:p>
        </w:tc>
        <w:tc>
          <w:tcPr>
            <w:tcW w:w="1191" w:type="dxa"/>
            <w:noWrap/>
            <w:hideMark/>
          </w:tcPr>
          <w:p w14:paraId="2AD62436" w14:textId="77777777" w:rsidR="00AC2906" w:rsidRPr="00166F6B" w:rsidRDefault="00AC2906" w:rsidP="00095381">
            <w:pPr>
              <w:pStyle w:val="Fortable"/>
              <w:jc w:val="right"/>
            </w:pPr>
            <w:r w:rsidRPr="00166F6B">
              <w:t>2.5%</w:t>
            </w:r>
          </w:p>
        </w:tc>
        <w:tc>
          <w:tcPr>
            <w:tcW w:w="1191" w:type="dxa"/>
            <w:noWrap/>
            <w:hideMark/>
          </w:tcPr>
          <w:p w14:paraId="7437E6CF" w14:textId="77777777" w:rsidR="00AC2906" w:rsidRPr="00166F6B" w:rsidRDefault="00AC2906" w:rsidP="00095381">
            <w:pPr>
              <w:pStyle w:val="Fortable"/>
              <w:jc w:val="right"/>
            </w:pPr>
            <w:r w:rsidRPr="00166F6B">
              <w:t>5.0%</w:t>
            </w:r>
          </w:p>
        </w:tc>
        <w:tc>
          <w:tcPr>
            <w:tcW w:w="1191" w:type="dxa"/>
            <w:noWrap/>
            <w:hideMark/>
          </w:tcPr>
          <w:p w14:paraId="1F9E8013" w14:textId="77777777" w:rsidR="00AC2906" w:rsidRPr="00166F6B" w:rsidRDefault="00AC2906" w:rsidP="00095381">
            <w:pPr>
              <w:pStyle w:val="Fortable"/>
              <w:jc w:val="right"/>
            </w:pPr>
            <w:r w:rsidRPr="00166F6B">
              <w:t>24.2%</w:t>
            </w:r>
          </w:p>
        </w:tc>
        <w:tc>
          <w:tcPr>
            <w:tcW w:w="1191" w:type="dxa"/>
            <w:noWrap/>
            <w:hideMark/>
          </w:tcPr>
          <w:p w14:paraId="1EA40988" w14:textId="77777777" w:rsidR="00AC2906" w:rsidRPr="00166F6B" w:rsidRDefault="00AC2906" w:rsidP="00095381">
            <w:pPr>
              <w:pStyle w:val="Fortable"/>
              <w:jc w:val="right"/>
            </w:pPr>
            <w:r w:rsidRPr="00166F6B">
              <w:t>7.9%</w:t>
            </w:r>
          </w:p>
        </w:tc>
      </w:tr>
      <w:tr w:rsidR="00D67C51" w:rsidRPr="00D67C51" w14:paraId="0C9756C0" w14:textId="77777777" w:rsidTr="00095381">
        <w:trPr>
          <w:trHeight w:val="300"/>
        </w:trPr>
        <w:tc>
          <w:tcPr>
            <w:tcW w:w="2552" w:type="dxa"/>
            <w:noWrap/>
            <w:hideMark/>
          </w:tcPr>
          <w:p w14:paraId="44B12A30" w14:textId="77777777" w:rsidR="00AC2906" w:rsidRPr="00166F6B" w:rsidRDefault="00AC2906" w:rsidP="00095381">
            <w:pPr>
              <w:pStyle w:val="Fortable"/>
            </w:pPr>
            <w:r w:rsidRPr="00166F6B">
              <w:t>Tameside</w:t>
            </w:r>
          </w:p>
        </w:tc>
        <w:tc>
          <w:tcPr>
            <w:tcW w:w="1479" w:type="dxa"/>
            <w:noWrap/>
            <w:hideMark/>
          </w:tcPr>
          <w:p w14:paraId="5BAC59CA" w14:textId="77777777" w:rsidR="00AC2906" w:rsidRPr="00166F6B" w:rsidRDefault="00AC2906" w:rsidP="00095381">
            <w:pPr>
              <w:pStyle w:val="Fortable"/>
              <w:jc w:val="right"/>
            </w:pPr>
            <w:r w:rsidRPr="00166F6B">
              <w:t>5.0%</w:t>
            </w:r>
          </w:p>
        </w:tc>
        <w:tc>
          <w:tcPr>
            <w:tcW w:w="1191" w:type="dxa"/>
            <w:noWrap/>
            <w:hideMark/>
          </w:tcPr>
          <w:p w14:paraId="7DFD78DD" w14:textId="77777777" w:rsidR="00AC2906" w:rsidRPr="00166F6B" w:rsidRDefault="00AC2906" w:rsidP="00095381">
            <w:pPr>
              <w:pStyle w:val="Fortable"/>
              <w:jc w:val="right"/>
            </w:pPr>
            <w:r w:rsidRPr="00166F6B">
              <w:t>6.0%</w:t>
            </w:r>
          </w:p>
        </w:tc>
        <w:tc>
          <w:tcPr>
            <w:tcW w:w="1191" w:type="dxa"/>
            <w:noWrap/>
            <w:hideMark/>
          </w:tcPr>
          <w:p w14:paraId="0012B85D" w14:textId="77777777" w:rsidR="00AC2906" w:rsidRPr="00166F6B" w:rsidRDefault="00AC2906" w:rsidP="00095381">
            <w:pPr>
              <w:pStyle w:val="Fortable"/>
              <w:jc w:val="right"/>
            </w:pPr>
            <w:r w:rsidRPr="00166F6B">
              <w:t>3.6%</w:t>
            </w:r>
          </w:p>
        </w:tc>
        <w:tc>
          <w:tcPr>
            <w:tcW w:w="1191" w:type="dxa"/>
            <w:noWrap/>
            <w:hideMark/>
          </w:tcPr>
          <w:p w14:paraId="693787D9" w14:textId="77777777" w:rsidR="00AC2906" w:rsidRPr="00166F6B" w:rsidRDefault="00AC2906" w:rsidP="00095381">
            <w:pPr>
              <w:pStyle w:val="Fortable"/>
              <w:jc w:val="right"/>
            </w:pPr>
            <w:r w:rsidRPr="00166F6B">
              <w:t>29.5%</w:t>
            </w:r>
          </w:p>
        </w:tc>
        <w:tc>
          <w:tcPr>
            <w:tcW w:w="1191" w:type="dxa"/>
            <w:noWrap/>
            <w:hideMark/>
          </w:tcPr>
          <w:p w14:paraId="1263754A" w14:textId="77777777" w:rsidR="00AC2906" w:rsidRPr="00166F6B" w:rsidRDefault="00AC2906" w:rsidP="00095381">
            <w:pPr>
              <w:pStyle w:val="Fortable"/>
              <w:jc w:val="right"/>
            </w:pPr>
            <w:r w:rsidRPr="00166F6B">
              <w:t>9.0%</w:t>
            </w:r>
          </w:p>
        </w:tc>
      </w:tr>
      <w:tr w:rsidR="00D67C51" w:rsidRPr="00D67C51" w14:paraId="0DEF2C02"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24E7C670" w14:textId="77777777" w:rsidR="00AC2906" w:rsidRPr="00166F6B" w:rsidRDefault="00AC2906" w:rsidP="00095381">
            <w:pPr>
              <w:pStyle w:val="Fortable"/>
            </w:pPr>
            <w:r w:rsidRPr="00166F6B">
              <w:t>Trafford</w:t>
            </w:r>
          </w:p>
        </w:tc>
        <w:tc>
          <w:tcPr>
            <w:tcW w:w="1479" w:type="dxa"/>
            <w:noWrap/>
            <w:hideMark/>
          </w:tcPr>
          <w:p w14:paraId="6AB4837D" w14:textId="77777777" w:rsidR="00AC2906" w:rsidRPr="00166F6B" w:rsidRDefault="00AC2906" w:rsidP="00095381">
            <w:pPr>
              <w:pStyle w:val="Fortable"/>
              <w:jc w:val="right"/>
            </w:pPr>
            <w:r w:rsidRPr="00166F6B">
              <w:t>1.9%</w:t>
            </w:r>
          </w:p>
        </w:tc>
        <w:tc>
          <w:tcPr>
            <w:tcW w:w="1191" w:type="dxa"/>
            <w:noWrap/>
            <w:hideMark/>
          </w:tcPr>
          <w:p w14:paraId="2A253338" w14:textId="77777777" w:rsidR="00AC2906" w:rsidRPr="00166F6B" w:rsidRDefault="00AC2906" w:rsidP="00095381">
            <w:pPr>
              <w:pStyle w:val="Fortable"/>
              <w:jc w:val="right"/>
            </w:pPr>
            <w:r w:rsidRPr="00166F6B">
              <w:t>5.1%</w:t>
            </w:r>
          </w:p>
        </w:tc>
        <w:tc>
          <w:tcPr>
            <w:tcW w:w="1191" w:type="dxa"/>
            <w:noWrap/>
            <w:hideMark/>
          </w:tcPr>
          <w:p w14:paraId="702AB8E4" w14:textId="77777777" w:rsidR="00AC2906" w:rsidRPr="00166F6B" w:rsidRDefault="00AC2906" w:rsidP="00095381">
            <w:pPr>
              <w:pStyle w:val="Fortable"/>
              <w:jc w:val="right"/>
            </w:pPr>
            <w:r w:rsidRPr="00166F6B">
              <w:t>5.6%</w:t>
            </w:r>
          </w:p>
        </w:tc>
        <w:tc>
          <w:tcPr>
            <w:tcW w:w="1191" w:type="dxa"/>
            <w:noWrap/>
            <w:hideMark/>
          </w:tcPr>
          <w:p w14:paraId="320402F5" w14:textId="77777777" w:rsidR="00AC2906" w:rsidRPr="00166F6B" w:rsidRDefault="00AC2906" w:rsidP="00095381">
            <w:pPr>
              <w:pStyle w:val="Fortable"/>
              <w:jc w:val="right"/>
            </w:pPr>
            <w:r w:rsidRPr="00166F6B">
              <w:t>30.8%</w:t>
            </w:r>
          </w:p>
        </w:tc>
        <w:tc>
          <w:tcPr>
            <w:tcW w:w="1191" w:type="dxa"/>
            <w:noWrap/>
            <w:hideMark/>
          </w:tcPr>
          <w:p w14:paraId="5EF23BDB" w14:textId="77777777" w:rsidR="00AC2906" w:rsidRPr="00166F6B" w:rsidRDefault="00AC2906" w:rsidP="00095381">
            <w:pPr>
              <w:pStyle w:val="Fortable"/>
              <w:jc w:val="right"/>
            </w:pPr>
            <w:r w:rsidRPr="00166F6B">
              <w:t>9.0%</w:t>
            </w:r>
          </w:p>
        </w:tc>
      </w:tr>
      <w:tr w:rsidR="00D67C51" w:rsidRPr="00D67C51" w14:paraId="14A3627D" w14:textId="77777777" w:rsidTr="00095381">
        <w:trPr>
          <w:trHeight w:val="300"/>
        </w:trPr>
        <w:tc>
          <w:tcPr>
            <w:tcW w:w="2552" w:type="dxa"/>
            <w:noWrap/>
            <w:hideMark/>
          </w:tcPr>
          <w:p w14:paraId="2B780E56" w14:textId="77777777" w:rsidR="00AC2906" w:rsidRPr="00166F6B" w:rsidRDefault="00AC2906" w:rsidP="00095381">
            <w:pPr>
              <w:pStyle w:val="Fortable"/>
            </w:pPr>
            <w:r w:rsidRPr="00166F6B">
              <w:t>Wigan</w:t>
            </w:r>
          </w:p>
        </w:tc>
        <w:tc>
          <w:tcPr>
            <w:tcW w:w="1479" w:type="dxa"/>
            <w:noWrap/>
            <w:hideMark/>
          </w:tcPr>
          <w:p w14:paraId="37CAC944" w14:textId="77777777" w:rsidR="00AC2906" w:rsidRPr="00166F6B" w:rsidRDefault="00AC2906" w:rsidP="00095381">
            <w:pPr>
              <w:pStyle w:val="Fortable"/>
              <w:jc w:val="right"/>
            </w:pPr>
            <w:r w:rsidRPr="00166F6B">
              <w:t>-3.5%</w:t>
            </w:r>
          </w:p>
        </w:tc>
        <w:tc>
          <w:tcPr>
            <w:tcW w:w="1191" w:type="dxa"/>
            <w:noWrap/>
            <w:hideMark/>
          </w:tcPr>
          <w:p w14:paraId="79980F3D" w14:textId="77777777" w:rsidR="00AC2906" w:rsidRPr="00166F6B" w:rsidRDefault="00AC2906" w:rsidP="00095381">
            <w:pPr>
              <w:pStyle w:val="Fortable"/>
              <w:jc w:val="right"/>
            </w:pPr>
            <w:r w:rsidRPr="00166F6B">
              <w:t>0.6%</w:t>
            </w:r>
          </w:p>
        </w:tc>
        <w:tc>
          <w:tcPr>
            <w:tcW w:w="1191" w:type="dxa"/>
            <w:noWrap/>
            <w:hideMark/>
          </w:tcPr>
          <w:p w14:paraId="598D99AF" w14:textId="77777777" w:rsidR="00AC2906" w:rsidRPr="00166F6B" w:rsidRDefault="00AC2906" w:rsidP="00095381">
            <w:pPr>
              <w:pStyle w:val="Fortable"/>
              <w:jc w:val="right"/>
            </w:pPr>
            <w:r w:rsidRPr="00166F6B">
              <w:t>0.9%</w:t>
            </w:r>
          </w:p>
        </w:tc>
        <w:tc>
          <w:tcPr>
            <w:tcW w:w="1191" w:type="dxa"/>
            <w:noWrap/>
            <w:hideMark/>
          </w:tcPr>
          <w:p w14:paraId="284DB899" w14:textId="77777777" w:rsidR="00AC2906" w:rsidRPr="00166F6B" w:rsidRDefault="00AC2906" w:rsidP="00095381">
            <w:pPr>
              <w:pStyle w:val="Fortable"/>
              <w:jc w:val="right"/>
            </w:pPr>
            <w:r w:rsidRPr="00166F6B">
              <w:t>33.8%</w:t>
            </w:r>
          </w:p>
        </w:tc>
        <w:tc>
          <w:tcPr>
            <w:tcW w:w="1191" w:type="dxa"/>
            <w:noWrap/>
            <w:hideMark/>
          </w:tcPr>
          <w:p w14:paraId="48AFA03F" w14:textId="77777777" w:rsidR="00AC2906" w:rsidRPr="00166F6B" w:rsidRDefault="00AC2906" w:rsidP="00095381">
            <w:pPr>
              <w:pStyle w:val="Fortable"/>
              <w:jc w:val="right"/>
            </w:pPr>
            <w:r w:rsidRPr="00166F6B">
              <w:t>6.2%</w:t>
            </w:r>
          </w:p>
        </w:tc>
      </w:tr>
      <w:tr w:rsidR="00D67C51" w:rsidRPr="00D67C51" w14:paraId="5F8B071F"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5B060177" w14:textId="77777777" w:rsidR="00AC2906" w:rsidRPr="00166F6B" w:rsidRDefault="00AC2906" w:rsidP="00095381">
            <w:pPr>
              <w:pStyle w:val="Fortable"/>
              <w:rPr>
                <w:b/>
              </w:rPr>
            </w:pPr>
            <w:r w:rsidRPr="00166F6B">
              <w:rPr>
                <w:b/>
              </w:rPr>
              <w:t>Greater Manchester</w:t>
            </w:r>
          </w:p>
        </w:tc>
        <w:tc>
          <w:tcPr>
            <w:tcW w:w="1479" w:type="dxa"/>
            <w:noWrap/>
            <w:hideMark/>
          </w:tcPr>
          <w:p w14:paraId="10732AF1" w14:textId="77777777" w:rsidR="00AC2906" w:rsidRPr="00166F6B" w:rsidRDefault="00AC2906" w:rsidP="00095381">
            <w:pPr>
              <w:pStyle w:val="Fortable"/>
              <w:jc w:val="right"/>
              <w:rPr>
                <w:b/>
              </w:rPr>
            </w:pPr>
            <w:r w:rsidRPr="00166F6B">
              <w:rPr>
                <w:b/>
              </w:rPr>
              <w:t>2.7%</w:t>
            </w:r>
          </w:p>
        </w:tc>
        <w:tc>
          <w:tcPr>
            <w:tcW w:w="1191" w:type="dxa"/>
            <w:noWrap/>
            <w:hideMark/>
          </w:tcPr>
          <w:p w14:paraId="2D432AEE" w14:textId="77777777" w:rsidR="00AC2906" w:rsidRPr="00166F6B" w:rsidRDefault="00AC2906" w:rsidP="00095381">
            <w:pPr>
              <w:pStyle w:val="Fortable"/>
              <w:jc w:val="right"/>
              <w:rPr>
                <w:b/>
              </w:rPr>
            </w:pPr>
            <w:r w:rsidRPr="00166F6B">
              <w:rPr>
                <w:b/>
              </w:rPr>
              <w:t>4.9%</w:t>
            </w:r>
          </w:p>
        </w:tc>
        <w:tc>
          <w:tcPr>
            <w:tcW w:w="1191" w:type="dxa"/>
            <w:noWrap/>
            <w:hideMark/>
          </w:tcPr>
          <w:p w14:paraId="04D2BBF7" w14:textId="77777777" w:rsidR="00AC2906" w:rsidRPr="00166F6B" w:rsidRDefault="00AC2906" w:rsidP="00095381">
            <w:pPr>
              <w:pStyle w:val="Fortable"/>
              <w:jc w:val="right"/>
              <w:rPr>
                <w:b/>
              </w:rPr>
            </w:pPr>
            <w:r w:rsidRPr="00166F6B">
              <w:rPr>
                <w:b/>
              </w:rPr>
              <w:t>5.8%</w:t>
            </w:r>
          </w:p>
        </w:tc>
        <w:tc>
          <w:tcPr>
            <w:tcW w:w="1191" w:type="dxa"/>
            <w:noWrap/>
            <w:hideMark/>
          </w:tcPr>
          <w:p w14:paraId="23819B7E" w14:textId="77777777" w:rsidR="00AC2906" w:rsidRPr="00166F6B" w:rsidRDefault="00AC2906" w:rsidP="00095381">
            <w:pPr>
              <w:pStyle w:val="Fortable"/>
              <w:jc w:val="right"/>
              <w:rPr>
                <w:b/>
              </w:rPr>
            </w:pPr>
            <w:r w:rsidRPr="00166F6B">
              <w:rPr>
                <w:b/>
              </w:rPr>
              <w:t>31.2%</w:t>
            </w:r>
          </w:p>
        </w:tc>
        <w:tc>
          <w:tcPr>
            <w:tcW w:w="1191" w:type="dxa"/>
            <w:noWrap/>
            <w:hideMark/>
          </w:tcPr>
          <w:p w14:paraId="3E37036B" w14:textId="77777777" w:rsidR="00AC2906" w:rsidRPr="00166F6B" w:rsidRDefault="00AC2906" w:rsidP="00095381">
            <w:pPr>
              <w:pStyle w:val="Fortable"/>
              <w:jc w:val="right"/>
              <w:rPr>
                <w:b/>
              </w:rPr>
            </w:pPr>
            <w:r w:rsidRPr="00166F6B">
              <w:rPr>
                <w:b/>
              </w:rPr>
              <w:t>8.9%</w:t>
            </w:r>
          </w:p>
        </w:tc>
      </w:tr>
    </w:tbl>
    <w:p w14:paraId="1AD24EDA" w14:textId="49C13B6D" w:rsidR="00F249EF" w:rsidRPr="00DE50BD" w:rsidRDefault="00F77300" w:rsidP="00F77300">
      <w:pPr>
        <w:pStyle w:val="Caption"/>
      </w:pPr>
      <w:r w:rsidRPr="00DE50BD">
        <w:t xml:space="preserve">Table </w:t>
      </w:r>
      <w:r w:rsidR="003A51E5">
        <w:fldChar w:fldCharType="begin"/>
      </w:r>
      <w:r w:rsidR="003A51E5">
        <w:instrText xml:space="preserve"> SEQ Table \* ARABIC </w:instrText>
      </w:r>
      <w:r w:rsidR="003A51E5">
        <w:fldChar w:fldCharType="separate"/>
      </w:r>
      <w:r w:rsidR="000D3243">
        <w:rPr>
          <w:noProof/>
        </w:rPr>
        <w:t>16</w:t>
      </w:r>
      <w:r w:rsidR="003A51E5">
        <w:rPr>
          <w:noProof/>
        </w:rPr>
        <w:fldChar w:fldCharType="end"/>
      </w:r>
      <w:r w:rsidRPr="00DE50BD">
        <w:t xml:space="preserve">: Projected population change by 2043 within different age groups </w:t>
      </w:r>
      <w:r w:rsidR="00F249EF" w:rsidRPr="00DE50BD">
        <w:br w:type="page"/>
      </w:r>
    </w:p>
    <w:p w14:paraId="7B99613B" w14:textId="50820BCA" w:rsidR="00824609" w:rsidRPr="00D958CA" w:rsidRDefault="00824609" w:rsidP="00F77300">
      <w:pPr>
        <w:pStyle w:val="Heading3"/>
      </w:pPr>
      <w:bookmarkStart w:id="88" w:name="_Toc73552829"/>
      <w:bookmarkStart w:id="89" w:name="_Toc73552966"/>
      <w:r w:rsidRPr="00D958CA">
        <w:lastRenderedPageBreak/>
        <w:t xml:space="preserve">Single </w:t>
      </w:r>
      <w:r w:rsidR="003D02F8" w:rsidRPr="00D958CA">
        <w:t xml:space="preserve">Person </w:t>
      </w:r>
      <w:r w:rsidRPr="00D958CA">
        <w:t>Household</w:t>
      </w:r>
      <w:r w:rsidR="003D02F8" w:rsidRPr="00D958CA">
        <w:t>s</w:t>
      </w:r>
      <w:bookmarkEnd w:id="88"/>
      <w:bookmarkEnd w:id="89"/>
    </w:p>
    <w:p w14:paraId="7C716F32" w14:textId="3E63EDB9" w:rsidR="009B2F15" w:rsidRPr="00D67C51" w:rsidRDefault="00824609" w:rsidP="00F77300">
      <w:r w:rsidRPr="6862E9EB">
        <w:t>Historical data shows that people who live alone, both over and under</w:t>
      </w:r>
      <w:r w:rsidR="000701B6" w:rsidRPr="6862E9EB">
        <w:t xml:space="preserve"> the</w:t>
      </w:r>
      <w:r w:rsidRPr="6862E9EB">
        <w:t xml:space="preserve"> age of 65, account for a high proportion of incidents, casualties, and fatalities. </w:t>
      </w:r>
      <w:r w:rsidR="004D0BAD" w:rsidRPr="6862E9EB">
        <w:t xml:space="preserve">This information is collected within IRS for </w:t>
      </w:r>
      <w:r w:rsidR="12E40565" w:rsidRPr="6862E9EB">
        <w:t>accidental</w:t>
      </w:r>
      <w:r w:rsidR="429B5136" w:rsidRPr="6862E9EB">
        <w:t xml:space="preserve"> </w:t>
      </w:r>
      <w:r w:rsidR="004D0BAD" w:rsidRPr="6862E9EB">
        <w:t xml:space="preserve">dwelling fires and is displayed in Table </w:t>
      </w:r>
      <w:r w:rsidR="009B2F15" w:rsidRPr="6862E9EB">
        <w:t>1</w:t>
      </w:r>
      <w:r w:rsidR="00E0293E">
        <w:t>7</w:t>
      </w:r>
      <w:r w:rsidR="00461011" w:rsidRPr="6862E9EB">
        <w:t xml:space="preserve">, where the two lone person categories clearly outnumber </w:t>
      </w:r>
      <w:r w:rsidR="312599CF" w:rsidRPr="54E5B312">
        <w:t>the other</w:t>
      </w:r>
      <w:r w:rsidR="42CFD533" w:rsidRPr="54E5B312">
        <w:t xml:space="preserve"> categorie</w:t>
      </w:r>
      <w:r w:rsidR="312599CF">
        <w:t>s</w:t>
      </w:r>
      <w:r w:rsidR="00461011" w:rsidRPr="6862E9EB">
        <w:t>.</w:t>
      </w:r>
    </w:p>
    <w:tbl>
      <w:tblPr>
        <w:tblStyle w:val="PlainTable1"/>
        <w:tblW w:w="9912" w:type="dxa"/>
        <w:tblLayout w:type="fixed"/>
        <w:tblLook w:val="0420" w:firstRow="1" w:lastRow="0" w:firstColumn="0" w:lastColumn="0" w:noHBand="0" w:noVBand="1"/>
      </w:tblPr>
      <w:tblGrid>
        <w:gridCol w:w="5965"/>
        <w:gridCol w:w="1315"/>
        <w:gridCol w:w="1316"/>
        <w:gridCol w:w="1316"/>
      </w:tblGrid>
      <w:tr w:rsidR="00D67C51" w:rsidRPr="00D67C51" w14:paraId="20B2BB8C" w14:textId="77777777" w:rsidTr="00927714">
        <w:trPr>
          <w:cnfStyle w:val="100000000000" w:firstRow="1" w:lastRow="0" w:firstColumn="0" w:lastColumn="0" w:oddVBand="0" w:evenVBand="0" w:oddHBand="0" w:evenHBand="0" w:firstRowFirstColumn="0" w:firstRowLastColumn="0" w:lastRowFirstColumn="0" w:lastRowLastColumn="0"/>
          <w:trHeight w:val="315"/>
        </w:trPr>
        <w:tc>
          <w:tcPr>
            <w:tcW w:w="5965" w:type="dxa"/>
            <w:noWrap/>
            <w:hideMark/>
          </w:tcPr>
          <w:p w14:paraId="41084703" w14:textId="77777777" w:rsidR="00927714" w:rsidRPr="00D67C51" w:rsidRDefault="00927714" w:rsidP="00927714">
            <w:pPr>
              <w:pStyle w:val="Fortable"/>
            </w:pPr>
            <w:r w:rsidRPr="6862E9EB">
              <w:t>Household Composition</w:t>
            </w:r>
          </w:p>
        </w:tc>
        <w:tc>
          <w:tcPr>
            <w:tcW w:w="1315" w:type="dxa"/>
            <w:noWrap/>
            <w:hideMark/>
          </w:tcPr>
          <w:p w14:paraId="75991514" w14:textId="77777777" w:rsidR="00927714" w:rsidRPr="00D67C51" w:rsidRDefault="00927714" w:rsidP="00927714">
            <w:pPr>
              <w:pStyle w:val="Fortable"/>
            </w:pPr>
            <w:r w:rsidRPr="6862E9EB">
              <w:t>ADF Incidents</w:t>
            </w:r>
          </w:p>
        </w:tc>
        <w:tc>
          <w:tcPr>
            <w:tcW w:w="1316" w:type="dxa"/>
            <w:noWrap/>
            <w:hideMark/>
          </w:tcPr>
          <w:p w14:paraId="0CCA9C0D" w14:textId="77777777" w:rsidR="00927714" w:rsidRPr="00D67C51" w:rsidRDefault="00927714" w:rsidP="00927714">
            <w:pPr>
              <w:pStyle w:val="Fortable"/>
            </w:pPr>
            <w:proofErr w:type="spellStart"/>
            <w:r w:rsidRPr="6862E9EB">
              <w:t>Incs</w:t>
            </w:r>
            <w:proofErr w:type="spellEnd"/>
            <w:r w:rsidRPr="6862E9EB">
              <w:t xml:space="preserve"> with Casualty</w:t>
            </w:r>
          </w:p>
        </w:tc>
        <w:tc>
          <w:tcPr>
            <w:tcW w:w="1316" w:type="dxa"/>
            <w:noWrap/>
            <w:hideMark/>
          </w:tcPr>
          <w:p w14:paraId="53D154E5" w14:textId="77777777" w:rsidR="00927714" w:rsidRPr="00D67C51" w:rsidRDefault="00927714" w:rsidP="00927714">
            <w:pPr>
              <w:pStyle w:val="Fortable"/>
            </w:pPr>
            <w:proofErr w:type="spellStart"/>
            <w:r w:rsidRPr="6862E9EB">
              <w:t>Incs</w:t>
            </w:r>
            <w:proofErr w:type="spellEnd"/>
            <w:r w:rsidRPr="6862E9EB">
              <w:t xml:space="preserve"> with Fatalities</w:t>
            </w:r>
          </w:p>
        </w:tc>
      </w:tr>
      <w:tr w:rsidR="00D67C51" w:rsidRPr="00D67C51" w14:paraId="157784CA"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03D1A1FC" w14:textId="77777777" w:rsidR="00927714" w:rsidRPr="00D67C51" w:rsidRDefault="00927714" w:rsidP="00927714">
            <w:pPr>
              <w:pStyle w:val="Fortable"/>
            </w:pPr>
            <w:r w:rsidRPr="6862E9EB">
              <w:t>Lone person over pensionable age</w:t>
            </w:r>
          </w:p>
        </w:tc>
        <w:tc>
          <w:tcPr>
            <w:tcW w:w="1315" w:type="dxa"/>
            <w:noWrap/>
            <w:hideMark/>
          </w:tcPr>
          <w:p w14:paraId="1C3FF5E6" w14:textId="5510CF4F" w:rsidR="00927714" w:rsidRPr="00D67C51" w:rsidRDefault="00927714" w:rsidP="00927714">
            <w:pPr>
              <w:pStyle w:val="Fortable"/>
              <w:jc w:val="right"/>
            </w:pPr>
            <w:r w:rsidRPr="6862E9EB">
              <w:t>20.</w:t>
            </w:r>
            <w:r w:rsidR="5B54F2EB" w:rsidRPr="6862E9EB">
              <w:t>6</w:t>
            </w:r>
            <w:r w:rsidRPr="6862E9EB">
              <w:t>%</w:t>
            </w:r>
          </w:p>
        </w:tc>
        <w:tc>
          <w:tcPr>
            <w:tcW w:w="1316" w:type="dxa"/>
            <w:noWrap/>
            <w:hideMark/>
          </w:tcPr>
          <w:p w14:paraId="5CC9389E" w14:textId="377EE2A4" w:rsidR="00927714" w:rsidRPr="00D67C51" w:rsidRDefault="16B7AEB4" w:rsidP="00927714">
            <w:pPr>
              <w:pStyle w:val="Fortable"/>
              <w:jc w:val="right"/>
            </w:pPr>
            <w:r w:rsidRPr="6862E9EB">
              <w:t>2</w:t>
            </w:r>
            <w:r w:rsidR="6C061EA8" w:rsidRPr="6862E9EB">
              <w:t>3.6</w:t>
            </w:r>
            <w:r w:rsidRPr="6862E9EB">
              <w:t>%</w:t>
            </w:r>
          </w:p>
        </w:tc>
        <w:tc>
          <w:tcPr>
            <w:tcW w:w="1316" w:type="dxa"/>
            <w:noWrap/>
            <w:hideMark/>
          </w:tcPr>
          <w:p w14:paraId="2E8DEADA" w14:textId="6CE58641" w:rsidR="00927714" w:rsidRPr="00D67C51" w:rsidRDefault="71365E3C" w:rsidP="00927714">
            <w:pPr>
              <w:pStyle w:val="Fortable"/>
              <w:jc w:val="right"/>
            </w:pPr>
            <w:r w:rsidRPr="6862E9EB">
              <w:t>38.5</w:t>
            </w:r>
            <w:r w:rsidR="16B7AEB4" w:rsidRPr="6862E9EB">
              <w:t>%</w:t>
            </w:r>
          </w:p>
        </w:tc>
      </w:tr>
      <w:tr w:rsidR="00D67C51" w:rsidRPr="00D67C51" w14:paraId="19567CF6" w14:textId="77777777" w:rsidTr="00927714">
        <w:trPr>
          <w:trHeight w:val="300"/>
        </w:trPr>
        <w:tc>
          <w:tcPr>
            <w:tcW w:w="5965" w:type="dxa"/>
            <w:noWrap/>
            <w:hideMark/>
          </w:tcPr>
          <w:p w14:paraId="252DF9D3" w14:textId="77777777" w:rsidR="00927714" w:rsidRPr="00D67C51" w:rsidRDefault="00927714" w:rsidP="00927714">
            <w:pPr>
              <w:pStyle w:val="Fortable"/>
            </w:pPr>
            <w:r w:rsidRPr="6862E9EB">
              <w:t>Lone person under pensionable age</w:t>
            </w:r>
          </w:p>
        </w:tc>
        <w:tc>
          <w:tcPr>
            <w:tcW w:w="1315" w:type="dxa"/>
            <w:noWrap/>
            <w:hideMark/>
          </w:tcPr>
          <w:p w14:paraId="6FD5CF38" w14:textId="00987A13" w:rsidR="00927714" w:rsidRPr="00D67C51" w:rsidRDefault="38362DBC" w:rsidP="00927714">
            <w:pPr>
              <w:pStyle w:val="Fortable"/>
              <w:jc w:val="right"/>
            </w:pPr>
            <w:r w:rsidRPr="6862E9EB">
              <w:t>20.0</w:t>
            </w:r>
            <w:r w:rsidR="16B7AEB4" w:rsidRPr="6862E9EB">
              <w:t>%</w:t>
            </w:r>
          </w:p>
        </w:tc>
        <w:tc>
          <w:tcPr>
            <w:tcW w:w="1316" w:type="dxa"/>
            <w:noWrap/>
            <w:hideMark/>
          </w:tcPr>
          <w:p w14:paraId="787B80B1" w14:textId="768F259B" w:rsidR="00927714" w:rsidRPr="00D67C51" w:rsidRDefault="0D1176D6" w:rsidP="00927714">
            <w:pPr>
              <w:pStyle w:val="Fortable"/>
              <w:jc w:val="right"/>
            </w:pPr>
            <w:r w:rsidRPr="6862E9EB">
              <w:t>21.5</w:t>
            </w:r>
            <w:r w:rsidR="16B7AEB4" w:rsidRPr="6862E9EB">
              <w:t>%</w:t>
            </w:r>
          </w:p>
        </w:tc>
        <w:tc>
          <w:tcPr>
            <w:tcW w:w="1316" w:type="dxa"/>
            <w:noWrap/>
            <w:hideMark/>
          </w:tcPr>
          <w:p w14:paraId="3504EF20" w14:textId="1E54128C" w:rsidR="00927714" w:rsidRPr="00D67C51" w:rsidRDefault="2D02D202" w:rsidP="00927714">
            <w:pPr>
              <w:pStyle w:val="Fortable"/>
              <w:jc w:val="right"/>
            </w:pPr>
            <w:r w:rsidRPr="6862E9EB">
              <w:t>30.2</w:t>
            </w:r>
            <w:r w:rsidR="16B7AEB4" w:rsidRPr="6862E9EB">
              <w:t>%</w:t>
            </w:r>
          </w:p>
        </w:tc>
      </w:tr>
      <w:tr w:rsidR="00D67C51" w:rsidRPr="00D67C51" w14:paraId="62BA8D8F"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2604B725" w14:textId="36527142" w:rsidR="00927714" w:rsidRPr="00D67C51" w:rsidRDefault="00927714" w:rsidP="00927714">
            <w:pPr>
              <w:pStyle w:val="Fortable"/>
            </w:pPr>
            <w:r w:rsidRPr="6862E9EB">
              <w:t>Couple with dependent children</w:t>
            </w:r>
          </w:p>
        </w:tc>
        <w:tc>
          <w:tcPr>
            <w:tcW w:w="1315" w:type="dxa"/>
            <w:noWrap/>
            <w:hideMark/>
          </w:tcPr>
          <w:p w14:paraId="1DF2CEC0" w14:textId="6F4C27C8" w:rsidR="00927714" w:rsidRPr="00D67C51" w:rsidRDefault="4A632184" w:rsidP="00927714">
            <w:pPr>
              <w:pStyle w:val="Fortable"/>
              <w:jc w:val="right"/>
            </w:pPr>
            <w:r w:rsidRPr="6862E9EB">
              <w:t>18.7</w:t>
            </w:r>
            <w:r w:rsidR="16B7AEB4" w:rsidRPr="6862E9EB">
              <w:t>%</w:t>
            </w:r>
          </w:p>
        </w:tc>
        <w:tc>
          <w:tcPr>
            <w:tcW w:w="1316" w:type="dxa"/>
            <w:noWrap/>
            <w:hideMark/>
          </w:tcPr>
          <w:p w14:paraId="06F25A18" w14:textId="264BDDBF" w:rsidR="00927714" w:rsidRPr="00D67C51" w:rsidRDefault="16B7AEB4" w:rsidP="00927714">
            <w:pPr>
              <w:pStyle w:val="Fortable"/>
              <w:jc w:val="right"/>
            </w:pPr>
            <w:r w:rsidRPr="6862E9EB">
              <w:t>1</w:t>
            </w:r>
            <w:r w:rsidR="6656C2DA" w:rsidRPr="6862E9EB">
              <w:t>4.9</w:t>
            </w:r>
            <w:r w:rsidRPr="6862E9EB">
              <w:t>%</w:t>
            </w:r>
          </w:p>
        </w:tc>
        <w:tc>
          <w:tcPr>
            <w:tcW w:w="1316" w:type="dxa"/>
            <w:noWrap/>
            <w:hideMark/>
          </w:tcPr>
          <w:p w14:paraId="1A7702FE" w14:textId="3B466E31" w:rsidR="00927714" w:rsidRPr="00D67C51" w:rsidRDefault="00927714" w:rsidP="00927714">
            <w:pPr>
              <w:pStyle w:val="Fortable"/>
              <w:jc w:val="right"/>
            </w:pPr>
            <w:r w:rsidRPr="6862E9EB">
              <w:t>9.</w:t>
            </w:r>
            <w:r w:rsidR="03B79FF2" w:rsidRPr="6862E9EB">
              <w:t>4</w:t>
            </w:r>
            <w:r w:rsidRPr="6862E9EB">
              <w:t>%</w:t>
            </w:r>
          </w:p>
        </w:tc>
      </w:tr>
      <w:tr w:rsidR="00D67C51" w:rsidRPr="00D67C51" w14:paraId="1D2764E3" w14:textId="77777777" w:rsidTr="00927714">
        <w:trPr>
          <w:trHeight w:val="300"/>
        </w:trPr>
        <w:tc>
          <w:tcPr>
            <w:tcW w:w="5965" w:type="dxa"/>
            <w:noWrap/>
            <w:hideMark/>
          </w:tcPr>
          <w:p w14:paraId="29D58523" w14:textId="2509580C" w:rsidR="00927714" w:rsidRPr="00D67C51" w:rsidRDefault="00927714" w:rsidP="00927714">
            <w:pPr>
              <w:pStyle w:val="Fortable"/>
            </w:pPr>
            <w:r w:rsidRPr="6862E9EB">
              <w:t>Lone parent with dependent children</w:t>
            </w:r>
          </w:p>
        </w:tc>
        <w:tc>
          <w:tcPr>
            <w:tcW w:w="1315" w:type="dxa"/>
            <w:noWrap/>
            <w:hideMark/>
          </w:tcPr>
          <w:p w14:paraId="7F614F8D" w14:textId="737F1FFA" w:rsidR="00927714" w:rsidRPr="00D67C51" w:rsidRDefault="604FA038" w:rsidP="00927714">
            <w:pPr>
              <w:pStyle w:val="Fortable"/>
              <w:jc w:val="right"/>
            </w:pPr>
            <w:r w:rsidRPr="6862E9EB">
              <w:t>10.1</w:t>
            </w:r>
            <w:r w:rsidR="16B7AEB4" w:rsidRPr="6862E9EB">
              <w:t>%</w:t>
            </w:r>
          </w:p>
        </w:tc>
        <w:tc>
          <w:tcPr>
            <w:tcW w:w="1316" w:type="dxa"/>
            <w:noWrap/>
            <w:hideMark/>
          </w:tcPr>
          <w:p w14:paraId="5335CB22" w14:textId="75AC792F" w:rsidR="00927714" w:rsidRPr="00D67C51" w:rsidRDefault="4A6E634B" w:rsidP="00927714">
            <w:pPr>
              <w:pStyle w:val="Fortable"/>
              <w:jc w:val="right"/>
            </w:pPr>
            <w:r w:rsidRPr="6862E9EB">
              <w:t>10.0</w:t>
            </w:r>
            <w:r w:rsidR="16B7AEB4" w:rsidRPr="6862E9EB">
              <w:t>%</w:t>
            </w:r>
          </w:p>
        </w:tc>
        <w:tc>
          <w:tcPr>
            <w:tcW w:w="1316" w:type="dxa"/>
            <w:noWrap/>
            <w:hideMark/>
          </w:tcPr>
          <w:p w14:paraId="51BEBB61" w14:textId="407E0A98" w:rsidR="00927714" w:rsidRPr="00D67C51" w:rsidRDefault="00927714" w:rsidP="00927714">
            <w:pPr>
              <w:pStyle w:val="Fortable"/>
              <w:jc w:val="right"/>
            </w:pPr>
            <w:r w:rsidRPr="6862E9EB">
              <w:t>0.</w:t>
            </w:r>
            <w:r w:rsidR="16B7AEB4" w:rsidRPr="6862E9EB">
              <w:t>0</w:t>
            </w:r>
            <w:r w:rsidRPr="6862E9EB">
              <w:t>%</w:t>
            </w:r>
          </w:p>
        </w:tc>
      </w:tr>
      <w:tr w:rsidR="00D67C51" w:rsidRPr="00D67C51" w14:paraId="14E54694"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0B561A7B" w14:textId="77777777" w:rsidR="00927714" w:rsidRPr="00D67C51" w:rsidRDefault="00927714" w:rsidP="00927714">
            <w:pPr>
              <w:pStyle w:val="Fortable"/>
            </w:pPr>
            <w:r w:rsidRPr="6862E9EB">
              <w:t>Couple both under pensionable age with no children</w:t>
            </w:r>
          </w:p>
        </w:tc>
        <w:tc>
          <w:tcPr>
            <w:tcW w:w="1315" w:type="dxa"/>
            <w:noWrap/>
            <w:hideMark/>
          </w:tcPr>
          <w:p w14:paraId="01429523" w14:textId="4D6E2B86" w:rsidR="00927714" w:rsidRPr="00D67C51" w:rsidRDefault="7A7D4254" w:rsidP="00927714">
            <w:pPr>
              <w:pStyle w:val="Fortable"/>
              <w:jc w:val="right"/>
            </w:pPr>
            <w:r w:rsidRPr="6862E9EB">
              <w:t>9.4</w:t>
            </w:r>
            <w:r w:rsidR="16B7AEB4" w:rsidRPr="6862E9EB">
              <w:t>%</w:t>
            </w:r>
          </w:p>
        </w:tc>
        <w:tc>
          <w:tcPr>
            <w:tcW w:w="1316" w:type="dxa"/>
            <w:noWrap/>
            <w:hideMark/>
          </w:tcPr>
          <w:p w14:paraId="726018E2" w14:textId="7E8FCE29" w:rsidR="00927714" w:rsidRPr="00D67C51" w:rsidRDefault="62C3BA5E" w:rsidP="00927714">
            <w:pPr>
              <w:pStyle w:val="Fortable"/>
              <w:jc w:val="right"/>
            </w:pPr>
            <w:r w:rsidRPr="6862E9EB">
              <w:t>10.5</w:t>
            </w:r>
            <w:r w:rsidR="16B7AEB4" w:rsidRPr="6862E9EB">
              <w:t>%</w:t>
            </w:r>
          </w:p>
        </w:tc>
        <w:tc>
          <w:tcPr>
            <w:tcW w:w="1316" w:type="dxa"/>
            <w:noWrap/>
            <w:hideMark/>
          </w:tcPr>
          <w:p w14:paraId="6BA786A5" w14:textId="0F357634" w:rsidR="00927714" w:rsidRPr="00D67C51" w:rsidRDefault="2AF9BA51" w:rsidP="00927714">
            <w:pPr>
              <w:pStyle w:val="Fortable"/>
              <w:jc w:val="right"/>
            </w:pPr>
            <w:r w:rsidRPr="6862E9EB">
              <w:t>5.2</w:t>
            </w:r>
            <w:r w:rsidR="16B7AEB4" w:rsidRPr="6862E9EB">
              <w:t>%</w:t>
            </w:r>
          </w:p>
        </w:tc>
      </w:tr>
      <w:tr w:rsidR="00D67C51" w:rsidRPr="00D67C51" w14:paraId="300A4C8B" w14:textId="77777777" w:rsidTr="00927714">
        <w:trPr>
          <w:trHeight w:val="300"/>
        </w:trPr>
        <w:tc>
          <w:tcPr>
            <w:tcW w:w="5965" w:type="dxa"/>
            <w:noWrap/>
            <w:hideMark/>
          </w:tcPr>
          <w:p w14:paraId="3AD15F20" w14:textId="77777777" w:rsidR="00927714" w:rsidRPr="00D67C51" w:rsidRDefault="00927714" w:rsidP="00927714">
            <w:pPr>
              <w:pStyle w:val="Fortable"/>
            </w:pPr>
            <w:r w:rsidRPr="6862E9EB">
              <w:t>3 or more adults under pensionable age, no children</w:t>
            </w:r>
          </w:p>
        </w:tc>
        <w:tc>
          <w:tcPr>
            <w:tcW w:w="1315" w:type="dxa"/>
            <w:noWrap/>
            <w:hideMark/>
          </w:tcPr>
          <w:p w14:paraId="0D3B33C8" w14:textId="19A51C93" w:rsidR="00927714" w:rsidRPr="00D67C51" w:rsidRDefault="75F03FBD" w:rsidP="00927714">
            <w:pPr>
              <w:pStyle w:val="Fortable"/>
              <w:jc w:val="right"/>
            </w:pPr>
            <w:r w:rsidRPr="6862E9EB">
              <w:t>5.</w:t>
            </w:r>
            <w:r w:rsidR="00927714" w:rsidRPr="6862E9EB">
              <w:t>4%</w:t>
            </w:r>
          </w:p>
        </w:tc>
        <w:tc>
          <w:tcPr>
            <w:tcW w:w="1316" w:type="dxa"/>
            <w:noWrap/>
            <w:hideMark/>
          </w:tcPr>
          <w:p w14:paraId="333E3B60" w14:textId="75B81878" w:rsidR="00927714" w:rsidRPr="00D67C51" w:rsidRDefault="00927714" w:rsidP="00927714">
            <w:pPr>
              <w:pStyle w:val="Fortable"/>
              <w:jc w:val="right"/>
            </w:pPr>
            <w:r w:rsidRPr="6862E9EB">
              <w:t>4.</w:t>
            </w:r>
            <w:r w:rsidR="5F5FDFF3" w:rsidRPr="6862E9EB">
              <w:t>6</w:t>
            </w:r>
            <w:r w:rsidRPr="6862E9EB">
              <w:t>%</w:t>
            </w:r>
          </w:p>
        </w:tc>
        <w:tc>
          <w:tcPr>
            <w:tcW w:w="1316" w:type="dxa"/>
            <w:noWrap/>
            <w:hideMark/>
          </w:tcPr>
          <w:p w14:paraId="7578A2CB" w14:textId="12C1A52F" w:rsidR="00927714" w:rsidRPr="00D67C51" w:rsidRDefault="10A8ABBB" w:rsidP="00927714">
            <w:pPr>
              <w:pStyle w:val="Fortable"/>
              <w:jc w:val="right"/>
            </w:pPr>
            <w:r w:rsidRPr="6862E9EB">
              <w:t>2.</w:t>
            </w:r>
            <w:r w:rsidR="00927714" w:rsidRPr="6862E9EB">
              <w:t>1%</w:t>
            </w:r>
          </w:p>
        </w:tc>
      </w:tr>
      <w:tr w:rsidR="00D67C51" w:rsidRPr="00D67C51" w14:paraId="0A31E1FB"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162741A5" w14:textId="77777777" w:rsidR="00927714" w:rsidRPr="00D67C51" w:rsidRDefault="00927714" w:rsidP="00927714">
            <w:pPr>
              <w:pStyle w:val="Fortable"/>
            </w:pPr>
            <w:r w:rsidRPr="6862E9EB">
              <w:t>Other</w:t>
            </w:r>
          </w:p>
        </w:tc>
        <w:tc>
          <w:tcPr>
            <w:tcW w:w="1315" w:type="dxa"/>
            <w:noWrap/>
            <w:hideMark/>
          </w:tcPr>
          <w:p w14:paraId="7B0E25EA" w14:textId="2BFDA624" w:rsidR="00927714" w:rsidRPr="00D67C51" w:rsidRDefault="00927714" w:rsidP="00927714">
            <w:pPr>
              <w:pStyle w:val="Fortable"/>
              <w:jc w:val="right"/>
            </w:pPr>
            <w:r w:rsidRPr="6862E9EB">
              <w:t>4.</w:t>
            </w:r>
            <w:r w:rsidR="556B8B74" w:rsidRPr="6862E9EB">
              <w:t>7</w:t>
            </w:r>
            <w:r w:rsidRPr="6862E9EB">
              <w:t>%</w:t>
            </w:r>
          </w:p>
        </w:tc>
        <w:tc>
          <w:tcPr>
            <w:tcW w:w="1316" w:type="dxa"/>
            <w:noWrap/>
            <w:hideMark/>
          </w:tcPr>
          <w:p w14:paraId="68D16D14" w14:textId="724E1FDD" w:rsidR="00927714" w:rsidRPr="00D67C51" w:rsidRDefault="20857D7E" w:rsidP="00927714">
            <w:pPr>
              <w:pStyle w:val="Fortable"/>
              <w:jc w:val="right"/>
            </w:pPr>
            <w:r w:rsidRPr="6862E9EB">
              <w:t>4.4</w:t>
            </w:r>
            <w:r w:rsidR="16B7AEB4" w:rsidRPr="6862E9EB">
              <w:t>%</w:t>
            </w:r>
          </w:p>
        </w:tc>
        <w:tc>
          <w:tcPr>
            <w:tcW w:w="1316" w:type="dxa"/>
            <w:noWrap/>
            <w:hideMark/>
          </w:tcPr>
          <w:p w14:paraId="455287D5" w14:textId="7D6B539D" w:rsidR="00927714" w:rsidRPr="00D67C51" w:rsidRDefault="22B2AF80" w:rsidP="00927714">
            <w:pPr>
              <w:pStyle w:val="Fortable"/>
              <w:jc w:val="right"/>
            </w:pPr>
            <w:r w:rsidRPr="6862E9EB">
              <w:t>4.</w:t>
            </w:r>
            <w:r w:rsidR="00927714" w:rsidRPr="6862E9EB">
              <w:t>2%</w:t>
            </w:r>
          </w:p>
        </w:tc>
      </w:tr>
      <w:tr w:rsidR="00D67C51" w:rsidRPr="00D67C51" w14:paraId="271EC9AD" w14:textId="77777777" w:rsidTr="00927714">
        <w:trPr>
          <w:trHeight w:val="300"/>
        </w:trPr>
        <w:tc>
          <w:tcPr>
            <w:tcW w:w="5965" w:type="dxa"/>
            <w:noWrap/>
            <w:hideMark/>
          </w:tcPr>
          <w:p w14:paraId="36B7075E" w14:textId="2EE38D0B" w:rsidR="00927714" w:rsidRPr="00D67C51" w:rsidRDefault="00927714" w:rsidP="00927714">
            <w:pPr>
              <w:pStyle w:val="Fortable"/>
            </w:pPr>
            <w:r w:rsidRPr="6862E9EB">
              <w:t xml:space="preserve">Couple one or more over pensionable age, no </w:t>
            </w:r>
            <w:r w:rsidR="16B7AEB4" w:rsidRPr="6862E9EB">
              <w:t>child</w:t>
            </w:r>
            <w:r w:rsidR="2046FDC7" w:rsidRPr="6862E9EB">
              <w:t>re</w:t>
            </w:r>
            <w:r w:rsidR="16B7AEB4" w:rsidRPr="6862E9EB">
              <w:t>n</w:t>
            </w:r>
          </w:p>
        </w:tc>
        <w:tc>
          <w:tcPr>
            <w:tcW w:w="1315" w:type="dxa"/>
            <w:noWrap/>
            <w:hideMark/>
          </w:tcPr>
          <w:p w14:paraId="26A268EE" w14:textId="007B351A" w:rsidR="00927714" w:rsidRPr="00D67C51" w:rsidRDefault="63046E65" w:rsidP="00927714">
            <w:pPr>
              <w:pStyle w:val="Fortable"/>
              <w:jc w:val="right"/>
            </w:pPr>
            <w:r w:rsidRPr="6862E9EB">
              <w:t>4.5</w:t>
            </w:r>
            <w:r w:rsidR="16B7AEB4" w:rsidRPr="6862E9EB">
              <w:t>%</w:t>
            </w:r>
          </w:p>
        </w:tc>
        <w:tc>
          <w:tcPr>
            <w:tcW w:w="1316" w:type="dxa"/>
            <w:noWrap/>
            <w:hideMark/>
          </w:tcPr>
          <w:p w14:paraId="3FA04CC0" w14:textId="3830CE13" w:rsidR="00927714" w:rsidRPr="00D67C51" w:rsidRDefault="5DD7FADF" w:rsidP="00927714">
            <w:pPr>
              <w:pStyle w:val="Fortable"/>
              <w:jc w:val="right"/>
            </w:pPr>
            <w:r w:rsidRPr="6862E9EB">
              <w:t>5.5</w:t>
            </w:r>
            <w:r w:rsidR="16B7AEB4" w:rsidRPr="6862E9EB">
              <w:t>%</w:t>
            </w:r>
          </w:p>
        </w:tc>
        <w:tc>
          <w:tcPr>
            <w:tcW w:w="1316" w:type="dxa"/>
            <w:noWrap/>
            <w:hideMark/>
          </w:tcPr>
          <w:p w14:paraId="03AD36DF" w14:textId="39DA6633" w:rsidR="00927714" w:rsidRPr="00D67C51" w:rsidRDefault="53626B99" w:rsidP="00927714">
            <w:pPr>
              <w:pStyle w:val="Fortable"/>
              <w:jc w:val="right"/>
            </w:pPr>
            <w:r w:rsidRPr="6862E9EB">
              <w:t>9.4</w:t>
            </w:r>
            <w:r w:rsidR="16B7AEB4" w:rsidRPr="6862E9EB">
              <w:t>%</w:t>
            </w:r>
          </w:p>
        </w:tc>
      </w:tr>
      <w:tr w:rsidR="00D67C51" w:rsidRPr="00D67C51" w14:paraId="47804043"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632BC252" w14:textId="3BEED801" w:rsidR="00927714" w:rsidRPr="00D67C51" w:rsidRDefault="00927714" w:rsidP="00927714">
            <w:pPr>
              <w:pStyle w:val="Fortable"/>
            </w:pPr>
            <w:r w:rsidRPr="6862E9EB">
              <w:t>3 or more adults with dependent children</w:t>
            </w:r>
          </w:p>
        </w:tc>
        <w:tc>
          <w:tcPr>
            <w:tcW w:w="1315" w:type="dxa"/>
            <w:noWrap/>
            <w:hideMark/>
          </w:tcPr>
          <w:p w14:paraId="20CAA0C7" w14:textId="0A2571AD" w:rsidR="00927714" w:rsidRPr="00D67C51" w:rsidRDefault="00927714" w:rsidP="00927714">
            <w:pPr>
              <w:pStyle w:val="Fortable"/>
              <w:jc w:val="right"/>
            </w:pPr>
            <w:r w:rsidRPr="6862E9EB">
              <w:t>3.</w:t>
            </w:r>
            <w:r w:rsidR="76D87E32" w:rsidRPr="6862E9EB">
              <w:t>2</w:t>
            </w:r>
            <w:r w:rsidRPr="6862E9EB">
              <w:t>%</w:t>
            </w:r>
          </w:p>
        </w:tc>
        <w:tc>
          <w:tcPr>
            <w:tcW w:w="1316" w:type="dxa"/>
            <w:noWrap/>
            <w:hideMark/>
          </w:tcPr>
          <w:p w14:paraId="1886B5BB" w14:textId="3177A44B" w:rsidR="00927714" w:rsidRPr="00D67C51" w:rsidRDefault="00927714" w:rsidP="00927714">
            <w:pPr>
              <w:pStyle w:val="Fortable"/>
              <w:jc w:val="right"/>
            </w:pPr>
            <w:r w:rsidRPr="6862E9EB">
              <w:t>3.</w:t>
            </w:r>
            <w:r w:rsidR="2EAA98F6" w:rsidRPr="6862E9EB">
              <w:t>8</w:t>
            </w:r>
            <w:r w:rsidRPr="6862E9EB">
              <w:t>%</w:t>
            </w:r>
          </w:p>
        </w:tc>
        <w:tc>
          <w:tcPr>
            <w:tcW w:w="1316" w:type="dxa"/>
            <w:noWrap/>
            <w:hideMark/>
          </w:tcPr>
          <w:p w14:paraId="02F68CB2" w14:textId="6EF8467F" w:rsidR="00927714" w:rsidRPr="00D67C51" w:rsidRDefault="00927714" w:rsidP="00927714">
            <w:pPr>
              <w:pStyle w:val="Fortable"/>
              <w:jc w:val="right"/>
            </w:pPr>
            <w:r w:rsidRPr="6862E9EB">
              <w:t>1.</w:t>
            </w:r>
            <w:r w:rsidR="038F4CB9" w:rsidRPr="6862E9EB">
              <w:t>0</w:t>
            </w:r>
            <w:r w:rsidRPr="6862E9EB">
              <w:t>%</w:t>
            </w:r>
          </w:p>
        </w:tc>
      </w:tr>
      <w:tr w:rsidR="00D67C51" w:rsidRPr="00D67C51" w14:paraId="4232A070" w14:textId="77777777" w:rsidTr="00927714">
        <w:trPr>
          <w:trHeight w:val="300"/>
        </w:trPr>
        <w:tc>
          <w:tcPr>
            <w:tcW w:w="5965" w:type="dxa"/>
            <w:noWrap/>
            <w:hideMark/>
          </w:tcPr>
          <w:p w14:paraId="1E2E1BA4" w14:textId="77777777" w:rsidR="00927714" w:rsidRPr="00D67C51" w:rsidRDefault="00927714" w:rsidP="00927714">
            <w:pPr>
              <w:pStyle w:val="Fortable"/>
            </w:pPr>
            <w:r w:rsidRPr="6862E9EB">
              <w:t>Not known</w:t>
            </w:r>
          </w:p>
        </w:tc>
        <w:tc>
          <w:tcPr>
            <w:tcW w:w="1315" w:type="dxa"/>
            <w:noWrap/>
            <w:hideMark/>
          </w:tcPr>
          <w:p w14:paraId="69E73020" w14:textId="2DC63970" w:rsidR="00927714" w:rsidRPr="00D67C51" w:rsidRDefault="00927714" w:rsidP="00927714">
            <w:pPr>
              <w:pStyle w:val="Fortable"/>
              <w:jc w:val="right"/>
            </w:pPr>
            <w:r w:rsidRPr="6862E9EB">
              <w:t>3.</w:t>
            </w:r>
            <w:r w:rsidR="10073EC9" w:rsidRPr="6862E9EB">
              <w:t>4</w:t>
            </w:r>
            <w:r w:rsidRPr="6862E9EB">
              <w:t>%</w:t>
            </w:r>
          </w:p>
        </w:tc>
        <w:tc>
          <w:tcPr>
            <w:tcW w:w="1316" w:type="dxa"/>
            <w:noWrap/>
            <w:hideMark/>
          </w:tcPr>
          <w:p w14:paraId="652E3BC0" w14:textId="1E8593F7" w:rsidR="00927714" w:rsidRPr="00D67C51" w:rsidRDefault="013CA13F" w:rsidP="00927714">
            <w:pPr>
              <w:pStyle w:val="Fortable"/>
              <w:jc w:val="right"/>
            </w:pPr>
            <w:r w:rsidRPr="6862E9EB">
              <w:t>1.1</w:t>
            </w:r>
            <w:r w:rsidR="16B7AEB4" w:rsidRPr="6862E9EB">
              <w:t>%</w:t>
            </w:r>
          </w:p>
        </w:tc>
        <w:tc>
          <w:tcPr>
            <w:tcW w:w="1316" w:type="dxa"/>
            <w:noWrap/>
            <w:hideMark/>
          </w:tcPr>
          <w:p w14:paraId="39B725D1" w14:textId="21A86567" w:rsidR="00927714" w:rsidRPr="00D67C51" w:rsidRDefault="77500206" w:rsidP="00927714">
            <w:pPr>
              <w:pStyle w:val="Fortable"/>
              <w:jc w:val="right"/>
            </w:pPr>
            <w:r w:rsidRPr="6862E9EB">
              <w:t>0.0</w:t>
            </w:r>
            <w:r w:rsidR="16B7AEB4" w:rsidRPr="6862E9EB">
              <w:t>%</w:t>
            </w:r>
          </w:p>
        </w:tc>
      </w:tr>
      <w:tr w:rsidR="00D67C51" w:rsidRPr="00D67C51" w14:paraId="3446B6D3" w14:textId="77777777" w:rsidTr="00927714">
        <w:trPr>
          <w:cnfStyle w:val="000000100000" w:firstRow="0" w:lastRow="0" w:firstColumn="0" w:lastColumn="0" w:oddVBand="0" w:evenVBand="0" w:oddHBand="1" w:evenHBand="0" w:firstRowFirstColumn="0" w:firstRowLastColumn="0" w:lastRowFirstColumn="0" w:lastRowLastColumn="0"/>
          <w:trHeight w:val="315"/>
        </w:trPr>
        <w:tc>
          <w:tcPr>
            <w:tcW w:w="5965" w:type="dxa"/>
            <w:noWrap/>
            <w:hideMark/>
          </w:tcPr>
          <w:p w14:paraId="72F05EF4" w14:textId="77777777" w:rsidR="00927714" w:rsidRPr="00D67C51" w:rsidRDefault="00927714" w:rsidP="00927714">
            <w:pPr>
              <w:pStyle w:val="Fortable"/>
              <w:rPr>
                <w:b/>
              </w:rPr>
            </w:pPr>
            <w:r w:rsidRPr="6862E9EB">
              <w:rPr>
                <w:b/>
              </w:rPr>
              <w:t>Total</w:t>
            </w:r>
          </w:p>
        </w:tc>
        <w:tc>
          <w:tcPr>
            <w:tcW w:w="1315" w:type="dxa"/>
            <w:noWrap/>
            <w:hideMark/>
          </w:tcPr>
          <w:p w14:paraId="0A779EDF" w14:textId="15B8CA09" w:rsidR="00927714" w:rsidRPr="00D67C51" w:rsidRDefault="1D02A6F8" w:rsidP="00927714">
            <w:pPr>
              <w:pStyle w:val="Fortable"/>
              <w:jc w:val="right"/>
              <w:rPr>
                <w:b/>
              </w:rPr>
            </w:pPr>
            <w:r w:rsidRPr="6862E9EB">
              <w:rPr>
                <w:b/>
              </w:rPr>
              <w:t>5,056</w:t>
            </w:r>
          </w:p>
        </w:tc>
        <w:tc>
          <w:tcPr>
            <w:tcW w:w="1316" w:type="dxa"/>
            <w:noWrap/>
            <w:hideMark/>
          </w:tcPr>
          <w:p w14:paraId="2A16779A" w14:textId="43F17214" w:rsidR="00927714" w:rsidRPr="00D67C51" w:rsidRDefault="1D02A6F8" w:rsidP="00927714">
            <w:pPr>
              <w:pStyle w:val="Fortable"/>
              <w:jc w:val="right"/>
              <w:rPr>
                <w:b/>
              </w:rPr>
            </w:pPr>
            <w:r w:rsidRPr="6862E9EB">
              <w:rPr>
                <w:b/>
              </w:rPr>
              <w:t>1,463</w:t>
            </w:r>
          </w:p>
        </w:tc>
        <w:tc>
          <w:tcPr>
            <w:tcW w:w="1316" w:type="dxa"/>
            <w:noWrap/>
            <w:hideMark/>
          </w:tcPr>
          <w:p w14:paraId="3AF71754" w14:textId="69998A56" w:rsidR="00927714" w:rsidRPr="00D67C51" w:rsidRDefault="1D02A6F8" w:rsidP="00927714">
            <w:pPr>
              <w:pStyle w:val="Fortable"/>
              <w:jc w:val="right"/>
              <w:rPr>
                <w:b/>
              </w:rPr>
            </w:pPr>
            <w:r w:rsidRPr="6862E9EB">
              <w:rPr>
                <w:b/>
              </w:rPr>
              <w:t>96</w:t>
            </w:r>
          </w:p>
        </w:tc>
      </w:tr>
    </w:tbl>
    <w:p w14:paraId="6B9CD0FA" w14:textId="33E9B914" w:rsidR="00F77300" w:rsidRPr="00A014F5" w:rsidRDefault="00F77300" w:rsidP="00A014F5">
      <w:pPr>
        <w:pStyle w:val="Caption"/>
      </w:pPr>
      <w:r w:rsidRPr="00A014F5">
        <w:t xml:space="preserve">Table </w:t>
      </w:r>
      <w:r w:rsidR="003A51E5">
        <w:fldChar w:fldCharType="begin"/>
      </w:r>
      <w:r w:rsidR="003A51E5">
        <w:instrText xml:space="preserve"> SEQ Table \* ARABIC </w:instrText>
      </w:r>
      <w:r w:rsidR="003A51E5">
        <w:fldChar w:fldCharType="separate"/>
      </w:r>
      <w:r w:rsidR="000D3243">
        <w:rPr>
          <w:noProof/>
        </w:rPr>
        <w:t>17</w:t>
      </w:r>
      <w:r w:rsidR="003A51E5">
        <w:rPr>
          <w:noProof/>
        </w:rPr>
        <w:fldChar w:fldCharType="end"/>
      </w:r>
      <w:r w:rsidRPr="00A014F5">
        <w:t>: Household composition of ADF incidents, incidents with casualties and incidents with fatalities in dwellings</w:t>
      </w:r>
    </w:p>
    <w:p w14:paraId="56EEA433" w14:textId="6C3CBA80" w:rsidR="00824609" w:rsidRPr="00D67C51" w:rsidRDefault="00824609" w:rsidP="00F77300">
      <w:pPr>
        <w:rPr>
          <w:color w:val="FF0000"/>
        </w:rPr>
      </w:pPr>
    </w:p>
    <w:p w14:paraId="1C1E1E95" w14:textId="77777777" w:rsidR="00824609" w:rsidRPr="00D67C51" w:rsidRDefault="00824609" w:rsidP="00F77300">
      <w:pPr>
        <w:rPr>
          <w:color w:val="FF0000"/>
        </w:rPr>
      </w:pPr>
    </w:p>
    <w:p w14:paraId="5FFA6D5D" w14:textId="77777777" w:rsidR="00E97AE7" w:rsidRPr="00D67C51" w:rsidRDefault="00E97AE7" w:rsidP="00F77300">
      <w:pPr>
        <w:rPr>
          <w:color w:val="FF0000"/>
        </w:rPr>
      </w:pPr>
      <w:r w:rsidRPr="00D67C51">
        <w:rPr>
          <w:color w:val="FF0000"/>
        </w:rPr>
        <w:br w:type="page"/>
      </w:r>
    </w:p>
    <w:p w14:paraId="60B5C5C5" w14:textId="46BDC099" w:rsidR="00461011" w:rsidRPr="009B33B6" w:rsidRDefault="0094791C" w:rsidP="00F77300">
      <w:r w:rsidRPr="009B33B6">
        <w:lastRenderedPageBreak/>
        <w:t>Figure</w:t>
      </w:r>
      <w:r w:rsidR="00824609" w:rsidRPr="009B33B6">
        <w:t xml:space="preserve"> </w:t>
      </w:r>
      <w:r w:rsidR="0001058E" w:rsidRPr="009B33B6">
        <w:t>2</w:t>
      </w:r>
      <w:r w:rsidR="00E0293E">
        <w:t xml:space="preserve">1 </w:t>
      </w:r>
      <w:r w:rsidR="00824609" w:rsidRPr="009B33B6">
        <w:t>provides the geographical distribution of lone occupants over age 65.</w:t>
      </w:r>
    </w:p>
    <w:p w14:paraId="4A87FCBD" w14:textId="2708F13F" w:rsidR="00824609" w:rsidRPr="009B33B6" w:rsidRDefault="00824609" w:rsidP="00F77300">
      <w:r w:rsidRPr="009B33B6">
        <w:t>Several areas such as Stockport, Bolton, Trafford and Salford have higher proportions of lone occupants</w:t>
      </w:r>
      <w:r w:rsidR="004D0BAD" w:rsidRPr="009B33B6">
        <w:t>, but there is in general a relatively even spread of people across Greater Manchester.</w:t>
      </w:r>
      <w:r w:rsidR="00B7447D">
        <w:t xml:space="preserve"> This is with the exception of Manchester city centre where some areas have less than 5% households with a single occupant over the age of 65.</w:t>
      </w:r>
    </w:p>
    <w:p w14:paraId="58570DE9" w14:textId="066476BA" w:rsidR="0001058E" w:rsidRPr="00D67C51" w:rsidRDefault="00E8238F" w:rsidP="00F77300">
      <w:pPr>
        <w:rPr>
          <w:color w:val="FF0000"/>
        </w:rPr>
      </w:pPr>
      <w:r>
        <w:rPr>
          <w:noProof/>
          <w:color w:val="FF0000"/>
        </w:rPr>
        <w:drawing>
          <wp:inline distT="0" distB="0" distL="0" distR="0" wp14:anchorId="572B7949" wp14:editId="12536EB0">
            <wp:extent cx="6300000" cy="4626000"/>
            <wp:effectExtent l="0" t="0" r="0" b="0"/>
            <wp:docPr id="27" name="Picture 27" descr="Single occupancy households – persons over 65 by LSOA (Censu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ingle occupancy households – persons over 65 by LSOA (Census 2021)"/>
                    <pic:cNvPicPr/>
                  </pic:nvPicPr>
                  <pic:blipFill rotWithShape="1">
                    <a:blip r:embed="rId51" cstate="print">
                      <a:extLst>
                        <a:ext uri="{28A0092B-C50C-407E-A947-70E740481C1C}">
                          <a14:useLocalDpi xmlns:a14="http://schemas.microsoft.com/office/drawing/2010/main" val="0"/>
                        </a:ext>
                      </a:extLst>
                    </a:blip>
                    <a:srcRect l="8100" t="5814" r="6843" b="4552"/>
                    <a:stretch/>
                  </pic:blipFill>
                  <pic:spPr bwMode="auto">
                    <a:xfrm>
                      <a:off x="0" y="0"/>
                      <a:ext cx="6300000" cy="4626000"/>
                    </a:xfrm>
                    <a:prstGeom prst="rect">
                      <a:avLst/>
                    </a:prstGeom>
                    <a:ln>
                      <a:noFill/>
                    </a:ln>
                    <a:extLst>
                      <a:ext uri="{53640926-AAD7-44D8-BBD7-CCE9431645EC}">
                        <a14:shadowObscured xmlns:a14="http://schemas.microsoft.com/office/drawing/2010/main"/>
                      </a:ext>
                    </a:extLst>
                  </pic:spPr>
                </pic:pic>
              </a:graphicData>
            </a:graphic>
          </wp:inline>
        </w:drawing>
      </w:r>
    </w:p>
    <w:p w14:paraId="2ABB8C9A" w14:textId="3425A5F4" w:rsidR="00824609" w:rsidRPr="009B33B6" w:rsidRDefault="0001058E" w:rsidP="00F77300">
      <w:pPr>
        <w:pStyle w:val="Caption"/>
      </w:pPr>
      <w:r w:rsidRPr="009B33B6">
        <w:t xml:space="preserve">Figure </w:t>
      </w:r>
      <w:r w:rsidR="003A51E5">
        <w:fldChar w:fldCharType="begin"/>
      </w:r>
      <w:r w:rsidR="003A51E5">
        <w:instrText xml:space="preserve"> SEQ Figure \* ARABIC </w:instrText>
      </w:r>
      <w:r w:rsidR="003A51E5">
        <w:fldChar w:fldCharType="separate"/>
      </w:r>
      <w:r w:rsidR="000D3243">
        <w:rPr>
          <w:noProof/>
        </w:rPr>
        <w:t>21</w:t>
      </w:r>
      <w:r w:rsidR="003A51E5">
        <w:rPr>
          <w:noProof/>
        </w:rPr>
        <w:fldChar w:fldCharType="end"/>
      </w:r>
      <w:r w:rsidRPr="009B33B6">
        <w:t xml:space="preserve">: </w:t>
      </w:r>
      <w:r w:rsidR="005E2E22" w:rsidRPr="009B33B6">
        <w:t>Single occupancy households</w:t>
      </w:r>
      <w:r w:rsidRPr="009B33B6">
        <w:t xml:space="preserve"> – </w:t>
      </w:r>
      <w:r w:rsidR="005E2E22" w:rsidRPr="009B33B6">
        <w:t>p</w:t>
      </w:r>
      <w:r w:rsidRPr="009B33B6">
        <w:t>ersons over 65 by LSOA</w:t>
      </w:r>
      <w:r w:rsidR="00E613A0">
        <w:t xml:space="preserve"> (Census 2021)</w:t>
      </w:r>
    </w:p>
    <w:p w14:paraId="7209CFC3" w14:textId="7D746479" w:rsidR="004D0BAD" w:rsidRPr="00D67C51" w:rsidRDefault="004D0BAD" w:rsidP="00F77300">
      <w:pPr>
        <w:rPr>
          <w:color w:val="FF0000"/>
        </w:rPr>
      </w:pPr>
    </w:p>
    <w:p w14:paraId="753F60E0" w14:textId="20DF0BA2" w:rsidR="004D0BAD" w:rsidRPr="00D67C51" w:rsidRDefault="004D0BAD" w:rsidP="00F77300">
      <w:pPr>
        <w:rPr>
          <w:color w:val="FF0000"/>
        </w:rPr>
      </w:pPr>
    </w:p>
    <w:p w14:paraId="7B8652AC" w14:textId="77777777" w:rsidR="003745A1" w:rsidRPr="00D67C51" w:rsidRDefault="003745A1" w:rsidP="00F77300">
      <w:pPr>
        <w:rPr>
          <w:color w:val="FF0000"/>
        </w:rPr>
      </w:pPr>
      <w:r w:rsidRPr="00D67C51">
        <w:rPr>
          <w:color w:val="FF0000"/>
        </w:rPr>
        <w:br w:type="page"/>
      </w:r>
    </w:p>
    <w:p w14:paraId="27CE04F1" w14:textId="643239FE" w:rsidR="003D02F8" w:rsidRPr="009B33B6" w:rsidRDefault="005E2E22" w:rsidP="00F77300">
      <w:r w:rsidRPr="009B33B6">
        <w:lastRenderedPageBreak/>
        <w:t>Figure 2</w:t>
      </w:r>
      <w:r w:rsidR="00CF15F7">
        <w:t>2</w:t>
      </w:r>
      <w:r w:rsidR="003D02F8" w:rsidRPr="009B33B6">
        <w:t xml:space="preserve"> displays single occupant households but for all ages, which has </w:t>
      </w:r>
      <w:r w:rsidR="0094791C" w:rsidRPr="009B33B6">
        <w:t xml:space="preserve">quite </w:t>
      </w:r>
      <w:r w:rsidR="003D02F8" w:rsidRPr="009B33B6">
        <w:t>a different geographical pattern. There is a larger proportion of these households within Manchester and Salford city centres, Salford Quays, and close to town centres such as Bolton, Stockport and Rochdale.</w:t>
      </w:r>
    </w:p>
    <w:p w14:paraId="50BCD18A" w14:textId="15BD10AA" w:rsidR="003D02F8" w:rsidRPr="009B33B6" w:rsidRDefault="003964C4" w:rsidP="00F77300">
      <w:r w:rsidRPr="009B33B6">
        <w:t>This is likely due to younger people living in city and town centre locations in flats/apartments and student accommodation.</w:t>
      </w:r>
    </w:p>
    <w:p w14:paraId="2A1D3A41" w14:textId="5EF40125" w:rsidR="005E2E22" w:rsidRPr="00D67C51" w:rsidRDefault="002E45BB" w:rsidP="00F77300">
      <w:pPr>
        <w:rPr>
          <w:color w:val="FF0000"/>
        </w:rPr>
      </w:pPr>
      <w:r>
        <w:rPr>
          <w:noProof/>
          <w:color w:val="FF0000"/>
        </w:rPr>
        <w:drawing>
          <wp:inline distT="0" distB="0" distL="0" distR="0" wp14:anchorId="51DCD9BB" wp14:editId="792CB776">
            <wp:extent cx="6300000" cy="4641393"/>
            <wp:effectExtent l="0" t="0" r="0" b="0"/>
            <wp:docPr id="28" name="Picture 28" descr="Single occupancy households - all ages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ingle occupancy households - all ages by LSOA"/>
                    <pic:cNvPicPr/>
                  </pic:nvPicPr>
                  <pic:blipFill rotWithShape="1">
                    <a:blip r:embed="rId52" cstate="print">
                      <a:extLst>
                        <a:ext uri="{28A0092B-C50C-407E-A947-70E740481C1C}">
                          <a14:useLocalDpi xmlns:a14="http://schemas.microsoft.com/office/drawing/2010/main" val="0"/>
                        </a:ext>
                      </a:extLst>
                    </a:blip>
                    <a:srcRect l="7729" t="5142" r="7077" b="4762"/>
                    <a:stretch/>
                  </pic:blipFill>
                  <pic:spPr bwMode="auto">
                    <a:xfrm>
                      <a:off x="0" y="0"/>
                      <a:ext cx="6300000" cy="4641393"/>
                    </a:xfrm>
                    <a:prstGeom prst="rect">
                      <a:avLst/>
                    </a:prstGeom>
                    <a:ln>
                      <a:noFill/>
                    </a:ln>
                    <a:extLst>
                      <a:ext uri="{53640926-AAD7-44D8-BBD7-CCE9431645EC}">
                        <a14:shadowObscured xmlns:a14="http://schemas.microsoft.com/office/drawing/2010/main"/>
                      </a:ext>
                    </a:extLst>
                  </pic:spPr>
                </pic:pic>
              </a:graphicData>
            </a:graphic>
          </wp:inline>
        </w:drawing>
      </w:r>
    </w:p>
    <w:p w14:paraId="17324E38" w14:textId="3A851345" w:rsidR="00824609" w:rsidRPr="009B33B6" w:rsidRDefault="005E2E22" w:rsidP="00F77300">
      <w:pPr>
        <w:pStyle w:val="Caption"/>
      </w:pPr>
      <w:r w:rsidRPr="009B33B6">
        <w:t xml:space="preserve">Figure </w:t>
      </w:r>
      <w:r w:rsidR="003A51E5">
        <w:fldChar w:fldCharType="begin"/>
      </w:r>
      <w:r w:rsidR="003A51E5">
        <w:instrText xml:space="preserve"> SEQ Figure \* ARABIC </w:instrText>
      </w:r>
      <w:r w:rsidR="003A51E5">
        <w:fldChar w:fldCharType="separate"/>
      </w:r>
      <w:r w:rsidR="000D3243">
        <w:rPr>
          <w:noProof/>
        </w:rPr>
        <w:t>22</w:t>
      </w:r>
      <w:r w:rsidR="003A51E5">
        <w:rPr>
          <w:noProof/>
        </w:rPr>
        <w:fldChar w:fldCharType="end"/>
      </w:r>
      <w:r w:rsidRPr="009B33B6">
        <w:t>: Single occupancy households - all ages by LSOA</w:t>
      </w:r>
    </w:p>
    <w:p w14:paraId="3F6FAC6F" w14:textId="77777777" w:rsidR="00F249EF" w:rsidRPr="00D67C51" w:rsidRDefault="00F249EF" w:rsidP="00F77300">
      <w:pPr>
        <w:rPr>
          <w:rFonts w:eastAsiaTheme="majorEastAsia" w:cstheme="majorBidi"/>
          <w:color w:val="FF0000"/>
          <w:sz w:val="32"/>
          <w:szCs w:val="26"/>
        </w:rPr>
      </w:pPr>
      <w:r w:rsidRPr="00D67C51">
        <w:rPr>
          <w:color w:val="FF0000"/>
        </w:rPr>
        <w:br w:type="page"/>
      </w:r>
    </w:p>
    <w:p w14:paraId="2287474A" w14:textId="03595001" w:rsidR="003964C4" w:rsidRPr="009B33B6" w:rsidRDefault="003964C4" w:rsidP="00F77300">
      <w:pPr>
        <w:pStyle w:val="Heading3"/>
      </w:pPr>
      <w:bookmarkStart w:id="90" w:name="_Toc73552830"/>
      <w:bookmarkStart w:id="91" w:name="_Toc73552967"/>
      <w:r w:rsidRPr="009B33B6">
        <w:lastRenderedPageBreak/>
        <w:t>Student Population</w:t>
      </w:r>
      <w:bookmarkEnd w:id="90"/>
      <w:bookmarkEnd w:id="91"/>
    </w:p>
    <w:p w14:paraId="18852F4A" w14:textId="44EA2273" w:rsidR="003964C4" w:rsidRPr="00D67C51" w:rsidRDefault="003964C4" w:rsidP="00F77300">
      <w:r w:rsidRPr="5DF645BA">
        <w:t xml:space="preserve">Greater Manchester has a large university student population. Table </w:t>
      </w:r>
      <w:r w:rsidR="005E2E22" w:rsidRPr="5DF645BA">
        <w:t>1</w:t>
      </w:r>
      <w:r w:rsidR="00CF15F7">
        <w:t>8</w:t>
      </w:r>
      <w:r w:rsidRPr="5DF645BA">
        <w:t xml:space="preserve"> documents the number of students at each university, showing that there are nearly 75,000 students in Manchester.</w:t>
      </w:r>
    </w:p>
    <w:p w14:paraId="6021DCB5" w14:textId="3017EF89" w:rsidR="005E2E22" w:rsidRPr="00D67C51" w:rsidRDefault="003964C4" w:rsidP="00F77300">
      <w:r w:rsidRPr="5DF645BA">
        <w:t>The majority of students live within the vicinity of the university, either in student accommodation provided by the university or privately, or in multiple occupancy housing nearby.</w:t>
      </w:r>
    </w:p>
    <w:tbl>
      <w:tblPr>
        <w:tblStyle w:val="PlainTable1"/>
        <w:tblW w:w="6049" w:type="dxa"/>
        <w:tblLook w:val="0420" w:firstRow="1" w:lastRow="0" w:firstColumn="0" w:lastColumn="0" w:noHBand="0" w:noVBand="1"/>
        <w:tblCaption w:val="Number of students at Greater Manchester universities"/>
      </w:tblPr>
      <w:tblGrid>
        <w:gridCol w:w="4531"/>
        <w:gridCol w:w="1518"/>
      </w:tblGrid>
      <w:tr w:rsidR="00D67C51" w:rsidRPr="00D67C51" w14:paraId="1A29F21B" w14:textId="77777777" w:rsidTr="00095381">
        <w:trPr>
          <w:cnfStyle w:val="100000000000" w:firstRow="1" w:lastRow="0" w:firstColumn="0" w:lastColumn="0" w:oddVBand="0" w:evenVBand="0" w:oddHBand="0" w:evenHBand="0" w:firstRowFirstColumn="0" w:firstRowLastColumn="0" w:lastRowFirstColumn="0" w:lastRowLastColumn="0"/>
          <w:trHeight w:val="300"/>
        </w:trPr>
        <w:tc>
          <w:tcPr>
            <w:tcW w:w="4531" w:type="dxa"/>
            <w:noWrap/>
            <w:hideMark/>
          </w:tcPr>
          <w:p w14:paraId="6AE767CE" w14:textId="77777777" w:rsidR="003964C4" w:rsidRPr="00D67C51" w:rsidRDefault="003964C4" w:rsidP="00095381">
            <w:pPr>
              <w:pStyle w:val="Fortable"/>
              <w:rPr>
                <w:b w:val="0"/>
              </w:rPr>
            </w:pPr>
            <w:r w:rsidRPr="5DF645BA">
              <w:t>University</w:t>
            </w:r>
          </w:p>
        </w:tc>
        <w:tc>
          <w:tcPr>
            <w:tcW w:w="1518" w:type="dxa"/>
            <w:noWrap/>
            <w:hideMark/>
          </w:tcPr>
          <w:p w14:paraId="4A863848" w14:textId="77777777" w:rsidR="003964C4" w:rsidRPr="00D67C51" w:rsidRDefault="003964C4" w:rsidP="00095381">
            <w:pPr>
              <w:pStyle w:val="Fortable"/>
              <w:rPr>
                <w:b w:val="0"/>
              </w:rPr>
            </w:pPr>
            <w:r w:rsidRPr="5DF645BA">
              <w:t>Students</w:t>
            </w:r>
          </w:p>
        </w:tc>
      </w:tr>
      <w:tr w:rsidR="00D67C51" w:rsidRPr="00D67C51" w14:paraId="19B204D1"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4531" w:type="dxa"/>
            <w:noWrap/>
            <w:hideMark/>
          </w:tcPr>
          <w:p w14:paraId="5639C861" w14:textId="78F34950" w:rsidR="00EA49AF" w:rsidRPr="00D67C51" w:rsidRDefault="00EA49AF" w:rsidP="00095381">
            <w:pPr>
              <w:pStyle w:val="Fortable"/>
            </w:pPr>
            <w:r w:rsidRPr="741E5605">
              <w:t>The University of Bolton</w:t>
            </w:r>
          </w:p>
        </w:tc>
        <w:tc>
          <w:tcPr>
            <w:tcW w:w="1518" w:type="dxa"/>
            <w:noWrap/>
            <w:hideMark/>
          </w:tcPr>
          <w:p w14:paraId="01C91186" w14:textId="78F34950" w:rsidR="00EA49AF" w:rsidRPr="00D67C51" w:rsidRDefault="00EA49AF" w:rsidP="00095381">
            <w:pPr>
              <w:pStyle w:val="Fortable"/>
              <w:jc w:val="right"/>
            </w:pPr>
            <w:r w:rsidRPr="741E5605">
              <w:t>8,175</w:t>
            </w:r>
          </w:p>
        </w:tc>
      </w:tr>
      <w:tr w:rsidR="00D67C51" w:rsidRPr="00D67C51" w14:paraId="02E63810" w14:textId="77777777" w:rsidTr="00095381">
        <w:trPr>
          <w:trHeight w:val="300"/>
        </w:trPr>
        <w:tc>
          <w:tcPr>
            <w:tcW w:w="4531" w:type="dxa"/>
            <w:noWrap/>
            <w:hideMark/>
          </w:tcPr>
          <w:p w14:paraId="5D6F962D" w14:textId="78F34950" w:rsidR="00EA49AF" w:rsidRPr="00D67C51" w:rsidRDefault="00EA49AF" w:rsidP="00095381">
            <w:pPr>
              <w:pStyle w:val="Fortable"/>
            </w:pPr>
            <w:r w:rsidRPr="741E5605">
              <w:t>The Manchester Metropolitan University</w:t>
            </w:r>
          </w:p>
        </w:tc>
        <w:tc>
          <w:tcPr>
            <w:tcW w:w="1518" w:type="dxa"/>
            <w:noWrap/>
            <w:hideMark/>
          </w:tcPr>
          <w:p w14:paraId="1CE11B6F" w14:textId="78F34950" w:rsidR="00EA49AF" w:rsidRPr="00D67C51" w:rsidRDefault="00EA49AF" w:rsidP="00095381">
            <w:pPr>
              <w:pStyle w:val="Fortable"/>
              <w:jc w:val="right"/>
            </w:pPr>
            <w:r w:rsidRPr="741E5605">
              <w:t>33,420</w:t>
            </w:r>
          </w:p>
        </w:tc>
      </w:tr>
      <w:tr w:rsidR="00D67C51" w:rsidRPr="00D67C51" w14:paraId="71FFB6B7"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4531" w:type="dxa"/>
            <w:noWrap/>
            <w:hideMark/>
          </w:tcPr>
          <w:p w14:paraId="55015CE8" w14:textId="78F34950" w:rsidR="00EA49AF" w:rsidRPr="00D67C51" w:rsidRDefault="00EA49AF" w:rsidP="00095381">
            <w:pPr>
              <w:pStyle w:val="Fortable"/>
            </w:pPr>
            <w:r w:rsidRPr="741E5605">
              <w:t>The University of Manchester</w:t>
            </w:r>
          </w:p>
        </w:tc>
        <w:tc>
          <w:tcPr>
            <w:tcW w:w="1518" w:type="dxa"/>
            <w:noWrap/>
            <w:hideMark/>
          </w:tcPr>
          <w:p w14:paraId="305618BC" w14:textId="78F34950" w:rsidR="00EA49AF" w:rsidRPr="00D67C51" w:rsidRDefault="00EA49AF" w:rsidP="00095381">
            <w:pPr>
              <w:pStyle w:val="Fortable"/>
              <w:jc w:val="right"/>
            </w:pPr>
            <w:r w:rsidRPr="741E5605">
              <w:t>40,485</w:t>
            </w:r>
          </w:p>
        </w:tc>
      </w:tr>
      <w:tr w:rsidR="00D67C51" w:rsidRPr="00D67C51" w14:paraId="71102627" w14:textId="77777777" w:rsidTr="00095381">
        <w:trPr>
          <w:trHeight w:val="300"/>
        </w:trPr>
        <w:tc>
          <w:tcPr>
            <w:tcW w:w="4531" w:type="dxa"/>
            <w:noWrap/>
            <w:hideMark/>
          </w:tcPr>
          <w:p w14:paraId="7A118330" w14:textId="78F34950" w:rsidR="00EA49AF" w:rsidRPr="00D67C51" w:rsidRDefault="00EA49AF" w:rsidP="00095381">
            <w:pPr>
              <w:pStyle w:val="Fortable"/>
            </w:pPr>
            <w:r w:rsidRPr="741E5605">
              <w:t>Royal Northern College of Music</w:t>
            </w:r>
          </w:p>
        </w:tc>
        <w:tc>
          <w:tcPr>
            <w:tcW w:w="1518" w:type="dxa"/>
            <w:noWrap/>
            <w:hideMark/>
          </w:tcPr>
          <w:p w14:paraId="0CE2BA42" w14:textId="78F34950" w:rsidR="00EA49AF" w:rsidRPr="00D67C51" w:rsidRDefault="00EA49AF" w:rsidP="00095381">
            <w:pPr>
              <w:pStyle w:val="Fortable"/>
              <w:jc w:val="right"/>
            </w:pPr>
            <w:r w:rsidRPr="741E5605">
              <w:t>890</w:t>
            </w:r>
          </w:p>
        </w:tc>
      </w:tr>
      <w:tr w:rsidR="00D67C51" w:rsidRPr="00D67C51" w14:paraId="3564A1B0"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4531" w:type="dxa"/>
            <w:noWrap/>
            <w:hideMark/>
          </w:tcPr>
          <w:p w14:paraId="13949E81" w14:textId="78F34950" w:rsidR="00EA49AF" w:rsidRPr="00D67C51" w:rsidRDefault="00EA49AF" w:rsidP="00095381">
            <w:pPr>
              <w:pStyle w:val="Fortable"/>
            </w:pPr>
            <w:r w:rsidRPr="741E5605">
              <w:t>The University of Salford</w:t>
            </w:r>
          </w:p>
        </w:tc>
        <w:tc>
          <w:tcPr>
            <w:tcW w:w="1518" w:type="dxa"/>
            <w:noWrap/>
            <w:hideMark/>
          </w:tcPr>
          <w:p w14:paraId="479189EA" w14:textId="78F34950" w:rsidR="00EA49AF" w:rsidRPr="00D67C51" w:rsidRDefault="00EA49AF" w:rsidP="00095381">
            <w:pPr>
              <w:pStyle w:val="Fortable"/>
              <w:jc w:val="right"/>
            </w:pPr>
            <w:r w:rsidRPr="741E5605">
              <w:t>21,500</w:t>
            </w:r>
          </w:p>
        </w:tc>
      </w:tr>
      <w:tr w:rsidR="00D67C51" w:rsidRPr="00D67C51" w14:paraId="3709FC84" w14:textId="77777777" w:rsidTr="00095381">
        <w:trPr>
          <w:trHeight w:val="300"/>
        </w:trPr>
        <w:tc>
          <w:tcPr>
            <w:tcW w:w="4531" w:type="dxa"/>
            <w:noWrap/>
            <w:hideMark/>
          </w:tcPr>
          <w:p w14:paraId="709BA1F2" w14:textId="78F34950" w:rsidR="00EA49AF" w:rsidRPr="00D67C51" w:rsidRDefault="00EA49AF" w:rsidP="00095381">
            <w:pPr>
              <w:pStyle w:val="Fortable"/>
              <w:rPr>
                <w:b/>
              </w:rPr>
            </w:pPr>
            <w:r w:rsidRPr="741E5605">
              <w:rPr>
                <w:b/>
              </w:rPr>
              <w:t>Total</w:t>
            </w:r>
          </w:p>
        </w:tc>
        <w:tc>
          <w:tcPr>
            <w:tcW w:w="1518" w:type="dxa"/>
            <w:noWrap/>
            <w:hideMark/>
          </w:tcPr>
          <w:p w14:paraId="1DA0A5EB" w14:textId="78F34950" w:rsidR="00EA49AF" w:rsidRPr="00D67C51" w:rsidRDefault="00EA49AF" w:rsidP="00095381">
            <w:pPr>
              <w:pStyle w:val="Fortable"/>
              <w:jc w:val="right"/>
              <w:rPr>
                <w:b/>
              </w:rPr>
            </w:pPr>
            <w:r w:rsidRPr="741E5605">
              <w:rPr>
                <w:b/>
              </w:rPr>
              <w:t>104,470</w:t>
            </w:r>
          </w:p>
        </w:tc>
      </w:tr>
    </w:tbl>
    <w:p w14:paraId="21910C84" w14:textId="1E4E3730" w:rsidR="00F77300" w:rsidRPr="00367189" w:rsidRDefault="00F77300" w:rsidP="00F77300">
      <w:pPr>
        <w:pStyle w:val="Caption"/>
      </w:pPr>
      <w:r w:rsidRPr="00367189">
        <w:t xml:space="preserve">Table </w:t>
      </w:r>
      <w:fldSimple w:instr=" SEQ Table \* ARABIC ">
        <w:r w:rsidR="000D3243" w:rsidRPr="00367189">
          <w:t>18</w:t>
        </w:r>
      </w:fldSimple>
      <w:r w:rsidRPr="00367189">
        <w:t>: Number of students at Greater Manchester universities</w:t>
      </w:r>
    </w:p>
    <w:p w14:paraId="7B65F43D" w14:textId="77777777" w:rsidR="00D5401D" w:rsidRPr="00D67C51" w:rsidRDefault="00D5401D" w:rsidP="00F77300">
      <w:pPr>
        <w:pStyle w:val="Heading3"/>
        <w:rPr>
          <w:color w:val="auto"/>
        </w:rPr>
      </w:pPr>
      <w:bookmarkStart w:id="92" w:name="_Toc73552831"/>
      <w:bookmarkStart w:id="93" w:name="_Toc73552968"/>
    </w:p>
    <w:p w14:paraId="704C3484" w14:textId="132E89B7" w:rsidR="00591B3B" w:rsidRPr="00D958CA" w:rsidRDefault="003739A4" w:rsidP="00F77300">
      <w:pPr>
        <w:pStyle w:val="Heading3"/>
      </w:pPr>
      <w:r w:rsidRPr="00D958CA">
        <w:t>Persons Not in Education, Employment, or Training (NEETs)</w:t>
      </w:r>
      <w:bookmarkEnd w:id="92"/>
      <w:bookmarkEnd w:id="93"/>
    </w:p>
    <w:p w14:paraId="2247CAE8" w14:textId="47D7C796" w:rsidR="00591B3B" w:rsidRPr="00D67C51" w:rsidRDefault="6FF7D145" w:rsidP="00F77300">
      <w:r w:rsidRPr="2D987C58">
        <w:t>As at March 2021</w:t>
      </w:r>
      <w:r w:rsidR="00591B3B" w:rsidRPr="5DF645BA">
        <w:t xml:space="preserve">, the proportion of 16-17 year olds in Greater Manchester who were classed as NEET or categorised as ‘not known’ was </w:t>
      </w:r>
      <w:r w:rsidR="00A03115" w:rsidRPr="5DF645BA">
        <w:t>7.9</w:t>
      </w:r>
      <w:r w:rsidR="00591B3B" w:rsidRPr="5DF645BA">
        <w:t>% –</w:t>
      </w:r>
      <w:r w:rsidR="00A03115" w:rsidRPr="5DF645BA">
        <w:t xml:space="preserve"> </w:t>
      </w:r>
      <w:r w:rsidR="00591B3B" w:rsidRPr="5DF645BA">
        <w:t xml:space="preserve">higher than the national average of </w:t>
      </w:r>
      <w:r w:rsidR="00A03115" w:rsidRPr="5DF645BA">
        <w:t>6.8</w:t>
      </w:r>
      <w:r w:rsidR="00591B3B" w:rsidRPr="5DF645BA">
        <w:t>%</w:t>
      </w:r>
      <w:r w:rsidR="00A03115" w:rsidRPr="5DF645BA">
        <w:t xml:space="preserve">. </w:t>
      </w:r>
    </w:p>
    <w:p w14:paraId="2C7FA060" w14:textId="4E4F67C8" w:rsidR="00591B3B" w:rsidRPr="00D67C51" w:rsidRDefault="00591B3B" w:rsidP="00F77300">
      <w:r w:rsidRPr="5DF645BA">
        <w:t>Spending a sustained period of time NEET during adolescence increases the likelihood of an individual experiencing significant socio-economic problems as an adult, such as lower wages, poorer physical and mental health, reduced self-confidence and an increased risk of criminality and anti-social behaviour.</w:t>
      </w:r>
    </w:p>
    <w:p w14:paraId="074F9568" w14:textId="06C1C24C" w:rsidR="00591B3B" w:rsidRPr="00D67C51" w:rsidRDefault="00591B3B" w:rsidP="00F77300">
      <w:r w:rsidRPr="5DF645BA">
        <w:t>Nearly 40% of young people who have been long-term NEET also live in households where no one else is working (compared to 8% of all 16-24 year olds).</w:t>
      </w:r>
    </w:p>
    <w:p w14:paraId="2D72428F" w14:textId="0586BEC6" w:rsidR="00AE2E70" w:rsidRPr="00D67C51" w:rsidRDefault="00591B3B" w:rsidP="00F77300">
      <w:r w:rsidRPr="5DF645BA">
        <w:t xml:space="preserve">Table </w:t>
      </w:r>
      <w:r w:rsidR="00AE2E70" w:rsidRPr="5DF645BA">
        <w:t>1</w:t>
      </w:r>
      <w:r w:rsidR="00C741A2" w:rsidRPr="5DF645BA">
        <w:t>8</w:t>
      </w:r>
      <w:r w:rsidRPr="5DF645BA">
        <w:t xml:space="preserve"> indicates the percentage of 16 and 17 year old NEETs across each borough in Greater Manchester. </w:t>
      </w:r>
      <w:r w:rsidR="00A35334">
        <w:t>Bolton</w:t>
      </w:r>
      <w:r w:rsidRPr="5DF645BA">
        <w:t xml:space="preserve"> has the highest percentage known to be NEET, followed by </w:t>
      </w:r>
      <w:r w:rsidR="0067653A">
        <w:t>Salford</w:t>
      </w:r>
      <w:r w:rsidRPr="5DF645BA">
        <w:t xml:space="preserve"> and Bury. However, when including those people who are not known, there is a greater percentage in </w:t>
      </w:r>
      <w:r w:rsidR="00E32E75">
        <w:t>Wigan</w:t>
      </w:r>
      <w:r w:rsidRPr="5DF645BA">
        <w:t xml:space="preserve">, Salford and </w:t>
      </w:r>
      <w:r w:rsidR="0067653A">
        <w:t>Manchester</w:t>
      </w:r>
    </w:p>
    <w:p w14:paraId="539FED1A" w14:textId="610F6609" w:rsidR="00DF53BA" w:rsidRPr="00D67C51" w:rsidRDefault="009B33B6">
      <w:pPr>
        <w:spacing w:line="259" w:lineRule="auto"/>
      </w:pPr>
      <w:r>
        <w:br w:type="page"/>
      </w:r>
    </w:p>
    <w:tbl>
      <w:tblPr>
        <w:tblStyle w:val="PlainTable1"/>
        <w:tblW w:w="0" w:type="auto"/>
        <w:tblLook w:val="0420" w:firstRow="1" w:lastRow="0" w:firstColumn="0" w:lastColumn="0" w:noHBand="0" w:noVBand="1"/>
        <w:tblCaption w:val="Percentage of NEET 16 and 17 year olds in Greater Manchester (Dept. of Education)"/>
      </w:tblPr>
      <w:tblGrid>
        <w:gridCol w:w="3151"/>
        <w:gridCol w:w="1405"/>
        <w:gridCol w:w="1535"/>
        <w:gridCol w:w="1417"/>
      </w:tblGrid>
      <w:tr w:rsidR="00D67C51" w:rsidRPr="00D67C51" w14:paraId="53C4631A" w14:textId="77777777" w:rsidTr="00DF53BA">
        <w:trPr>
          <w:cnfStyle w:val="100000000000" w:firstRow="1" w:lastRow="0" w:firstColumn="0" w:lastColumn="0" w:oddVBand="0" w:evenVBand="0" w:oddHBand="0" w:evenHBand="0" w:firstRowFirstColumn="0" w:firstRowLastColumn="0" w:lastRowFirstColumn="0" w:lastRowLastColumn="0"/>
        </w:trPr>
        <w:tc>
          <w:tcPr>
            <w:tcW w:w="3151" w:type="dxa"/>
          </w:tcPr>
          <w:p w14:paraId="3C5C7000" w14:textId="77777777" w:rsidR="00591B3B" w:rsidRPr="00D67C51" w:rsidRDefault="00591B3B" w:rsidP="00DF53BA">
            <w:pPr>
              <w:pStyle w:val="Fortable"/>
              <w:rPr>
                <w:b w:val="0"/>
              </w:rPr>
            </w:pPr>
            <w:r w:rsidRPr="5DF645BA">
              <w:lastRenderedPageBreak/>
              <w:t>Borough</w:t>
            </w:r>
          </w:p>
        </w:tc>
        <w:tc>
          <w:tcPr>
            <w:tcW w:w="1405" w:type="dxa"/>
          </w:tcPr>
          <w:p w14:paraId="41417190" w14:textId="77777777" w:rsidR="00591B3B" w:rsidRPr="00D67C51" w:rsidRDefault="00591B3B" w:rsidP="00DF53BA">
            <w:pPr>
              <w:pStyle w:val="Fortable"/>
              <w:rPr>
                <w:b w:val="0"/>
              </w:rPr>
            </w:pPr>
            <w:r w:rsidRPr="5DF645BA">
              <w:t>NEET</w:t>
            </w:r>
          </w:p>
        </w:tc>
        <w:tc>
          <w:tcPr>
            <w:tcW w:w="1535" w:type="dxa"/>
          </w:tcPr>
          <w:p w14:paraId="06AE78AF" w14:textId="77777777" w:rsidR="00591B3B" w:rsidRPr="00D67C51" w:rsidRDefault="00591B3B" w:rsidP="00DF53BA">
            <w:pPr>
              <w:pStyle w:val="Fortable"/>
              <w:rPr>
                <w:b w:val="0"/>
              </w:rPr>
            </w:pPr>
            <w:r w:rsidRPr="5DF645BA">
              <w:t>Not known</w:t>
            </w:r>
          </w:p>
        </w:tc>
        <w:tc>
          <w:tcPr>
            <w:tcW w:w="1417" w:type="dxa"/>
          </w:tcPr>
          <w:p w14:paraId="6E587D1B" w14:textId="77777777" w:rsidR="00591B3B" w:rsidRPr="00D67C51" w:rsidRDefault="00591B3B" w:rsidP="00DF53BA">
            <w:pPr>
              <w:pStyle w:val="Fortable"/>
              <w:rPr>
                <w:b w:val="0"/>
              </w:rPr>
            </w:pPr>
            <w:r w:rsidRPr="5DF645BA">
              <w:t>Total</w:t>
            </w:r>
          </w:p>
        </w:tc>
      </w:tr>
      <w:tr w:rsidR="00D67C51" w:rsidRPr="00D67C51" w14:paraId="63BC0624"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301AC4AC" w14:textId="78F34950" w:rsidR="005B3342" w:rsidRPr="00D67C51" w:rsidRDefault="005B3342" w:rsidP="00DF53BA">
            <w:pPr>
              <w:pStyle w:val="Fortable"/>
            </w:pPr>
            <w:r w:rsidRPr="741E5605">
              <w:t>Bolton</w:t>
            </w:r>
          </w:p>
        </w:tc>
        <w:tc>
          <w:tcPr>
            <w:tcW w:w="1405" w:type="dxa"/>
          </w:tcPr>
          <w:p w14:paraId="0DF7C75D" w14:textId="78F34950" w:rsidR="005B3342" w:rsidRPr="00D67C51" w:rsidRDefault="005B3342" w:rsidP="00DF53BA">
            <w:pPr>
              <w:pStyle w:val="Fortable"/>
              <w:jc w:val="right"/>
            </w:pPr>
            <w:r w:rsidRPr="741E5605">
              <w:t>7.8%</w:t>
            </w:r>
          </w:p>
        </w:tc>
        <w:tc>
          <w:tcPr>
            <w:tcW w:w="1535" w:type="dxa"/>
          </w:tcPr>
          <w:p w14:paraId="75A7FC32" w14:textId="78F34950" w:rsidR="005B3342" w:rsidRPr="00D67C51" w:rsidRDefault="005B3342" w:rsidP="00DF53BA">
            <w:pPr>
              <w:pStyle w:val="Fortable"/>
              <w:jc w:val="right"/>
            </w:pPr>
            <w:r w:rsidRPr="741E5605">
              <w:t>0.4%</w:t>
            </w:r>
          </w:p>
        </w:tc>
        <w:tc>
          <w:tcPr>
            <w:tcW w:w="1417" w:type="dxa"/>
          </w:tcPr>
          <w:p w14:paraId="4882F9F5" w14:textId="78F34950" w:rsidR="005B3342" w:rsidRPr="00D67C51" w:rsidRDefault="005B3342" w:rsidP="00DF53BA">
            <w:pPr>
              <w:pStyle w:val="Fortable"/>
              <w:jc w:val="right"/>
            </w:pPr>
            <w:r w:rsidRPr="741E5605">
              <w:t>8.1%</w:t>
            </w:r>
          </w:p>
        </w:tc>
      </w:tr>
      <w:tr w:rsidR="00D67C51" w:rsidRPr="00D67C51" w14:paraId="3921099A" w14:textId="77777777" w:rsidTr="00DF53BA">
        <w:tc>
          <w:tcPr>
            <w:tcW w:w="3151" w:type="dxa"/>
          </w:tcPr>
          <w:p w14:paraId="3F4480A0" w14:textId="78F34950" w:rsidR="005B3342" w:rsidRPr="00D67C51" w:rsidRDefault="005B3342" w:rsidP="00DF53BA">
            <w:pPr>
              <w:pStyle w:val="Fortable"/>
            </w:pPr>
            <w:r w:rsidRPr="741E5605">
              <w:t>Bury</w:t>
            </w:r>
          </w:p>
        </w:tc>
        <w:tc>
          <w:tcPr>
            <w:tcW w:w="1405" w:type="dxa"/>
          </w:tcPr>
          <w:p w14:paraId="42074308" w14:textId="78F34950" w:rsidR="005B3342" w:rsidRPr="00D67C51" w:rsidRDefault="005B3342" w:rsidP="00DF53BA">
            <w:pPr>
              <w:pStyle w:val="Fortable"/>
              <w:jc w:val="right"/>
            </w:pPr>
            <w:r w:rsidRPr="741E5605">
              <w:t>7.4%</w:t>
            </w:r>
          </w:p>
        </w:tc>
        <w:tc>
          <w:tcPr>
            <w:tcW w:w="1535" w:type="dxa"/>
          </w:tcPr>
          <w:p w14:paraId="2BA359A2" w14:textId="78F34950" w:rsidR="005B3342" w:rsidRPr="00D67C51" w:rsidRDefault="005B3342" w:rsidP="00DF53BA">
            <w:pPr>
              <w:pStyle w:val="Fortable"/>
              <w:jc w:val="right"/>
            </w:pPr>
            <w:r w:rsidRPr="741E5605">
              <w:t>0.3%</w:t>
            </w:r>
          </w:p>
        </w:tc>
        <w:tc>
          <w:tcPr>
            <w:tcW w:w="1417" w:type="dxa"/>
          </w:tcPr>
          <w:p w14:paraId="34B25985" w14:textId="78F34950" w:rsidR="005B3342" w:rsidRPr="00D67C51" w:rsidRDefault="005B3342" w:rsidP="00DF53BA">
            <w:pPr>
              <w:pStyle w:val="Fortable"/>
              <w:jc w:val="right"/>
            </w:pPr>
            <w:r w:rsidRPr="741E5605">
              <w:t>7.8%</w:t>
            </w:r>
          </w:p>
        </w:tc>
      </w:tr>
      <w:tr w:rsidR="00D67C51" w:rsidRPr="00D67C51" w14:paraId="3B5B1C75"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437A1AF5" w14:textId="78F34950" w:rsidR="005B3342" w:rsidRPr="00D67C51" w:rsidRDefault="005B3342" w:rsidP="00DF53BA">
            <w:pPr>
              <w:pStyle w:val="Fortable"/>
            </w:pPr>
            <w:r w:rsidRPr="741E5605">
              <w:t>Manchester</w:t>
            </w:r>
          </w:p>
        </w:tc>
        <w:tc>
          <w:tcPr>
            <w:tcW w:w="1405" w:type="dxa"/>
          </w:tcPr>
          <w:p w14:paraId="3E6903D1" w14:textId="78F34950" w:rsidR="005B3342" w:rsidRPr="00D67C51" w:rsidRDefault="005B3342" w:rsidP="00DF53BA">
            <w:pPr>
              <w:pStyle w:val="Fortable"/>
              <w:jc w:val="right"/>
            </w:pPr>
            <w:r w:rsidRPr="741E5605">
              <w:t>4.9%</w:t>
            </w:r>
          </w:p>
        </w:tc>
        <w:tc>
          <w:tcPr>
            <w:tcW w:w="1535" w:type="dxa"/>
          </w:tcPr>
          <w:p w14:paraId="5DC44875" w14:textId="78F34950" w:rsidR="005B3342" w:rsidRPr="00D67C51" w:rsidRDefault="005B3342" w:rsidP="00DF53BA">
            <w:pPr>
              <w:pStyle w:val="Fortable"/>
              <w:jc w:val="right"/>
            </w:pPr>
            <w:r w:rsidRPr="741E5605">
              <w:t>3.7%</w:t>
            </w:r>
          </w:p>
        </w:tc>
        <w:tc>
          <w:tcPr>
            <w:tcW w:w="1417" w:type="dxa"/>
          </w:tcPr>
          <w:p w14:paraId="4E1CA10C" w14:textId="78F34950" w:rsidR="005B3342" w:rsidRPr="00D67C51" w:rsidRDefault="005B3342" w:rsidP="00DF53BA">
            <w:pPr>
              <w:pStyle w:val="Fortable"/>
              <w:jc w:val="right"/>
            </w:pPr>
            <w:r w:rsidRPr="741E5605">
              <w:t>8.7%</w:t>
            </w:r>
          </w:p>
        </w:tc>
      </w:tr>
      <w:tr w:rsidR="00D67C51" w:rsidRPr="00D67C51" w14:paraId="2A4B79B7" w14:textId="77777777" w:rsidTr="00DF53BA">
        <w:tc>
          <w:tcPr>
            <w:tcW w:w="3151" w:type="dxa"/>
          </w:tcPr>
          <w:p w14:paraId="315F78D7" w14:textId="78F34950" w:rsidR="005B3342" w:rsidRPr="00D67C51" w:rsidRDefault="005B3342" w:rsidP="00DF53BA">
            <w:pPr>
              <w:pStyle w:val="Fortable"/>
            </w:pPr>
            <w:r w:rsidRPr="741E5605">
              <w:t>Oldham</w:t>
            </w:r>
          </w:p>
        </w:tc>
        <w:tc>
          <w:tcPr>
            <w:tcW w:w="1405" w:type="dxa"/>
          </w:tcPr>
          <w:p w14:paraId="36AB9CC2" w14:textId="78F34950" w:rsidR="005B3342" w:rsidRPr="00D67C51" w:rsidRDefault="005B3342" w:rsidP="00DF53BA">
            <w:pPr>
              <w:pStyle w:val="Fortable"/>
              <w:jc w:val="right"/>
            </w:pPr>
            <w:r w:rsidRPr="741E5605">
              <w:t>5.7%</w:t>
            </w:r>
          </w:p>
        </w:tc>
        <w:tc>
          <w:tcPr>
            <w:tcW w:w="1535" w:type="dxa"/>
          </w:tcPr>
          <w:p w14:paraId="70A99158" w14:textId="78F34950" w:rsidR="005B3342" w:rsidRPr="00D67C51" w:rsidRDefault="005B3342" w:rsidP="00DF53BA">
            <w:pPr>
              <w:pStyle w:val="Fortable"/>
              <w:jc w:val="right"/>
            </w:pPr>
            <w:r w:rsidRPr="741E5605">
              <w:t>1.2%</w:t>
            </w:r>
          </w:p>
        </w:tc>
        <w:tc>
          <w:tcPr>
            <w:tcW w:w="1417" w:type="dxa"/>
          </w:tcPr>
          <w:p w14:paraId="3439D920" w14:textId="26E09C09" w:rsidR="005B3342" w:rsidRPr="00D67C51" w:rsidRDefault="005B3342" w:rsidP="00DF53BA">
            <w:pPr>
              <w:pStyle w:val="Fortable"/>
              <w:jc w:val="right"/>
            </w:pPr>
            <w:r w:rsidRPr="741E5605">
              <w:t>6.9%</w:t>
            </w:r>
          </w:p>
        </w:tc>
      </w:tr>
      <w:tr w:rsidR="00D67C51" w:rsidRPr="00D67C51" w14:paraId="130F1C1C"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2C893A32" w14:textId="26E09C09" w:rsidR="005B3342" w:rsidRPr="00D67C51" w:rsidRDefault="005B3342" w:rsidP="00DF53BA">
            <w:pPr>
              <w:pStyle w:val="Fortable"/>
            </w:pPr>
            <w:r w:rsidRPr="741E5605">
              <w:t>Rochdale</w:t>
            </w:r>
          </w:p>
        </w:tc>
        <w:tc>
          <w:tcPr>
            <w:tcW w:w="1405" w:type="dxa"/>
          </w:tcPr>
          <w:p w14:paraId="278A6C67" w14:textId="26E09C09" w:rsidR="005B3342" w:rsidRPr="00D67C51" w:rsidRDefault="005B3342" w:rsidP="00DF53BA">
            <w:pPr>
              <w:pStyle w:val="Fortable"/>
              <w:jc w:val="right"/>
            </w:pPr>
            <w:r w:rsidRPr="741E5605">
              <w:t>5.3%</w:t>
            </w:r>
          </w:p>
        </w:tc>
        <w:tc>
          <w:tcPr>
            <w:tcW w:w="1535" w:type="dxa"/>
          </w:tcPr>
          <w:p w14:paraId="046D75E7" w14:textId="26E09C09" w:rsidR="005B3342" w:rsidRPr="00D67C51" w:rsidRDefault="005B3342" w:rsidP="00DF53BA">
            <w:pPr>
              <w:pStyle w:val="Fortable"/>
              <w:jc w:val="right"/>
            </w:pPr>
            <w:r w:rsidRPr="741E5605">
              <w:t>1.0%</w:t>
            </w:r>
          </w:p>
        </w:tc>
        <w:tc>
          <w:tcPr>
            <w:tcW w:w="1417" w:type="dxa"/>
          </w:tcPr>
          <w:p w14:paraId="7650C128" w14:textId="26E09C09" w:rsidR="005B3342" w:rsidRPr="00D67C51" w:rsidRDefault="005B3342" w:rsidP="00DF53BA">
            <w:pPr>
              <w:pStyle w:val="Fortable"/>
              <w:jc w:val="right"/>
            </w:pPr>
            <w:r w:rsidRPr="741E5605">
              <w:t>6.2%</w:t>
            </w:r>
          </w:p>
        </w:tc>
      </w:tr>
      <w:tr w:rsidR="00D67C51" w:rsidRPr="00D67C51" w14:paraId="1A80E075" w14:textId="77777777" w:rsidTr="00DF53BA">
        <w:tc>
          <w:tcPr>
            <w:tcW w:w="3151" w:type="dxa"/>
          </w:tcPr>
          <w:p w14:paraId="45B62C52" w14:textId="26E09C09" w:rsidR="005B3342" w:rsidRPr="00D67C51" w:rsidRDefault="005B3342" w:rsidP="00DF53BA">
            <w:pPr>
              <w:pStyle w:val="Fortable"/>
            </w:pPr>
            <w:r w:rsidRPr="741E5605">
              <w:t>Salford</w:t>
            </w:r>
          </w:p>
        </w:tc>
        <w:tc>
          <w:tcPr>
            <w:tcW w:w="1405" w:type="dxa"/>
          </w:tcPr>
          <w:p w14:paraId="78CF30EF" w14:textId="26E09C09" w:rsidR="005B3342" w:rsidRPr="00D67C51" w:rsidRDefault="005B3342" w:rsidP="00DF53BA">
            <w:pPr>
              <w:pStyle w:val="Fortable"/>
              <w:jc w:val="right"/>
            </w:pPr>
            <w:r w:rsidRPr="741E5605">
              <w:t>7.6%</w:t>
            </w:r>
          </w:p>
        </w:tc>
        <w:tc>
          <w:tcPr>
            <w:tcW w:w="1535" w:type="dxa"/>
          </w:tcPr>
          <w:p w14:paraId="3F953749" w14:textId="26E09C09" w:rsidR="005B3342" w:rsidRPr="00D67C51" w:rsidRDefault="005B3342" w:rsidP="00DF53BA">
            <w:pPr>
              <w:pStyle w:val="Fortable"/>
              <w:jc w:val="right"/>
            </w:pPr>
            <w:r w:rsidRPr="741E5605">
              <w:t>1.3%</w:t>
            </w:r>
          </w:p>
        </w:tc>
        <w:tc>
          <w:tcPr>
            <w:tcW w:w="1417" w:type="dxa"/>
          </w:tcPr>
          <w:p w14:paraId="5A76CC1A" w14:textId="26E09C09" w:rsidR="005B3342" w:rsidRPr="00D67C51" w:rsidRDefault="005B3342" w:rsidP="00DF53BA">
            <w:pPr>
              <w:pStyle w:val="Fortable"/>
              <w:jc w:val="right"/>
            </w:pPr>
            <w:r w:rsidRPr="741E5605">
              <w:t>8.9%</w:t>
            </w:r>
          </w:p>
        </w:tc>
      </w:tr>
      <w:tr w:rsidR="00D67C51" w:rsidRPr="00D67C51" w14:paraId="1FDE9C22"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5D2FA844" w14:textId="26E09C09" w:rsidR="005B3342" w:rsidRPr="00D67C51" w:rsidRDefault="005B3342" w:rsidP="00DF53BA">
            <w:pPr>
              <w:pStyle w:val="Fortable"/>
            </w:pPr>
            <w:r w:rsidRPr="741E5605">
              <w:t>Stockport</w:t>
            </w:r>
          </w:p>
        </w:tc>
        <w:tc>
          <w:tcPr>
            <w:tcW w:w="1405" w:type="dxa"/>
          </w:tcPr>
          <w:p w14:paraId="085728A6" w14:textId="26E09C09" w:rsidR="005B3342" w:rsidRPr="00D67C51" w:rsidRDefault="005B3342" w:rsidP="00DF53BA">
            <w:pPr>
              <w:pStyle w:val="Fortable"/>
              <w:jc w:val="right"/>
            </w:pPr>
            <w:r w:rsidRPr="741E5605">
              <w:t>4.9%</w:t>
            </w:r>
          </w:p>
        </w:tc>
        <w:tc>
          <w:tcPr>
            <w:tcW w:w="1535" w:type="dxa"/>
          </w:tcPr>
          <w:p w14:paraId="12BF2A05" w14:textId="26E09C09" w:rsidR="005B3342" w:rsidRPr="00D67C51" w:rsidRDefault="005B3342" w:rsidP="00DF53BA">
            <w:pPr>
              <w:pStyle w:val="Fortable"/>
              <w:jc w:val="right"/>
            </w:pPr>
            <w:r w:rsidRPr="741E5605">
              <w:t>0.5%</w:t>
            </w:r>
          </w:p>
        </w:tc>
        <w:tc>
          <w:tcPr>
            <w:tcW w:w="1417" w:type="dxa"/>
          </w:tcPr>
          <w:p w14:paraId="4ABBC0C1" w14:textId="26E09C09" w:rsidR="005B3342" w:rsidRPr="00D67C51" w:rsidRDefault="005B3342" w:rsidP="00DF53BA">
            <w:pPr>
              <w:pStyle w:val="Fortable"/>
              <w:jc w:val="right"/>
            </w:pPr>
            <w:r w:rsidRPr="741E5605">
              <w:t>5.3%</w:t>
            </w:r>
          </w:p>
        </w:tc>
      </w:tr>
      <w:tr w:rsidR="00D67C51" w:rsidRPr="00D67C51" w14:paraId="7ED28446" w14:textId="77777777" w:rsidTr="00DF53BA">
        <w:tc>
          <w:tcPr>
            <w:tcW w:w="3151" w:type="dxa"/>
          </w:tcPr>
          <w:p w14:paraId="3A188D08" w14:textId="26E09C09" w:rsidR="005B3342" w:rsidRPr="00D67C51" w:rsidRDefault="005B3342" w:rsidP="00DF53BA">
            <w:pPr>
              <w:pStyle w:val="Fortable"/>
            </w:pPr>
            <w:r w:rsidRPr="741E5605">
              <w:t>Tameside</w:t>
            </w:r>
          </w:p>
        </w:tc>
        <w:tc>
          <w:tcPr>
            <w:tcW w:w="1405" w:type="dxa"/>
          </w:tcPr>
          <w:p w14:paraId="5AE74D16" w14:textId="26E09C09" w:rsidR="005B3342" w:rsidRPr="00D67C51" w:rsidRDefault="005B3342" w:rsidP="00DF53BA">
            <w:pPr>
              <w:pStyle w:val="Fortable"/>
              <w:jc w:val="right"/>
            </w:pPr>
            <w:r w:rsidRPr="741E5605">
              <w:t>5.5%</w:t>
            </w:r>
          </w:p>
        </w:tc>
        <w:tc>
          <w:tcPr>
            <w:tcW w:w="1535" w:type="dxa"/>
          </w:tcPr>
          <w:p w14:paraId="76853562" w14:textId="26E09C09" w:rsidR="005B3342" w:rsidRPr="00D67C51" w:rsidRDefault="005B3342" w:rsidP="00DF53BA">
            <w:pPr>
              <w:pStyle w:val="Fortable"/>
              <w:jc w:val="right"/>
            </w:pPr>
            <w:r w:rsidRPr="741E5605">
              <w:t>0.7%</w:t>
            </w:r>
          </w:p>
        </w:tc>
        <w:tc>
          <w:tcPr>
            <w:tcW w:w="1417" w:type="dxa"/>
          </w:tcPr>
          <w:p w14:paraId="6F5DDC1F" w14:textId="26E09C09" w:rsidR="005B3342" w:rsidRPr="00D67C51" w:rsidRDefault="005B3342" w:rsidP="00DF53BA">
            <w:pPr>
              <w:pStyle w:val="Fortable"/>
              <w:jc w:val="right"/>
            </w:pPr>
            <w:r w:rsidRPr="741E5605">
              <w:t>6.2%</w:t>
            </w:r>
          </w:p>
        </w:tc>
      </w:tr>
      <w:tr w:rsidR="00D67C51" w:rsidRPr="00D67C51" w14:paraId="30E79641"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6D296ABC" w14:textId="26E09C09" w:rsidR="005B3342" w:rsidRPr="00D67C51" w:rsidRDefault="005B3342" w:rsidP="00DF53BA">
            <w:pPr>
              <w:pStyle w:val="Fortable"/>
            </w:pPr>
            <w:r w:rsidRPr="741E5605">
              <w:t>Trafford</w:t>
            </w:r>
          </w:p>
        </w:tc>
        <w:tc>
          <w:tcPr>
            <w:tcW w:w="1405" w:type="dxa"/>
          </w:tcPr>
          <w:p w14:paraId="68F0B17F" w14:textId="26E09C09" w:rsidR="005B3342" w:rsidRPr="00D67C51" w:rsidRDefault="005B3342" w:rsidP="00DF53BA">
            <w:pPr>
              <w:pStyle w:val="Fortable"/>
              <w:jc w:val="right"/>
            </w:pPr>
            <w:r w:rsidRPr="741E5605">
              <w:t>3.9%</w:t>
            </w:r>
          </w:p>
        </w:tc>
        <w:tc>
          <w:tcPr>
            <w:tcW w:w="1535" w:type="dxa"/>
          </w:tcPr>
          <w:p w14:paraId="74D63112" w14:textId="26E09C09" w:rsidR="005B3342" w:rsidRPr="00D67C51" w:rsidRDefault="005B3342" w:rsidP="00DF53BA">
            <w:pPr>
              <w:pStyle w:val="Fortable"/>
              <w:jc w:val="right"/>
            </w:pPr>
            <w:r w:rsidRPr="741E5605">
              <w:t>1.8%</w:t>
            </w:r>
          </w:p>
        </w:tc>
        <w:tc>
          <w:tcPr>
            <w:tcW w:w="1417" w:type="dxa"/>
          </w:tcPr>
          <w:p w14:paraId="58257ADF" w14:textId="26E09C09" w:rsidR="005B3342" w:rsidRPr="00D67C51" w:rsidRDefault="005B3342" w:rsidP="00DF53BA">
            <w:pPr>
              <w:pStyle w:val="Fortable"/>
              <w:jc w:val="right"/>
            </w:pPr>
            <w:r w:rsidRPr="741E5605">
              <w:t>5.8%</w:t>
            </w:r>
          </w:p>
        </w:tc>
      </w:tr>
      <w:tr w:rsidR="00D67C51" w:rsidRPr="00D67C51" w14:paraId="55849D93" w14:textId="77777777" w:rsidTr="00DF53BA">
        <w:tc>
          <w:tcPr>
            <w:tcW w:w="3151" w:type="dxa"/>
          </w:tcPr>
          <w:p w14:paraId="3F7BFBE7" w14:textId="26E09C09" w:rsidR="005B3342" w:rsidRPr="00D67C51" w:rsidRDefault="005B3342" w:rsidP="00DF53BA">
            <w:pPr>
              <w:pStyle w:val="Fortable"/>
            </w:pPr>
            <w:r w:rsidRPr="741E5605">
              <w:t>Wigan</w:t>
            </w:r>
          </w:p>
        </w:tc>
        <w:tc>
          <w:tcPr>
            <w:tcW w:w="1405" w:type="dxa"/>
          </w:tcPr>
          <w:p w14:paraId="127BA0EA" w14:textId="26E09C09" w:rsidR="005B3342" w:rsidRPr="00D67C51" w:rsidRDefault="005B3342" w:rsidP="00DF53BA">
            <w:pPr>
              <w:pStyle w:val="Fortable"/>
              <w:jc w:val="right"/>
            </w:pPr>
            <w:r w:rsidRPr="741E5605">
              <w:t>6.7%</w:t>
            </w:r>
          </w:p>
        </w:tc>
        <w:tc>
          <w:tcPr>
            <w:tcW w:w="1535" w:type="dxa"/>
          </w:tcPr>
          <w:p w14:paraId="2BD8FC3D" w14:textId="26E09C09" w:rsidR="005B3342" w:rsidRPr="00D67C51" w:rsidRDefault="005B3342" w:rsidP="00DF53BA">
            <w:pPr>
              <w:pStyle w:val="Fortable"/>
              <w:jc w:val="right"/>
            </w:pPr>
            <w:r w:rsidRPr="741E5605">
              <w:t>2.3%</w:t>
            </w:r>
          </w:p>
        </w:tc>
        <w:tc>
          <w:tcPr>
            <w:tcW w:w="1417" w:type="dxa"/>
          </w:tcPr>
          <w:p w14:paraId="3E5171B9" w14:textId="26E09C09" w:rsidR="005B3342" w:rsidRPr="00D67C51" w:rsidRDefault="005B3342" w:rsidP="00DF53BA">
            <w:pPr>
              <w:pStyle w:val="Fortable"/>
              <w:jc w:val="right"/>
            </w:pPr>
            <w:r w:rsidRPr="741E5605">
              <w:t>9.0%</w:t>
            </w:r>
          </w:p>
        </w:tc>
      </w:tr>
      <w:tr w:rsidR="00D67C51" w:rsidRPr="00D67C51" w14:paraId="6DA65033"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5B9DE24C" w14:textId="26E09C09" w:rsidR="005B3342" w:rsidRPr="00D67C51" w:rsidRDefault="005B3342" w:rsidP="00DF53BA">
            <w:pPr>
              <w:pStyle w:val="Fortable"/>
            </w:pPr>
            <w:r w:rsidRPr="741E5605">
              <w:t>Greater Manchester</w:t>
            </w:r>
          </w:p>
        </w:tc>
        <w:tc>
          <w:tcPr>
            <w:tcW w:w="1405" w:type="dxa"/>
          </w:tcPr>
          <w:p w14:paraId="52FF6BE7" w14:textId="26E09C09" w:rsidR="005B3342" w:rsidRPr="00D67C51" w:rsidRDefault="005B3342" w:rsidP="00DF53BA">
            <w:pPr>
              <w:pStyle w:val="Fortable"/>
              <w:jc w:val="right"/>
            </w:pPr>
            <w:r w:rsidRPr="741E5605">
              <w:t>5.9%</w:t>
            </w:r>
          </w:p>
        </w:tc>
        <w:tc>
          <w:tcPr>
            <w:tcW w:w="1535" w:type="dxa"/>
          </w:tcPr>
          <w:p w14:paraId="2BDB6525" w14:textId="26E09C09" w:rsidR="005B3342" w:rsidRPr="00D67C51" w:rsidRDefault="005B3342" w:rsidP="00DF53BA">
            <w:pPr>
              <w:pStyle w:val="Fortable"/>
              <w:jc w:val="right"/>
            </w:pPr>
            <w:r w:rsidRPr="741E5605">
              <w:t>2%</w:t>
            </w:r>
          </w:p>
        </w:tc>
        <w:tc>
          <w:tcPr>
            <w:tcW w:w="1417" w:type="dxa"/>
          </w:tcPr>
          <w:p w14:paraId="1AC40952" w14:textId="26E09C09" w:rsidR="005B3342" w:rsidRPr="00D67C51" w:rsidRDefault="005B3342" w:rsidP="00DF53BA">
            <w:pPr>
              <w:pStyle w:val="Fortable"/>
              <w:jc w:val="right"/>
            </w:pPr>
            <w:r w:rsidRPr="741E5605">
              <w:t>7.</w:t>
            </w:r>
            <w:r w:rsidR="00A03115" w:rsidRPr="741E5605">
              <w:t>9</w:t>
            </w:r>
            <w:r w:rsidRPr="741E5605">
              <w:t>%</w:t>
            </w:r>
          </w:p>
        </w:tc>
      </w:tr>
      <w:tr w:rsidR="00D67C51" w:rsidRPr="00D67C51" w14:paraId="6175DA8E" w14:textId="77777777" w:rsidTr="00DF53BA">
        <w:tc>
          <w:tcPr>
            <w:tcW w:w="3151" w:type="dxa"/>
          </w:tcPr>
          <w:p w14:paraId="205FA453" w14:textId="77777777" w:rsidR="00591B3B" w:rsidRPr="00D67C51" w:rsidRDefault="00591B3B" w:rsidP="00DF53BA">
            <w:pPr>
              <w:pStyle w:val="Fortable"/>
              <w:rPr>
                <w:b/>
              </w:rPr>
            </w:pPr>
            <w:r w:rsidRPr="5DF645BA">
              <w:rPr>
                <w:b/>
              </w:rPr>
              <w:t>England</w:t>
            </w:r>
          </w:p>
        </w:tc>
        <w:tc>
          <w:tcPr>
            <w:tcW w:w="1405" w:type="dxa"/>
          </w:tcPr>
          <w:p w14:paraId="102FB7EE" w14:textId="26E09C09" w:rsidR="00591B3B" w:rsidRPr="00D67C51" w:rsidRDefault="005B3342" w:rsidP="00DF53BA">
            <w:pPr>
              <w:pStyle w:val="Fortable"/>
              <w:jc w:val="right"/>
              <w:rPr>
                <w:b/>
              </w:rPr>
            </w:pPr>
            <w:r w:rsidRPr="741E5605">
              <w:rPr>
                <w:b/>
              </w:rPr>
              <w:t>4.8</w:t>
            </w:r>
            <w:r w:rsidR="00591B3B" w:rsidRPr="741E5605">
              <w:rPr>
                <w:b/>
              </w:rPr>
              <w:t>%</w:t>
            </w:r>
          </w:p>
        </w:tc>
        <w:tc>
          <w:tcPr>
            <w:tcW w:w="1535" w:type="dxa"/>
          </w:tcPr>
          <w:p w14:paraId="11AFECA5" w14:textId="26E09C09" w:rsidR="00591B3B" w:rsidRPr="00D67C51" w:rsidRDefault="005B3342" w:rsidP="00DF53BA">
            <w:pPr>
              <w:pStyle w:val="Fortable"/>
              <w:jc w:val="right"/>
              <w:rPr>
                <w:b/>
              </w:rPr>
            </w:pPr>
            <w:r w:rsidRPr="741E5605">
              <w:rPr>
                <w:b/>
              </w:rPr>
              <w:t>2.0</w:t>
            </w:r>
            <w:r w:rsidR="00591B3B" w:rsidRPr="741E5605">
              <w:rPr>
                <w:b/>
              </w:rPr>
              <w:t>%</w:t>
            </w:r>
          </w:p>
        </w:tc>
        <w:tc>
          <w:tcPr>
            <w:tcW w:w="1417" w:type="dxa"/>
          </w:tcPr>
          <w:p w14:paraId="25163ED9" w14:textId="26E09C09" w:rsidR="00591B3B" w:rsidRPr="00D67C51" w:rsidRDefault="00591B3B" w:rsidP="00DF53BA">
            <w:pPr>
              <w:pStyle w:val="Fortable"/>
              <w:jc w:val="right"/>
              <w:rPr>
                <w:b/>
              </w:rPr>
            </w:pPr>
            <w:r w:rsidRPr="741E5605">
              <w:rPr>
                <w:b/>
              </w:rPr>
              <w:t>6.</w:t>
            </w:r>
            <w:r w:rsidR="005B3342" w:rsidRPr="741E5605">
              <w:rPr>
                <w:b/>
              </w:rPr>
              <w:t>8</w:t>
            </w:r>
            <w:r w:rsidRPr="741E5605">
              <w:rPr>
                <w:b/>
              </w:rPr>
              <w:t>%</w:t>
            </w:r>
          </w:p>
        </w:tc>
      </w:tr>
    </w:tbl>
    <w:p w14:paraId="79C863CB" w14:textId="64E13DF9" w:rsidR="00F77300" w:rsidRPr="0069018C" w:rsidRDefault="00F77300" w:rsidP="0069018C">
      <w:pPr>
        <w:pStyle w:val="Caption"/>
      </w:pPr>
      <w:r w:rsidRPr="0069018C">
        <w:t xml:space="preserve">Table </w:t>
      </w:r>
      <w:r w:rsidR="003A51E5">
        <w:fldChar w:fldCharType="begin"/>
      </w:r>
      <w:r w:rsidR="003A51E5">
        <w:instrText xml:space="preserve"> SEQ Table \* ARABIC </w:instrText>
      </w:r>
      <w:r w:rsidR="003A51E5">
        <w:fldChar w:fldCharType="separate"/>
      </w:r>
      <w:r w:rsidR="000D3243">
        <w:rPr>
          <w:noProof/>
        </w:rPr>
        <w:t>19</w:t>
      </w:r>
      <w:r w:rsidR="003A51E5">
        <w:rPr>
          <w:noProof/>
        </w:rPr>
        <w:fldChar w:fldCharType="end"/>
      </w:r>
      <w:r w:rsidRPr="0069018C">
        <w:t>: percentage of NEET 16 and 17 year olds in Greater Manchester (Dept. of Education)</w:t>
      </w:r>
    </w:p>
    <w:p w14:paraId="014E5D9F" w14:textId="77777777" w:rsidR="00591B3B" w:rsidRPr="00D67C51" w:rsidRDefault="00591B3B" w:rsidP="00C6609C">
      <w:pPr>
        <w:pStyle w:val="NoSpacing"/>
        <w:spacing w:line="360" w:lineRule="auto"/>
        <w:jc w:val="left"/>
        <w:rPr>
          <w:rFonts w:cs="Arial"/>
          <w:color w:val="FF0000"/>
          <w:sz w:val="24"/>
        </w:rPr>
      </w:pPr>
    </w:p>
    <w:p w14:paraId="366A3CAF" w14:textId="77777777" w:rsidR="00591B3B" w:rsidRPr="00D67C51" w:rsidRDefault="00591B3B" w:rsidP="00C6609C">
      <w:pPr>
        <w:pStyle w:val="NoSpacing"/>
        <w:spacing w:line="360" w:lineRule="auto"/>
        <w:jc w:val="left"/>
        <w:rPr>
          <w:rFonts w:cs="Arial"/>
          <w:color w:val="FF0000"/>
          <w:sz w:val="24"/>
        </w:rPr>
      </w:pPr>
    </w:p>
    <w:p w14:paraId="24A6C797" w14:textId="77777777" w:rsidR="00591B3B" w:rsidRPr="00D67C51" w:rsidRDefault="00591B3B" w:rsidP="00F77300">
      <w:pPr>
        <w:rPr>
          <w:color w:val="FF0000"/>
        </w:rPr>
      </w:pPr>
    </w:p>
    <w:p w14:paraId="0BBF44E8" w14:textId="77777777" w:rsidR="00591B3B" w:rsidRPr="00D67C51" w:rsidRDefault="00591B3B" w:rsidP="00F77300">
      <w:pPr>
        <w:rPr>
          <w:color w:val="FF0000"/>
        </w:rPr>
      </w:pPr>
    </w:p>
    <w:p w14:paraId="3C8E03C7" w14:textId="77777777" w:rsidR="00ED39C7" w:rsidRPr="00D67C51" w:rsidRDefault="00ED39C7" w:rsidP="00F77300">
      <w:pPr>
        <w:rPr>
          <w:color w:val="FF0000"/>
        </w:rPr>
      </w:pPr>
    </w:p>
    <w:p w14:paraId="6A173A5E" w14:textId="77777777" w:rsidR="00CC1CBD" w:rsidRPr="00D67C51" w:rsidRDefault="00CC1CBD" w:rsidP="00F77300">
      <w:pPr>
        <w:rPr>
          <w:color w:val="FF0000"/>
        </w:rPr>
      </w:pPr>
      <w:r w:rsidRPr="00D67C51">
        <w:rPr>
          <w:color w:val="FF0000"/>
        </w:rPr>
        <w:br w:type="page"/>
      </w:r>
    </w:p>
    <w:p w14:paraId="252595FC" w14:textId="2A89ACEA" w:rsidR="004716F4" w:rsidRPr="009B33B6" w:rsidRDefault="004716F4" w:rsidP="00F77300">
      <w:pPr>
        <w:pStyle w:val="Heading3"/>
      </w:pPr>
      <w:bookmarkStart w:id="94" w:name="_Toc73552832"/>
      <w:bookmarkStart w:id="95" w:name="_Toc73552969"/>
      <w:r w:rsidRPr="009B33B6">
        <w:lastRenderedPageBreak/>
        <w:t>Workday Population</w:t>
      </w:r>
      <w:bookmarkEnd w:id="94"/>
      <w:bookmarkEnd w:id="95"/>
    </w:p>
    <w:p w14:paraId="221C4653" w14:textId="6334FAC2" w:rsidR="00824609" w:rsidRPr="009B33B6" w:rsidRDefault="00824609" w:rsidP="00F77300">
      <w:r w:rsidRPr="009B33B6">
        <w:t>Another population consideration is that of working day population. Manchester</w:t>
      </w:r>
      <w:r w:rsidR="003753E0" w:rsidRPr="009B33B6">
        <w:t>,</w:t>
      </w:r>
      <w:r w:rsidRPr="009B33B6">
        <w:t xml:space="preserve"> in particular</w:t>
      </w:r>
      <w:r w:rsidR="003753E0" w:rsidRPr="009B33B6">
        <w:t>,</w:t>
      </w:r>
      <w:r w:rsidRPr="009B33B6">
        <w:t xml:space="preserve"> has a huge commuter pull, both from within Greater Manchester and from surrounding counties. </w:t>
      </w:r>
      <w:r w:rsidR="00AE2E70" w:rsidRPr="009B33B6">
        <w:t>Figure 2</w:t>
      </w:r>
      <w:r w:rsidR="00A90760">
        <w:t>3</w:t>
      </w:r>
      <w:r w:rsidRPr="009B33B6">
        <w:t xml:space="preserve"> shows the areas which lose over 25% of population during the day, and those which gain more than 25% population during the day. The areas in white do also have a change in population, but to a lesser degree.</w:t>
      </w:r>
    </w:p>
    <w:p w14:paraId="67CCBCF2" w14:textId="55259B36" w:rsidR="004716F4" w:rsidRPr="009B33B6" w:rsidRDefault="004716F4" w:rsidP="00F77300">
      <w:r w:rsidRPr="009B33B6">
        <w:t xml:space="preserve">It shows that the population in Manchester city centre, areas around Salford Quays, Manchester Airport, Middlebrook near Horwich, and areas close to town centres are the places which have the increase in </w:t>
      </w:r>
      <w:r w:rsidR="00874EA5" w:rsidRPr="009B33B6">
        <w:t>daytime</w:t>
      </w:r>
      <w:r w:rsidRPr="009B33B6">
        <w:t xml:space="preserve"> population. Again, this is explainable by th</w:t>
      </w:r>
      <w:r w:rsidR="00A371C8" w:rsidRPr="009B33B6">
        <w:t>e location of workplaces.</w:t>
      </w:r>
    </w:p>
    <w:p w14:paraId="1DF0091A" w14:textId="44827B7B" w:rsidR="003C43A3" w:rsidRPr="009B33B6" w:rsidRDefault="004716F4" w:rsidP="00F77300">
      <w:r w:rsidRPr="009B33B6">
        <w:t>Manchester city centre has the greatest population increase during the day</w:t>
      </w:r>
      <w:r w:rsidR="003C43A3" w:rsidRPr="009B33B6">
        <w:t>, with some parts having between a 14x and 30x increase in population.</w:t>
      </w:r>
    </w:p>
    <w:p w14:paraId="1E233C98" w14:textId="228F9819" w:rsidR="007B4DDE" w:rsidRDefault="003C43A3" w:rsidP="00F77300">
      <w:r w:rsidRPr="009B33B6">
        <w:t xml:space="preserve">This data is from 2011 Census which is the latest available count for workday population, </w:t>
      </w:r>
      <w:r w:rsidR="003762DB">
        <w:t>however this could be impacted on by several</w:t>
      </w:r>
      <w:r w:rsidR="00B5248B">
        <w:t>, possibly conflicting,</w:t>
      </w:r>
      <w:r w:rsidR="003762DB">
        <w:t xml:space="preserve"> processes</w:t>
      </w:r>
      <w:r w:rsidR="00FE6AE8">
        <w:t>:</w:t>
      </w:r>
    </w:p>
    <w:p w14:paraId="26CD0E79" w14:textId="77777777" w:rsidR="007B29F8" w:rsidRDefault="007B4DDE" w:rsidP="007B4DDE">
      <w:pPr>
        <w:pStyle w:val="ListParagraph"/>
        <w:numPr>
          <w:ilvl w:val="0"/>
          <w:numId w:val="50"/>
        </w:numPr>
      </w:pPr>
      <w:r>
        <w:t xml:space="preserve">Prior to Covid there </w:t>
      </w:r>
      <w:r w:rsidR="0055037C">
        <w:t xml:space="preserve">had been an increased number of </w:t>
      </w:r>
      <w:r w:rsidR="008B76D2">
        <w:t>commuters,</w:t>
      </w:r>
      <w:r w:rsidR="0055037C">
        <w:t xml:space="preserve"> particularly into Manchester</w:t>
      </w:r>
      <w:r w:rsidR="008B76D2">
        <w:t xml:space="preserve"> and Salford Quays</w:t>
      </w:r>
      <w:r w:rsidR="0055037C">
        <w:t xml:space="preserve">. </w:t>
      </w:r>
    </w:p>
    <w:p w14:paraId="4BCE80A3" w14:textId="7FB3B3E0" w:rsidR="00952261" w:rsidRDefault="007B29F8" w:rsidP="007B4DDE">
      <w:pPr>
        <w:pStyle w:val="ListParagraph"/>
        <w:numPr>
          <w:ilvl w:val="0"/>
          <w:numId w:val="50"/>
        </w:numPr>
      </w:pPr>
      <w:r>
        <w:t xml:space="preserve">This could be tempered by the fact that </w:t>
      </w:r>
      <w:r w:rsidR="0041414F">
        <w:t xml:space="preserve">since Covid </w:t>
      </w:r>
      <w:r w:rsidR="00952261">
        <w:t xml:space="preserve">an increased number of people work exclusively at home or in a hybrid </w:t>
      </w:r>
      <w:r w:rsidR="00D52AF6">
        <w:t xml:space="preserve">manner and </w:t>
      </w:r>
      <w:r w:rsidR="00F91F39">
        <w:t>only c</w:t>
      </w:r>
      <w:r w:rsidR="00126A87">
        <w:t xml:space="preserve">ommute to the office </w:t>
      </w:r>
      <w:r w:rsidR="00183175">
        <w:t xml:space="preserve">some </w:t>
      </w:r>
      <w:r w:rsidR="003F0E32">
        <w:t>days a week.</w:t>
      </w:r>
    </w:p>
    <w:p w14:paraId="60BE1857" w14:textId="39C0D923" w:rsidR="003F0E32" w:rsidRDefault="002A10C9" w:rsidP="007B4DDE">
      <w:pPr>
        <w:pStyle w:val="ListParagraph"/>
        <w:numPr>
          <w:ilvl w:val="0"/>
          <w:numId w:val="50"/>
        </w:numPr>
      </w:pPr>
      <w:r>
        <w:t>There has also been an increase in the number of people who live in city centre areas</w:t>
      </w:r>
      <w:r w:rsidR="000C349A">
        <w:t xml:space="preserve"> over the past ten years, which </w:t>
      </w:r>
      <w:r w:rsidR="00FF55B9">
        <w:t xml:space="preserve">may also balance out the normal / working day populations. </w:t>
      </w:r>
    </w:p>
    <w:p w14:paraId="31C29F31" w14:textId="79937B2F" w:rsidR="00824609" w:rsidRPr="009B33B6" w:rsidRDefault="00FF55B9" w:rsidP="00FF55B9">
      <w:r>
        <w:t>An update to this data is expected in Spring 2023.</w:t>
      </w:r>
    </w:p>
    <w:p w14:paraId="689C3F2C" w14:textId="77777777" w:rsidR="00AE2E70" w:rsidRPr="00D67C51" w:rsidRDefault="004716F4" w:rsidP="00F77300">
      <w:pPr>
        <w:rPr>
          <w:color w:val="FF0000"/>
        </w:rPr>
      </w:pPr>
      <w:r w:rsidRPr="00D67C51">
        <w:rPr>
          <w:noProof/>
          <w:color w:val="FF0000"/>
          <w:lang w:eastAsia="en-GB"/>
        </w:rPr>
        <w:lastRenderedPageBreak/>
        <w:drawing>
          <wp:inline distT="0" distB="0" distL="0" distR="0" wp14:anchorId="4B072E1C" wp14:editId="420246A0">
            <wp:extent cx="6472113" cy="4840014"/>
            <wp:effectExtent l="0" t="0" r="5080" b="0"/>
            <wp:docPr id="36" name="Picture 36" descr="Difference in working day population by LSOA (Censu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fference in working day population by LSOA (Census 2011)"/>
                    <pic:cNvPicPr/>
                  </pic:nvPicPr>
                  <pic:blipFill rotWithShape="1">
                    <a:blip r:embed="rId53" cstate="print">
                      <a:extLst>
                        <a:ext uri="{28A0092B-C50C-407E-A947-70E740481C1C}">
                          <a14:useLocalDpi xmlns:a14="http://schemas.microsoft.com/office/drawing/2010/main" val="0"/>
                        </a:ext>
                      </a:extLst>
                    </a:blip>
                    <a:srcRect l="6683" t="5530" r="9423" b="4397"/>
                    <a:stretch/>
                  </pic:blipFill>
                  <pic:spPr bwMode="auto">
                    <a:xfrm>
                      <a:off x="0" y="0"/>
                      <a:ext cx="6504995" cy="4864604"/>
                    </a:xfrm>
                    <a:prstGeom prst="rect">
                      <a:avLst/>
                    </a:prstGeom>
                    <a:ln>
                      <a:noFill/>
                    </a:ln>
                    <a:extLst>
                      <a:ext uri="{53640926-AAD7-44D8-BBD7-CCE9431645EC}">
                        <a14:shadowObscured xmlns:a14="http://schemas.microsoft.com/office/drawing/2010/main"/>
                      </a:ext>
                    </a:extLst>
                  </pic:spPr>
                </pic:pic>
              </a:graphicData>
            </a:graphic>
          </wp:inline>
        </w:drawing>
      </w:r>
    </w:p>
    <w:p w14:paraId="39679072" w14:textId="7CB781DF" w:rsidR="00824609" w:rsidRPr="009B33B6" w:rsidRDefault="00AE2E70" w:rsidP="00F77300">
      <w:pPr>
        <w:pStyle w:val="Caption"/>
      </w:pPr>
      <w:r w:rsidRPr="009B33B6">
        <w:t xml:space="preserve">Figure </w:t>
      </w:r>
      <w:r w:rsidR="003A51E5">
        <w:fldChar w:fldCharType="begin"/>
      </w:r>
      <w:r w:rsidR="003A51E5">
        <w:instrText xml:space="preserve"> SEQ Figure \* ARABIC </w:instrText>
      </w:r>
      <w:r w:rsidR="003A51E5">
        <w:fldChar w:fldCharType="separate"/>
      </w:r>
      <w:r w:rsidR="000D3243">
        <w:rPr>
          <w:noProof/>
        </w:rPr>
        <w:t>23</w:t>
      </w:r>
      <w:r w:rsidR="003A51E5">
        <w:rPr>
          <w:noProof/>
        </w:rPr>
        <w:fldChar w:fldCharType="end"/>
      </w:r>
      <w:r w:rsidRPr="009B33B6">
        <w:t>: Difference in working day population by LSOA (Census 2011)</w:t>
      </w:r>
    </w:p>
    <w:p w14:paraId="551D3FED" w14:textId="77777777" w:rsidR="00824609" w:rsidRPr="00D67C51" w:rsidRDefault="00824609" w:rsidP="00F77300">
      <w:pPr>
        <w:rPr>
          <w:color w:val="FF0000"/>
        </w:rPr>
      </w:pPr>
      <w:r w:rsidRPr="00D67C51">
        <w:rPr>
          <w:color w:val="FF0000"/>
        </w:rPr>
        <w:br w:type="page"/>
      </w:r>
    </w:p>
    <w:p w14:paraId="3DEFAC16" w14:textId="14ABC3AC" w:rsidR="00824609" w:rsidRPr="009B33B6" w:rsidRDefault="00824609" w:rsidP="00F77300">
      <w:pPr>
        <w:pStyle w:val="Heading3"/>
      </w:pPr>
      <w:bookmarkStart w:id="96" w:name="_Toc73552833"/>
      <w:bookmarkStart w:id="97" w:name="_Toc73552970"/>
      <w:r w:rsidRPr="009B33B6">
        <w:lastRenderedPageBreak/>
        <w:t>Ethnicity</w:t>
      </w:r>
      <w:bookmarkEnd w:id="96"/>
      <w:bookmarkEnd w:id="97"/>
    </w:p>
    <w:p w14:paraId="2EA99A57" w14:textId="00584B5F" w:rsidR="00824609" w:rsidRPr="009B33B6" w:rsidRDefault="00824609" w:rsidP="00F77300">
      <w:r w:rsidRPr="009B33B6">
        <w:t xml:space="preserve">Greater Manchester is a very diverse </w:t>
      </w:r>
      <w:r w:rsidR="003C43A3" w:rsidRPr="009B33B6">
        <w:t>c</w:t>
      </w:r>
      <w:r w:rsidRPr="009B33B6">
        <w:t>ounty, with many different ethnicities, nationalities and languages being spoken.</w:t>
      </w:r>
    </w:p>
    <w:p w14:paraId="163CE7C0" w14:textId="0D133A5A" w:rsidR="00AE2E70" w:rsidRPr="009B33B6" w:rsidRDefault="008B697B" w:rsidP="00F77300">
      <w:r w:rsidRPr="009B33B6">
        <w:t xml:space="preserve">Table </w:t>
      </w:r>
      <w:r w:rsidR="00081806">
        <w:t>20</w:t>
      </w:r>
      <w:r w:rsidRPr="009B33B6">
        <w:t xml:space="preserve"> documents the proportion of ethnicity group</w:t>
      </w:r>
      <w:r w:rsidR="007B5A13" w:rsidRPr="009B33B6">
        <w:t xml:space="preserve"> found within each borough. White is the predominant ethnicity in all boroughs in Greater Manchester, however this proportion is lowest in Manchester. </w:t>
      </w:r>
      <w:r w:rsidR="00E175EE">
        <w:t>O</w:t>
      </w:r>
      <w:r w:rsidR="007B5A13" w:rsidRPr="009B33B6">
        <w:t xml:space="preserve">ver </w:t>
      </w:r>
      <w:r w:rsidR="00E175EE">
        <w:t>13</w:t>
      </w:r>
      <w:r w:rsidR="007B5A13" w:rsidRPr="009B33B6">
        <w:t>% of the Greater Manchester population</w:t>
      </w:r>
      <w:r w:rsidR="00306D16" w:rsidRPr="009B33B6">
        <w:t xml:space="preserve"> is Asian</w:t>
      </w:r>
      <w:r w:rsidR="007B5A13" w:rsidRPr="009B33B6">
        <w:t>, with larger concentrations in Oldham, Manchester, Bolton and Rochdale.</w:t>
      </w:r>
    </w:p>
    <w:tbl>
      <w:tblPr>
        <w:tblStyle w:val="PlainTable1"/>
        <w:tblW w:w="9832" w:type="dxa"/>
        <w:tblLayout w:type="fixed"/>
        <w:tblLook w:val="0420" w:firstRow="1" w:lastRow="0" w:firstColumn="0" w:lastColumn="0" w:noHBand="0" w:noVBand="1"/>
        <w:tblCaption w:val="Ethnicity in Greater Manchester"/>
      </w:tblPr>
      <w:tblGrid>
        <w:gridCol w:w="1488"/>
        <w:gridCol w:w="1484"/>
        <w:gridCol w:w="1853"/>
        <w:gridCol w:w="1669"/>
        <w:gridCol w:w="1865"/>
        <w:gridCol w:w="1473"/>
      </w:tblGrid>
      <w:tr w:rsidR="00D67C51" w:rsidRPr="00D67C51" w14:paraId="0BE3213D" w14:textId="77777777" w:rsidTr="00912480">
        <w:trPr>
          <w:cnfStyle w:val="100000000000" w:firstRow="1" w:lastRow="0" w:firstColumn="0" w:lastColumn="0" w:oddVBand="0" w:evenVBand="0" w:oddHBand="0" w:evenHBand="0" w:firstRowFirstColumn="0" w:firstRowLastColumn="0" w:lastRowFirstColumn="0" w:lastRowLastColumn="0"/>
          <w:trHeight w:val="300"/>
        </w:trPr>
        <w:tc>
          <w:tcPr>
            <w:tcW w:w="1488" w:type="dxa"/>
            <w:noWrap/>
            <w:hideMark/>
          </w:tcPr>
          <w:p w14:paraId="5955F83F" w14:textId="77777777" w:rsidR="008B697B" w:rsidRPr="009B33B6" w:rsidRDefault="008B697B" w:rsidP="00912480">
            <w:pPr>
              <w:pStyle w:val="Fortable"/>
            </w:pPr>
            <w:r w:rsidRPr="009B33B6">
              <w:t>Borough</w:t>
            </w:r>
          </w:p>
        </w:tc>
        <w:tc>
          <w:tcPr>
            <w:tcW w:w="1484" w:type="dxa"/>
            <w:noWrap/>
            <w:hideMark/>
          </w:tcPr>
          <w:p w14:paraId="5221711C" w14:textId="77777777" w:rsidR="008B697B" w:rsidRPr="009B33B6" w:rsidRDefault="008B697B" w:rsidP="00912480">
            <w:pPr>
              <w:pStyle w:val="Fortable"/>
            </w:pPr>
            <w:r w:rsidRPr="009B33B6">
              <w:t>White</w:t>
            </w:r>
          </w:p>
        </w:tc>
        <w:tc>
          <w:tcPr>
            <w:tcW w:w="1853" w:type="dxa"/>
            <w:noWrap/>
            <w:hideMark/>
          </w:tcPr>
          <w:p w14:paraId="67FD3269" w14:textId="2A123445" w:rsidR="008B697B" w:rsidRPr="009B33B6" w:rsidRDefault="008B697B" w:rsidP="00912480">
            <w:pPr>
              <w:pStyle w:val="Fortable"/>
            </w:pPr>
            <w:r w:rsidRPr="009B33B6">
              <w:t>Mixed/</w:t>
            </w:r>
            <w:r w:rsidR="00873F57" w:rsidRPr="009B33B6">
              <w:t xml:space="preserve"> </w:t>
            </w:r>
            <w:r w:rsidRPr="009B33B6">
              <w:t>multiple ethnic groups</w:t>
            </w:r>
          </w:p>
        </w:tc>
        <w:tc>
          <w:tcPr>
            <w:tcW w:w="1669" w:type="dxa"/>
            <w:noWrap/>
            <w:hideMark/>
          </w:tcPr>
          <w:p w14:paraId="7783CDEB" w14:textId="77777777" w:rsidR="008B697B" w:rsidRPr="009B33B6" w:rsidRDefault="008B697B" w:rsidP="00912480">
            <w:pPr>
              <w:pStyle w:val="Fortable"/>
            </w:pPr>
            <w:r w:rsidRPr="009B33B6">
              <w:t>Asian/Asian British</w:t>
            </w:r>
          </w:p>
        </w:tc>
        <w:tc>
          <w:tcPr>
            <w:tcW w:w="1865" w:type="dxa"/>
            <w:noWrap/>
            <w:hideMark/>
          </w:tcPr>
          <w:p w14:paraId="167FA02B" w14:textId="176BF7FC" w:rsidR="008B697B" w:rsidRPr="009B33B6" w:rsidRDefault="008B697B" w:rsidP="00912480">
            <w:pPr>
              <w:pStyle w:val="Fortable"/>
            </w:pPr>
            <w:r w:rsidRPr="009B33B6">
              <w:t>Black/African/</w:t>
            </w:r>
            <w:r w:rsidR="007B5A13" w:rsidRPr="009B33B6">
              <w:t xml:space="preserve"> </w:t>
            </w:r>
            <w:r w:rsidRPr="009B33B6">
              <w:t>Caribbean/</w:t>
            </w:r>
            <w:r w:rsidR="00873F57" w:rsidRPr="009B33B6">
              <w:t xml:space="preserve"> </w:t>
            </w:r>
            <w:r w:rsidRPr="009B33B6">
              <w:t>Black British</w:t>
            </w:r>
          </w:p>
        </w:tc>
        <w:tc>
          <w:tcPr>
            <w:tcW w:w="1473" w:type="dxa"/>
            <w:noWrap/>
            <w:hideMark/>
          </w:tcPr>
          <w:p w14:paraId="39304566" w14:textId="3879D7E3" w:rsidR="008B697B" w:rsidRPr="009B33B6" w:rsidRDefault="008B697B" w:rsidP="00912480">
            <w:pPr>
              <w:pStyle w:val="Fortable"/>
            </w:pPr>
            <w:r w:rsidRPr="009B33B6">
              <w:t>Other ethnic group</w:t>
            </w:r>
            <w:r w:rsidR="004D18D4" w:rsidRPr="009B33B6">
              <w:t>s</w:t>
            </w:r>
          </w:p>
        </w:tc>
      </w:tr>
      <w:tr w:rsidR="00D67C51" w:rsidRPr="00D67C51" w14:paraId="0DD7E857" w14:textId="77777777">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237EEA11" w14:textId="77777777" w:rsidR="008B697B" w:rsidRPr="009B33B6" w:rsidRDefault="008B697B" w:rsidP="00912480">
            <w:pPr>
              <w:pStyle w:val="Fortable"/>
            </w:pPr>
            <w:r w:rsidRPr="009B33B6">
              <w:t>Bolton</w:t>
            </w:r>
          </w:p>
        </w:tc>
        <w:tc>
          <w:tcPr>
            <w:tcW w:w="1484" w:type="dxa"/>
            <w:noWrap/>
            <w:vAlign w:val="bottom"/>
            <w:hideMark/>
          </w:tcPr>
          <w:p w14:paraId="56E65DE6" w14:textId="53B76046" w:rsidR="008B697B" w:rsidRPr="009B33B6" w:rsidRDefault="005F706E" w:rsidP="00912480">
            <w:pPr>
              <w:pStyle w:val="Fortable"/>
              <w:jc w:val="right"/>
            </w:pPr>
            <w:r>
              <w:rPr>
                <w:color w:val="000000"/>
                <w:sz w:val="22"/>
                <w:szCs w:val="22"/>
              </w:rPr>
              <w:t>71</w:t>
            </w:r>
            <w:r w:rsidR="008B697B">
              <w:rPr>
                <w:color w:val="000000"/>
                <w:sz w:val="22"/>
                <w:szCs w:val="22"/>
              </w:rPr>
              <w:t>.9%</w:t>
            </w:r>
          </w:p>
        </w:tc>
        <w:tc>
          <w:tcPr>
            <w:tcW w:w="1853" w:type="dxa"/>
            <w:noWrap/>
            <w:vAlign w:val="bottom"/>
            <w:hideMark/>
          </w:tcPr>
          <w:p w14:paraId="5EAD2495" w14:textId="26DD3DA9" w:rsidR="008B697B" w:rsidRPr="009B33B6" w:rsidRDefault="005F706E" w:rsidP="00912480">
            <w:pPr>
              <w:pStyle w:val="Fortable"/>
              <w:jc w:val="right"/>
            </w:pPr>
            <w:r>
              <w:rPr>
                <w:color w:val="000000"/>
                <w:sz w:val="22"/>
                <w:szCs w:val="22"/>
              </w:rPr>
              <w:t>2.2</w:t>
            </w:r>
            <w:r w:rsidR="008B697B">
              <w:rPr>
                <w:color w:val="000000"/>
                <w:sz w:val="22"/>
                <w:szCs w:val="22"/>
              </w:rPr>
              <w:t>%</w:t>
            </w:r>
          </w:p>
        </w:tc>
        <w:tc>
          <w:tcPr>
            <w:tcW w:w="1669" w:type="dxa"/>
            <w:noWrap/>
            <w:vAlign w:val="bottom"/>
            <w:hideMark/>
          </w:tcPr>
          <w:p w14:paraId="336154C7" w14:textId="7F06F179" w:rsidR="008B697B" w:rsidRPr="009B33B6" w:rsidRDefault="005F706E" w:rsidP="00912480">
            <w:pPr>
              <w:pStyle w:val="Fortable"/>
              <w:jc w:val="right"/>
            </w:pPr>
            <w:r>
              <w:rPr>
                <w:color w:val="000000"/>
                <w:sz w:val="22"/>
                <w:szCs w:val="22"/>
              </w:rPr>
              <w:t>20.1%</w:t>
            </w:r>
          </w:p>
        </w:tc>
        <w:tc>
          <w:tcPr>
            <w:tcW w:w="1865" w:type="dxa"/>
            <w:noWrap/>
            <w:vAlign w:val="bottom"/>
            <w:hideMark/>
          </w:tcPr>
          <w:p w14:paraId="37FE184E" w14:textId="41A314A3" w:rsidR="008B697B" w:rsidRPr="009B33B6" w:rsidRDefault="005F706E" w:rsidP="00912480">
            <w:pPr>
              <w:pStyle w:val="Fortable"/>
              <w:jc w:val="right"/>
            </w:pPr>
            <w:r>
              <w:rPr>
                <w:color w:val="000000"/>
                <w:sz w:val="22"/>
                <w:szCs w:val="22"/>
              </w:rPr>
              <w:t>3.8</w:t>
            </w:r>
            <w:r w:rsidR="008B697B">
              <w:rPr>
                <w:color w:val="000000"/>
                <w:sz w:val="22"/>
                <w:szCs w:val="22"/>
              </w:rPr>
              <w:t>%</w:t>
            </w:r>
          </w:p>
        </w:tc>
        <w:tc>
          <w:tcPr>
            <w:tcW w:w="1473" w:type="dxa"/>
            <w:noWrap/>
            <w:vAlign w:val="bottom"/>
            <w:hideMark/>
          </w:tcPr>
          <w:p w14:paraId="29F74327" w14:textId="5A09943B" w:rsidR="008B697B" w:rsidRPr="009B33B6" w:rsidRDefault="005F706E" w:rsidP="00912480">
            <w:pPr>
              <w:pStyle w:val="Fortable"/>
              <w:jc w:val="right"/>
            </w:pPr>
            <w:r>
              <w:rPr>
                <w:color w:val="000000"/>
                <w:sz w:val="22"/>
                <w:szCs w:val="22"/>
              </w:rPr>
              <w:t>1.9</w:t>
            </w:r>
            <w:r w:rsidR="008B697B">
              <w:rPr>
                <w:color w:val="000000"/>
                <w:sz w:val="22"/>
                <w:szCs w:val="22"/>
              </w:rPr>
              <w:t>%</w:t>
            </w:r>
          </w:p>
        </w:tc>
      </w:tr>
      <w:tr w:rsidR="00D67C51" w:rsidRPr="00D67C51" w14:paraId="23BE0619" w14:textId="77777777">
        <w:trPr>
          <w:trHeight w:val="300"/>
        </w:trPr>
        <w:tc>
          <w:tcPr>
            <w:tcW w:w="1488" w:type="dxa"/>
            <w:noWrap/>
            <w:hideMark/>
          </w:tcPr>
          <w:p w14:paraId="2EF91BC9" w14:textId="77777777" w:rsidR="008B697B" w:rsidRPr="009B33B6" w:rsidRDefault="008B697B" w:rsidP="00912480">
            <w:pPr>
              <w:pStyle w:val="Fortable"/>
            </w:pPr>
            <w:r w:rsidRPr="009B33B6">
              <w:t>Bury</w:t>
            </w:r>
          </w:p>
        </w:tc>
        <w:tc>
          <w:tcPr>
            <w:tcW w:w="1484" w:type="dxa"/>
            <w:noWrap/>
            <w:vAlign w:val="bottom"/>
            <w:hideMark/>
          </w:tcPr>
          <w:p w14:paraId="25ABC11E" w14:textId="5DFE8273" w:rsidR="008B697B" w:rsidRPr="009B33B6" w:rsidRDefault="005F706E" w:rsidP="00912480">
            <w:pPr>
              <w:pStyle w:val="Fortable"/>
              <w:jc w:val="right"/>
            </w:pPr>
            <w:r>
              <w:rPr>
                <w:color w:val="000000"/>
                <w:sz w:val="22"/>
                <w:szCs w:val="22"/>
              </w:rPr>
              <w:t>82.9%</w:t>
            </w:r>
          </w:p>
        </w:tc>
        <w:tc>
          <w:tcPr>
            <w:tcW w:w="1853" w:type="dxa"/>
            <w:noWrap/>
            <w:vAlign w:val="bottom"/>
            <w:hideMark/>
          </w:tcPr>
          <w:p w14:paraId="491C603C" w14:textId="1D62CD8C" w:rsidR="008B697B" w:rsidRPr="009B33B6" w:rsidRDefault="005F706E" w:rsidP="00912480">
            <w:pPr>
              <w:pStyle w:val="Fortable"/>
              <w:jc w:val="right"/>
            </w:pPr>
            <w:r>
              <w:rPr>
                <w:color w:val="000000"/>
                <w:sz w:val="22"/>
                <w:szCs w:val="22"/>
              </w:rPr>
              <w:t>2.6</w:t>
            </w:r>
            <w:r w:rsidR="008B697B">
              <w:rPr>
                <w:color w:val="000000"/>
                <w:sz w:val="22"/>
                <w:szCs w:val="22"/>
              </w:rPr>
              <w:t>%</w:t>
            </w:r>
          </w:p>
        </w:tc>
        <w:tc>
          <w:tcPr>
            <w:tcW w:w="1669" w:type="dxa"/>
            <w:noWrap/>
            <w:vAlign w:val="bottom"/>
            <w:hideMark/>
          </w:tcPr>
          <w:p w14:paraId="60A4AA72" w14:textId="6E6630C8" w:rsidR="008B697B" w:rsidRPr="009B33B6" w:rsidRDefault="005F706E" w:rsidP="00912480">
            <w:pPr>
              <w:pStyle w:val="Fortable"/>
              <w:jc w:val="right"/>
            </w:pPr>
            <w:r>
              <w:rPr>
                <w:color w:val="000000"/>
                <w:sz w:val="22"/>
                <w:szCs w:val="22"/>
              </w:rPr>
              <w:t>10.6%</w:t>
            </w:r>
          </w:p>
        </w:tc>
        <w:tc>
          <w:tcPr>
            <w:tcW w:w="1865" w:type="dxa"/>
            <w:noWrap/>
            <w:vAlign w:val="bottom"/>
            <w:hideMark/>
          </w:tcPr>
          <w:p w14:paraId="282BD0A6" w14:textId="46F2B7F3" w:rsidR="008B697B" w:rsidRPr="009B33B6" w:rsidRDefault="008B697B" w:rsidP="00912480">
            <w:pPr>
              <w:pStyle w:val="Fortable"/>
              <w:jc w:val="right"/>
            </w:pPr>
            <w:r>
              <w:rPr>
                <w:color w:val="000000"/>
                <w:sz w:val="22"/>
                <w:szCs w:val="22"/>
              </w:rPr>
              <w:t>1.</w:t>
            </w:r>
            <w:r w:rsidR="005F706E">
              <w:rPr>
                <w:color w:val="000000"/>
                <w:sz w:val="22"/>
                <w:szCs w:val="22"/>
              </w:rPr>
              <w:t>9</w:t>
            </w:r>
            <w:r>
              <w:rPr>
                <w:color w:val="000000"/>
                <w:sz w:val="22"/>
                <w:szCs w:val="22"/>
              </w:rPr>
              <w:t>%</w:t>
            </w:r>
          </w:p>
        </w:tc>
        <w:tc>
          <w:tcPr>
            <w:tcW w:w="1473" w:type="dxa"/>
            <w:noWrap/>
            <w:vAlign w:val="bottom"/>
            <w:hideMark/>
          </w:tcPr>
          <w:p w14:paraId="33F04619" w14:textId="3A8AD5C5" w:rsidR="008B697B" w:rsidRPr="009B33B6" w:rsidRDefault="005F706E" w:rsidP="00912480">
            <w:pPr>
              <w:pStyle w:val="Fortable"/>
              <w:jc w:val="right"/>
            </w:pPr>
            <w:r>
              <w:rPr>
                <w:color w:val="000000"/>
                <w:sz w:val="22"/>
                <w:szCs w:val="22"/>
              </w:rPr>
              <w:t>1.9</w:t>
            </w:r>
            <w:r w:rsidR="008B697B">
              <w:rPr>
                <w:color w:val="000000"/>
                <w:sz w:val="22"/>
                <w:szCs w:val="22"/>
              </w:rPr>
              <w:t>%</w:t>
            </w:r>
          </w:p>
        </w:tc>
      </w:tr>
      <w:tr w:rsidR="00D67C51" w:rsidRPr="00D67C51" w14:paraId="7500047B" w14:textId="77777777">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4BFCBED4" w14:textId="77777777" w:rsidR="008B697B" w:rsidRPr="009B33B6" w:rsidRDefault="008B697B" w:rsidP="00912480">
            <w:pPr>
              <w:pStyle w:val="Fortable"/>
            </w:pPr>
            <w:r w:rsidRPr="009B33B6">
              <w:t>Manchester</w:t>
            </w:r>
          </w:p>
        </w:tc>
        <w:tc>
          <w:tcPr>
            <w:tcW w:w="1484" w:type="dxa"/>
            <w:noWrap/>
            <w:vAlign w:val="bottom"/>
            <w:hideMark/>
          </w:tcPr>
          <w:p w14:paraId="3A31AB60" w14:textId="23CC13BE" w:rsidR="008B697B" w:rsidRPr="009B33B6" w:rsidRDefault="005F706E" w:rsidP="00912480">
            <w:pPr>
              <w:pStyle w:val="Fortable"/>
              <w:jc w:val="right"/>
            </w:pPr>
            <w:r>
              <w:rPr>
                <w:color w:val="000000"/>
                <w:sz w:val="22"/>
                <w:szCs w:val="22"/>
              </w:rPr>
              <w:t>56.8%</w:t>
            </w:r>
          </w:p>
        </w:tc>
        <w:tc>
          <w:tcPr>
            <w:tcW w:w="1853" w:type="dxa"/>
            <w:noWrap/>
            <w:vAlign w:val="bottom"/>
            <w:hideMark/>
          </w:tcPr>
          <w:p w14:paraId="1E884BFB" w14:textId="08FE5A3E" w:rsidR="008B697B" w:rsidRPr="009B33B6" w:rsidRDefault="005F706E" w:rsidP="00912480">
            <w:pPr>
              <w:pStyle w:val="Fortable"/>
              <w:jc w:val="right"/>
            </w:pPr>
            <w:r>
              <w:rPr>
                <w:color w:val="000000"/>
                <w:sz w:val="22"/>
                <w:szCs w:val="22"/>
              </w:rPr>
              <w:t>5.3</w:t>
            </w:r>
            <w:r w:rsidR="008B697B">
              <w:rPr>
                <w:color w:val="000000"/>
                <w:sz w:val="22"/>
                <w:szCs w:val="22"/>
              </w:rPr>
              <w:t>%</w:t>
            </w:r>
          </w:p>
        </w:tc>
        <w:tc>
          <w:tcPr>
            <w:tcW w:w="1669" w:type="dxa"/>
            <w:noWrap/>
            <w:vAlign w:val="bottom"/>
            <w:hideMark/>
          </w:tcPr>
          <w:p w14:paraId="6DD7A84F" w14:textId="354EF161" w:rsidR="008B697B" w:rsidRPr="009B33B6" w:rsidRDefault="005F706E" w:rsidP="00912480">
            <w:pPr>
              <w:pStyle w:val="Fortable"/>
              <w:jc w:val="right"/>
            </w:pPr>
            <w:r>
              <w:rPr>
                <w:color w:val="000000"/>
                <w:sz w:val="22"/>
                <w:szCs w:val="22"/>
              </w:rPr>
              <w:t>20.9%</w:t>
            </w:r>
          </w:p>
        </w:tc>
        <w:tc>
          <w:tcPr>
            <w:tcW w:w="1865" w:type="dxa"/>
            <w:noWrap/>
            <w:vAlign w:val="bottom"/>
            <w:hideMark/>
          </w:tcPr>
          <w:p w14:paraId="0560CD86" w14:textId="73782525" w:rsidR="008B697B" w:rsidRPr="009B33B6" w:rsidRDefault="005F706E" w:rsidP="00912480">
            <w:pPr>
              <w:pStyle w:val="Fortable"/>
              <w:jc w:val="right"/>
            </w:pPr>
            <w:r>
              <w:rPr>
                <w:color w:val="000000"/>
                <w:sz w:val="22"/>
                <w:szCs w:val="22"/>
              </w:rPr>
              <w:t>11.9%</w:t>
            </w:r>
          </w:p>
        </w:tc>
        <w:tc>
          <w:tcPr>
            <w:tcW w:w="1473" w:type="dxa"/>
            <w:noWrap/>
            <w:vAlign w:val="bottom"/>
            <w:hideMark/>
          </w:tcPr>
          <w:p w14:paraId="6DB933AA" w14:textId="298BD34B" w:rsidR="008B697B" w:rsidRPr="009B33B6" w:rsidRDefault="005F706E" w:rsidP="00912480">
            <w:pPr>
              <w:pStyle w:val="Fortable"/>
              <w:jc w:val="right"/>
            </w:pPr>
            <w:r>
              <w:rPr>
                <w:color w:val="000000"/>
                <w:sz w:val="22"/>
                <w:szCs w:val="22"/>
              </w:rPr>
              <w:t>5</w:t>
            </w:r>
            <w:r w:rsidR="008B697B">
              <w:rPr>
                <w:color w:val="000000"/>
                <w:sz w:val="22"/>
                <w:szCs w:val="22"/>
              </w:rPr>
              <w:t>.1%</w:t>
            </w:r>
          </w:p>
        </w:tc>
      </w:tr>
      <w:tr w:rsidR="00D67C51" w:rsidRPr="00D67C51" w14:paraId="614B0E55" w14:textId="77777777">
        <w:trPr>
          <w:trHeight w:val="300"/>
        </w:trPr>
        <w:tc>
          <w:tcPr>
            <w:tcW w:w="1488" w:type="dxa"/>
            <w:noWrap/>
            <w:hideMark/>
          </w:tcPr>
          <w:p w14:paraId="1CB8C91D" w14:textId="77777777" w:rsidR="008B697B" w:rsidRPr="009B33B6" w:rsidRDefault="008B697B" w:rsidP="00912480">
            <w:pPr>
              <w:pStyle w:val="Fortable"/>
            </w:pPr>
            <w:r w:rsidRPr="009B33B6">
              <w:t>Oldham</w:t>
            </w:r>
          </w:p>
        </w:tc>
        <w:tc>
          <w:tcPr>
            <w:tcW w:w="1484" w:type="dxa"/>
            <w:noWrap/>
            <w:vAlign w:val="bottom"/>
            <w:hideMark/>
          </w:tcPr>
          <w:p w14:paraId="78081CB2" w14:textId="4A04239B" w:rsidR="008B697B" w:rsidRPr="009B33B6" w:rsidRDefault="005F706E" w:rsidP="00912480">
            <w:pPr>
              <w:pStyle w:val="Fortable"/>
              <w:jc w:val="right"/>
            </w:pPr>
            <w:r>
              <w:rPr>
                <w:color w:val="000000"/>
                <w:sz w:val="22"/>
                <w:szCs w:val="22"/>
              </w:rPr>
              <w:t>68.1%</w:t>
            </w:r>
          </w:p>
        </w:tc>
        <w:tc>
          <w:tcPr>
            <w:tcW w:w="1853" w:type="dxa"/>
            <w:noWrap/>
            <w:vAlign w:val="bottom"/>
            <w:hideMark/>
          </w:tcPr>
          <w:p w14:paraId="6A41DD96" w14:textId="1D3E9FD2" w:rsidR="008B697B" w:rsidRPr="009B33B6" w:rsidRDefault="005F706E" w:rsidP="00912480">
            <w:pPr>
              <w:pStyle w:val="Fortable"/>
              <w:jc w:val="right"/>
            </w:pPr>
            <w:r>
              <w:rPr>
                <w:color w:val="000000"/>
                <w:sz w:val="22"/>
                <w:szCs w:val="22"/>
              </w:rPr>
              <w:t>2.5</w:t>
            </w:r>
            <w:r w:rsidR="008B697B">
              <w:rPr>
                <w:color w:val="000000"/>
                <w:sz w:val="22"/>
                <w:szCs w:val="22"/>
              </w:rPr>
              <w:t>%</w:t>
            </w:r>
          </w:p>
        </w:tc>
        <w:tc>
          <w:tcPr>
            <w:tcW w:w="1669" w:type="dxa"/>
            <w:noWrap/>
            <w:vAlign w:val="bottom"/>
            <w:hideMark/>
          </w:tcPr>
          <w:p w14:paraId="7BDEA652" w14:textId="5C4AD9AF" w:rsidR="008B697B" w:rsidRPr="009B33B6" w:rsidRDefault="005F706E" w:rsidP="00912480">
            <w:pPr>
              <w:pStyle w:val="Fortable"/>
              <w:jc w:val="right"/>
            </w:pPr>
            <w:r>
              <w:rPr>
                <w:color w:val="000000"/>
                <w:sz w:val="22"/>
                <w:szCs w:val="22"/>
              </w:rPr>
              <w:t>24.6%</w:t>
            </w:r>
          </w:p>
        </w:tc>
        <w:tc>
          <w:tcPr>
            <w:tcW w:w="1865" w:type="dxa"/>
            <w:noWrap/>
            <w:vAlign w:val="bottom"/>
            <w:hideMark/>
          </w:tcPr>
          <w:p w14:paraId="279F8809" w14:textId="6547FA1C" w:rsidR="008B697B" w:rsidRPr="009B33B6" w:rsidRDefault="005F706E" w:rsidP="00912480">
            <w:pPr>
              <w:pStyle w:val="Fortable"/>
              <w:jc w:val="right"/>
            </w:pPr>
            <w:r>
              <w:rPr>
                <w:color w:val="000000"/>
                <w:sz w:val="22"/>
                <w:szCs w:val="22"/>
              </w:rPr>
              <w:t>3.4</w:t>
            </w:r>
            <w:r w:rsidR="008B697B">
              <w:rPr>
                <w:color w:val="000000"/>
                <w:sz w:val="22"/>
                <w:szCs w:val="22"/>
              </w:rPr>
              <w:t>%</w:t>
            </w:r>
          </w:p>
        </w:tc>
        <w:tc>
          <w:tcPr>
            <w:tcW w:w="1473" w:type="dxa"/>
            <w:noWrap/>
            <w:vAlign w:val="bottom"/>
            <w:hideMark/>
          </w:tcPr>
          <w:p w14:paraId="2E3278A5" w14:textId="28A898EB" w:rsidR="008B697B" w:rsidRPr="009B33B6" w:rsidRDefault="005F706E" w:rsidP="00912480">
            <w:pPr>
              <w:pStyle w:val="Fortable"/>
              <w:jc w:val="right"/>
            </w:pPr>
            <w:r>
              <w:rPr>
                <w:color w:val="000000"/>
                <w:sz w:val="22"/>
                <w:szCs w:val="22"/>
              </w:rPr>
              <w:t>1.4</w:t>
            </w:r>
            <w:r w:rsidR="008B697B">
              <w:rPr>
                <w:color w:val="000000"/>
                <w:sz w:val="22"/>
                <w:szCs w:val="22"/>
              </w:rPr>
              <w:t>%</w:t>
            </w:r>
          </w:p>
        </w:tc>
      </w:tr>
      <w:tr w:rsidR="00D67C51" w:rsidRPr="00D67C51" w14:paraId="20A24F4E" w14:textId="77777777">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1771BC28" w14:textId="77777777" w:rsidR="008B697B" w:rsidRPr="009B33B6" w:rsidRDefault="008B697B" w:rsidP="00912480">
            <w:pPr>
              <w:pStyle w:val="Fortable"/>
            </w:pPr>
            <w:r w:rsidRPr="009B33B6">
              <w:t>Rochdale</w:t>
            </w:r>
          </w:p>
        </w:tc>
        <w:tc>
          <w:tcPr>
            <w:tcW w:w="1484" w:type="dxa"/>
            <w:noWrap/>
            <w:vAlign w:val="bottom"/>
            <w:hideMark/>
          </w:tcPr>
          <w:p w14:paraId="014C05E1" w14:textId="65DA25A3" w:rsidR="008B697B" w:rsidRPr="009B33B6" w:rsidRDefault="005F706E" w:rsidP="00912480">
            <w:pPr>
              <w:pStyle w:val="Fortable"/>
              <w:jc w:val="right"/>
            </w:pPr>
            <w:r>
              <w:rPr>
                <w:color w:val="000000"/>
                <w:sz w:val="22"/>
                <w:szCs w:val="22"/>
              </w:rPr>
              <w:t>74.0%</w:t>
            </w:r>
          </w:p>
        </w:tc>
        <w:tc>
          <w:tcPr>
            <w:tcW w:w="1853" w:type="dxa"/>
            <w:noWrap/>
            <w:vAlign w:val="bottom"/>
            <w:hideMark/>
          </w:tcPr>
          <w:p w14:paraId="5C8A36D1" w14:textId="2647C2DF" w:rsidR="008B697B" w:rsidRPr="009B33B6" w:rsidRDefault="005F706E" w:rsidP="00912480">
            <w:pPr>
              <w:pStyle w:val="Fortable"/>
              <w:jc w:val="right"/>
            </w:pPr>
            <w:r>
              <w:rPr>
                <w:color w:val="000000"/>
                <w:sz w:val="22"/>
                <w:szCs w:val="22"/>
              </w:rPr>
              <w:t>2.4</w:t>
            </w:r>
            <w:r w:rsidR="008B697B">
              <w:rPr>
                <w:color w:val="000000"/>
                <w:sz w:val="22"/>
                <w:szCs w:val="22"/>
              </w:rPr>
              <w:t>%</w:t>
            </w:r>
          </w:p>
        </w:tc>
        <w:tc>
          <w:tcPr>
            <w:tcW w:w="1669" w:type="dxa"/>
            <w:noWrap/>
            <w:vAlign w:val="bottom"/>
            <w:hideMark/>
          </w:tcPr>
          <w:p w14:paraId="3D65E4F7" w14:textId="1F32880B" w:rsidR="008B697B" w:rsidRPr="009B33B6" w:rsidRDefault="005F706E" w:rsidP="00912480">
            <w:pPr>
              <w:pStyle w:val="Fortable"/>
              <w:jc w:val="right"/>
            </w:pPr>
            <w:r>
              <w:rPr>
                <w:color w:val="000000"/>
                <w:sz w:val="22"/>
                <w:szCs w:val="22"/>
              </w:rPr>
              <w:t>18.5%</w:t>
            </w:r>
          </w:p>
        </w:tc>
        <w:tc>
          <w:tcPr>
            <w:tcW w:w="1865" w:type="dxa"/>
            <w:noWrap/>
            <w:vAlign w:val="bottom"/>
            <w:hideMark/>
          </w:tcPr>
          <w:p w14:paraId="090DB266" w14:textId="5743BDBF" w:rsidR="008B697B" w:rsidRPr="009B33B6" w:rsidRDefault="008B697B" w:rsidP="00912480">
            <w:pPr>
              <w:pStyle w:val="Fortable"/>
              <w:jc w:val="right"/>
            </w:pPr>
            <w:r>
              <w:rPr>
                <w:color w:val="000000"/>
                <w:sz w:val="22"/>
                <w:szCs w:val="22"/>
              </w:rPr>
              <w:t>3</w:t>
            </w:r>
            <w:r w:rsidR="005F706E">
              <w:rPr>
                <w:color w:val="000000"/>
                <w:sz w:val="22"/>
                <w:szCs w:val="22"/>
              </w:rPr>
              <w:t>.5</w:t>
            </w:r>
            <w:r>
              <w:rPr>
                <w:color w:val="000000"/>
                <w:sz w:val="22"/>
                <w:szCs w:val="22"/>
              </w:rPr>
              <w:t>%</w:t>
            </w:r>
          </w:p>
        </w:tc>
        <w:tc>
          <w:tcPr>
            <w:tcW w:w="1473" w:type="dxa"/>
            <w:noWrap/>
            <w:vAlign w:val="bottom"/>
            <w:hideMark/>
          </w:tcPr>
          <w:p w14:paraId="6D819E49" w14:textId="2C954892" w:rsidR="008B697B" w:rsidRPr="009B33B6" w:rsidRDefault="005F706E" w:rsidP="00912480">
            <w:pPr>
              <w:pStyle w:val="Fortable"/>
              <w:jc w:val="right"/>
            </w:pPr>
            <w:r>
              <w:rPr>
                <w:color w:val="000000"/>
                <w:sz w:val="22"/>
                <w:szCs w:val="22"/>
              </w:rPr>
              <w:t>1.6</w:t>
            </w:r>
            <w:r w:rsidR="008B697B">
              <w:rPr>
                <w:color w:val="000000"/>
                <w:sz w:val="22"/>
                <w:szCs w:val="22"/>
              </w:rPr>
              <w:t>%</w:t>
            </w:r>
          </w:p>
        </w:tc>
      </w:tr>
      <w:tr w:rsidR="00D67C51" w:rsidRPr="00D67C51" w14:paraId="19C0D266" w14:textId="77777777">
        <w:trPr>
          <w:trHeight w:val="300"/>
        </w:trPr>
        <w:tc>
          <w:tcPr>
            <w:tcW w:w="1488" w:type="dxa"/>
            <w:noWrap/>
            <w:hideMark/>
          </w:tcPr>
          <w:p w14:paraId="0DC935AF" w14:textId="77777777" w:rsidR="008B697B" w:rsidRPr="009B33B6" w:rsidRDefault="008B697B" w:rsidP="00912480">
            <w:pPr>
              <w:pStyle w:val="Fortable"/>
            </w:pPr>
            <w:r w:rsidRPr="009B33B6">
              <w:t>Salford</w:t>
            </w:r>
          </w:p>
        </w:tc>
        <w:tc>
          <w:tcPr>
            <w:tcW w:w="1484" w:type="dxa"/>
            <w:noWrap/>
            <w:vAlign w:val="bottom"/>
            <w:hideMark/>
          </w:tcPr>
          <w:p w14:paraId="7B1D45F3" w14:textId="0959165E" w:rsidR="008B697B" w:rsidRPr="009B33B6" w:rsidRDefault="005F706E" w:rsidP="00912480">
            <w:pPr>
              <w:pStyle w:val="Fortable"/>
              <w:jc w:val="right"/>
            </w:pPr>
            <w:r>
              <w:rPr>
                <w:color w:val="000000"/>
                <w:sz w:val="22"/>
                <w:szCs w:val="22"/>
              </w:rPr>
              <w:t>82.3%</w:t>
            </w:r>
          </w:p>
        </w:tc>
        <w:tc>
          <w:tcPr>
            <w:tcW w:w="1853" w:type="dxa"/>
            <w:noWrap/>
            <w:vAlign w:val="bottom"/>
            <w:hideMark/>
          </w:tcPr>
          <w:p w14:paraId="2D117124" w14:textId="75B2021A" w:rsidR="008B697B" w:rsidRPr="009B33B6" w:rsidRDefault="005F706E" w:rsidP="00912480">
            <w:pPr>
              <w:pStyle w:val="Fortable"/>
              <w:jc w:val="right"/>
            </w:pPr>
            <w:r>
              <w:rPr>
                <w:color w:val="000000"/>
                <w:sz w:val="22"/>
                <w:szCs w:val="22"/>
              </w:rPr>
              <w:t>3.1</w:t>
            </w:r>
            <w:r w:rsidR="008B697B">
              <w:rPr>
                <w:color w:val="000000"/>
                <w:sz w:val="22"/>
                <w:szCs w:val="22"/>
              </w:rPr>
              <w:t>%</w:t>
            </w:r>
          </w:p>
        </w:tc>
        <w:tc>
          <w:tcPr>
            <w:tcW w:w="1669" w:type="dxa"/>
            <w:noWrap/>
            <w:vAlign w:val="bottom"/>
            <w:hideMark/>
          </w:tcPr>
          <w:p w14:paraId="112E4148" w14:textId="435F423E" w:rsidR="008B697B" w:rsidRPr="009B33B6" w:rsidRDefault="005F706E" w:rsidP="00912480">
            <w:pPr>
              <w:pStyle w:val="Fortable"/>
              <w:jc w:val="right"/>
            </w:pPr>
            <w:r>
              <w:rPr>
                <w:color w:val="000000"/>
                <w:sz w:val="22"/>
                <w:szCs w:val="22"/>
              </w:rPr>
              <w:t>5.5</w:t>
            </w:r>
            <w:r w:rsidR="008B697B">
              <w:rPr>
                <w:color w:val="000000"/>
                <w:sz w:val="22"/>
                <w:szCs w:val="22"/>
              </w:rPr>
              <w:t>%</w:t>
            </w:r>
          </w:p>
        </w:tc>
        <w:tc>
          <w:tcPr>
            <w:tcW w:w="1865" w:type="dxa"/>
            <w:noWrap/>
            <w:vAlign w:val="bottom"/>
            <w:hideMark/>
          </w:tcPr>
          <w:p w14:paraId="368B1A68" w14:textId="33BD7F0D" w:rsidR="008B697B" w:rsidRPr="009B33B6" w:rsidRDefault="005F706E" w:rsidP="00912480">
            <w:pPr>
              <w:pStyle w:val="Fortable"/>
              <w:jc w:val="right"/>
            </w:pPr>
            <w:r>
              <w:rPr>
                <w:color w:val="000000"/>
                <w:sz w:val="22"/>
                <w:szCs w:val="22"/>
              </w:rPr>
              <w:t>6.1</w:t>
            </w:r>
            <w:r w:rsidR="008B697B">
              <w:rPr>
                <w:color w:val="000000"/>
                <w:sz w:val="22"/>
                <w:szCs w:val="22"/>
              </w:rPr>
              <w:t>%</w:t>
            </w:r>
          </w:p>
        </w:tc>
        <w:tc>
          <w:tcPr>
            <w:tcW w:w="1473" w:type="dxa"/>
            <w:noWrap/>
            <w:vAlign w:val="bottom"/>
            <w:hideMark/>
          </w:tcPr>
          <w:p w14:paraId="1180EAEA" w14:textId="695ED898" w:rsidR="008B697B" w:rsidRPr="009B33B6" w:rsidRDefault="005F706E" w:rsidP="00912480">
            <w:pPr>
              <w:pStyle w:val="Fortable"/>
              <w:jc w:val="right"/>
            </w:pPr>
            <w:r>
              <w:rPr>
                <w:color w:val="000000"/>
                <w:sz w:val="22"/>
                <w:szCs w:val="22"/>
              </w:rPr>
              <w:t>2.9</w:t>
            </w:r>
            <w:r w:rsidR="008B697B">
              <w:rPr>
                <w:color w:val="000000"/>
                <w:sz w:val="22"/>
                <w:szCs w:val="22"/>
              </w:rPr>
              <w:t>%</w:t>
            </w:r>
          </w:p>
        </w:tc>
      </w:tr>
      <w:tr w:rsidR="00D67C51" w:rsidRPr="00D67C51" w14:paraId="2CBD375B" w14:textId="77777777">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15546029" w14:textId="77777777" w:rsidR="008B697B" w:rsidRPr="009B33B6" w:rsidRDefault="008B697B" w:rsidP="00912480">
            <w:pPr>
              <w:pStyle w:val="Fortable"/>
            </w:pPr>
            <w:r w:rsidRPr="009B33B6">
              <w:t>Stockport</w:t>
            </w:r>
          </w:p>
        </w:tc>
        <w:tc>
          <w:tcPr>
            <w:tcW w:w="1484" w:type="dxa"/>
            <w:noWrap/>
            <w:vAlign w:val="bottom"/>
            <w:hideMark/>
          </w:tcPr>
          <w:p w14:paraId="60F9B4D9" w14:textId="2DAA5A06" w:rsidR="008B697B" w:rsidRPr="009B33B6" w:rsidRDefault="005F706E" w:rsidP="00912480">
            <w:pPr>
              <w:pStyle w:val="Fortable"/>
              <w:jc w:val="right"/>
            </w:pPr>
            <w:r>
              <w:rPr>
                <w:color w:val="000000"/>
                <w:sz w:val="22"/>
                <w:szCs w:val="22"/>
              </w:rPr>
              <w:t>87.4%</w:t>
            </w:r>
          </w:p>
        </w:tc>
        <w:tc>
          <w:tcPr>
            <w:tcW w:w="1853" w:type="dxa"/>
            <w:noWrap/>
            <w:vAlign w:val="bottom"/>
            <w:hideMark/>
          </w:tcPr>
          <w:p w14:paraId="669BCC43" w14:textId="3B1025E8" w:rsidR="008B697B" w:rsidRPr="009B33B6" w:rsidRDefault="005F706E" w:rsidP="00912480">
            <w:pPr>
              <w:pStyle w:val="Fortable"/>
              <w:jc w:val="right"/>
            </w:pPr>
            <w:r>
              <w:rPr>
                <w:color w:val="000000"/>
                <w:sz w:val="22"/>
                <w:szCs w:val="22"/>
              </w:rPr>
              <w:t>2.6</w:t>
            </w:r>
            <w:r w:rsidR="008B697B">
              <w:rPr>
                <w:color w:val="000000"/>
                <w:sz w:val="22"/>
                <w:szCs w:val="22"/>
              </w:rPr>
              <w:t>%</w:t>
            </w:r>
          </w:p>
        </w:tc>
        <w:tc>
          <w:tcPr>
            <w:tcW w:w="1669" w:type="dxa"/>
            <w:noWrap/>
            <w:vAlign w:val="bottom"/>
            <w:hideMark/>
          </w:tcPr>
          <w:p w14:paraId="01F8019B" w14:textId="741D5AEE" w:rsidR="008B697B" w:rsidRPr="009B33B6" w:rsidRDefault="005F706E" w:rsidP="00912480">
            <w:pPr>
              <w:pStyle w:val="Fortable"/>
              <w:jc w:val="right"/>
            </w:pPr>
            <w:r>
              <w:rPr>
                <w:color w:val="000000"/>
                <w:sz w:val="22"/>
                <w:szCs w:val="22"/>
              </w:rPr>
              <w:t>7.3</w:t>
            </w:r>
            <w:r w:rsidR="008B697B">
              <w:rPr>
                <w:color w:val="000000"/>
                <w:sz w:val="22"/>
                <w:szCs w:val="22"/>
              </w:rPr>
              <w:t>%</w:t>
            </w:r>
          </w:p>
        </w:tc>
        <w:tc>
          <w:tcPr>
            <w:tcW w:w="1865" w:type="dxa"/>
            <w:noWrap/>
            <w:vAlign w:val="bottom"/>
            <w:hideMark/>
          </w:tcPr>
          <w:p w14:paraId="226253ED" w14:textId="2EDBD68B" w:rsidR="008B697B" w:rsidRPr="009B33B6" w:rsidRDefault="005F706E" w:rsidP="00912480">
            <w:pPr>
              <w:pStyle w:val="Fortable"/>
              <w:jc w:val="right"/>
            </w:pPr>
            <w:r>
              <w:rPr>
                <w:color w:val="000000"/>
                <w:sz w:val="22"/>
                <w:szCs w:val="22"/>
              </w:rPr>
              <w:t>1.2</w:t>
            </w:r>
            <w:r w:rsidR="008B697B">
              <w:rPr>
                <w:color w:val="000000"/>
                <w:sz w:val="22"/>
                <w:szCs w:val="22"/>
              </w:rPr>
              <w:t>%</w:t>
            </w:r>
          </w:p>
        </w:tc>
        <w:tc>
          <w:tcPr>
            <w:tcW w:w="1473" w:type="dxa"/>
            <w:noWrap/>
            <w:vAlign w:val="bottom"/>
            <w:hideMark/>
          </w:tcPr>
          <w:p w14:paraId="313A82EB" w14:textId="377B1426" w:rsidR="008B697B" w:rsidRPr="009B33B6" w:rsidRDefault="005F706E" w:rsidP="00912480">
            <w:pPr>
              <w:pStyle w:val="Fortable"/>
              <w:jc w:val="right"/>
            </w:pPr>
            <w:r>
              <w:rPr>
                <w:color w:val="000000"/>
                <w:sz w:val="22"/>
                <w:szCs w:val="22"/>
              </w:rPr>
              <w:t>1</w:t>
            </w:r>
            <w:r w:rsidR="008B697B">
              <w:rPr>
                <w:color w:val="000000"/>
                <w:sz w:val="22"/>
                <w:szCs w:val="22"/>
              </w:rPr>
              <w:t>.6%</w:t>
            </w:r>
          </w:p>
        </w:tc>
      </w:tr>
      <w:tr w:rsidR="00D67C51" w:rsidRPr="00D67C51" w14:paraId="7D730236" w14:textId="77777777">
        <w:trPr>
          <w:trHeight w:val="300"/>
        </w:trPr>
        <w:tc>
          <w:tcPr>
            <w:tcW w:w="1488" w:type="dxa"/>
            <w:noWrap/>
            <w:hideMark/>
          </w:tcPr>
          <w:p w14:paraId="72016A8F" w14:textId="77777777" w:rsidR="008B697B" w:rsidRPr="009B33B6" w:rsidRDefault="008B697B" w:rsidP="00912480">
            <w:pPr>
              <w:pStyle w:val="Fortable"/>
            </w:pPr>
            <w:r w:rsidRPr="009B33B6">
              <w:t>Tameside</w:t>
            </w:r>
          </w:p>
        </w:tc>
        <w:tc>
          <w:tcPr>
            <w:tcW w:w="1484" w:type="dxa"/>
            <w:noWrap/>
            <w:vAlign w:val="bottom"/>
            <w:hideMark/>
          </w:tcPr>
          <w:p w14:paraId="3B61DB3F" w14:textId="090AB437" w:rsidR="008B697B" w:rsidRPr="009B33B6" w:rsidRDefault="005F706E" w:rsidP="00912480">
            <w:pPr>
              <w:pStyle w:val="Fortable"/>
              <w:jc w:val="right"/>
            </w:pPr>
            <w:r>
              <w:rPr>
                <w:color w:val="000000"/>
                <w:sz w:val="22"/>
                <w:szCs w:val="22"/>
              </w:rPr>
              <w:t>85.5%</w:t>
            </w:r>
          </w:p>
        </w:tc>
        <w:tc>
          <w:tcPr>
            <w:tcW w:w="1853" w:type="dxa"/>
            <w:noWrap/>
            <w:vAlign w:val="bottom"/>
            <w:hideMark/>
          </w:tcPr>
          <w:p w14:paraId="3424DDEC" w14:textId="5960DFF6" w:rsidR="008B697B" w:rsidRPr="009B33B6" w:rsidRDefault="005F706E" w:rsidP="00912480">
            <w:pPr>
              <w:pStyle w:val="Fortable"/>
              <w:jc w:val="right"/>
            </w:pPr>
            <w:r>
              <w:rPr>
                <w:color w:val="000000"/>
                <w:sz w:val="22"/>
                <w:szCs w:val="22"/>
              </w:rPr>
              <w:t>2.</w:t>
            </w:r>
            <w:r w:rsidR="008B697B">
              <w:rPr>
                <w:color w:val="000000"/>
                <w:sz w:val="22"/>
                <w:szCs w:val="22"/>
              </w:rPr>
              <w:t>1%</w:t>
            </w:r>
          </w:p>
        </w:tc>
        <w:tc>
          <w:tcPr>
            <w:tcW w:w="1669" w:type="dxa"/>
            <w:noWrap/>
            <w:vAlign w:val="bottom"/>
            <w:hideMark/>
          </w:tcPr>
          <w:p w14:paraId="05627F01" w14:textId="6FCC9740" w:rsidR="008B697B" w:rsidRPr="009B33B6" w:rsidRDefault="005F706E" w:rsidP="00912480">
            <w:pPr>
              <w:pStyle w:val="Fortable"/>
              <w:jc w:val="right"/>
            </w:pPr>
            <w:r>
              <w:rPr>
                <w:color w:val="000000"/>
                <w:sz w:val="22"/>
                <w:szCs w:val="22"/>
              </w:rPr>
              <w:t>9.2</w:t>
            </w:r>
            <w:r w:rsidR="008B697B">
              <w:rPr>
                <w:color w:val="000000"/>
                <w:sz w:val="22"/>
                <w:szCs w:val="22"/>
              </w:rPr>
              <w:t>%</w:t>
            </w:r>
          </w:p>
        </w:tc>
        <w:tc>
          <w:tcPr>
            <w:tcW w:w="1865" w:type="dxa"/>
            <w:noWrap/>
            <w:vAlign w:val="bottom"/>
            <w:hideMark/>
          </w:tcPr>
          <w:p w14:paraId="2EAEFBCB" w14:textId="4867A30F" w:rsidR="008B697B" w:rsidRPr="009B33B6" w:rsidRDefault="005F706E" w:rsidP="00912480">
            <w:pPr>
              <w:pStyle w:val="Fortable"/>
              <w:jc w:val="right"/>
            </w:pPr>
            <w:r>
              <w:rPr>
                <w:color w:val="000000"/>
                <w:sz w:val="22"/>
                <w:szCs w:val="22"/>
              </w:rPr>
              <w:t>2.3</w:t>
            </w:r>
            <w:r w:rsidR="008B697B">
              <w:rPr>
                <w:color w:val="000000"/>
                <w:sz w:val="22"/>
                <w:szCs w:val="22"/>
              </w:rPr>
              <w:t>%</w:t>
            </w:r>
          </w:p>
        </w:tc>
        <w:tc>
          <w:tcPr>
            <w:tcW w:w="1473" w:type="dxa"/>
            <w:noWrap/>
            <w:vAlign w:val="bottom"/>
            <w:hideMark/>
          </w:tcPr>
          <w:p w14:paraId="09FE5797" w14:textId="29AEF9A6" w:rsidR="008B697B" w:rsidRPr="009B33B6" w:rsidRDefault="008B697B" w:rsidP="00912480">
            <w:pPr>
              <w:pStyle w:val="Fortable"/>
              <w:jc w:val="right"/>
            </w:pPr>
            <w:r>
              <w:rPr>
                <w:color w:val="000000"/>
                <w:sz w:val="22"/>
                <w:szCs w:val="22"/>
              </w:rPr>
              <w:t>0.</w:t>
            </w:r>
            <w:r w:rsidR="005F706E">
              <w:rPr>
                <w:color w:val="000000"/>
                <w:sz w:val="22"/>
                <w:szCs w:val="22"/>
              </w:rPr>
              <w:t>8</w:t>
            </w:r>
            <w:r>
              <w:rPr>
                <w:color w:val="000000"/>
                <w:sz w:val="22"/>
                <w:szCs w:val="22"/>
              </w:rPr>
              <w:t>%</w:t>
            </w:r>
          </w:p>
        </w:tc>
      </w:tr>
      <w:tr w:rsidR="00D67C51" w:rsidRPr="00D67C51" w14:paraId="5E8C694B" w14:textId="77777777">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4028C0F6" w14:textId="77777777" w:rsidR="008B697B" w:rsidRPr="009B33B6" w:rsidRDefault="008B697B" w:rsidP="00912480">
            <w:pPr>
              <w:pStyle w:val="Fortable"/>
            </w:pPr>
            <w:r w:rsidRPr="009B33B6">
              <w:t>Trafford</w:t>
            </w:r>
          </w:p>
        </w:tc>
        <w:tc>
          <w:tcPr>
            <w:tcW w:w="1484" w:type="dxa"/>
            <w:noWrap/>
            <w:vAlign w:val="bottom"/>
            <w:hideMark/>
          </w:tcPr>
          <w:p w14:paraId="767F7435" w14:textId="3CA87D82" w:rsidR="008B697B" w:rsidRPr="009B33B6" w:rsidRDefault="005F706E" w:rsidP="00912480">
            <w:pPr>
              <w:pStyle w:val="Fortable"/>
              <w:jc w:val="right"/>
            </w:pPr>
            <w:r>
              <w:rPr>
                <w:color w:val="000000"/>
                <w:sz w:val="22"/>
                <w:szCs w:val="22"/>
              </w:rPr>
              <w:t>77.8%</w:t>
            </w:r>
          </w:p>
        </w:tc>
        <w:tc>
          <w:tcPr>
            <w:tcW w:w="1853" w:type="dxa"/>
            <w:noWrap/>
            <w:vAlign w:val="bottom"/>
            <w:hideMark/>
          </w:tcPr>
          <w:p w14:paraId="129A031A" w14:textId="083C1828" w:rsidR="008B697B" w:rsidRPr="009B33B6" w:rsidRDefault="005F706E" w:rsidP="00912480">
            <w:pPr>
              <w:pStyle w:val="Fortable"/>
              <w:jc w:val="right"/>
            </w:pPr>
            <w:r>
              <w:rPr>
                <w:color w:val="000000"/>
                <w:sz w:val="22"/>
                <w:szCs w:val="22"/>
              </w:rPr>
              <w:t>3.8</w:t>
            </w:r>
            <w:r w:rsidR="008B697B">
              <w:rPr>
                <w:color w:val="000000"/>
                <w:sz w:val="22"/>
                <w:szCs w:val="22"/>
              </w:rPr>
              <w:t>%</w:t>
            </w:r>
          </w:p>
        </w:tc>
        <w:tc>
          <w:tcPr>
            <w:tcW w:w="1669" w:type="dxa"/>
            <w:noWrap/>
            <w:vAlign w:val="bottom"/>
            <w:hideMark/>
          </w:tcPr>
          <w:p w14:paraId="3975BB03" w14:textId="73530A18" w:rsidR="008B697B" w:rsidRPr="009B33B6" w:rsidRDefault="005F706E" w:rsidP="00912480">
            <w:pPr>
              <w:pStyle w:val="Fortable"/>
              <w:jc w:val="right"/>
            </w:pPr>
            <w:r>
              <w:rPr>
                <w:color w:val="000000"/>
                <w:sz w:val="22"/>
                <w:szCs w:val="22"/>
              </w:rPr>
              <w:t>12.6%</w:t>
            </w:r>
          </w:p>
        </w:tc>
        <w:tc>
          <w:tcPr>
            <w:tcW w:w="1865" w:type="dxa"/>
            <w:noWrap/>
            <w:vAlign w:val="bottom"/>
            <w:hideMark/>
          </w:tcPr>
          <w:p w14:paraId="74942F43" w14:textId="379E5E95" w:rsidR="008B697B" w:rsidRPr="009B33B6" w:rsidRDefault="005F706E" w:rsidP="00912480">
            <w:pPr>
              <w:pStyle w:val="Fortable"/>
              <w:jc w:val="right"/>
            </w:pPr>
            <w:r>
              <w:rPr>
                <w:color w:val="000000"/>
                <w:sz w:val="22"/>
                <w:szCs w:val="22"/>
              </w:rPr>
              <w:t>3.4</w:t>
            </w:r>
            <w:r w:rsidR="008B697B">
              <w:rPr>
                <w:color w:val="000000"/>
                <w:sz w:val="22"/>
                <w:szCs w:val="22"/>
              </w:rPr>
              <w:t>%</w:t>
            </w:r>
          </w:p>
        </w:tc>
        <w:tc>
          <w:tcPr>
            <w:tcW w:w="1473" w:type="dxa"/>
            <w:noWrap/>
            <w:vAlign w:val="bottom"/>
            <w:hideMark/>
          </w:tcPr>
          <w:p w14:paraId="73E620FC" w14:textId="67B5CAA7" w:rsidR="008B697B" w:rsidRPr="009B33B6" w:rsidRDefault="005F706E" w:rsidP="00912480">
            <w:pPr>
              <w:pStyle w:val="Fortable"/>
              <w:jc w:val="right"/>
            </w:pPr>
            <w:r>
              <w:rPr>
                <w:color w:val="000000"/>
                <w:sz w:val="22"/>
                <w:szCs w:val="22"/>
              </w:rPr>
              <w:t>2.5</w:t>
            </w:r>
            <w:r w:rsidR="008B697B">
              <w:rPr>
                <w:color w:val="000000"/>
                <w:sz w:val="22"/>
                <w:szCs w:val="22"/>
              </w:rPr>
              <w:t>%</w:t>
            </w:r>
          </w:p>
        </w:tc>
      </w:tr>
      <w:tr w:rsidR="00D67C51" w:rsidRPr="00D67C51" w14:paraId="18662C8E" w14:textId="77777777">
        <w:trPr>
          <w:trHeight w:val="300"/>
        </w:trPr>
        <w:tc>
          <w:tcPr>
            <w:tcW w:w="1488" w:type="dxa"/>
            <w:noWrap/>
            <w:hideMark/>
          </w:tcPr>
          <w:p w14:paraId="4BB044ED" w14:textId="77777777" w:rsidR="008B697B" w:rsidRPr="009B33B6" w:rsidRDefault="008B697B" w:rsidP="00912480">
            <w:pPr>
              <w:pStyle w:val="Fortable"/>
            </w:pPr>
            <w:r w:rsidRPr="009B33B6">
              <w:t>Wigan</w:t>
            </w:r>
          </w:p>
        </w:tc>
        <w:tc>
          <w:tcPr>
            <w:tcW w:w="1484" w:type="dxa"/>
            <w:noWrap/>
            <w:vAlign w:val="bottom"/>
            <w:hideMark/>
          </w:tcPr>
          <w:p w14:paraId="44511A67" w14:textId="741C8313" w:rsidR="008B697B" w:rsidRPr="009B33B6" w:rsidRDefault="005F706E" w:rsidP="00912480">
            <w:pPr>
              <w:pStyle w:val="Fortable"/>
              <w:jc w:val="right"/>
            </w:pPr>
            <w:r>
              <w:rPr>
                <w:color w:val="000000"/>
                <w:sz w:val="22"/>
                <w:szCs w:val="22"/>
              </w:rPr>
              <w:t>95.0%</w:t>
            </w:r>
          </w:p>
        </w:tc>
        <w:tc>
          <w:tcPr>
            <w:tcW w:w="1853" w:type="dxa"/>
            <w:noWrap/>
            <w:vAlign w:val="bottom"/>
            <w:hideMark/>
          </w:tcPr>
          <w:p w14:paraId="766EC73E" w14:textId="39B8E075" w:rsidR="008B697B" w:rsidRPr="009B33B6" w:rsidRDefault="005F706E" w:rsidP="00912480">
            <w:pPr>
              <w:pStyle w:val="Fortable"/>
              <w:jc w:val="right"/>
            </w:pPr>
            <w:r>
              <w:rPr>
                <w:color w:val="000000"/>
                <w:sz w:val="22"/>
                <w:szCs w:val="22"/>
              </w:rPr>
              <w:t>1.3</w:t>
            </w:r>
            <w:r w:rsidR="008B697B">
              <w:rPr>
                <w:color w:val="000000"/>
                <w:sz w:val="22"/>
                <w:szCs w:val="22"/>
              </w:rPr>
              <w:t>%</w:t>
            </w:r>
          </w:p>
        </w:tc>
        <w:tc>
          <w:tcPr>
            <w:tcW w:w="1669" w:type="dxa"/>
            <w:noWrap/>
            <w:vAlign w:val="bottom"/>
            <w:hideMark/>
          </w:tcPr>
          <w:p w14:paraId="12DE8FF6" w14:textId="64BC3838" w:rsidR="008B697B" w:rsidRPr="009B33B6" w:rsidRDefault="008B697B" w:rsidP="00912480">
            <w:pPr>
              <w:pStyle w:val="Fortable"/>
              <w:jc w:val="right"/>
            </w:pPr>
            <w:r>
              <w:rPr>
                <w:color w:val="000000"/>
                <w:sz w:val="22"/>
                <w:szCs w:val="22"/>
              </w:rPr>
              <w:t>1.</w:t>
            </w:r>
            <w:r w:rsidR="005F706E">
              <w:rPr>
                <w:color w:val="000000"/>
                <w:sz w:val="22"/>
                <w:szCs w:val="22"/>
              </w:rPr>
              <w:t>8</w:t>
            </w:r>
            <w:r>
              <w:rPr>
                <w:color w:val="000000"/>
                <w:sz w:val="22"/>
                <w:szCs w:val="22"/>
              </w:rPr>
              <w:t>%</w:t>
            </w:r>
          </w:p>
        </w:tc>
        <w:tc>
          <w:tcPr>
            <w:tcW w:w="1865" w:type="dxa"/>
            <w:noWrap/>
            <w:vAlign w:val="bottom"/>
            <w:hideMark/>
          </w:tcPr>
          <w:p w14:paraId="7F457C59" w14:textId="724F8A81" w:rsidR="008B697B" w:rsidRPr="009B33B6" w:rsidRDefault="005F706E" w:rsidP="00912480">
            <w:pPr>
              <w:pStyle w:val="Fortable"/>
              <w:jc w:val="right"/>
            </w:pPr>
            <w:r>
              <w:rPr>
                <w:color w:val="000000"/>
                <w:sz w:val="22"/>
                <w:szCs w:val="22"/>
              </w:rPr>
              <w:t>1.2</w:t>
            </w:r>
            <w:r w:rsidR="008B697B">
              <w:rPr>
                <w:color w:val="000000"/>
                <w:sz w:val="22"/>
                <w:szCs w:val="22"/>
              </w:rPr>
              <w:t>%</w:t>
            </w:r>
          </w:p>
        </w:tc>
        <w:tc>
          <w:tcPr>
            <w:tcW w:w="1473" w:type="dxa"/>
            <w:noWrap/>
            <w:vAlign w:val="bottom"/>
            <w:hideMark/>
          </w:tcPr>
          <w:p w14:paraId="27C05413" w14:textId="314BBE4D" w:rsidR="008B697B" w:rsidRPr="009B33B6" w:rsidRDefault="008B697B" w:rsidP="00912480">
            <w:pPr>
              <w:pStyle w:val="Fortable"/>
              <w:jc w:val="right"/>
            </w:pPr>
            <w:r>
              <w:rPr>
                <w:color w:val="000000"/>
                <w:sz w:val="22"/>
                <w:szCs w:val="22"/>
              </w:rPr>
              <w:t>0.</w:t>
            </w:r>
            <w:r w:rsidR="005F706E">
              <w:rPr>
                <w:color w:val="000000"/>
                <w:sz w:val="22"/>
                <w:szCs w:val="22"/>
              </w:rPr>
              <w:t>7</w:t>
            </w:r>
            <w:r>
              <w:rPr>
                <w:color w:val="000000"/>
                <w:sz w:val="22"/>
                <w:szCs w:val="22"/>
              </w:rPr>
              <w:t>%</w:t>
            </w:r>
          </w:p>
        </w:tc>
      </w:tr>
      <w:tr w:rsidR="00D67C51" w:rsidRPr="00D67C51" w14:paraId="4029D958" w14:textId="77777777">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22C7FA49" w14:textId="77777777" w:rsidR="008B697B" w:rsidRPr="009B33B6" w:rsidRDefault="008B697B" w:rsidP="00912480">
            <w:pPr>
              <w:pStyle w:val="Fortable"/>
              <w:rPr>
                <w:b/>
              </w:rPr>
            </w:pPr>
            <w:r w:rsidRPr="009B33B6">
              <w:rPr>
                <w:b/>
              </w:rPr>
              <w:t>Total</w:t>
            </w:r>
          </w:p>
        </w:tc>
        <w:tc>
          <w:tcPr>
            <w:tcW w:w="1484" w:type="dxa"/>
            <w:noWrap/>
            <w:vAlign w:val="bottom"/>
            <w:hideMark/>
          </w:tcPr>
          <w:p w14:paraId="6CD98CEC" w14:textId="7F60A458" w:rsidR="008B697B" w:rsidRPr="00724FFF" w:rsidRDefault="008E4EB4" w:rsidP="00912480">
            <w:pPr>
              <w:pStyle w:val="Fortable"/>
              <w:jc w:val="right"/>
              <w:rPr>
                <w:b/>
                <w:sz w:val="22"/>
                <w:szCs w:val="22"/>
              </w:rPr>
            </w:pPr>
            <w:r w:rsidRPr="00724FFF">
              <w:rPr>
                <w:b/>
                <w:bCs w:val="0"/>
                <w:color w:val="000000"/>
                <w:sz w:val="22"/>
                <w:szCs w:val="22"/>
              </w:rPr>
              <w:t>76.4%</w:t>
            </w:r>
          </w:p>
        </w:tc>
        <w:tc>
          <w:tcPr>
            <w:tcW w:w="1853" w:type="dxa"/>
            <w:noWrap/>
            <w:vAlign w:val="bottom"/>
            <w:hideMark/>
          </w:tcPr>
          <w:p w14:paraId="710021BB" w14:textId="0B7E2242" w:rsidR="008B697B" w:rsidRPr="00724FFF" w:rsidRDefault="008B697B" w:rsidP="00912480">
            <w:pPr>
              <w:pStyle w:val="Fortable"/>
              <w:jc w:val="right"/>
              <w:rPr>
                <w:b/>
                <w:sz w:val="22"/>
                <w:szCs w:val="22"/>
              </w:rPr>
            </w:pPr>
            <w:r w:rsidRPr="00724FFF">
              <w:rPr>
                <w:b/>
                <w:color w:val="000000"/>
                <w:sz w:val="22"/>
                <w:szCs w:val="22"/>
              </w:rPr>
              <w:t>3</w:t>
            </w:r>
            <w:r w:rsidR="008E4EB4" w:rsidRPr="00724FFF">
              <w:rPr>
                <w:b/>
                <w:bCs w:val="0"/>
                <w:color w:val="000000"/>
                <w:sz w:val="22"/>
                <w:szCs w:val="22"/>
              </w:rPr>
              <w:t>.0</w:t>
            </w:r>
            <w:r w:rsidRPr="00724FFF">
              <w:rPr>
                <w:b/>
                <w:color w:val="000000"/>
                <w:sz w:val="22"/>
                <w:szCs w:val="22"/>
              </w:rPr>
              <w:t>%</w:t>
            </w:r>
          </w:p>
        </w:tc>
        <w:tc>
          <w:tcPr>
            <w:tcW w:w="1669" w:type="dxa"/>
            <w:noWrap/>
            <w:vAlign w:val="bottom"/>
            <w:hideMark/>
          </w:tcPr>
          <w:p w14:paraId="2D1B07A2" w14:textId="521BC713" w:rsidR="008B697B" w:rsidRPr="00724FFF" w:rsidRDefault="008E4EB4" w:rsidP="00912480">
            <w:pPr>
              <w:pStyle w:val="Fortable"/>
              <w:jc w:val="right"/>
              <w:rPr>
                <w:b/>
                <w:sz w:val="22"/>
                <w:szCs w:val="22"/>
              </w:rPr>
            </w:pPr>
            <w:r w:rsidRPr="00724FFF">
              <w:rPr>
                <w:b/>
                <w:bCs w:val="0"/>
                <w:color w:val="000000"/>
                <w:sz w:val="22"/>
                <w:szCs w:val="22"/>
              </w:rPr>
              <w:t>13.6%</w:t>
            </w:r>
          </w:p>
        </w:tc>
        <w:tc>
          <w:tcPr>
            <w:tcW w:w="1865" w:type="dxa"/>
            <w:noWrap/>
            <w:vAlign w:val="bottom"/>
            <w:hideMark/>
          </w:tcPr>
          <w:p w14:paraId="01009FB5" w14:textId="3A86F6AE" w:rsidR="008B697B" w:rsidRPr="00724FFF" w:rsidRDefault="008E4EB4" w:rsidP="00912480">
            <w:pPr>
              <w:pStyle w:val="Fortable"/>
              <w:jc w:val="right"/>
              <w:rPr>
                <w:b/>
                <w:sz w:val="22"/>
                <w:szCs w:val="22"/>
              </w:rPr>
            </w:pPr>
            <w:r w:rsidRPr="00724FFF">
              <w:rPr>
                <w:b/>
                <w:bCs w:val="0"/>
                <w:color w:val="000000"/>
                <w:sz w:val="22"/>
                <w:szCs w:val="22"/>
              </w:rPr>
              <w:t>4.7</w:t>
            </w:r>
            <w:r w:rsidR="008B697B" w:rsidRPr="00724FFF">
              <w:rPr>
                <w:b/>
                <w:color w:val="000000"/>
                <w:sz w:val="22"/>
                <w:szCs w:val="22"/>
              </w:rPr>
              <w:t>%</w:t>
            </w:r>
          </w:p>
        </w:tc>
        <w:tc>
          <w:tcPr>
            <w:tcW w:w="1473" w:type="dxa"/>
            <w:noWrap/>
            <w:vAlign w:val="bottom"/>
            <w:hideMark/>
          </w:tcPr>
          <w:p w14:paraId="0FFB8BAB" w14:textId="61DBF90C" w:rsidR="008B697B" w:rsidRPr="00724FFF" w:rsidRDefault="008E4EB4" w:rsidP="00912480">
            <w:pPr>
              <w:pStyle w:val="Fortable"/>
              <w:jc w:val="right"/>
              <w:rPr>
                <w:b/>
                <w:sz w:val="22"/>
                <w:szCs w:val="22"/>
              </w:rPr>
            </w:pPr>
            <w:r w:rsidRPr="00724FFF">
              <w:rPr>
                <w:b/>
                <w:bCs w:val="0"/>
                <w:color w:val="000000"/>
                <w:sz w:val="22"/>
                <w:szCs w:val="22"/>
              </w:rPr>
              <w:t>2.3</w:t>
            </w:r>
            <w:r w:rsidR="008B697B" w:rsidRPr="00724FFF">
              <w:rPr>
                <w:b/>
                <w:color w:val="000000"/>
                <w:sz w:val="22"/>
                <w:szCs w:val="22"/>
              </w:rPr>
              <w:t>%</w:t>
            </w:r>
          </w:p>
        </w:tc>
      </w:tr>
    </w:tbl>
    <w:p w14:paraId="149193E7" w14:textId="00CBC57F" w:rsidR="00F77300" w:rsidRPr="00044911" w:rsidRDefault="00F77300" w:rsidP="00F77300">
      <w:pPr>
        <w:pStyle w:val="Caption"/>
      </w:pPr>
      <w:r w:rsidRPr="00044911">
        <w:t xml:space="preserve">Table </w:t>
      </w:r>
      <w:r w:rsidR="003A51E5">
        <w:fldChar w:fldCharType="begin"/>
      </w:r>
      <w:r w:rsidR="003A51E5">
        <w:instrText xml:space="preserve"> SEQ Table \* ARABIC </w:instrText>
      </w:r>
      <w:r w:rsidR="003A51E5">
        <w:fldChar w:fldCharType="separate"/>
      </w:r>
      <w:r w:rsidR="000D3243">
        <w:rPr>
          <w:noProof/>
        </w:rPr>
        <w:t>20</w:t>
      </w:r>
      <w:r w:rsidR="003A51E5">
        <w:rPr>
          <w:noProof/>
        </w:rPr>
        <w:fldChar w:fldCharType="end"/>
      </w:r>
      <w:r w:rsidRPr="00044911">
        <w:t>: Ethnicity in Greater Manchester</w:t>
      </w:r>
    </w:p>
    <w:p w14:paraId="4047EBA6" w14:textId="77777777" w:rsidR="005D1A64" w:rsidRPr="00D67C51" w:rsidRDefault="005D1A64" w:rsidP="00F77300">
      <w:pPr>
        <w:rPr>
          <w:color w:val="FF0000"/>
        </w:rPr>
      </w:pPr>
    </w:p>
    <w:p w14:paraId="40F83F2D" w14:textId="0135D08C" w:rsidR="00FD4E0E" w:rsidRDefault="00FD4E0E" w:rsidP="00D016BA">
      <w:r>
        <w:t xml:space="preserve">Table </w:t>
      </w:r>
      <w:r w:rsidR="00D016BA">
        <w:t>21</w:t>
      </w:r>
      <w:r>
        <w:t xml:space="preserve"> highlights in a very broad fashion how the ethnicity of the Greater Manchester population has changed since the last Census in 2011.</w:t>
      </w:r>
    </w:p>
    <w:tbl>
      <w:tblPr>
        <w:tblStyle w:val="PlainTable1"/>
        <w:tblW w:w="9771" w:type="dxa"/>
        <w:tblLook w:val="04A0" w:firstRow="1" w:lastRow="0" w:firstColumn="1" w:lastColumn="0" w:noHBand="0" w:noVBand="1"/>
      </w:tblPr>
      <w:tblGrid>
        <w:gridCol w:w="1550"/>
        <w:gridCol w:w="1417"/>
        <w:gridCol w:w="1843"/>
        <w:gridCol w:w="1701"/>
        <w:gridCol w:w="1843"/>
        <w:gridCol w:w="1417"/>
      </w:tblGrid>
      <w:tr w:rsidR="00724FFF" w:rsidRPr="00724FFF" w14:paraId="5FD10C44" w14:textId="77777777" w:rsidTr="00724FF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3E676068" w14:textId="77777777" w:rsidR="005737E2" w:rsidRPr="00724FFF" w:rsidRDefault="005737E2" w:rsidP="00724FFF">
            <w:pPr>
              <w:pStyle w:val="Fortable"/>
              <w:rPr>
                <w:bCs/>
              </w:rPr>
            </w:pPr>
            <w:r w:rsidRPr="00724FFF">
              <w:rPr>
                <w:bCs/>
              </w:rPr>
              <w:t>Year</w:t>
            </w:r>
          </w:p>
        </w:tc>
        <w:tc>
          <w:tcPr>
            <w:tcW w:w="1417" w:type="dxa"/>
            <w:noWrap/>
            <w:hideMark/>
          </w:tcPr>
          <w:p w14:paraId="1EEA505F" w14:textId="77777777" w:rsidR="005737E2" w:rsidRPr="00724FFF" w:rsidRDefault="005737E2" w:rsidP="00724FFF">
            <w:pPr>
              <w:pStyle w:val="Fortable"/>
              <w:cnfStyle w:val="100000000000" w:firstRow="1" w:lastRow="0" w:firstColumn="0" w:lastColumn="0" w:oddVBand="0" w:evenVBand="0" w:oddHBand="0" w:evenHBand="0" w:firstRowFirstColumn="0" w:firstRowLastColumn="0" w:lastRowFirstColumn="0" w:lastRowLastColumn="0"/>
              <w:rPr>
                <w:bCs/>
              </w:rPr>
            </w:pPr>
            <w:r w:rsidRPr="00724FFF">
              <w:rPr>
                <w:bCs/>
              </w:rPr>
              <w:t>White</w:t>
            </w:r>
          </w:p>
        </w:tc>
        <w:tc>
          <w:tcPr>
            <w:tcW w:w="1843" w:type="dxa"/>
            <w:noWrap/>
            <w:hideMark/>
          </w:tcPr>
          <w:p w14:paraId="1E1A1725" w14:textId="77777777" w:rsidR="005737E2" w:rsidRPr="00724FFF" w:rsidRDefault="005737E2" w:rsidP="00724FFF">
            <w:pPr>
              <w:pStyle w:val="Fortable"/>
              <w:cnfStyle w:val="100000000000" w:firstRow="1" w:lastRow="0" w:firstColumn="0" w:lastColumn="0" w:oddVBand="0" w:evenVBand="0" w:oddHBand="0" w:evenHBand="0" w:firstRowFirstColumn="0" w:firstRowLastColumn="0" w:lastRowFirstColumn="0" w:lastRowLastColumn="0"/>
              <w:rPr>
                <w:bCs/>
              </w:rPr>
            </w:pPr>
            <w:r w:rsidRPr="00724FFF">
              <w:rPr>
                <w:bCs/>
              </w:rPr>
              <w:t>Mixed/ multiple ethnic groups</w:t>
            </w:r>
          </w:p>
        </w:tc>
        <w:tc>
          <w:tcPr>
            <w:tcW w:w="1701" w:type="dxa"/>
            <w:noWrap/>
            <w:hideMark/>
          </w:tcPr>
          <w:p w14:paraId="69F6969E" w14:textId="77777777" w:rsidR="005737E2" w:rsidRPr="00724FFF" w:rsidRDefault="005737E2" w:rsidP="00724FFF">
            <w:pPr>
              <w:pStyle w:val="Fortable"/>
              <w:cnfStyle w:val="100000000000" w:firstRow="1" w:lastRow="0" w:firstColumn="0" w:lastColumn="0" w:oddVBand="0" w:evenVBand="0" w:oddHBand="0" w:evenHBand="0" w:firstRowFirstColumn="0" w:firstRowLastColumn="0" w:lastRowFirstColumn="0" w:lastRowLastColumn="0"/>
              <w:rPr>
                <w:bCs/>
              </w:rPr>
            </w:pPr>
            <w:r w:rsidRPr="00724FFF">
              <w:rPr>
                <w:bCs/>
              </w:rPr>
              <w:t>Asian/Asian British</w:t>
            </w:r>
          </w:p>
        </w:tc>
        <w:tc>
          <w:tcPr>
            <w:tcW w:w="1843" w:type="dxa"/>
            <w:noWrap/>
            <w:hideMark/>
          </w:tcPr>
          <w:p w14:paraId="33FD23BC" w14:textId="77777777" w:rsidR="005737E2" w:rsidRPr="00724FFF" w:rsidRDefault="005737E2" w:rsidP="00724FFF">
            <w:pPr>
              <w:pStyle w:val="Fortable"/>
              <w:cnfStyle w:val="100000000000" w:firstRow="1" w:lastRow="0" w:firstColumn="0" w:lastColumn="0" w:oddVBand="0" w:evenVBand="0" w:oddHBand="0" w:evenHBand="0" w:firstRowFirstColumn="0" w:firstRowLastColumn="0" w:lastRowFirstColumn="0" w:lastRowLastColumn="0"/>
              <w:rPr>
                <w:bCs/>
              </w:rPr>
            </w:pPr>
            <w:r w:rsidRPr="00724FFF">
              <w:rPr>
                <w:bCs/>
              </w:rPr>
              <w:t>Black/African/ Caribbean/ Black British</w:t>
            </w:r>
          </w:p>
        </w:tc>
        <w:tc>
          <w:tcPr>
            <w:tcW w:w="1417" w:type="dxa"/>
            <w:noWrap/>
            <w:hideMark/>
          </w:tcPr>
          <w:p w14:paraId="1150B233" w14:textId="77777777" w:rsidR="005737E2" w:rsidRPr="00724FFF" w:rsidRDefault="005737E2" w:rsidP="00724FFF">
            <w:pPr>
              <w:pStyle w:val="Fortable"/>
              <w:cnfStyle w:val="100000000000" w:firstRow="1" w:lastRow="0" w:firstColumn="0" w:lastColumn="0" w:oddVBand="0" w:evenVBand="0" w:oddHBand="0" w:evenHBand="0" w:firstRowFirstColumn="0" w:firstRowLastColumn="0" w:lastRowFirstColumn="0" w:lastRowLastColumn="0"/>
              <w:rPr>
                <w:bCs/>
              </w:rPr>
            </w:pPr>
            <w:r w:rsidRPr="00724FFF">
              <w:rPr>
                <w:bCs/>
              </w:rPr>
              <w:t>Other ethnic groups</w:t>
            </w:r>
          </w:p>
        </w:tc>
      </w:tr>
      <w:tr w:rsidR="00724FFF" w:rsidRPr="00724FFF" w14:paraId="7465B378" w14:textId="77777777" w:rsidTr="00724F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71D08051" w14:textId="77777777" w:rsidR="005737E2" w:rsidRPr="00724FFF" w:rsidRDefault="005737E2" w:rsidP="00724FFF">
            <w:pPr>
              <w:pStyle w:val="Fortable"/>
              <w:rPr>
                <w:b w:val="0"/>
                <w:bCs/>
              </w:rPr>
            </w:pPr>
            <w:r w:rsidRPr="00724FFF">
              <w:rPr>
                <w:b w:val="0"/>
                <w:bCs/>
              </w:rPr>
              <w:t>2011</w:t>
            </w:r>
          </w:p>
        </w:tc>
        <w:tc>
          <w:tcPr>
            <w:tcW w:w="1417" w:type="dxa"/>
            <w:noWrap/>
            <w:hideMark/>
          </w:tcPr>
          <w:p w14:paraId="66D787AE" w14:textId="77777777" w:rsidR="005737E2" w:rsidRPr="00724FFF" w:rsidRDefault="005737E2" w:rsidP="00724FFF">
            <w:pPr>
              <w:pStyle w:val="Fortable"/>
              <w:cnfStyle w:val="000000100000" w:firstRow="0" w:lastRow="0" w:firstColumn="0" w:lastColumn="0" w:oddVBand="0" w:evenVBand="0" w:oddHBand="1" w:evenHBand="0" w:firstRowFirstColumn="0" w:firstRowLastColumn="0" w:lastRowFirstColumn="0" w:lastRowLastColumn="0"/>
            </w:pPr>
            <w:r w:rsidRPr="00724FFF">
              <w:t>83.8%</w:t>
            </w:r>
          </w:p>
        </w:tc>
        <w:tc>
          <w:tcPr>
            <w:tcW w:w="1843" w:type="dxa"/>
            <w:noWrap/>
            <w:hideMark/>
          </w:tcPr>
          <w:p w14:paraId="757CF98C" w14:textId="77777777" w:rsidR="005737E2" w:rsidRPr="00724FFF" w:rsidRDefault="005737E2" w:rsidP="00724FFF">
            <w:pPr>
              <w:pStyle w:val="Fortable"/>
              <w:cnfStyle w:val="000000100000" w:firstRow="0" w:lastRow="0" w:firstColumn="0" w:lastColumn="0" w:oddVBand="0" w:evenVBand="0" w:oddHBand="1" w:evenHBand="0" w:firstRowFirstColumn="0" w:firstRowLastColumn="0" w:lastRowFirstColumn="0" w:lastRowLastColumn="0"/>
            </w:pPr>
            <w:r w:rsidRPr="00724FFF">
              <w:t>2.3%</w:t>
            </w:r>
          </w:p>
        </w:tc>
        <w:tc>
          <w:tcPr>
            <w:tcW w:w="1701" w:type="dxa"/>
            <w:noWrap/>
            <w:hideMark/>
          </w:tcPr>
          <w:p w14:paraId="567E59CF" w14:textId="77777777" w:rsidR="005737E2" w:rsidRPr="00724FFF" w:rsidRDefault="005737E2" w:rsidP="00724FFF">
            <w:pPr>
              <w:pStyle w:val="Fortable"/>
              <w:cnfStyle w:val="000000100000" w:firstRow="0" w:lastRow="0" w:firstColumn="0" w:lastColumn="0" w:oddVBand="0" w:evenVBand="0" w:oddHBand="1" w:evenHBand="0" w:firstRowFirstColumn="0" w:firstRowLastColumn="0" w:lastRowFirstColumn="0" w:lastRowLastColumn="0"/>
            </w:pPr>
            <w:r w:rsidRPr="00724FFF">
              <w:t>10.1%</w:t>
            </w:r>
          </w:p>
        </w:tc>
        <w:tc>
          <w:tcPr>
            <w:tcW w:w="1843" w:type="dxa"/>
            <w:noWrap/>
            <w:hideMark/>
          </w:tcPr>
          <w:p w14:paraId="48482E0B" w14:textId="77777777" w:rsidR="005737E2" w:rsidRPr="00724FFF" w:rsidRDefault="005737E2" w:rsidP="00724FFF">
            <w:pPr>
              <w:pStyle w:val="Fortable"/>
              <w:cnfStyle w:val="000000100000" w:firstRow="0" w:lastRow="0" w:firstColumn="0" w:lastColumn="0" w:oddVBand="0" w:evenVBand="0" w:oddHBand="1" w:evenHBand="0" w:firstRowFirstColumn="0" w:firstRowLastColumn="0" w:lastRowFirstColumn="0" w:lastRowLastColumn="0"/>
            </w:pPr>
            <w:r w:rsidRPr="00724FFF">
              <w:t>2.8%</w:t>
            </w:r>
          </w:p>
        </w:tc>
        <w:tc>
          <w:tcPr>
            <w:tcW w:w="1417" w:type="dxa"/>
            <w:noWrap/>
            <w:hideMark/>
          </w:tcPr>
          <w:p w14:paraId="141B3FA7" w14:textId="77777777" w:rsidR="005737E2" w:rsidRPr="00724FFF" w:rsidRDefault="005737E2" w:rsidP="00724FFF">
            <w:pPr>
              <w:pStyle w:val="Fortable"/>
              <w:cnfStyle w:val="000000100000" w:firstRow="0" w:lastRow="0" w:firstColumn="0" w:lastColumn="0" w:oddVBand="0" w:evenVBand="0" w:oddHBand="1" w:evenHBand="0" w:firstRowFirstColumn="0" w:firstRowLastColumn="0" w:lastRowFirstColumn="0" w:lastRowLastColumn="0"/>
            </w:pPr>
            <w:r w:rsidRPr="00724FFF">
              <w:t>1.0%</w:t>
            </w:r>
          </w:p>
        </w:tc>
      </w:tr>
      <w:tr w:rsidR="00724FFF" w:rsidRPr="00724FFF" w14:paraId="28277EC4" w14:textId="77777777" w:rsidTr="00724FFF">
        <w:trPr>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7CA2FF92" w14:textId="77777777" w:rsidR="005737E2" w:rsidRPr="00724FFF" w:rsidRDefault="005737E2" w:rsidP="00724FFF">
            <w:pPr>
              <w:pStyle w:val="Fortable"/>
              <w:rPr>
                <w:b w:val="0"/>
                <w:bCs/>
              </w:rPr>
            </w:pPr>
            <w:r w:rsidRPr="00724FFF">
              <w:rPr>
                <w:b w:val="0"/>
                <w:bCs/>
              </w:rPr>
              <w:t>2021</w:t>
            </w:r>
          </w:p>
        </w:tc>
        <w:tc>
          <w:tcPr>
            <w:tcW w:w="1417" w:type="dxa"/>
            <w:noWrap/>
            <w:hideMark/>
          </w:tcPr>
          <w:p w14:paraId="14338358" w14:textId="77777777" w:rsidR="005737E2" w:rsidRPr="00724FFF" w:rsidRDefault="005737E2" w:rsidP="00724FFF">
            <w:pPr>
              <w:pStyle w:val="Fortable"/>
              <w:cnfStyle w:val="000000000000" w:firstRow="0" w:lastRow="0" w:firstColumn="0" w:lastColumn="0" w:oddVBand="0" w:evenVBand="0" w:oddHBand="0" w:evenHBand="0" w:firstRowFirstColumn="0" w:firstRowLastColumn="0" w:lastRowFirstColumn="0" w:lastRowLastColumn="0"/>
            </w:pPr>
            <w:r w:rsidRPr="00724FFF">
              <w:t>76.4%</w:t>
            </w:r>
          </w:p>
        </w:tc>
        <w:tc>
          <w:tcPr>
            <w:tcW w:w="1843" w:type="dxa"/>
            <w:noWrap/>
            <w:hideMark/>
          </w:tcPr>
          <w:p w14:paraId="174291D3" w14:textId="77777777" w:rsidR="005737E2" w:rsidRPr="00724FFF" w:rsidRDefault="005737E2" w:rsidP="00724FFF">
            <w:pPr>
              <w:pStyle w:val="Fortable"/>
              <w:cnfStyle w:val="000000000000" w:firstRow="0" w:lastRow="0" w:firstColumn="0" w:lastColumn="0" w:oddVBand="0" w:evenVBand="0" w:oddHBand="0" w:evenHBand="0" w:firstRowFirstColumn="0" w:firstRowLastColumn="0" w:lastRowFirstColumn="0" w:lastRowLastColumn="0"/>
            </w:pPr>
            <w:r w:rsidRPr="00724FFF">
              <w:t>3.0%</w:t>
            </w:r>
          </w:p>
        </w:tc>
        <w:tc>
          <w:tcPr>
            <w:tcW w:w="1701" w:type="dxa"/>
            <w:noWrap/>
            <w:hideMark/>
          </w:tcPr>
          <w:p w14:paraId="6FE110BC" w14:textId="77777777" w:rsidR="005737E2" w:rsidRPr="00724FFF" w:rsidRDefault="005737E2" w:rsidP="00724FFF">
            <w:pPr>
              <w:pStyle w:val="Fortable"/>
              <w:cnfStyle w:val="000000000000" w:firstRow="0" w:lastRow="0" w:firstColumn="0" w:lastColumn="0" w:oddVBand="0" w:evenVBand="0" w:oddHBand="0" w:evenHBand="0" w:firstRowFirstColumn="0" w:firstRowLastColumn="0" w:lastRowFirstColumn="0" w:lastRowLastColumn="0"/>
            </w:pPr>
            <w:r w:rsidRPr="00724FFF">
              <w:t>13.6%</w:t>
            </w:r>
          </w:p>
        </w:tc>
        <w:tc>
          <w:tcPr>
            <w:tcW w:w="1843" w:type="dxa"/>
            <w:noWrap/>
            <w:hideMark/>
          </w:tcPr>
          <w:p w14:paraId="284BE845" w14:textId="77777777" w:rsidR="005737E2" w:rsidRPr="00724FFF" w:rsidRDefault="005737E2" w:rsidP="00724FFF">
            <w:pPr>
              <w:pStyle w:val="Fortable"/>
              <w:cnfStyle w:val="000000000000" w:firstRow="0" w:lastRow="0" w:firstColumn="0" w:lastColumn="0" w:oddVBand="0" w:evenVBand="0" w:oddHBand="0" w:evenHBand="0" w:firstRowFirstColumn="0" w:firstRowLastColumn="0" w:lastRowFirstColumn="0" w:lastRowLastColumn="0"/>
            </w:pPr>
            <w:r w:rsidRPr="00724FFF">
              <w:t>4.7%</w:t>
            </w:r>
          </w:p>
        </w:tc>
        <w:tc>
          <w:tcPr>
            <w:tcW w:w="1417" w:type="dxa"/>
            <w:noWrap/>
            <w:hideMark/>
          </w:tcPr>
          <w:p w14:paraId="031A6F2B" w14:textId="77777777" w:rsidR="005737E2" w:rsidRPr="00724FFF" w:rsidRDefault="005737E2" w:rsidP="00D016BA">
            <w:pPr>
              <w:pStyle w:val="Fortable"/>
              <w:keepNext/>
              <w:cnfStyle w:val="000000000000" w:firstRow="0" w:lastRow="0" w:firstColumn="0" w:lastColumn="0" w:oddVBand="0" w:evenVBand="0" w:oddHBand="0" w:evenHBand="0" w:firstRowFirstColumn="0" w:firstRowLastColumn="0" w:lastRowFirstColumn="0" w:lastRowLastColumn="0"/>
            </w:pPr>
            <w:r w:rsidRPr="00724FFF">
              <w:t>2.3%</w:t>
            </w:r>
          </w:p>
        </w:tc>
      </w:tr>
    </w:tbl>
    <w:p w14:paraId="5546D642" w14:textId="5CD726DA" w:rsidR="005737E2" w:rsidRPr="00D67C51" w:rsidRDefault="00D016BA" w:rsidP="00D016BA">
      <w:pPr>
        <w:pStyle w:val="Caption"/>
        <w:rPr>
          <w:color w:val="FF0000"/>
        </w:rPr>
      </w:pPr>
      <w:r>
        <w:t xml:space="preserve">Table </w:t>
      </w:r>
      <w:r w:rsidR="003A51E5">
        <w:fldChar w:fldCharType="begin"/>
      </w:r>
      <w:r w:rsidR="003A51E5">
        <w:instrText xml:space="preserve"> SEQ Table \* ARABIC </w:instrText>
      </w:r>
      <w:r w:rsidR="003A51E5">
        <w:fldChar w:fldCharType="separate"/>
      </w:r>
      <w:r w:rsidR="000D3243">
        <w:rPr>
          <w:noProof/>
        </w:rPr>
        <w:t>21</w:t>
      </w:r>
      <w:r w:rsidR="003A51E5">
        <w:rPr>
          <w:noProof/>
        </w:rPr>
        <w:fldChar w:fldCharType="end"/>
      </w:r>
      <w:r>
        <w:t>:</w:t>
      </w:r>
      <w:r w:rsidRPr="00DF3F98">
        <w:t xml:space="preserve"> Change in ethnic groups in Greater Manchester between 2011 and 2021</w:t>
      </w:r>
    </w:p>
    <w:p w14:paraId="2DD0FF44" w14:textId="77777777" w:rsidR="00D016BA" w:rsidRDefault="00D016BA" w:rsidP="00F77300"/>
    <w:p w14:paraId="30EF7849" w14:textId="31BF6443" w:rsidR="007F154C" w:rsidRPr="009B33B6" w:rsidRDefault="00AE2E70" w:rsidP="00F77300">
      <w:r w:rsidRPr="009B33B6">
        <w:t>Figure</w:t>
      </w:r>
      <w:r w:rsidR="007F154C" w:rsidRPr="009B33B6">
        <w:t xml:space="preserve"> </w:t>
      </w:r>
      <w:r w:rsidRPr="009B33B6">
        <w:t>2</w:t>
      </w:r>
      <w:r w:rsidR="00081806">
        <w:t>4</w:t>
      </w:r>
      <w:r w:rsidR="007F154C" w:rsidRPr="009B33B6">
        <w:t xml:space="preserve"> indicates that non-white British populations tend to be concentrated in particular areas. It can be seen that there are large populations in </w:t>
      </w:r>
      <w:r w:rsidR="003925D6">
        <w:t>n</w:t>
      </w:r>
      <w:r w:rsidR="007F154C" w:rsidRPr="009B33B6">
        <w:t xml:space="preserve">orth Manchester, around central </w:t>
      </w:r>
      <w:r w:rsidR="007F154C" w:rsidRPr="009B33B6">
        <w:lastRenderedPageBreak/>
        <w:t>Manchester near Moss Side, Rusholme and Longsight, and in Bolton, Bury, Rochdale and Oldham town centres.</w:t>
      </w:r>
    </w:p>
    <w:p w14:paraId="1964E112" w14:textId="66C67B52" w:rsidR="007F154C" w:rsidRPr="009B33B6" w:rsidRDefault="007F154C" w:rsidP="00F77300">
      <w:r w:rsidRPr="009B33B6">
        <w:t>Wigan has a very small population of non-white British people, whilst Stockport and Salford also have smaller populations of non-white British people.</w:t>
      </w:r>
    </w:p>
    <w:p w14:paraId="389DC086" w14:textId="77777777" w:rsidR="00AE2E70" w:rsidRPr="00D67C51" w:rsidRDefault="007B5A13" w:rsidP="00F77300">
      <w:pPr>
        <w:rPr>
          <w:color w:val="FF0000"/>
        </w:rPr>
      </w:pPr>
      <w:r w:rsidRPr="00D67C51">
        <w:rPr>
          <w:noProof/>
          <w:color w:val="FF0000"/>
          <w:lang w:eastAsia="en-GB"/>
        </w:rPr>
        <w:drawing>
          <wp:inline distT="0" distB="0" distL="0" distR="0" wp14:anchorId="28950AD6" wp14:editId="21F2078B">
            <wp:extent cx="6531208" cy="4808483"/>
            <wp:effectExtent l="0" t="0" r="0" b="0"/>
            <wp:docPr id="8" name="Picture 8" descr="Non-white British populations in Greater Manchester by LSOA (Censu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Non-white British populations in Greater Manchester by LSOA (Census 2021)"/>
                    <pic:cNvPicPr/>
                  </pic:nvPicPr>
                  <pic:blipFill rotWithShape="1">
                    <a:blip r:embed="rId54" cstate="print">
                      <a:extLst>
                        <a:ext uri="{28A0092B-C50C-407E-A947-70E740481C1C}">
                          <a14:useLocalDpi xmlns:a14="http://schemas.microsoft.com/office/drawing/2010/main" val="0"/>
                        </a:ext>
                      </a:extLst>
                    </a:blip>
                    <a:srcRect l="5868" t="5517" r="8940" b="4435"/>
                    <a:stretch/>
                  </pic:blipFill>
                  <pic:spPr bwMode="auto">
                    <a:xfrm>
                      <a:off x="0" y="0"/>
                      <a:ext cx="6535051" cy="4811312"/>
                    </a:xfrm>
                    <a:prstGeom prst="rect">
                      <a:avLst/>
                    </a:prstGeom>
                    <a:ln>
                      <a:noFill/>
                    </a:ln>
                    <a:extLst>
                      <a:ext uri="{53640926-AAD7-44D8-BBD7-CCE9431645EC}">
                        <a14:shadowObscured xmlns:a14="http://schemas.microsoft.com/office/drawing/2010/main"/>
                      </a:ext>
                    </a:extLst>
                  </pic:spPr>
                </pic:pic>
              </a:graphicData>
            </a:graphic>
          </wp:inline>
        </w:drawing>
      </w:r>
    </w:p>
    <w:p w14:paraId="45A6BC5D" w14:textId="7813708B" w:rsidR="007B5A13" w:rsidRPr="00044911" w:rsidRDefault="00AE2E70"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24</w:t>
      </w:r>
      <w:r w:rsidR="003A51E5">
        <w:rPr>
          <w:noProof/>
        </w:rPr>
        <w:fldChar w:fldCharType="end"/>
      </w:r>
      <w:r w:rsidRPr="00044911">
        <w:t>: Non-white British populations in Greater Manchester by LSOA</w:t>
      </w:r>
      <w:r w:rsidR="008D3B7E" w:rsidRPr="00044911">
        <w:t xml:space="preserve"> (Census 20</w:t>
      </w:r>
      <w:r w:rsidR="00423FBA">
        <w:t>2</w:t>
      </w:r>
      <w:r w:rsidR="008D3B7E" w:rsidRPr="00044911">
        <w:t>1)</w:t>
      </w:r>
    </w:p>
    <w:p w14:paraId="6BADE78A" w14:textId="7EBB6035" w:rsidR="00873F57" w:rsidRPr="00D67C51" w:rsidRDefault="00873F57" w:rsidP="00F77300">
      <w:pPr>
        <w:rPr>
          <w:color w:val="FF0000"/>
        </w:rPr>
      </w:pPr>
    </w:p>
    <w:p w14:paraId="626E0DA7" w14:textId="7566D952" w:rsidR="003E413D" w:rsidRPr="00D67C51" w:rsidRDefault="00272B09" w:rsidP="00F77300">
      <w:r w:rsidRPr="5216D859">
        <w:t>When there is a victim (casualty, rescue, or fatality) at an incident, their ethnicity will be recorded as part of the IRS record</w:t>
      </w:r>
      <w:r w:rsidR="0064541D" w:rsidRPr="5216D859">
        <w:t xml:space="preserve"> by the Officer in Charge (OIC)</w:t>
      </w:r>
      <w:r w:rsidRPr="5216D859">
        <w:t>.</w:t>
      </w:r>
      <w:r w:rsidR="0064541D" w:rsidRPr="5216D859">
        <w:t xml:space="preserve"> Like age, ethnicity is not recorded for incidents without a victim. </w:t>
      </w:r>
      <w:r w:rsidR="003E413D" w:rsidRPr="5216D859">
        <w:t>Whilst caution should be utilised with these stat</w:t>
      </w:r>
      <w:r w:rsidR="00BC2C0A" w:rsidRPr="5216D859">
        <w:t>istics</w:t>
      </w:r>
      <w:r w:rsidR="003E413D" w:rsidRPr="5216D859">
        <w:t xml:space="preserve"> as the number of fatalities, in particular, is small, </w:t>
      </w:r>
      <w:r w:rsidR="00195A12" w:rsidRPr="5216D859">
        <w:t xml:space="preserve">and over 20% of casualty ethnicities are not known, </w:t>
      </w:r>
      <w:r w:rsidR="001C2552" w:rsidRPr="5216D859">
        <w:t xml:space="preserve">the information can </w:t>
      </w:r>
      <w:r w:rsidR="00143386" w:rsidRPr="5216D859">
        <w:t xml:space="preserve">still </w:t>
      </w:r>
      <w:r w:rsidR="001C2552" w:rsidRPr="5216D859">
        <w:t>be used to help target different communities with prevention advice.</w:t>
      </w:r>
    </w:p>
    <w:p w14:paraId="05EFED22" w14:textId="77777777" w:rsidR="00B43465" w:rsidRDefault="00B43465" w:rsidP="00F77300"/>
    <w:p w14:paraId="5F55F9FD" w14:textId="624B8310" w:rsidR="003753E0" w:rsidRPr="00D67C51" w:rsidRDefault="008B697B" w:rsidP="00F77300">
      <w:r w:rsidRPr="5216D859">
        <w:lastRenderedPageBreak/>
        <w:t xml:space="preserve">Table </w:t>
      </w:r>
      <w:r w:rsidR="00C741A2" w:rsidRPr="5216D859">
        <w:t>2</w:t>
      </w:r>
      <w:r w:rsidR="00081806">
        <w:t>2</w:t>
      </w:r>
      <w:r w:rsidRPr="5216D859">
        <w:t xml:space="preserve"> </w:t>
      </w:r>
      <w:r w:rsidR="00195A12" w:rsidRPr="5216D859">
        <w:t xml:space="preserve">documents </w:t>
      </w:r>
      <w:r w:rsidRPr="5216D859">
        <w:t xml:space="preserve">the </w:t>
      </w:r>
      <w:r w:rsidR="0064541D" w:rsidRPr="5216D859">
        <w:t xml:space="preserve">ethnicity of casualties and fatalities in </w:t>
      </w:r>
      <w:r w:rsidR="008D3B7E" w:rsidRPr="5216D859">
        <w:t>ADFs and</w:t>
      </w:r>
      <w:r w:rsidR="0064541D" w:rsidRPr="5216D859">
        <w:t xml:space="preserve"> comp</w:t>
      </w:r>
      <w:r w:rsidRPr="5216D859">
        <w:t xml:space="preserve">ares them to the overall Greater Manchester population. White British is clearly the majority ethnicity, </w:t>
      </w:r>
      <w:r w:rsidR="001C0E75">
        <w:t xml:space="preserve">and the proportion of </w:t>
      </w:r>
      <w:r w:rsidR="00D016BA">
        <w:t>fatalities</w:t>
      </w:r>
      <w:r w:rsidR="002A43BF">
        <w:t xml:space="preserve"> match the proportion of population. Asian </w:t>
      </w:r>
      <w:r w:rsidR="00DE05B7">
        <w:t>–</w:t>
      </w:r>
      <w:r w:rsidR="002A43BF">
        <w:t xml:space="preserve"> Indians</w:t>
      </w:r>
      <w:r w:rsidR="00DE05B7">
        <w:t xml:space="preserve"> are the group where fire fa</w:t>
      </w:r>
      <w:r w:rsidR="001E79AF">
        <w:t xml:space="preserve">talities are </w:t>
      </w:r>
      <w:r w:rsidR="00D016BA" w:rsidRPr="5216D859">
        <w:t>over</w:t>
      </w:r>
      <w:r w:rsidR="00D016BA">
        <w:t>represented</w:t>
      </w:r>
      <w:r w:rsidRPr="5216D859">
        <w:t xml:space="preserve"> </w:t>
      </w:r>
      <w:r w:rsidR="001E79AF">
        <w:t xml:space="preserve">compared to the proportion of the population. </w:t>
      </w:r>
    </w:p>
    <w:p w14:paraId="1EA38F71" w14:textId="069F4592" w:rsidR="003753E0" w:rsidRPr="00D67C51" w:rsidRDefault="003753E0">
      <w:pPr>
        <w:spacing w:line="259" w:lineRule="auto"/>
      </w:pPr>
    </w:p>
    <w:tbl>
      <w:tblPr>
        <w:tblStyle w:val="PlainTable1"/>
        <w:tblW w:w="9634" w:type="dxa"/>
        <w:tblLayout w:type="fixed"/>
        <w:tblLook w:val="0420" w:firstRow="1" w:lastRow="0" w:firstColumn="0" w:lastColumn="0" w:noHBand="0" w:noVBand="1"/>
      </w:tblPr>
      <w:tblGrid>
        <w:gridCol w:w="4165"/>
        <w:gridCol w:w="1823"/>
        <w:gridCol w:w="1662"/>
        <w:gridCol w:w="1984"/>
      </w:tblGrid>
      <w:tr w:rsidR="00D67C51" w:rsidRPr="00D67C51" w14:paraId="026B667B" w14:textId="77777777" w:rsidTr="00DF53BA">
        <w:trPr>
          <w:cnfStyle w:val="100000000000" w:firstRow="1" w:lastRow="0" w:firstColumn="0" w:lastColumn="0" w:oddVBand="0" w:evenVBand="0" w:oddHBand="0" w:evenHBand="0" w:firstRowFirstColumn="0" w:firstRowLastColumn="0" w:lastRowFirstColumn="0" w:lastRowLastColumn="0"/>
          <w:trHeight w:val="315"/>
        </w:trPr>
        <w:tc>
          <w:tcPr>
            <w:tcW w:w="4165" w:type="dxa"/>
            <w:noWrap/>
            <w:hideMark/>
          </w:tcPr>
          <w:p w14:paraId="1C67F18F" w14:textId="77777777" w:rsidR="00A03115" w:rsidRPr="00D67C51" w:rsidRDefault="00A03115" w:rsidP="00DF53BA">
            <w:pPr>
              <w:pStyle w:val="Fortable"/>
            </w:pPr>
            <w:r w:rsidRPr="5216D859">
              <w:t>Ethnic Group</w:t>
            </w:r>
          </w:p>
        </w:tc>
        <w:tc>
          <w:tcPr>
            <w:tcW w:w="1823" w:type="dxa"/>
            <w:noWrap/>
            <w:hideMark/>
          </w:tcPr>
          <w:p w14:paraId="5AAAB265" w14:textId="77777777" w:rsidR="00A03115" w:rsidRPr="00D67C51" w:rsidRDefault="00A03115" w:rsidP="00DF53BA">
            <w:pPr>
              <w:pStyle w:val="Fortable"/>
            </w:pPr>
            <w:r w:rsidRPr="5216D859">
              <w:t>Casualties</w:t>
            </w:r>
          </w:p>
        </w:tc>
        <w:tc>
          <w:tcPr>
            <w:tcW w:w="1662" w:type="dxa"/>
            <w:noWrap/>
            <w:hideMark/>
          </w:tcPr>
          <w:p w14:paraId="618AB66A" w14:textId="77777777" w:rsidR="00A03115" w:rsidRPr="00D67C51" w:rsidRDefault="00A03115" w:rsidP="00DF53BA">
            <w:pPr>
              <w:pStyle w:val="Fortable"/>
            </w:pPr>
            <w:r w:rsidRPr="5216D859">
              <w:t>Fatalities</w:t>
            </w:r>
          </w:p>
        </w:tc>
        <w:tc>
          <w:tcPr>
            <w:tcW w:w="1984" w:type="dxa"/>
            <w:noWrap/>
            <w:hideMark/>
          </w:tcPr>
          <w:p w14:paraId="2184E5AA" w14:textId="77777777" w:rsidR="00A03115" w:rsidRPr="00D67C51" w:rsidRDefault="00A03115" w:rsidP="00DF53BA">
            <w:pPr>
              <w:pStyle w:val="Fortable"/>
            </w:pPr>
            <w:r w:rsidRPr="5216D859">
              <w:t>GM Population</w:t>
            </w:r>
          </w:p>
        </w:tc>
      </w:tr>
      <w:tr w:rsidR="00D67C51" w:rsidRPr="00D67C51" w14:paraId="171FFEB2"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6D47273E" w14:textId="77777777" w:rsidR="00A03115" w:rsidRPr="00D67C51" w:rsidRDefault="00A03115" w:rsidP="00DF53BA">
            <w:pPr>
              <w:pStyle w:val="Fortable"/>
            </w:pPr>
            <w:r w:rsidRPr="5216D859">
              <w:t>Asian or Asian British - Bangladeshi</w:t>
            </w:r>
          </w:p>
        </w:tc>
        <w:tc>
          <w:tcPr>
            <w:tcW w:w="1823" w:type="dxa"/>
            <w:noWrap/>
            <w:vAlign w:val="center"/>
            <w:hideMark/>
          </w:tcPr>
          <w:p w14:paraId="5DB955F5" w14:textId="1B08531C" w:rsidR="00A03115" w:rsidRPr="00D67C51" w:rsidRDefault="00A03115" w:rsidP="00DF53BA">
            <w:pPr>
              <w:pStyle w:val="Fortable"/>
              <w:jc w:val="right"/>
            </w:pPr>
            <w:r w:rsidRPr="5216D859">
              <w:t>0</w:t>
            </w:r>
            <w:r w:rsidR="00747DBB" w:rsidRPr="00747DBB">
              <w:t>.3</w:t>
            </w:r>
            <w:r w:rsidRPr="5216D859">
              <w:t>%</w:t>
            </w:r>
          </w:p>
        </w:tc>
        <w:tc>
          <w:tcPr>
            <w:tcW w:w="1662" w:type="dxa"/>
            <w:noWrap/>
            <w:vAlign w:val="center"/>
            <w:hideMark/>
          </w:tcPr>
          <w:p w14:paraId="2A238015" w14:textId="41C8C36E" w:rsidR="00A03115" w:rsidRPr="00D67C51" w:rsidRDefault="00747DBB" w:rsidP="00DF53BA">
            <w:pPr>
              <w:pStyle w:val="Fortable"/>
              <w:jc w:val="right"/>
            </w:pPr>
            <w:r w:rsidRPr="00747DBB">
              <w:t>0.</w:t>
            </w:r>
            <w:r w:rsidR="2638D082" w:rsidRPr="5216D859">
              <w:t>0</w:t>
            </w:r>
            <w:r w:rsidR="00A03115" w:rsidRPr="5216D859">
              <w:t>%</w:t>
            </w:r>
          </w:p>
        </w:tc>
        <w:tc>
          <w:tcPr>
            <w:tcW w:w="1984" w:type="dxa"/>
            <w:noWrap/>
            <w:vAlign w:val="center"/>
            <w:hideMark/>
          </w:tcPr>
          <w:p w14:paraId="2EF56492" w14:textId="17B55BC5" w:rsidR="00A03115" w:rsidRPr="00D67C51" w:rsidRDefault="00A03115" w:rsidP="00DF53BA">
            <w:pPr>
              <w:pStyle w:val="Fortable"/>
              <w:jc w:val="right"/>
            </w:pPr>
            <w:r w:rsidRPr="5216D859">
              <w:t>1</w:t>
            </w:r>
            <w:r w:rsidR="00747DBB">
              <w:t>.6</w:t>
            </w:r>
            <w:r w:rsidRPr="5216D859">
              <w:t>%</w:t>
            </w:r>
          </w:p>
        </w:tc>
      </w:tr>
      <w:tr w:rsidR="00D67C51" w:rsidRPr="00D67C51" w14:paraId="789C8383" w14:textId="77777777">
        <w:trPr>
          <w:trHeight w:val="315"/>
        </w:trPr>
        <w:tc>
          <w:tcPr>
            <w:tcW w:w="4165" w:type="dxa"/>
            <w:noWrap/>
            <w:hideMark/>
          </w:tcPr>
          <w:p w14:paraId="417ABB58" w14:textId="77777777" w:rsidR="00A03115" w:rsidRPr="00D67C51" w:rsidRDefault="00A03115" w:rsidP="00DF53BA">
            <w:pPr>
              <w:pStyle w:val="Fortable"/>
            </w:pPr>
            <w:r w:rsidRPr="5216D859">
              <w:t>Asian or Asian British - Indian</w:t>
            </w:r>
          </w:p>
        </w:tc>
        <w:tc>
          <w:tcPr>
            <w:tcW w:w="1823" w:type="dxa"/>
            <w:noWrap/>
            <w:vAlign w:val="center"/>
            <w:hideMark/>
          </w:tcPr>
          <w:p w14:paraId="1C720027" w14:textId="29013D8E" w:rsidR="00A03115" w:rsidRPr="00D67C51" w:rsidRDefault="00747DBB" w:rsidP="00DF53BA">
            <w:pPr>
              <w:pStyle w:val="Fortable"/>
              <w:jc w:val="right"/>
            </w:pPr>
            <w:r w:rsidRPr="00747DBB">
              <w:t>0.8</w:t>
            </w:r>
            <w:r w:rsidR="00A03115" w:rsidRPr="5216D859">
              <w:t>%</w:t>
            </w:r>
          </w:p>
        </w:tc>
        <w:tc>
          <w:tcPr>
            <w:tcW w:w="1662" w:type="dxa"/>
            <w:noWrap/>
            <w:vAlign w:val="center"/>
            <w:hideMark/>
          </w:tcPr>
          <w:p w14:paraId="5C7CA232" w14:textId="23268EE8" w:rsidR="00A03115" w:rsidRPr="00D67C51" w:rsidRDefault="7DF43338" w:rsidP="00DF53BA">
            <w:pPr>
              <w:pStyle w:val="Fortable"/>
              <w:jc w:val="right"/>
            </w:pPr>
            <w:r w:rsidRPr="5216D859">
              <w:t>4</w:t>
            </w:r>
            <w:r w:rsidR="00747DBB" w:rsidRPr="00747DBB">
              <w:t>.2</w:t>
            </w:r>
            <w:r w:rsidR="00A03115" w:rsidRPr="5216D859">
              <w:t>%</w:t>
            </w:r>
          </w:p>
        </w:tc>
        <w:tc>
          <w:tcPr>
            <w:tcW w:w="1984" w:type="dxa"/>
            <w:noWrap/>
            <w:vAlign w:val="center"/>
            <w:hideMark/>
          </w:tcPr>
          <w:p w14:paraId="346743B0" w14:textId="2703C1ED" w:rsidR="00A03115" w:rsidRPr="00D67C51" w:rsidRDefault="00747DBB" w:rsidP="00DF53BA">
            <w:pPr>
              <w:pStyle w:val="Fortable"/>
              <w:jc w:val="right"/>
            </w:pPr>
            <w:r>
              <w:rPr>
                <w:color w:val="000000"/>
              </w:rPr>
              <w:t>1.0</w:t>
            </w:r>
            <w:r w:rsidR="00A03115">
              <w:rPr>
                <w:color w:val="000000"/>
              </w:rPr>
              <w:t>%</w:t>
            </w:r>
          </w:p>
        </w:tc>
      </w:tr>
      <w:tr w:rsidR="00D67C51" w:rsidRPr="00D67C51" w14:paraId="637A2EFF"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276E2ADB" w14:textId="77777777" w:rsidR="00A03115" w:rsidRPr="00D67C51" w:rsidRDefault="00A03115" w:rsidP="00DF53BA">
            <w:pPr>
              <w:pStyle w:val="Fortable"/>
            </w:pPr>
            <w:r w:rsidRPr="5216D859">
              <w:t>Asian or Asian British - Other Asian</w:t>
            </w:r>
          </w:p>
        </w:tc>
        <w:tc>
          <w:tcPr>
            <w:tcW w:w="1823" w:type="dxa"/>
            <w:noWrap/>
            <w:vAlign w:val="center"/>
            <w:hideMark/>
          </w:tcPr>
          <w:p w14:paraId="486EED8C" w14:textId="0A9AACBA" w:rsidR="00A03115" w:rsidRPr="00D67C51" w:rsidRDefault="00747DBB" w:rsidP="00DF53BA">
            <w:pPr>
              <w:pStyle w:val="Fortable"/>
              <w:jc w:val="right"/>
            </w:pPr>
            <w:r w:rsidRPr="00747DBB">
              <w:t>0.6</w:t>
            </w:r>
            <w:r w:rsidR="00A03115" w:rsidRPr="5216D859">
              <w:t>%</w:t>
            </w:r>
          </w:p>
        </w:tc>
        <w:tc>
          <w:tcPr>
            <w:tcW w:w="1662" w:type="dxa"/>
            <w:noWrap/>
            <w:vAlign w:val="center"/>
            <w:hideMark/>
          </w:tcPr>
          <w:p w14:paraId="629BF377" w14:textId="5907DA24" w:rsidR="00A03115" w:rsidRPr="00D67C51" w:rsidRDefault="453D9978" w:rsidP="00DF53BA">
            <w:pPr>
              <w:pStyle w:val="Fortable"/>
              <w:jc w:val="right"/>
            </w:pPr>
            <w:r w:rsidRPr="5216D859">
              <w:t>2</w:t>
            </w:r>
            <w:r w:rsidR="00747DBB" w:rsidRPr="00747DBB">
              <w:t>.1</w:t>
            </w:r>
            <w:r w:rsidR="00A03115" w:rsidRPr="5216D859">
              <w:t>%</w:t>
            </w:r>
          </w:p>
        </w:tc>
        <w:tc>
          <w:tcPr>
            <w:tcW w:w="1984" w:type="dxa"/>
            <w:noWrap/>
            <w:vAlign w:val="center"/>
            <w:hideMark/>
          </w:tcPr>
          <w:p w14:paraId="13D813BE" w14:textId="0BDE4A74" w:rsidR="00A03115" w:rsidRPr="00D67C51" w:rsidRDefault="00747DBB" w:rsidP="00DF53BA">
            <w:pPr>
              <w:pStyle w:val="Fortable"/>
              <w:jc w:val="right"/>
            </w:pPr>
            <w:r>
              <w:rPr>
                <w:color w:val="000000"/>
              </w:rPr>
              <w:t>2.4</w:t>
            </w:r>
            <w:r w:rsidR="00A03115">
              <w:rPr>
                <w:color w:val="000000"/>
              </w:rPr>
              <w:t>%</w:t>
            </w:r>
          </w:p>
        </w:tc>
      </w:tr>
      <w:tr w:rsidR="00D67C51" w:rsidRPr="00D67C51" w14:paraId="274BED52" w14:textId="77777777">
        <w:trPr>
          <w:trHeight w:val="315"/>
        </w:trPr>
        <w:tc>
          <w:tcPr>
            <w:tcW w:w="4165" w:type="dxa"/>
            <w:noWrap/>
            <w:hideMark/>
          </w:tcPr>
          <w:p w14:paraId="6169D7B5" w14:textId="77777777" w:rsidR="00A03115" w:rsidRPr="00D67C51" w:rsidRDefault="00A03115" w:rsidP="00DF53BA">
            <w:pPr>
              <w:pStyle w:val="Fortable"/>
            </w:pPr>
            <w:r w:rsidRPr="5216D859">
              <w:t>Asian or Asian British - Pakistani</w:t>
            </w:r>
          </w:p>
        </w:tc>
        <w:tc>
          <w:tcPr>
            <w:tcW w:w="1823" w:type="dxa"/>
            <w:noWrap/>
            <w:vAlign w:val="center"/>
            <w:hideMark/>
          </w:tcPr>
          <w:p w14:paraId="34852A40" w14:textId="7EFE3A97" w:rsidR="00A03115" w:rsidRPr="00D67C51" w:rsidRDefault="00747DBB" w:rsidP="00DF53BA">
            <w:pPr>
              <w:pStyle w:val="Fortable"/>
              <w:jc w:val="right"/>
            </w:pPr>
            <w:r w:rsidRPr="00747DBB">
              <w:t>2.9</w:t>
            </w:r>
            <w:r w:rsidR="00A03115" w:rsidRPr="5216D859">
              <w:t>%</w:t>
            </w:r>
          </w:p>
        </w:tc>
        <w:tc>
          <w:tcPr>
            <w:tcW w:w="1662" w:type="dxa"/>
            <w:noWrap/>
            <w:vAlign w:val="center"/>
            <w:hideMark/>
          </w:tcPr>
          <w:p w14:paraId="73B29783" w14:textId="6EEC45D4" w:rsidR="00A03115" w:rsidRPr="00D67C51" w:rsidRDefault="00A03115" w:rsidP="00DF53BA">
            <w:pPr>
              <w:pStyle w:val="Fortable"/>
              <w:jc w:val="right"/>
            </w:pPr>
            <w:r w:rsidRPr="5216D859">
              <w:t>1</w:t>
            </w:r>
            <w:r w:rsidR="00747DBB" w:rsidRPr="00747DBB">
              <w:t>.0</w:t>
            </w:r>
            <w:r w:rsidRPr="5216D859">
              <w:t>%</w:t>
            </w:r>
          </w:p>
        </w:tc>
        <w:tc>
          <w:tcPr>
            <w:tcW w:w="1984" w:type="dxa"/>
            <w:noWrap/>
            <w:vAlign w:val="center"/>
            <w:hideMark/>
          </w:tcPr>
          <w:p w14:paraId="256B7A9F" w14:textId="1356D7AC" w:rsidR="00A03115" w:rsidRPr="00D67C51" w:rsidRDefault="00747DBB" w:rsidP="00DF53BA">
            <w:pPr>
              <w:pStyle w:val="Fortable"/>
              <w:jc w:val="right"/>
            </w:pPr>
            <w:r>
              <w:t>1.2</w:t>
            </w:r>
            <w:r w:rsidR="00A03115" w:rsidRPr="5216D859">
              <w:t>%</w:t>
            </w:r>
          </w:p>
        </w:tc>
      </w:tr>
      <w:tr w:rsidR="00D67C51" w:rsidRPr="00D67C51" w14:paraId="61A0E967"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26DC282D" w14:textId="77777777" w:rsidR="00A03115" w:rsidRPr="00D67C51" w:rsidRDefault="00A03115" w:rsidP="00DF53BA">
            <w:pPr>
              <w:pStyle w:val="Fortable"/>
            </w:pPr>
            <w:r w:rsidRPr="5216D859">
              <w:t>Black or Black British - African</w:t>
            </w:r>
          </w:p>
        </w:tc>
        <w:tc>
          <w:tcPr>
            <w:tcW w:w="1823" w:type="dxa"/>
            <w:noWrap/>
            <w:vAlign w:val="center"/>
            <w:hideMark/>
          </w:tcPr>
          <w:p w14:paraId="66FE0177" w14:textId="20913986" w:rsidR="00A03115" w:rsidRPr="00D67C51" w:rsidRDefault="00747DBB" w:rsidP="00DF53BA">
            <w:pPr>
              <w:pStyle w:val="Fortable"/>
              <w:jc w:val="right"/>
            </w:pPr>
            <w:r w:rsidRPr="00747DBB">
              <w:t>1.6</w:t>
            </w:r>
            <w:r w:rsidR="00A03115" w:rsidRPr="5216D859">
              <w:t>%</w:t>
            </w:r>
          </w:p>
        </w:tc>
        <w:tc>
          <w:tcPr>
            <w:tcW w:w="1662" w:type="dxa"/>
            <w:noWrap/>
            <w:vAlign w:val="center"/>
            <w:hideMark/>
          </w:tcPr>
          <w:p w14:paraId="398B1822" w14:textId="27B44BF1" w:rsidR="00A03115" w:rsidRPr="00D67C51" w:rsidRDefault="62B1F13D" w:rsidP="00DF53BA">
            <w:pPr>
              <w:pStyle w:val="Fortable"/>
              <w:jc w:val="right"/>
            </w:pPr>
            <w:r w:rsidRPr="5216D859">
              <w:t>2</w:t>
            </w:r>
            <w:r w:rsidR="00747DBB" w:rsidRPr="00747DBB">
              <w:t>.1</w:t>
            </w:r>
            <w:r w:rsidR="00A03115" w:rsidRPr="5216D859">
              <w:t>%</w:t>
            </w:r>
          </w:p>
        </w:tc>
        <w:tc>
          <w:tcPr>
            <w:tcW w:w="1984" w:type="dxa"/>
            <w:noWrap/>
            <w:vAlign w:val="center"/>
            <w:hideMark/>
          </w:tcPr>
          <w:p w14:paraId="2829AB64" w14:textId="656CD79F" w:rsidR="00A03115" w:rsidRPr="00D67C51" w:rsidRDefault="00747DBB" w:rsidP="00DF53BA">
            <w:pPr>
              <w:pStyle w:val="Fortable"/>
              <w:jc w:val="right"/>
            </w:pPr>
            <w:r>
              <w:rPr>
                <w:color w:val="000000"/>
              </w:rPr>
              <w:t>7.3</w:t>
            </w:r>
            <w:r w:rsidR="00A03115">
              <w:rPr>
                <w:color w:val="000000"/>
              </w:rPr>
              <w:t>%</w:t>
            </w:r>
          </w:p>
        </w:tc>
      </w:tr>
      <w:tr w:rsidR="00D67C51" w:rsidRPr="00D67C51" w14:paraId="1AF05960" w14:textId="77777777">
        <w:trPr>
          <w:trHeight w:val="315"/>
        </w:trPr>
        <w:tc>
          <w:tcPr>
            <w:tcW w:w="4165" w:type="dxa"/>
            <w:noWrap/>
            <w:hideMark/>
          </w:tcPr>
          <w:p w14:paraId="7526F898" w14:textId="77777777" w:rsidR="00A03115" w:rsidRPr="00D67C51" w:rsidRDefault="00A03115" w:rsidP="00DF53BA">
            <w:pPr>
              <w:pStyle w:val="Fortable"/>
            </w:pPr>
            <w:r w:rsidRPr="5216D859">
              <w:t>Black or Black British - Caribbean</w:t>
            </w:r>
          </w:p>
        </w:tc>
        <w:tc>
          <w:tcPr>
            <w:tcW w:w="1823" w:type="dxa"/>
            <w:noWrap/>
            <w:vAlign w:val="center"/>
            <w:hideMark/>
          </w:tcPr>
          <w:p w14:paraId="731BD9CC" w14:textId="79FC9459" w:rsidR="00A03115" w:rsidRPr="00D67C51" w:rsidRDefault="00A03115" w:rsidP="00DF53BA">
            <w:pPr>
              <w:pStyle w:val="Fortable"/>
              <w:jc w:val="right"/>
            </w:pPr>
            <w:r w:rsidRPr="5216D859">
              <w:t>1</w:t>
            </w:r>
            <w:r w:rsidR="00747DBB" w:rsidRPr="00747DBB">
              <w:t>.2</w:t>
            </w:r>
            <w:r w:rsidRPr="5216D859">
              <w:t>%</w:t>
            </w:r>
          </w:p>
        </w:tc>
        <w:tc>
          <w:tcPr>
            <w:tcW w:w="1662" w:type="dxa"/>
            <w:noWrap/>
            <w:vAlign w:val="center"/>
            <w:hideMark/>
          </w:tcPr>
          <w:p w14:paraId="0E7F6D9C" w14:textId="0630AC5E" w:rsidR="00A03115" w:rsidRPr="00D67C51" w:rsidRDefault="00A03115" w:rsidP="00DF53BA">
            <w:pPr>
              <w:pStyle w:val="Fortable"/>
              <w:jc w:val="right"/>
            </w:pPr>
            <w:r w:rsidRPr="5216D859">
              <w:t>1</w:t>
            </w:r>
            <w:r w:rsidR="00747DBB" w:rsidRPr="00747DBB">
              <w:t>.0</w:t>
            </w:r>
            <w:r w:rsidRPr="5216D859">
              <w:t>%</w:t>
            </w:r>
          </w:p>
        </w:tc>
        <w:tc>
          <w:tcPr>
            <w:tcW w:w="1984" w:type="dxa"/>
            <w:noWrap/>
            <w:vAlign w:val="center"/>
            <w:hideMark/>
          </w:tcPr>
          <w:p w14:paraId="499CAEF2" w14:textId="5090BF64" w:rsidR="00A03115" w:rsidRPr="00D67C51" w:rsidRDefault="00747DBB" w:rsidP="00DF53BA">
            <w:pPr>
              <w:pStyle w:val="Fortable"/>
              <w:jc w:val="right"/>
            </w:pPr>
            <w:r>
              <w:t>3.4</w:t>
            </w:r>
            <w:r w:rsidR="00A03115" w:rsidRPr="5216D859">
              <w:t>%</w:t>
            </w:r>
          </w:p>
        </w:tc>
      </w:tr>
      <w:tr w:rsidR="00D67C51" w:rsidRPr="00D67C51" w14:paraId="6F81B488"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11A17B17" w14:textId="77777777" w:rsidR="00A03115" w:rsidRPr="00D67C51" w:rsidRDefault="00A03115" w:rsidP="00DF53BA">
            <w:pPr>
              <w:pStyle w:val="Fortable"/>
            </w:pPr>
            <w:r w:rsidRPr="5216D859">
              <w:t>Black or Black British - Other Black</w:t>
            </w:r>
          </w:p>
        </w:tc>
        <w:tc>
          <w:tcPr>
            <w:tcW w:w="1823" w:type="dxa"/>
            <w:noWrap/>
            <w:vAlign w:val="center"/>
            <w:hideMark/>
          </w:tcPr>
          <w:p w14:paraId="7AFBD235" w14:textId="0F869EAB" w:rsidR="00A03115" w:rsidRPr="00D67C51" w:rsidRDefault="00747DBB" w:rsidP="00DF53BA">
            <w:pPr>
              <w:pStyle w:val="Fortable"/>
              <w:jc w:val="right"/>
            </w:pPr>
            <w:r w:rsidRPr="00747DBB">
              <w:t>0.6</w:t>
            </w:r>
            <w:r w:rsidR="00A03115" w:rsidRPr="5216D859">
              <w:t>%</w:t>
            </w:r>
          </w:p>
        </w:tc>
        <w:tc>
          <w:tcPr>
            <w:tcW w:w="1662" w:type="dxa"/>
            <w:noWrap/>
            <w:vAlign w:val="center"/>
            <w:hideMark/>
          </w:tcPr>
          <w:p w14:paraId="29BC2594" w14:textId="1D7D96F9" w:rsidR="00A03115" w:rsidRPr="00D67C51" w:rsidRDefault="00A03115" w:rsidP="00DF53BA">
            <w:pPr>
              <w:pStyle w:val="Fortable"/>
              <w:jc w:val="right"/>
            </w:pPr>
            <w:r w:rsidRPr="5216D859">
              <w:t>1</w:t>
            </w:r>
            <w:r w:rsidR="00747DBB" w:rsidRPr="00747DBB">
              <w:t>.0</w:t>
            </w:r>
            <w:r w:rsidRPr="5216D859">
              <w:t>%</w:t>
            </w:r>
          </w:p>
        </w:tc>
        <w:tc>
          <w:tcPr>
            <w:tcW w:w="1984" w:type="dxa"/>
            <w:noWrap/>
            <w:vAlign w:val="center"/>
            <w:hideMark/>
          </w:tcPr>
          <w:p w14:paraId="31FA6F04" w14:textId="3699ECEA" w:rsidR="00A03115" w:rsidRPr="00D67C51" w:rsidRDefault="00A03115" w:rsidP="00DF53BA">
            <w:pPr>
              <w:pStyle w:val="Fortable"/>
              <w:jc w:val="right"/>
            </w:pPr>
            <w:r>
              <w:rPr>
                <w:color w:val="000000"/>
              </w:rPr>
              <w:t>0</w:t>
            </w:r>
            <w:r w:rsidR="00747DBB">
              <w:rPr>
                <w:color w:val="000000"/>
              </w:rPr>
              <w:t>.7</w:t>
            </w:r>
            <w:r>
              <w:rPr>
                <w:color w:val="000000"/>
              </w:rPr>
              <w:t>%</w:t>
            </w:r>
          </w:p>
        </w:tc>
      </w:tr>
      <w:tr w:rsidR="00D67C51" w:rsidRPr="00D67C51" w14:paraId="34B9FBD1" w14:textId="77777777">
        <w:trPr>
          <w:trHeight w:val="315"/>
        </w:trPr>
        <w:tc>
          <w:tcPr>
            <w:tcW w:w="4165" w:type="dxa"/>
            <w:noWrap/>
            <w:hideMark/>
          </w:tcPr>
          <w:p w14:paraId="5DF7BB91" w14:textId="77777777" w:rsidR="00A03115" w:rsidRPr="00D67C51" w:rsidRDefault="00A03115" w:rsidP="00DF53BA">
            <w:pPr>
              <w:pStyle w:val="Fortable"/>
            </w:pPr>
            <w:r w:rsidRPr="5216D859">
              <w:t>Chinese</w:t>
            </w:r>
          </w:p>
        </w:tc>
        <w:tc>
          <w:tcPr>
            <w:tcW w:w="1823" w:type="dxa"/>
            <w:noWrap/>
            <w:vAlign w:val="center"/>
            <w:hideMark/>
          </w:tcPr>
          <w:p w14:paraId="03E394C1" w14:textId="338DCF55" w:rsidR="00A03115" w:rsidRPr="00D67C51" w:rsidRDefault="00A03115" w:rsidP="00DF53BA">
            <w:pPr>
              <w:pStyle w:val="Fortable"/>
              <w:jc w:val="right"/>
            </w:pPr>
            <w:r w:rsidRPr="5216D859">
              <w:t>0</w:t>
            </w:r>
            <w:r w:rsidR="00747DBB" w:rsidRPr="00747DBB">
              <w:t>.5</w:t>
            </w:r>
            <w:r w:rsidRPr="5216D859">
              <w:t>%</w:t>
            </w:r>
          </w:p>
        </w:tc>
        <w:tc>
          <w:tcPr>
            <w:tcW w:w="1662" w:type="dxa"/>
            <w:noWrap/>
            <w:vAlign w:val="center"/>
            <w:hideMark/>
          </w:tcPr>
          <w:p w14:paraId="4CCE52E1" w14:textId="5A5E867C" w:rsidR="00A03115" w:rsidRPr="00D67C51" w:rsidRDefault="00747DBB" w:rsidP="00DF53BA">
            <w:pPr>
              <w:pStyle w:val="Fortable"/>
              <w:jc w:val="right"/>
            </w:pPr>
            <w:r w:rsidRPr="00747DBB">
              <w:t>0.</w:t>
            </w:r>
            <w:r w:rsidR="00A03115" w:rsidRPr="5216D859">
              <w:t>0%</w:t>
            </w:r>
          </w:p>
        </w:tc>
        <w:tc>
          <w:tcPr>
            <w:tcW w:w="1984" w:type="dxa"/>
            <w:noWrap/>
            <w:vAlign w:val="center"/>
            <w:hideMark/>
          </w:tcPr>
          <w:p w14:paraId="224E665E" w14:textId="2BBB8349" w:rsidR="00A03115" w:rsidRPr="00D67C51" w:rsidRDefault="00747DBB" w:rsidP="00DF53BA">
            <w:pPr>
              <w:pStyle w:val="Fortable"/>
              <w:jc w:val="right"/>
            </w:pPr>
            <w:r>
              <w:t>0.6</w:t>
            </w:r>
            <w:r w:rsidR="00A03115" w:rsidRPr="5216D859">
              <w:t>%</w:t>
            </w:r>
          </w:p>
        </w:tc>
      </w:tr>
      <w:tr w:rsidR="00D67C51" w:rsidRPr="00D67C51" w14:paraId="6F752FCF"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5DFE4855" w14:textId="77777777" w:rsidR="00A03115" w:rsidRPr="00D67C51" w:rsidRDefault="00A03115" w:rsidP="00DF53BA">
            <w:pPr>
              <w:pStyle w:val="Fortable"/>
            </w:pPr>
            <w:r w:rsidRPr="5216D859">
              <w:t>Mixed - Other Mixed</w:t>
            </w:r>
          </w:p>
        </w:tc>
        <w:tc>
          <w:tcPr>
            <w:tcW w:w="1823" w:type="dxa"/>
            <w:noWrap/>
            <w:vAlign w:val="center"/>
            <w:hideMark/>
          </w:tcPr>
          <w:p w14:paraId="7F29C2B0" w14:textId="575DBEC6" w:rsidR="00A03115" w:rsidRPr="00D67C51" w:rsidRDefault="00A03115" w:rsidP="00DF53BA">
            <w:pPr>
              <w:pStyle w:val="Fortable"/>
              <w:jc w:val="right"/>
            </w:pPr>
            <w:r w:rsidRPr="5216D859">
              <w:t>0</w:t>
            </w:r>
            <w:r w:rsidR="00747DBB" w:rsidRPr="00747DBB">
              <w:t>.5</w:t>
            </w:r>
            <w:r w:rsidRPr="5216D859">
              <w:t>%</w:t>
            </w:r>
          </w:p>
        </w:tc>
        <w:tc>
          <w:tcPr>
            <w:tcW w:w="1662" w:type="dxa"/>
            <w:noWrap/>
            <w:vAlign w:val="center"/>
            <w:hideMark/>
          </w:tcPr>
          <w:p w14:paraId="001EC3AA" w14:textId="5A5A494E" w:rsidR="00A03115" w:rsidRPr="00D67C51" w:rsidRDefault="7569ECF0" w:rsidP="00DF53BA">
            <w:pPr>
              <w:pStyle w:val="Fortable"/>
              <w:jc w:val="right"/>
            </w:pPr>
            <w:r w:rsidRPr="5216D859">
              <w:t>1</w:t>
            </w:r>
            <w:r w:rsidR="00747DBB" w:rsidRPr="00747DBB">
              <w:t>.0</w:t>
            </w:r>
            <w:r w:rsidR="00A03115" w:rsidRPr="5216D859">
              <w:t>%</w:t>
            </w:r>
          </w:p>
        </w:tc>
        <w:tc>
          <w:tcPr>
            <w:tcW w:w="1984" w:type="dxa"/>
            <w:noWrap/>
            <w:vAlign w:val="center"/>
            <w:hideMark/>
          </w:tcPr>
          <w:p w14:paraId="37450FA0" w14:textId="7B1C7594" w:rsidR="00A03115" w:rsidRPr="00D67C51" w:rsidRDefault="00A03115" w:rsidP="00DF53BA">
            <w:pPr>
              <w:pStyle w:val="Fortable"/>
              <w:jc w:val="right"/>
            </w:pPr>
            <w:r>
              <w:rPr>
                <w:color w:val="000000"/>
              </w:rPr>
              <w:t>0</w:t>
            </w:r>
            <w:r w:rsidR="00747DBB">
              <w:rPr>
                <w:color w:val="000000"/>
              </w:rPr>
              <w:t>.8</w:t>
            </w:r>
            <w:r>
              <w:rPr>
                <w:color w:val="000000"/>
              </w:rPr>
              <w:t>%</w:t>
            </w:r>
          </w:p>
        </w:tc>
      </w:tr>
      <w:tr w:rsidR="00D67C51" w:rsidRPr="00D67C51" w14:paraId="26B38A86" w14:textId="77777777">
        <w:trPr>
          <w:trHeight w:val="315"/>
        </w:trPr>
        <w:tc>
          <w:tcPr>
            <w:tcW w:w="4165" w:type="dxa"/>
            <w:noWrap/>
            <w:hideMark/>
          </w:tcPr>
          <w:p w14:paraId="7DB819BF" w14:textId="77777777" w:rsidR="00A03115" w:rsidRPr="00D67C51" w:rsidRDefault="00A03115" w:rsidP="00DF53BA">
            <w:pPr>
              <w:pStyle w:val="Fortable"/>
            </w:pPr>
            <w:r w:rsidRPr="5216D859">
              <w:t>Mixed – White and Asian</w:t>
            </w:r>
          </w:p>
        </w:tc>
        <w:tc>
          <w:tcPr>
            <w:tcW w:w="1823" w:type="dxa"/>
            <w:noWrap/>
            <w:vAlign w:val="center"/>
            <w:hideMark/>
          </w:tcPr>
          <w:p w14:paraId="1AC0B6D7" w14:textId="28AC32BA" w:rsidR="00A03115" w:rsidRPr="00D67C51" w:rsidRDefault="00747DBB" w:rsidP="00DF53BA">
            <w:pPr>
              <w:pStyle w:val="Fortable"/>
              <w:jc w:val="right"/>
            </w:pPr>
            <w:r w:rsidRPr="00747DBB">
              <w:t>0.</w:t>
            </w:r>
            <w:r w:rsidR="00A03115" w:rsidRPr="5216D859">
              <w:t>0%</w:t>
            </w:r>
          </w:p>
        </w:tc>
        <w:tc>
          <w:tcPr>
            <w:tcW w:w="1662" w:type="dxa"/>
            <w:noWrap/>
            <w:vAlign w:val="center"/>
            <w:hideMark/>
          </w:tcPr>
          <w:p w14:paraId="6E3312B8" w14:textId="5F562907" w:rsidR="00A03115" w:rsidRPr="00D67C51" w:rsidRDefault="00747DBB" w:rsidP="00DF53BA">
            <w:pPr>
              <w:pStyle w:val="Fortable"/>
              <w:jc w:val="right"/>
            </w:pPr>
            <w:r w:rsidRPr="00747DBB">
              <w:t>0.</w:t>
            </w:r>
            <w:r w:rsidR="2C79A12C" w:rsidRPr="5216D859">
              <w:t>0</w:t>
            </w:r>
            <w:r w:rsidR="00A03115" w:rsidRPr="5216D859">
              <w:t>%</w:t>
            </w:r>
          </w:p>
        </w:tc>
        <w:tc>
          <w:tcPr>
            <w:tcW w:w="1984" w:type="dxa"/>
            <w:noWrap/>
            <w:vAlign w:val="center"/>
            <w:hideMark/>
          </w:tcPr>
          <w:p w14:paraId="38621B06" w14:textId="2363943E" w:rsidR="00A03115" w:rsidRPr="00D67C51" w:rsidRDefault="00747DBB" w:rsidP="00DF53BA">
            <w:pPr>
              <w:pStyle w:val="Fortable"/>
              <w:jc w:val="right"/>
            </w:pPr>
            <w:r>
              <w:t>0.6</w:t>
            </w:r>
            <w:r w:rsidR="00A03115" w:rsidRPr="5216D859">
              <w:t>%</w:t>
            </w:r>
          </w:p>
        </w:tc>
      </w:tr>
      <w:tr w:rsidR="00D67C51" w:rsidRPr="00D67C51" w14:paraId="110D5A40"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50D60C3F" w14:textId="77777777" w:rsidR="00A03115" w:rsidRPr="00D67C51" w:rsidRDefault="00A03115" w:rsidP="00DF53BA">
            <w:pPr>
              <w:pStyle w:val="Fortable"/>
            </w:pPr>
            <w:r w:rsidRPr="5216D859">
              <w:t>Mixed - White African</w:t>
            </w:r>
          </w:p>
        </w:tc>
        <w:tc>
          <w:tcPr>
            <w:tcW w:w="1823" w:type="dxa"/>
            <w:noWrap/>
            <w:vAlign w:val="center"/>
            <w:hideMark/>
          </w:tcPr>
          <w:p w14:paraId="3EA0B75C" w14:textId="0D9EBB9F" w:rsidR="00A03115" w:rsidRPr="00D67C51" w:rsidRDefault="00747DBB" w:rsidP="00DF53BA">
            <w:pPr>
              <w:pStyle w:val="Fortable"/>
              <w:jc w:val="right"/>
            </w:pPr>
            <w:r w:rsidRPr="00747DBB">
              <w:t>0.</w:t>
            </w:r>
            <w:r w:rsidR="00A03115" w:rsidRPr="5216D859">
              <w:t>0%</w:t>
            </w:r>
          </w:p>
        </w:tc>
        <w:tc>
          <w:tcPr>
            <w:tcW w:w="1662" w:type="dxa"/>
            <w:noWrap/>
            <w:vAlign w:val="center"/>
            <w:hideMark/>
          </w:tcPr>
          <w:p w14:paraId="36A72288" w14:textId="4AC70BD0" w:rsidR="00A03115" w:rsidRPr="00D67C51" w:rsidRDefault="00747DBB" w:rsidP="00DF53BA">
            <w:pPr>
              <w:pStyle w:val="Fortable"/>
              <w:jc w:val="right"/>
            </w:pPr>
            <w:r w:rsidRPr="00747DBB">
              <w:t>0.</w:t>
            </w:r>
            <w:r w:rsidR="00A03115" w:rsidRPr="5216D859">
              <w:t>0%</w:t>
            </w:r>
          </w:p>
        </w:tc>
        <w:tc>
          <w:tcPr>
            <w:tcW w:w="1984" w:type="dxa"/>
            <w:noWrap/>
            <w:vAlign w:val="center"/>
            <w:hideMark/>
          </w:tcPr>
          <w:p w14:paraId="44E49AA4" w14:textId="73787A65" w:rsidR="00A03115" w:rsidRPr="00D67C51" w:rsidRDefault="00747DBB" w:rsidP="00DF53BA">
            <w:pPr>
              <w:pStyle w:val="Fortable"/>
              <w:jc w:val="right"/>
            </w:pPr>
            <w:r>
              <w:rPr>
                <w:color w:val="000000"/>
              </w:rPr>
              <w:t>1.</w:t>
            </w:r>
            <w:r w:rsidR="00A03115">
              <w:rPr>
                <w:color w:val="000000"/>
              </w:rPr>
              <w:t>0%</w:t>
            </w:r>
          </w:p>
        </w:tc>
      </w:tr>
      <w:tr w:rsidR="00D67C51" w:rsidRPr="00D67C51" w14:paraId="7AF9D684" w14:textId="77777777">
        <w:trPr>
          <w:trHeight w:val="315"/>
        </w:trPr>
        <w:tc>
          <w:tcPr>
            <w:tcW w:w="4165" w:type="dxa"/>
            <w:noWrap/>
            <w:hideMark/>
          </w:tcPr>
          <w:p w14:paraId="484C0677" w14:textId="77777777" w:rsidR="00A03115" w:rsidRPr="00D67C51" w:rsidRDefault="00A03115" w:rsidP="00DF53BA">
            <w:pPr>
              <w:pStyle w:val="Fortable"/>
            </w:pPr>
            <w:r w:rsidRPr="5216D859">
              <w:t>Mixed - White Caribbean</w:t>
            </w:r>
          </w:p>
        </w:tc>
        <w:tc>
          <w:tcPr>
            <w:tcW w:w="1823" w:type="dxa"/>
            <w:noWrap/>
            <w:vAlign w:val="center"/>
            <w:hideMark/>
          </w:tcPr>
          <w:p w14:paraId="27A0EC6E" w14:textId="63219F5C" w:rsidR="00A03115" w:rsidRPr="00D67C51" w:rsidRDefault="00A03115" w:rsidP="00DF53BA">
            <w:pPr>
              <w:pStyle w:val="Fortable"/>
              <w:jc w:val="right"/>
            </w:pPr>
            <w:r w:rsidRPr="5216D859">
              <w:t>0</w:t>
            </w:r>
            <w:r w:rsidR="00747DBB" w:rsidRPr="00747DBB">
              <w:t>.3</w:t>
            </w:r>
            <w:r w:rsidRPr="5216D859">
              <w:t>%</w:t>
            </w:r>
          </w:p>
        </w:tc>
        <w:tc>
          <w:tcPr>
            <w:tcW w:w="1662" w:type="dxa"/>
            <w:noWrap/>
            <w:vAlign w:val="center"/>
            <w:hideMark/>
          </w:tcPr>
          <w:p w14:paraId="639B12B2" w14:textId="36286BAD" w:rsidR="00A03115" w:rsidRPr="00D67C51" w:rsidRDefault="00A03115" w:rsidP="00DF53BA">
            <w:pPr>
              <w:pStyle w:val="Fortable"/>
              <w:jc w:val="right"/>
            </w:pPr>
            <w:r w:rsidRPr="5216D859">
              <w:t>1</w:t>
            </w:r>
            <w:r w:rsidR="00747DBB" w:rsidRPr="00747DBB">
              <w:t>.0</w:t>
            </w:r>
            <w:r w:rsidRPr="5216D859">
              <w:t>%</w:t>
            </w:r>
          </w:p>
        </w:tc>
        <w:tc>
          <w:tcPr>
            <w:tcW w:w="1984" w:type="dxa"/>
            <w:noWrap/>
            <w:vAlign w:val="center"/>
            <w:hideMark/>
          </w:tcPr>
          <w:p w14:paraId="4F293598" w14:textId="43766301" w:rsidR="00A03115" w:rsidRPr="00D67C51" w:rsidRDefault="00747DBB" w:rsidP="00DF53BA">
            <w:pPr>
              <w:pStyle w:val="Fortable"/>
              <w:jc w:val="right"/>
            </w:pPr>
            <w:r>
              <w:t>0.7</w:t>
            </w:r>
            <w:r w:rsidR="00A03115" w:rsidRPr="5216D859">
              <w:t>%</w:t>
            </w:r>
          </w:p>
        </w:tc>
      </w:tr>
      <w:tr w:rsidR="00D67C51" w:rsidRPr="00D67C51" w14:paraId="2068C10B"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5DA77F09" w14:textId="77777777" w:rsidR="00A03115" w:rsidRPr="00D67C51" w:rsidRDefault="00A03115" w:rsidP="00DF53BA">
            <w:pPr>
              <w:pStyle w:val="Fortable"/>
            </w:pPr>
            <w:r w:rsidRPr="5216D859">
              <w:t>Other Ethnic group - Arab</w:t>
            </w:r>
          </w:p>
        </w:tc>
        <w:tc>
          <w:tcPr>
            <w:tcW w:w="1823" w:type="dxa"/>
            <w:noWrap/>
            <w:vAlign w:val="center"/>
            <w:hideMark/>
          </w:tcPr>
          <w:p w14:paraId="7DC16A7C" w14:textId="6C9294A4" w:rsidR="00A03115" w:rsidRPr="00D67C51" w:rsidRDefault="00747DBB" w:rsidP="00DF53BA">
            <w:pPr>
              <w:pStyle w:val="Fortable"/>
              <w:jc w:val="right"/>
            </w:pPr>
            <w:r w:rsidRPr="00747DBB">
              <w:t>0.</w:t>
            </w:r>
            <w:r w:rsidR="42180D60" w:rsidRPr="5216D859">
              <w:t>0</w:t>
            </w:r>
            <w:r w:rsidR="00A03115" w:rsidRPr="5216D859">
              <w:t>%</w:t>
            </w:r>
          </w:p>
        </w:tc>
        <w:tc>
          <w:tcPr>
            <w:tcW w:w="1662" w:type="dxa"/>
            <w:noWrap/>
            <w:vAlign w:val="center"/>
            <w:hideMark/>
          </w:tcPr>
          <w:p w14:paraId="001F1EAC" w14:textId="6A76CE02" w:rsidR="00A03115" w:rsidRPr="00D67C51" w:rsidRDefault="00747DBB" w:rsidP="00DF53BA">
            <w:pPr>
              <w:pStyle w:val="Fortable"/>
              <w:jc w:val="right"/>
            </w:pPr>
            <w:r w:rsidRPr="00747DBB">
              <w:t>0.</w:t>
            </w:r>
            <w:r w:rsidR="00A03115" w:rsidRPr="5216D859">
              <w:t>0%</w:t>
            </w:r>
          </w:p>
        </w:tc>
        <w:tc>
          <w:tcPr>
            <w:tcW w:w="1984" w:type="dxa"/>
            <w:noWrap/>
            <w:vAlign w:val="center"/>
            <w:hideMark/>
          </w:tcPr>
          <w:p w14:paraId="44E85745" w14:textId="18FAD603" w:rsidR="00A03115" w:rsidRPr="00D67C51" w:rsidRDefault="00A03115" w:rsidP="00DF53BA">
            <w:pPr>
              <w:pStyle w:val="Fortable"/>
              <w:jc w:val="right"/>
            </w:pPr>
            <w:r w:rsidRPr="5216D859">
              <w:t>1</w:t>
            </w:r>
            <w:r w:rsidR="00747DBB">
              <w:t>.0</w:t>
            </w:r>
            <w:r w:rsidRPr="5216D859">
              <w:t>%</w:t>
            </w:r>
          </w:p>
        </w:tc>
      </w:tr>
      <w:tr w:rsidR="00D67C51" w:rsidRPr="00D67C51" w14:paraId="4A84BC33" w14:textId="77777777">
        <w:trPr>
          <w:trHeight w:val="315"/>
        </w:trPr>
        <w:tc>
          <w:tcPr>
            <w:tcW w:w="4165" w:type="dxa"/>
            <w:noWrap/>
            <w:hideMark/>
          </w:tcPr>
          <w:p w14:paraId="6DC29617" w14:textId="77777777" w:rsidR="00A03115" w:rsidRPr="00D67C51" w:rsidRDefault="00A03115" w:rsidP="00DF53BA">
            <w:pPr>
              <w:pStyle w:val="Fortable"/>
            </w:pPr>
            <w:r w:rsidRPr="5216D859">
              <w:t>Other Ethnic group</w:t>
            </w:r>
          </w:p>
        </w:tc>
        <w:tc>
          <w:tcPr>
            <w:tcW w:w="1823" w:type="dxa"/>
            <w:noWrap/>
            <w:vAlign w:val="center"/>
            <w:hideMark/>
          </w:tcPr>
          <w:p w14:paraId="5D04DB0D" w14:textId="67183CBA" w:rsidR="00A03115" w:rsidRPr="00D67C51" w:rsidRDefault="00747DBB" w:rsidP="00DF53BA">
            <w:pPr>
              <w:pStyle w:val="Fortable"/>
              <w:jc w:val="right"/>
            </w:pPr>
            <w:r w:rsidRPr="00747DBB">
              <w:t>0.8</w:t>
            </w:r>
            <w:r w:rsidR="00A03115" w:rsidRPr="5216D859">
              <w:t>%</w:t>
            </w:r>
          </w:p>
        </w:tc>
        <w:tc>
          <w:tcPr>
            <w:tcW w:w="1662" w:type="dxa"/>
            <w:noWrap/>
            <w:vAlign w:val="center"/>
            <w:hideMark/>
          </w:tcPr>
          <w:p w14:paraId="1E5474BD" w14:textId="2162BFC8" w:rsidR="00A03115" w:rsidRPr="00D67C51" w:rsidRDefault="00747DBB" w:rsidP="00DF53BA">
            <w:pPr>
              <w:pStyle w:val="Fortable"/>
              <w:jc w:val="right"/>
            </w:pPr>
            <w:r w:rsidRPr="00747DBB">
              <w:t>0.</w:t>
            </w:r>
            <w:r w:rsidR="00A03115" w:rsidRPr="5216D859">
              <w:t>0%</w:t>
            </w:r>
          </w:p>
        </w:tc>
        <w:tc>
          <w:tcPr>
            <w:tcW w:w="1984" w:type="dxa"/>
            <w:noWrap/>
            <w:vAlign w:val="center"/>
            <w:hideMark/>
          </w:tcPr>
          <w:p w14:paraId="290F4988" w14:textId="5D82720C" w:rsidR="00A03115" w:rsidRPr="00D67C51" w:rsidRDefault="00A03115" w:rsidP="00DF53BA">
            <w:pPr>
              <w:pStyle w:val="Fortable"/>
              <w:jc w:val="right"/>
            </w:pPr>
            <w:r>
              <w:rPr>
                <w:color w:val="000000"/>
              </w:rPr>
              <w:t>1</w:t>
            </w:r>
            <w:r w:rsidR="00747DBB">
              <w:rPr>
                <w:color w:val="000000"/>
              </w:rPr>
              <w:t>.4</w:t>
            </w:r>
            <w:r>
              <w:rPr>
                <w:color w:val="000000"/>
              </w:rPr>
              <w:t>%</w:t>
            </w:r>
          </w:p>
        </w:tc>
      </w:tr>
      <w:tr w:rsidR="00D67C51" w:rsidRPr="00D67C51" w14:paraId="3BB01662"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6134C98A" w14:textId="77777777" w:rsidR="00A03115" w:rsidRPr="00D67C51" w:rsidRDefault="00A03115" w:rsidP="00DF53BA">
            <w:pPr>
              <w:pStyle w:val="Fortable"/>
            </w:pPr>
            <w:r w:rsidRPr="5216D859">
              <w:t>White - British</w:t>
            </w:r>
          </w:p>
        </w:tc>
        <w:tc>
          <w:tcPr>
            <w:tcW w:w="1823" w:type="dxa"/>
            <w:noWrap/>
            <w:vAlign w:val="center"/>
            <w:hideMark/>
          </w:tcPr>
          <w:p w14:paraId="4124AB3E" w14:textId="6ED60F50" w:rsidR="00A03115" w:rsidRPr="00D67C51" w:rsidRDefault="00A03115" w:rsidP="00DF53BA">
            <w:pPr>
              <w:pStyle w:val="Fortable"/>
              <w:jc w:val="right"/>
            </w:pPr>
            <w:r w:rsidRPr="5216D859">
              <w:t>6</w:t>
            </w:r>
            <w:r w:rsidR="2330C228" w:rsidRPr="5216D859">
              <w:t>1</w:t>
            </w:r>
            <w:r w:rsidR="00747DBB" w:rsidRPr="00747DBB">
              <w:t>.4</w:t>
            </w:r>
            <w:r w:rsidRPr="5216D859">
              <w:t>%</w:t>
            </w:r>
          </w:p>
        </w:tc>
        <w:tc>
          <w:tcPr>
            <w:tcW w:w="1662" w:type="dxa"/>
            <w:noWrap/>
            <w:vAlign w:val="center"/>
            <w:hideMark/>
          </w:tcPr>
          <w:p w14:paraId="36CA49E2" w14:textId="66934CD5" w:rsidR="00A03115" w:rsidRPr="00D67C51" w:rsidRDefault="00747DBB" w:rsidP="00DF53BA">
            <w:pPr>
              <w:pStyle w:val="Fortable"/>
              <w:jc w:val="right"/>
            </w:pPr>
            <w:r w:rsidRPr="00747DBB">
              <w:t>70.8%</w:t>
            </w:r>
          </w:p>
        </w:tc>
        <w:tc>
          <w:tcPr>
            <w:tcW w:w="1984" w:type="dxa"/>
            <w:noWrap/>
            <w:vAlign w:val="center"/>
            <w:hideMark/>
          </w:tcPr>
          <w:p w14:paraId="09812D36" w14:textId="66AE2305" w:rsidR="00A03115" w:rsidRPr="00D67C51" w:rsidRDefault="00747DBB" w:rsidP="00DF53BA">
            <w:pPr>
              <w:pStyle w:val="Fortable"/>
              <w:jc w:val="right"/>
            </w:pPr>
            <w:r>
              <w:t>71.3%</w:t>
            </w:r>
          </w:p>
        </w:tc>
      </w:tr>
      <w:tr w:rsidR="00D67C51" w:rsidRPr="00D67C51" w14:paraId="35B1FF21" w14:textId="77777777">
        <w:trPr>
          <w:trHeight w:val="315"/>
        </w:trPr>
        <w:tc>
          <w:tcPr>
            <w:tcW w:w="4165" w:type="dxa"/>
            <w:noWrap/>
            <w:hideMark/>
          </w:tcPr>
          <w:p w14:paraId="6D57760E" w14:textId="77777777" w:rsidR="00A03115" w:rsidRPr="00D67C51" w:rsidRDefault="00A03115" w:rsidP="00DF53BA">
            <w:pPr>
              <w:pStyle w:val="Fortable"/>
            </w:pPr>
            <w:r w:rsidRPr="5216D859">
              <w:t>White - Gypsy or Traveller</w:t>
            </w:r>
          </w:p>
        </w:tc>
        <w:tc>
          <w:tcPr>
            <w:tcW w:w="1823" w:type="dxa"/>
            <w:noWrap/>
            <w:vAlign w:val="center"/>
            <w:hideMark/>
          </w:tcPr>
          <w:p w14:paraId="4F58E9BA" w14:textId="1CD50D75" w:rsidR="00A03115" w:rsidRPr="00D67C51" w:rsidRDefault="00747DBB" w:rsidP="00DF53BA">
            <w:pPr>
              <w:pStyle w:val="Fortable"/>
              <w:jc w:val="right"/>
            </w:pPr>
            <w:r w:rsidRPr="00747DBB">
              <w:t>0.</w:t>
            </w:r>
            <w:r w:rsidR="00A03115" w:rsidRPr="5216D859">
              <w:t>0%</w:t>
            </w:r>
          </w:p>
        </w:tc>
        <w:tc>
          <w:tcPr>
            <w:tcW w:w="1662" w:type="dxa"/>
            <w:noWrap/>
            <w:vAlign w:val="center"/>
            <w:hideMark/>
          </w:tcPr>
          <w:p w14:paraId="210B5B1D" w14:textId="14EF5A6A" w:rsidR="00A03115" w:rsidRPr="00D67C51" w:rsidRDefault="00747DBB" w:rsidP="00DF53BA">
            <w:pPr>
              <w:pStyle w:val="Fortable"/>
              <w:jc w:val="right"/>
            </w:pPr>
            <w:r w:rsidRPr="00747DBB">
              <w:t>0.</w:t>
            </w:r>
            <w:r w:rsidR="00A03115" w:rsidRPr="5216D859">
              <w:t>0%</w:t>
            </w:r>
          </w:p>
        </w:tc>
        <w:tc>
          <w:tcPr>
            <w:tcW w:w="1984" w:type="dxa"/>
            <w:noWrap/>
            <w:vAlign w:val="center"/>
            <w:hideMark/>
          </w:tcPr>
          <w:p w14:paraId="4BB33982" w14:textId="43CF5B7D" w:rsidR="00A03115" w:rsidRPr="00D67C51" w:rsidRDefault="00A03115" w:rsidP="00DF53BA">
            <w:pPr>
              <w:pStyle w:val="Fortable"/>
              <w:jc w:val="right"/>
            </w:pPr>
            <w:r>
              <w:rPr>
                <w:color w:val="000000"/>
              </w:rPr>
              <w:t>0</w:t>
            </w:r>
            <w:r w:rsidR="00747DBB">
              <w:rPr>
                <w:color w:val="000000"/>
              </w:rPr>
              <w:t>.2</w:t>
            </w:r>
            <w:r>
              <w:rPr>
                <w:color w:val="000000"/>
              </w:rPr>
              <w:t>%</w:t>
            </w:r>
          </w:p>
        </w:tc>
      </w:tr>
      <w:tr w:rsidR="00D67C51" w:rsidRPr="00D67C51" w14:paraId="30CF9A67"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089552BC" w14:textId="77777777" w:rsidR="00A03115" w:rsidRPr="00D67C51" w:rsidRDefault="00A03115" w:rsidP="00DF53BA">
            <w:pPr>
              <w:pStyle w:val="Fortable"/>
            </w:pPr>
            <w:r w:rsidRPr="5216D859">
              <w:t>White - Irish</w:t>
            </w:r>
          </w:p>
        </w:tc>
        <w:tc>
          <w:tcPr>
            <w:tcW w:w="1823" w:type="dxa"/>
            <w:noWrap/>
            <w:vAlign w:val="center"/>
            <w:hideMark/>
          </w:tcPr>
          <w:p w14:paraId="63939D2F" w14:textId="020352D4" w:rsidR="00A03115" w:rsidRPr="00D67C51" w:rsidRDefault="00747DBB" w:rsidP="00DF53BA">
            <w:pPr>
              <w:pStyle w:val="Fortable"/>
              <w:jc w:val="right"/>
            </w:pPr>
            <w:r w:rsidRPr="00747DBB">
              <w:t>0.8</w:t>
            </w:r>
            <w:r w:rsidR="00A03115" w:rsidRPr="5216D859">
              <w:t>%</w:t>
            </w:r>
          </w:p>
        </w:tc>
        <w:tc>
          <w:tcPr>
            <w:tcW w:w="1662" w:type="dxa"/>
            <w:noWrap/>
            <w:vAlign w:val="center"/>
            <w:hideMark/>
          </w:tcPr>
          <w:p w14:paraId="3101F854" w14:textId="4BDD7AB2" w:rsidR="00A03115" w:rsidRPr="00D67C51" w:rsidRDefault="00747DBB" w:rsidP="00DF53BA">
            <w:pPr>
              <w:pStyle w:val="Fortable"/>
              <w:jc w:val="right"/>
            </w:pPr>
            <w:r w:rsidRPr="00747DBB">
              <w:t>0.</w:t>
            </w:r>
            <w:r w:rsidR="00A03115" w:rsidRPr="5216D859">
              <w:t>0%</w:t>
            </w:r>
          </w:p>
        </w:tc>
        <w:tc>
          <w:tcPr>
            <w:tcW w:w="1984" w:type="dxa"/>
            <w:noWrap/>
            <w:vAlign w:val="center"/>
            <w:hideMark/>
          </w:tcPr>
          <w:p w14:paraId="33A089B4" w14:textId="61401F2D" w:rsidR="00A03115" w:rsidRPr="00D67C51" w:rsidRDefault="00747DBB" w:rsidP="00DF53BA">
            <w:pPr>
              <w:pStyle w:val="Fortable"/>
              <w:jc w:val="right"/>
            </w:pPr>
            <w:r>
              <w:t>1.</w:t>
            </w:r>
            <w:r w:rsidR="00A03115" w:rsidRPr="5216D859">
              <w:t>1%</w:t>
            </w:r>
          </w:p>
        </w:tc>
      </w:tr>
      <w:tr w:rsidR="00D67C51" w:rsidRPr="00D67C51" w14:paraId="2806CBEA" w14:textId="77777777">
        <w:trPr>
          <w:trHeight w:val="315"/>
        </w:trPr>
        <w:tc>
          <w:tcPr>
            <w:tcW w:w="4165" w:type="dxa"/>
            <w:noWrap/>
            <w:hideMark/>
          </w:tcPr>
          <w:p w14:paraId="27633D5B" w14:textId="77777777" w:rsidR="00A03115" w:rsidRPr="00D67C51" w:rsidRDefault="00A03115" w:rsidP="00DF53BA">
            <w:pPr>
              <w:pStyle w:val="Fortable"/>
            </w:pPr>
            <w:r w:rsidRPr="5216D859">
              <w:t>White - Other White</w:t>
            </w:r>
          </w:p>
        </w:tc>
        <w:tc>
          <w:tcPr>
            <w:tcW w:w="1823" w:type="dxa"/>
            <w:noWrap/>
            <w:vAlign w:val="center"/>
            <w:hideMark/>
          </w:tcPr>
          <w:p w14:paraId="2535A107" w14:textId="7067DDC2" w:rsidR="00A03115" w:rsidRPr="00D67C51" w:rsidRDefault="00747DBB" w:rsidP="00DF53BA">
            <w:pPr>
              <w:pStyle w:val="Fortable"/>
              <w:jc w:val="right"/>
            </w:pPr>
            <w:r w:rsidRPr="00747DBB">
              <w:t>2.5</w:t>
            </w:r>
            <w:r w:rsidR="00A03115" w:rsidRPr="5216D859">
              <w:t>%</w:t>
            </w:r>
          </w:p>
        </w:tc>
        <w:tc>
          <w:tcPr>
            <w:tcW w:w="1662" w:type="dxa"/>
            <w:noWrap/>
            <w:vAlign w:val="center"/>
            <w:hideMark/>
          </w:tcPr>
          <w:p w14:paraId="156F62A3" w14:textId="070B1F6A" w:rsidR="00A03115" w:rsidRPr="00D67C51" w:rsidRDefault="14510C66" w:rsidP="00DF53BA">
            <w:pPr>
              <w:pStyle w:val="Fortable"/>
              <w:jc w:val="right"/>
            </w:pPr>
            <w:r w:rsidRPr="5216D859">
              <w:t>1</w:t>
            </w:r>
            <w:r w:rsidR="00747DBB" w:rsidRPr="00747DBB">
              <w:t>.0</w:t>
            </w:r>
            <w:r w:rsidR="00A03115" w:rsidRPr="5216D859">
              <w:t>%</w:t>
            </w:r>
          </w:p>
        </w:tc>
        <w:tc>
          <w:tcPr>
            <w:tcW w:w="1984" w:type="dxa"/>
            <w:noWrap/>
            <w:vAlign w:val="center"/>
            <w:hideMark/>
          </w:tcPr>
          <w:p w14:paraId="6D27B990" w14:textId="2E9B7F7D" w:rsidR="00A03115" w:rsidRPr="00D67C51" w:rsidRDefault="00A03115" w:rsidP="00DF53BA">
            <w:pPr>
              <w:pStyle w:val="Fortable"/>
              <w:jc w:val="right"/>
            </w:pPr>
            <w:r>
              <w:rPr>
                <w:color w:val="000000"/>
              </w:rPr>
              <w:t>3</w:t>
            </w:r>
            <w:r w:rsidR="00747DBB">
              <w:rPr>
                <w:color w:val="000000"/>
              </w:rPr>
              <w:t>.8</w:t>
            </w:r>
            <w:r>
              <w:rPr>
                <w:color w:val="000000"/>
              </w:rPr>
              <w:t>%</w:t>
            </w:r>
          </w:p>
        </w:tc>
      </w:tr>
      <w:tr w:rsidR="00D67C51" w:rsidRPr="00D67C51" w14:paraId="76C58873" w14:textId="77777777">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27C99A90" w14:textId="77777777" w:rsidR="00A03115" w:rsidRPr="00D67C51" w:rsidRDefault="00A03115" w:rsidP="00DF53BA">
            <w:pPr>
              <w:pStyle w:val="Fortable"/>
            </w:pPr>
            <w:r w:rsidRPr="5216D859">
              <w:t>Not known/stated</w:t>
            </w:r>
          </w:p>
        </w:tc>
        <w:tc>
          <w:tcPr>
            <w:tcW w:w="1823" w:type="dxa"/>
            <w:noWrap/>
            <w:vAlign w:val="center"/>
            <w:hideMark/>
          </w:tcPr>
          <w:p w14:paraId="7C3B55E2" w14:textId="12D51BC3" w:rsidR="00A03115" w:rsidRPr="00D67C51" w:rsidRDefault="00A03115" w:rsidP="00DF53BA">
            <w:pPr>
              <w:pStyle w:val="Fortable"/>
              <w:jc w:val="right"/>
            </w:pPr>
            <w:r w:rsidRPr="5216D859">
              <w:t>2</w:t>
            </w:r>
            <w:r w:rsidR="5203FB68" w:rsidRPr="5216D859">
              <w:t>5</w:t>
            </w:r>
            <w:r w:rsidR="00747DBB" w:rsidRPr="00747DBB">
              <w:t>.2</w:t>
            </w:r>
            <w:r w:rsidRPr="5216D859">
              <w:t>%</w:t>
            </w:r>
          </w:p>
        </w:tc>
        <w:tc>
          <w:tcPr>
            <w:tcW w:w="1662" w:type="dxa"/>
            <w:noWrap/>
            <w:vAlign w:val="center"/>
            <w:hideMark/>
          </w:tcPr>
          <w:p w14:paraId="0B5ABB90" w14:textId="7868A3E4" w:rsidR="00A03115" w:rsidRPr="00D67C51" w:rsidRDefault="00747DBB" w:rsidP="00DF53BA">
            <w:pPr>
              <w:pStyle w:val="Fortable"/>
              <w:jc w:val="right"/>
            </w:pPr>
            <w:r w:rsidRPr="00747DBB">
              <w:t>14.6%</w:t>
            </w:r>
          </w:p>
        </w:tc>
        <w:tc>
          <w:tcPr>
            <w:tcW w:w="1984" w:type="dxa"/>
            <w:noWrap/>
            <w:vAlign w:val="center"/>
            <w:hideMark/>
          </w:tcPr>
          <w:p w14:paraId="32DA2B8D" w14:textId="48C9E07A" w:rsidR="00A03115" w:rsidRPr="00D67C51" w:rsidRDefault="00747DBB" w:rsidP="00DF53BA">
            <w:pPr>
              <w:pStyle w:val="Fortable"/>
              <w:jc w:val="right"/>
            </w:pPr>
            <w:r>
              <w:t>0.</w:t>
            </w:r>
            <w:r w:rsidR="00A03115" w:rsidRPr="5216D859">
              <w:t>0%</w:t>
            </w:r>
          </w:p>
        </w:tc>
      </w:tr>
      <w:tr w:rsidR="00D67C51" w:rsidRPr="00D67C51" w14:paraId="43BC4678" w14:textId="77777777">
        <w:trPr>
          <w:trHeight w:val="315"/>
        </w:trPr>
        <w:tc>
          <w:tcPr>
            <w:tcW w:w="4165" w:type="dxa"/>
            <w:noWrap/>
            <w:hideMark/>
          </w:tcPr>
          <w:p w14:paraId="1310A7E1" w14:textId="77777777" w:rsidR="00A03115" w:rsidRPr="00D67C51" w:rsidRDefault="00A03115" w:rsidP="00DF53BA">
            <w:pPr>
              <w:pStyle w:val="Fortable"/>
              <w:rPr>
                <w:b/>
              </w:rPr>
            </w:pPr>
            <w:r w:rsidRPr="5216D859">
              <w:rPr>
                <w:b/>
              </w:rPr>
              <w:t>Total</w:t>
            </w:r>
          </w:p>
        </w:tc>
        <w:tc>
          <w:tcPr>
            <w:tcW w:w="1823" w:type="dxa"/>
            <w:noWrap/>
            <w:vAlign w:val="center"/>
            <w:hideMark/>
          </w:tcPr>
          <w:p w14:paraId="01051F36" w14:textId="64732ED2" w:rsidR="00A03115" w:rsidRPr="00D67C51" w:rsidRDefault="00A03115" w:rsidP="00DF53BA">
            <w:pPr>
              <w:pStyle w:val="Fortable"/>
              <w:jc w:val="right"/>
              <w:rPr>
                <w:b/>
              </w:rPr>
            </w:pPr>
            <w:r w:rsidRPr="5216D859">
              <w:rPr>
                <w:b/>
              </w:rPr>
              <w:t>1</w:t>
            </w:r>
            <w:r w:rsidR="0C578BA6" w:rsidRPr="5216D859">
              <w:rPr>
                <w:b/>
              </w:rPr>
              <w:t>,463</w:t>
            </w:r>
          </w:p>
        </w:tc>
        <w:tc>
          <w:tcPr>
            <w:tcW w:w="1662" w:type="dxa"/>
            <w:noWrap/>
            <w:vAlign w:val="center"/>
            <w:hideMark/>
          </w:tcPr>
          <w:p w14:paraId="3C8AFE22" w14:textId="4888C27A" w:rsidR="00A03115" w:rsidRPr="00D67C51" w:rsidRDefault="0C578BA6" w:rsidP="00DF53BA">
            <w:pPr>
              <w:pStyle w:val="Fortable"/>
              <w:jc w:val="right"/>
              <w:rPr>
                <w:b/>
              </w:rPr>
            </w:pPr>
            <w:r w:rsidRPr="5216D859">
              <w:rPr>
                <w:b/>
              </w:rPr>
              <w:t>96</w:t>
            </w:r>
          </w:p>
        </w:tc>
        <w:tc>
          <w:tcPr>
            <w:tcW w:w="1984" w:type="dxa"/>
            <w:noWrap/>
            <w:vAlign w:val="center"/>
            <w:hideMark/>
          </w:tcPr>
          <w:p w14:paraId="3B443BF0" w14:textId="66746360" w:rsidR="00A03115" w:rsidRPr="00D67C51" w:rsidRDefault="00747DBB" w:rsidP="00DF53BA">
            <w:pPr>
              <w:pStyle w:val="Fortable"/>
              <w:jc w:val="right"/>
              <w:rPr>
                <w:b/>
              </w:rPr>
            </w:pPr>
            <w:r>
              <w:rPr>
                <w:b/>
                <w:bCs w:val="0"/>
              </w:rPr>
              <w:t>2,867,762</w:t>
            </w:r>
          </w:p>
        </w:tc>
      </w:tr>
    </w:tbl>
    <w:p w14:paraId="20F2606A" w14:textId="7DEC55FD" w:rsidR="00F77300" w:rsidRPr="00044911" w:rsidRDefault="00F77300" w:rsidP="00F77300">
      <w:pPr>
        <w:pStyle w:val="Caption"/>
      </w:pPr>
      <w:r w:rsidRPr="00044911">
        <w:t xml:space="preserve">Table </w:t>
      </w:r>
      <w:r w:rsidR="003A51E5">
        <w:fldChar w:fldCharType="begin"/>
      </w:r>
      <w:r w:rsidR="003A51E5">
        <w:instrText xml:space="preserve"> SEQ Table \* ARABIC </w:instrText>
      </w:r>
      <w:r w:rsidR="003A51E5">
        <w:fldChar w:fldCharType="separate"/>
      </w:r>
      <w:r w:rsidR="000D3243">
        <w:rPr>
          <w:noProof/>
        </w:rPr>
        <w:t>22</w:t>
      </w:r>
      <w:r w:rsidR="003A51E5">
        <w:rPr>
          <w:noProof/>
        </w:rPr>
        <w:fldChar w:fldCharType="end"/>
      </w:r>
      <w:r w:rsidRPr="00044911">
        <w:t>: percentage of casualties and fatalities in ADFs by ethnic group</w:t>
      </w:r>
    </w:p>
    <w:p w14:paraId="345B01A7" w14:textId="77777777" w:rsidR="00591B3B" w:rsidRPr="00D67C51" w:rsidRDefault="00591B3B" w:rsidP="00F77300">
      <w:pPr>
        <w:rPr>
          <w:color w:val="FF0000"/>
        </w:rPr>
      </w:pPr>
    </w:p>
    <w:p w14:paraId="029A30C9" w14:textId="77777777" w:rsidR="00195A12" w:rsidRPr="00D67C51" w:rsidRDefault="00195A12" w:rsidP="00F77300">
      <w:pPr>
        <w:rPr>
          <w:color w:val="FF0000"/>
        </w:rPr>
      </w:pPr>
      <w:r w:rsidRPr="00D67C51">
        <w:rPr>
          <w:color w:val="FF0000"/>
        </w:rPr>
        <w:br w:type="page"/>
      </w:r>
    </w:p>
    <w:p w14:paraId="61F84E79" w14:textId="00DC14C7" w:rsidR="00372FB4" w:rsidRPr="009B33B6" w:rsidRDefault="00372FB4" w:rsidP="00F77300">
      <w:pPr>
        <w:pStyle w:val="Heading3"/>
      </w:pPr>
      <w:bookmarkStart w:id="98" w:name="_Toc73552834"/>
      <w:bookmarkStart w:id="99" w:name="_Toc73552971"/>
      <w:r w:rsidRPr="009B33B6">
        <w:lastRenderedPageBreak/>
        <w:t>Language</w:t>
      </w:r>
      <w:bookmarkEnd w:id="98"/>
      <w:bookmarkEnd w:id="99"/>
    </w:p>
    <w:p w14:paraId="4578F1E7" w14:textId="037C4596" w:rsidR="00824609" w:rsidRPr="00B53596" w:rsidRDefault="005C1342" w:rsidP="00F77300">
      <w:r w:rsidRPr="00B53596">
        <w:t>Relative to its population size, Manchester is one of the most linguistically diverse cities in the UK.  Current research by the University of Manchester’s Multi</w:t>
      </w:r>
      <w:r w:rsidR="00D9393A" w:rsidRPr="00B53596">
        <w:t>lingual Manchester programme finds that around 200 different languages are spoken in the city, and that more than half of the city’s residents are estimated to know and use more than one language.</w:t>
      </w:r>
    </w:p>
    <w:p w14:paraId="0F634051" w14:textId="528F374E" w:rsidR="007A5786" w:rsidRPr="00B53596" w:rsidRDefault="00824609" w:rsidP="00F77300">
      <w:r w:rsidRPr="00B53596">
        <w:t xml:space="preserve">Language is particularly </w:t>
      </w:r>
      <w:r w:rsidR="006B23D7" w:rsidRPr="00B53596">
        <w:t xml:space="preserve">important regarding spreading </w:t>
      </w:r>
      <w:r w:rsidRPr="00B53596">
        <w:t>fire safety information</w:t>
      </w:r>
      <w:r w:rsidR="006C34CD" w:rsidRPr="00B53596">
        <w:t xml:space="preserve"> and prevention messages</w:t>
      </w:r>
      <w:r w:rsidRPr="00B53596">
        <w:t xml:space="preserve">. </w:t>
      </w:r>
      <w:r w:rsidR="00BA15EE" w:rsidRPr="00B53596">
        <w:t>Close to 20% of Manchester’s adult population declared a language other than English to be their main language</w:t>
      </w:r>
      <w:r w:rsidR="00F84EE1" w:rsidRPr="00B53596">
        <w:t xml:space="preserve">, added to which, data from the </w:t>
      </w:r>
      <w:r w:rsidR="00377926">
        <w:t>e</w:t>
      </w:r>
      <w:r w:rsidR="00F84EE1" w:rsidRPr="00B53596">
        <w:t xml:space="preserve">ducation </w:t>
      </w:r>
      <w:r w:rsidR="00377926">
        <w:t>s</w:t>
      </w:r>
      <w:r w:rsidR="00F84EE1" w:rsidRPr="00B53596">
        <w:t xml:space="preserve">ervices </w:t>
      </w:r>
      <w:r w:rsidR="00F83DF1" w:rsidRPr="00B53596">
        <w:t>s</w:t>
      </w:r>
      <w:r w:rsidR="00F84EE1" w:rsidRPr="00B53596">
        <w:t>hows</w:t>
      </w:r>
      <w:r w:rsidR="00F83DF1" w:rsidRPr="00B53596">
        <w:t xml:space="preserve"> that</w:t>
      </w:r>
      <w:r w:rsidR="00F84EE1" w:rsidRPr="00B53596">
        <w:t xml:space="preserve"> more than 40% of Manchester’s primary school children speak an additional </w:t>
      </w:r>
      <w:r w:rsidR="00F83DF1" w:rsidRPr="00B53596">
        <w:t>language</w:t>
      </w:r>
      <w:r w:rsidR="00F84EE1" w:rsidRPr="00B53596">
        <w:t xml:space="preserve"> to English in their homes.  </w:t>
      </w:r>
      <w:r w:rsidR="002F2111" w:rsidRPr="00B53596">
        <w:t xml:space="preserve">Community languages with the largest number of speakers in Manchester are Urdu, </w:t>
      </w:r>
      <w:r w:rsidR="00F83DF1" w:rsidRPr="00B53596">
        <w:t>Arabic, Chinese, Bengali, Polish, P</w:t>
      </w:r>
      <w:r w:rsidR="0094791C" w:rsidRPr="00B53596">
        <w:t>u</w:t>
      </w:r>
      <w:r w:rsidR="00F83DF1" w:rsidRPr="00B53596">
        <w:t>njabi and Somali.</w:t>
      </w:r>
    </w:p>
    <w:p w14:paraId="13BBA209" w14:textId="7B64492A" w:rsidR="007A5786" w:rsidRPr="00B53596" w:rsidRDefault="007A5786" w:rsidP="00F77300">
      <w:r w:rsidRPr="00B53596">
        <w:t xml:space="preserve">Across all of Greater Manchester, the top 10 languages spoken in Greater Manchester in addition to English are Urdu, Polish, </w:t>
      </w:r>
      <w:r w:rsidR="00D06720" w:rsidRPr="00B53596">
        <w:t xml:space="preserve">Punjabi, </w:t>
      </w:r>
      <w:r w:rsidRPr="00B53596">
        <w:t>Bengali</w:t>
      </w:r>
      <w:r w:rsidR="00D06720">
        <w:t xml:space="preserve">, </w:t>
      </w:r>
      <w:r w:rsidR="006849CB">
        <w:t>Romanian</w:t>
      </w:r>
      <w:r w:rsidRPr="00B53596">
        <w:t xml:space="preserve">, Gujarati, </w:t>
      </w:r>
      <w:r w:rsidR="00817AED">
        <w:t>other Chinese</w:t>
      </w:r>
      <w:r w:rsidR="00D06720">
        <w:t xml:space="preserve"> (not Cantonese</w:t>
      </w:r>
      <w:r w:rsidR="00081806">
        <w:t xml:space="preserve">), </w:t>
      </w:r>
      <w:r w:rsidR="00081806" w:rsidRPr="00B53596">
        <w:t>Persian</w:t>
      </w:r>
      <w:r w:rsidRPr="00B53596">
        <w:t xml:space="preserve">, </w:t>
      </w:r>
      <w:r w:rsidR="00D06720">
        <w:t>Italian</w:t>
      </w:r>
      <w:r w:rsidRPr="00B53596">
        <w:t xml:space="preserve"> and </w:t>
      </w:r>
      <w:r w:rsidR="00D06720">
        <w:t>Kurdish</w:t>
      </w:r>
      <w:r w:rsidRPr="00B53596">
        <w:t>.</w:t>
      </w:r>
    </w:p>
    <w:p w14:paraId="2A3C8BF0" w14:textId="483C9ED5" w:rsidR="00824609" w:rsidRPr="00B53596" w:rsidRDefault="008D3B7E" w:rsidP="00F77300">
      <w:r w:rsidRPr="00B53596">
        <w:t>Figure 2</w:t>
      </w:r>
      <w:r w:rsidR="00081806">
        <w:t>5</w:t>
      </w:r>
      <w:r w:rsidR="00824609" w:rsidRPr="00B53596">
        <w:t xml:space="preserve"> </w:t>
      </w:r>
      <w:r w:rsidR="00195A12" w:rsidRPr="00B53596">
        <w:t>displays</w:t>
      </w:r>
      <w:r w:rsidR="00824609" w:rsidRPr="00B53596">
        <w:t xml:space="preserve"> the percentage of households where </w:t>
      </w:r>
      <w:r w:rsidR="00D06720">
        <w:t xml:space="preserve">there are no </w:t>
      </w:r>
      <w:r w:rsidR="004063E5">
        <w:t>adult English speakers in</w:t>
      </w:r>
      <w:r w:rsidR="00824609" w:rsidRPr="00B53596">
        <w:t xml:space="preserve"> the household</w:t>
      </w:r>
      <w:r w:rsidR="004063E5">
        <w:t>.</w:t>
      </w:r>
      <w:r w:rsidR="00824609" w:rsidRPr="00B53596">
        <w:t xml:space="preserve"> </w:t>
      </w:r>
      <w:r w:rsidR="007A5786" w:rsidRPr="00B53596">
        <w:t>It has a very</w:t>
      </w:r>
      <w:r w:rsidR="00F90D67" w:rsidRPr="00B53596">
        <w:t xml:space="preserve"> similar pattern to the ethnicities map, </w:t>
      </w:r>
      <w:r w:rsidR="007A5786" w:rsidRPr="00B53596">
        <w:t xml:space="preserve">which is logical, </w:t>
      </w:r>
      <w:r w:rsidR="00F90D67" w:rsidRPr="00B53596">
        <w:t>although the proportion</w:t>
      </w:r>
      <w:r w:rsidR="00824609" w:rsidRPr="00B53596">
        <w:t xml:space="preserve"> of people who cannot speak English is lower.</w:t>
      </w:r>
    </w:p>
    <w:p w14:paraId="7AC781ED" w14:textId="77777777" w:rsidR="008D3B7E" w:rsidRPr="00D67C51" w:rsidRDefault="00824609" w:rsidP="00F77300">
      <w:pPr>
        <w:rPr>
          <w:color w:val="FF0000"/>
        </w:rPr>
      </w:pPr>
      <w:r w:rsidRPr="00D67C51">
        <w:rPr>
          <w:noProof/>
          <w:color w:val="FF0000"/>
          <w:lang w:eastAsia="en-GB"/>
        </w:rPr>
        <w:lastRenderedPageBreak/>
        <w:drawing>
          <wp:inline distT="0" distB="0" distL="0" distR="0" wp14:anchorId="4C5CCB7C" wp14:editId="7FF2E83F">
            <wp:extent cx="6319200" cy="4698124"/>
            <wp:effectExtent l="0" t="0" r="0" b="0"/>
            <wp:docPr id="9" name="Picture 9" descr="Non-English speaking households in Greater Manchester (Censu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on-English speaking households in Greater Manchester (Census 2021)"/>
                    <pic:cNvPicPr/>
                  </pic:nvPicPr>
                  <pic:blipFill rotWithShape="1">
                    <a:blip r:embed="rId55" cstate="print">
                      <a:extLst>
                        <a:ext uri="{28A0092B-C50C-407E-A947-70E740481C1C}">
                          <a14:useLocalDpi xmlns:a14="http://schemas.microsoft.com/office/drawing/2010/main" val="0"/>
                        </a:ext>
                      </a:extLst>
                    </a:blip>
                    <a:srcRect l="5868" t="5518" r="8940" b="3563"/>
                    <a:stretch/>
                  </pic:blipFill>
                  <pic:spPr bwMode="auto">
                    <a:xfrm>
                      <a:off x="0" y="0"/>
                      <a:ext cx="6342257" cy="4715266"/>
                    </a:xfrm>
                    <a:prstGeom prst="rect">
                      <a:avLst/>
                    </a:prstGeom>
                    <a:ln>
                      <a:noFill/>
                    </a:ln>
                    <a:extLst>
                      <a:ext uri="{53640926-AAD7-44D8-BBD7-CCE9431645EC}">
                        <a14:shadowObscured xmlns:a14="http://schemas.microsoft.com/office/drawing/2010/main"/>
                      </a:ext>
                    </a:extLst>
                  </pic:spPr>
                </pic:pic>
              </a:graphicData>
            </a:graphic>
          </wp:inline>
        </w:drawing>
      </w:r>
    </w:p>
    <w:p w14:paraId="6FD139EC" w14:textId="3B619008" w:rsidR="00824609" w:rsidRPr="00044911" w:rsidRDefault="008D3B7E"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25</w:t>
      </w:r>
      <w:r w:rsidR="003A51E5">
        <w:rPr>
          <w:noProof/>
        </w:rPr>
        <w:fldChar w:fldCharType="end"/>
      </w:r>
      <w:r w:rsidRPr="00044911">
        <w:t>: non-English speaking households in Greater Manchester (Census 20</w:t>
      </w:r>
      <w:r w:rsidR="004D639C">
        <w:t>2</w:t>
      </w:r>
      <w:r w:rsidRPr="00044911">
        <w:t>1)</w:t>
      </w:r>
    </w:p>
    <w:p w14:paraId="29BEE6DE" w14:textId="77777777" w:rsidR="005D1A64" w:rsidRPr="00D67C51" w:rsidRDefault="005D1A64" w:rsidP="00F77300">
      <w:pPr>
        <w:pStyle w:val="Heading3"/>
        <w:rPr>
          <w:color w:val="FF0000"/>
        </w:rPr>
      </w:pPr>
      <w:bookmarkStart w:id="100" w:name="_Toc73552835"/>
      <w:bookmarkStart w:id="101" w:name="_Toc73552972"/>
    </w:p>
    <w:p w14:paraId="023D36DE" w14:textId="71822B2A" w:rsidR="005345FF" w:rsidRPr="00044911" w:rsidRDefault="005345FF" w:rsidP="00F77300">
      <w:pPr>
        <w:pStyle w:val="Heading3"/>
      </w:pPr>
      <w:r w:rsidRPr="00044911">
        <w:t>Deprivation</w:t>
      </w:r>
      <w:bookmarkEnd w:id="100"/>
      <w:bookmarkEnd w:id="101"/>
    </w:p>
    <w:p w14:paraId="016E845F" w14:textId="31C82679" w:rsidR="005345FF" w:rsidRDefault="005345FF" w:rsidP="00F77300">
      <w:r w:rsidRPr="0067653A">
        <w:t xml:space="preserve">Deprivation is measured across England through the combined Index of Multiple Deprivation 2019 (IMD 2019) which is the official measure of relative deprivation for small areas known as </w:t>
      </w:r>
      <w:r w:rsidR="00195A12" w:rsidRPr="0067653A">
        <w:t xml:space="preserve">LSOAs. </w:t>
      </w:r>
      <w:r w:rsidR="001906F2" w:rsidRPr="0067653A">
        <w:t>It follows an established methodological framework in broadly defining deprivation to encompass a wide range of an individual’s living conditions. People may be considered to be living in poverty if they lack the financial resources to meet their needs, whereas people can be regarded as deprived if they lack any kind of resources, not just income.</w:t>
      </w:r>
    </w:p>
    <w:p w14:paraId="7B2F6F3A" w14:textId="77777777" w:rsidR="00D823FB" w:rsidRDefault="00D823FB" w:rsidP="00F77300"/>
    <w:p w14:paraId="3592C415" w14:textId="77777777" w:rsidR="00D823FB" w:rsidRDefault="00D823FB">
      <w:pPr>
        <w:spacing w:line="259" w:lineRule="auto"/>
      </w:pPr>
      <w:r>
        <w:br w:type="page"/>
      </w:r>
    </w:p>
    <w:p w14:paraId="07D8D9F4" w14:textId="65CAF12A" w:rsidR="005345FF" w:rsidRPr="0067653A" w:rsidRDefault="005345FF" w:rsidP="00F77300">
      <w:r w:rsidRPr="0067653A">
        <w:lastRenderedPageBreak/>
        <w:t xml:space="preserve">The English Indices of Deprivation are based on </w:t>
      </w:r>
      <w:r w:rsidR="001906F2" w:rsidRPr="0067653A">
        <w:t xml:space="preserve">39 </w:t>
      </w:r>
      <w:r w:rsidRPr="0067653A">
        <w:t>separate indicators which are organised across seven distinct domains:</w:t>
      </w:r>
    </w:p>
    <w:p w14:paraId="4E09B6D1" w14:textId="4B2A9152" w:rsidR="00F77300" w:rsidRPr="0067653A" w:rsidRDefault="005345FF" w:rsidP="00B67678">
      <w:pPr>
        <w:pStyle w:val="ListParagraph"/>
        <w:numPr>
          <w:ilvl w:val="0"/>
          <w:numId w:val="14"/>
        </w:numPr>
      </w:pPr>
      <w:r w:rsidRPr="0067653A">
        <w:t>Income Deprivation</w:t>
      </w:r>
    </w:p>
    <w:p w14:paraId="75AB0F85" w14:textId="17203F56" w:rsidR="00F77300" w:rsidRPr="0067653A" w:rsidRDefault="005345FF" w:rsidP="00B67678">
      <w:pPr>
        <w:pStyle w:val="ListParagraph"/>
        <w:numPr>
          <w:ilvl w:val="0"/>
          <w:numId w:val="14"/>
        </w:numPr>
      </w:pPr>
      <w:r w:rsidRPr="0067653A">
        <w:t>Employment Deprivation</w:t>
      </w:r>
    </w:p>
    <w:p w14:paraId="54A10A12" w14:textId="4862F365" w:rsidR="00F77300" w:rsidRPr="0067653A" w:rsidRDefault="005345FF" w:rsidP="00B67678">
      <w:pPr>
        <w:pStyle w:val="ListParagraph"/>
        <w:numPr>
          <w:ilvl w:val="0"/>
          <w:numId w:val="14"/>
        </w:numPr>
      </w:pPr>
      <w:r w:rsidRPr="0067653A">
        <w:t>Health Deprivation and Disability</w:t>
      </w:r>
    </w:p>
    <w:p w14:paraId="02796A39" w14:textId="7EF2EC5F" w:rsidR="00F77300" w:rsidRPr="0067653A" w:rsidRDefault="005345FF" w:rsidP="00B67678">
      <w:pPr>
        <w:pStyle w:val="ListParagraph"/>
        <w:numPr>
          <w:ilvl w:val="0"/>
          <w:numId w:val="14"/>
        </w:numPr>
      </w:pPr>
      <w:r w:rsidRPr="0067653A">
        <w:t>Education, Skills and Training Deprivation</w:t>
      </w:r>
    </w:p>
    <w:p w14:paraId="3AD73156" w14:textId="26D2C597" w:rsidR="00F77300" w:rsidRPr="0067653A" w:rsidRDefault="005345FF" w:rsidP="00B67678">
      <w:pPr>
        <w:pStyle w:val="ListParagraph"/>
        <w:numPr>
          <w:ilvl w:val="0"/>
          <w:numId w:val="14"/>
        </w:numPr>
      </w:pPr>
      <w:r w:rsidRPr="0067653A">
        <w:t>Barriers to Housing and Services</w:t>
      </w:r>
    </w:p>
    <w:p w14:paraId="230F8E4C" w14:textId="77777777" w:rsidR="00F77300" w:rsidRPr="0067653A" w:rsidRDefault="005345FF" w:rsidP="00B67678">
      <w:pPr>
        <w:pStyle w:val="ListParagraph"/>
        <w:numPr>
          <w:ilvl w:val="0"/>
          <w:numId w:val="14"/>
        </w:numPr>
      </w:pPr>
      <w:r w:rsidRPr="0067653A">
        <w:t>Crime</w:t>
      </w:r>
    </w:p>
    <w:p w14:paraId="0A0B6B57" w14:textId="77777777" w:rsidR="00F77300" w:rsidRPr="0067653A" w:rsidRDefault="005345FF" w:rsidP="00B67678">
      <w:pPr>
        <w:pStyle w:val="ListParagraph"/>
        <w:numPr>
          <w:ilvl w:val="0"/>
          <w:numId w:val="14"/>
        </w:numPr>
      </w:pPr>
      <w:r w:rsidRPr="0067653A">
        <w:t>Living Environment Deprivation</w:t>
      </w:r>
    </w:p>
    <w:p w14:paraId="7E62ACA5" w14:textId="732198DB" w:rsidR="001906F2" w:rsidRPr="0067653A" w:rsidRDefault="001906F2" w:rsidP="00F77300">
      <w:r w:rsidRPr="0067653A">
        <w:t>These indicators are combined and weighted to calculate IMD 2019, which is an overall measure of the multiple deprivation experienced by people living in an area.</w:t>
      </w:r>
    </w:p>
    <w:p w14:paraId="37A51DF3" w14:textId="654D6010" w:rsidR="001906F2" w:rsidRPr="0067653A" w:rsidRDefault="001906F2" w:rsidP="00F77300">
      <w:r w:rsidRPr="0067653A">
        <w:t>All LSOAs in England are then ranked according to their level of deprivation relative to that of other areas. There is no absolute score threshold above which an area can be classed as deprived, but the scores and rank can be used to relatively compare all areas of England.</w:t>
      </w:r>
      <w:r w:rsidR="007C45AE" w:rsidRPr="0067653A">
        <w:t xml:space="preserve"> In both cases, an area with a higher score or higher rank can </w:t>
      </w:r>
      <w:r w:rsidR="005D1A64" w:rsidRPr="0067653A">
        <w:t xml:space="preserve">be </w:t>
      </w:r>
      <w:r w:rsidR="007C45AE" w:rsidRPr="0067653A">
        <w:t>said to be more deprived.</w:t>
      </w:r>
    </w:p>
    <w:p w14:paraId="63AF3524" w14:textId="1252FFEE" w:rsidR="00F90D67" w:rsidRPr="0067653A" w:rsidRDefault="001D625F" w:rsidP="00F77300">
      <w:r w:rsidRPr="0067653A">
        <w:t>Manchester borough is the 2</w:t>
      </w:r>
      <w:r w:rsidR="00572EBF" w:rsidRPr="0067653A">
        <w:t>nd</w:t>
      </w:r>
      <w:r w:rsidRPr="0067653A">
        <w:t xml:space="preserve"> most deprived </w:t>
      </w:r>
      <w:r w:rsidR="0091017A">
        <w:t>l</w:t>
      </w:r>
      <w:r w:rsidRPr="0067653A">
        <w:t xml:space="preserve">ocal </w:t>
      </w:r>
      <w:r w:rsidR="0091017A">
        <w:t>a</w:t>
      </w:r>
      <w:r w:rsidRPr="0067653A">
        <w:t xml:space="preserve">uthority overall </w:t>
      </w:r>
      <w:r w:rsidR="001906F2" w:rsidRPr="0067653A">
        <w:t xml:space="preserve">based upon rank </w:t>
      </w:r>
      <w:r w:rsidRPr="0067653A">
        <w:t>and has the 5</w:t>
      </w:r>
      <w:r w:rsidR="00572EBF" w:rsidRPr="0067653A">
        <w:t>th</w:t>
      </w:r>
      <w:r w:rsidRPr="0067653A">
        <w:t xml:space="preserve"> highest proportion of LSOAs in the top decile of deprivation.</w:t>
      </w:r>
    </w:p>
    <w:p w14:paraId="78528C01" w14:textId="73291D42" w:rsidR="001D625F" w:rsidRPr="0067653A" w:rsidRDefault="008D3B7E" w:rsidP="00F77300">
      <w:r w:rsidRPr="0067653A">
        <w:t>Figure 2</w:t>
      </w:r>
      <w:r w:rsidR="00D823FB">
        <w:t>6</w:t>
      </w:r>
      <w:r w:rsidR="001D625F" w:rsidRPr="0067653A">
        <w:t xml:space="preserve">, based upon the IMD score, shows that the most deprived areas </w:t>
      </w:r>
      <w:r w:rsidR="001906F2" w:rsidRPr="0067653A">
        <w:t xml:space="preserve">in Greater Manchester </w:t>
      </w:r>
      <w:r w:rsidR="001D625F" w:rsidRPr="0067653A">
        <w:t xml:space="preserve">are located in the north and east of Manchester, in the area of Philips Park fire station, as well as some areas in Wythenshawe in the south. </w:t>
      </w:r>
      <w:r w:rsidR="00FD398A" w:rsidRPr="0067653A">
        <w:t xml:space="preserve"> </w:t>
      </w:r>
      <w:r w:rsidR="001D625F" w:rsidRPr="0067653A">
        <w:t>Other boroughs also have smaller pockets of higher deprivation, tending to be on the outskirts of town centres.</w:t>
      </w:r>
    </w:p>
    <w:p w14:paraId="74C1B7F5" w14:textId="77777777" w:rsidR="008D3B7E" w:rsidRPr="00D67C51" w:rsidRDefault="005345FF" w:rsidP="00F77300">
      <w:pPr>
        <w:rPr>
          <w:color w:val="FF0000"/>
        </w:rPr>
      </w:pPr>
      <w:r w:rsidRPr="00D67C51">
        <w:rPr>
          <w:noProof/>
          <w:color w:val="FF0000"/>
          <w:lang w:eastAsia="en-GB"/>
        </w:rPr>
        <w:lastRenderedPageBreak/>
        <w:drawing>
          <wp:inline distT="0" distB="0" distL="0" distR="0" wp14:anchorId="22482D1A" wp14:editId="6FACF564">
            <wp:extent cx="6210000" cy="4633200"/>
            <wp:effectExtent l="0" t="0" r="635" b="0"/>
            <wp:docPr id="10" name="Picture 10" descr="IMD2019 scores in Greater Manchester indicating areas of higher deprivation (Ministry of Housing, Communities &amp; Local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D2019 scores in Greater Manchester indicating areas of higher deprivation (Ministry of Housing, Communities &amp; Local Government)"/>
                    <pic:cNvPicPr/>
                  </pic:nvPicPr>
                  <pic:blipFill rotWithShape="1">
                    <a:blip r:embed="rId56" cstate="print">
                      <a:extLst>
                        <a:ext uri="{28A0092B-C50C-407E-A947-70E740481C1C}">
                          <a14:useLocalDpi xmlns:a14="http://schemas.microsoft.com/office/drawing/2010/main" val="0"/>
                        </a:ext>
                      </a:extLst>
                    </a:blip>
                    <a:srcRect l="7022" t="6390" r="9438" b="4148"/>
                    <a:stretch/>
                  </pic:blipFill>
                  <pic:spPr bwMode="auto">
                    <a:xfrm>
                      <a:off x="0" y="0"/>
                      <a:ext cx="6210000" cy="4633200"/>
                    </a:xfrm>
                    <a:prstGeom prst="rect">
                      <a:avLst/>
                    </a:prstGeom>
                    <a:ln>
                      <a:noFill/>
                    </a:ln>
                    <a:extLst>
                      <a:ext uri="{53640926-AAD7-44D8-BBD7-CCE9431645EC}">
                        <a14:shadowObscured xmlns:a14="http://schemas.microsoft.com/office/drawing/2010/main"/>
                      </a:ext>
                    </a:extLst>
                  </pic:spPr>
                </pic:pic>
              </a:graphicData>
            </a:graphic>
          </wp:inline>
        </w:drawing>
      </w:r>
    </w:p>
    <w:p w14:paraId="72667B89" w14:textId="1ACA7C12" w:rsidR="005345FF" w:rsidRPr="00044911" w:rsidRDefault="008D3B7E"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26</w:t>
      </w:r>
      <w:r w:rsidR="003A51E5">
        <w:rPr>
          <w:noProof/>
        </w:rPr>
        <w:fldChar w:fldCharType="end"/>
      </w:r>
      <w:r w:rsidRPr="00044911">
        <w:t>: IMD2019 scores in Greater Manchester indicating areas of higher deprivation (Ministry of Housing, Communities &amp; Local Government)</w:t>
      </w:r>
    </w:p>
    <w:p w14:paraId="4B14B9F2" w14:textId="77777777" w:rsidR="00372FB4" w:rsidRPr="00D67C51" w:rsidRDefault="00372FB4" w:rsidP="00F77300">
      <w:pPr>
        <w:rPr>
          <w:color w:val="FF0000"/>
        </w:rPr>
      </w:pPr>
    </w:p>
    <w:p w14:paraId="43ED256F" w14:textId="3CA1A13C" w:rsidR="005345FF" w:rsidRPr="003116CC" w:rsidRDefault="005345FF" w:rsidP="00F77300">
      <w:r w:rsidRPr="003116CC">
        <w:t>There is a long-standing correlation between dwelling fires and IMD.</w:t>
      </w:r>
    </w:p>
    <w:p w14:paraId="7BC1FC4C" w14:textId="4129ACAB" w:rsidR="005345FF" w:rsidRPr="003116CC" w:rsidRDefault="006D4677" w:rsidP="00F77300">
      <w:r w:rsidRPr="003116CC">
        <w:t>Table 2</w:t>
      </w:r>
      <w:r w:rsidR="00D823FB">
        <w:t>3</w:t>
      </w:r>
      <w:r w:rsidR="005345FF" w:rsidRPr="003116CC">
        <w:t xml:space="preserve"> shows the count of fires by their associated IMD score. It shows that a large number of fires are occurring across the mid to high range of IMD scores. The final column compares the fires which have occurred to the population in general. Any value over 100 shows there is a higher likelihood that households will have a fire. Dwellings in areas with very high IMD score (70-80) are over twice as likely to have a dwelling fire than </w:t>
      </w:r>
      <w:r w:rsidR="007A5786" w:rsidRPr="003116CC">
        <w:t>expected given their population</w:t>
      </w:r>
      <w:r w:rsidR="005345FF" w:rsidRPr="003116CC">
        <w:t>.</w:t>
      </w:r>
    </w:p>
    <w:p w14:paraId="5D5263E2" w14:textId="672C2429" w:rsidR="008D3B7E" w:rsidRPr="00D67C51" w:rsidRDefault="00795628" w:rsidP="00F77300">
      <w:pPr>
        <w:rPr>
          <w:color w:val="FF0000"/>
        </w:rPr>
      </w:pPr>
      <w:r w:rsidRPr="00D67C51">
        <w:rPr>
          <w:color w:val="FF0000"/>
        </w:rPr>
        <w:br w:type="page"/>
      </w:r>
    </w:p>
    <w:tbl>
      <w:tblPr>
        <w:tblStyle w:val="PlainTable1"/>
        <w:tblW w:w="8642" w:type="dxa"/>
        <w:tblLayout w:type="fixed"/>
        <w:tblLook w:val="04A0" w:firstRow="1" w:lastRow="0" w:firstColumn="1" w:lastColumn="0" w:noHBand="0" w:noVBand="1"/>
      </w:tblPr>
      <w:tblGrid>
        <w:gridCol w:w="1300"/>
        <w:gridCol w:w="1835"/>
        <w:gridCol w:w="1836"/>
        <w:gridCol w:w="1835"/>
        <w:gridCol w:w="1836"/>
      </w:tblGrid>
      <w:tr w:rsidR="00D33BC1" w:rsidRPr="00D33BC1" w14:paraId="1FF02D6E" w14:textId="77777777" w:rsidTr="00D33BC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D581594" w14:textId="77777777" w:rsidR="00D33BC1" w:rsidRPr="00D33BC1" w:rsidRDefault="00D33BC1" w:rsidP="00D33BC1">
            <w:pPr>
              <w:pStyle w:val="Fortable"/>
              <w:rPr>
                <w:bCs/>
              </w:rPr>
            </w:pPr>
            <w:r w:rsidRPr="00D33BC1">
              <w:rPr>
                <w:bCs/>
              </w:rPr>
              <w:lastRenderedPageBreak/>
              <w:t>IMD Score</w:t>
            </w:r>
          </w:p>
        </w:tc>
        <w:tc>
          <w:tcPr>
            <w:tcW w:w="1835" w:type="dxa"/>
            <w:noWrap/>
            <w:hideMark/>
          </w:tcPr>
          <w:p w14:paraId="4740A289" w14:textId="77777777" w:rsidR="00D33BC1" w:rsidRPr="00D33BC1" w:rsidRDefault="00D33BC1" w:rsidP="00D33BC1">
            <w:pPr>
              <w:pStyle w:val="Fortable"/>
              <w:cnfStyle w:val="100000000000" w:firstRow="1" w:lastRow="0" w:firstColumn="0" w:lastColumn="0" w:oddVBand="0" w:evenVBand="0" w:oddHBand="0" w:evenHBand="0" w:firstRowFirstColumn="0" w:firstRowLastColumn="0" w:lastRowFirstColumn="0" w:lastRowLastColumn="0"/>
              <w:rPr>
                <w:bCs/>
              </w:rPr>
            </w:pPr>
            <w:r w:rsidRPr="00D33BC1">
              <w:rPr>
                <w:bCs/>
              </w:rPr>
              <w:t>Dwelling Fires</w:t>
            </w:r>
          </w:p>
        </w:tc>
        <w:tc>
          <w:tcPr>
            <w:tcW w:w="1836" w:type="dxa"/>
            <w:noWrap/>
            <w:hideMark/>
          </w:tcPr>
          <w:p w14:paraId="15A83E75" w14:textId="77777777" w:rsidR="00D33BC1" w:rsidRPr="00D33BC1" w:rsidRDefault="00D33BC1" w:rsidP="00D33BC1">
            <w:pPr>
              <w:pStyle w:val="Fortable"/>
              <w:cnfStyle w:val="100000000000" w:firstRow="1" w:lastRow="0" w:firstColumn="0" w:lastColumn="0" w:oddVBand="0" w:evenVBand="0" w:oddHBand="0" w:evenHBand="0" w:firstRowFirstColumn="0" w:firstRowLastColumn="0" w:lastRowFirstColumn="0" w:lastRowLastColumn="0"/>
              <w:rPr>
                <w:bCs/>
              </w:rPr>
            </w:pPr>
            <w:r w:rsidRPr="00D33BC1">
              <w:rPr>
                <w:bCs/>
              </w:rPr>
              <w:t>% Dwelling Fires</w:t>
            </w:r>
          </w:p>
        </w:tc>
        <w:tc>
          <w:tcPr>
            <w:tcW w:w="1835" w:type="dxa"/>
            <w:noWrap/>
            <w:hideMark/>
          </w:tcPr>
          <w:p w14:paraId="7270DC6D" w14:textId="77777777" w:rsidR="00D33BC1" w:rsidRPr="00D33BC1" w:rsidRDefault="00D33BC1" w:rsidP="00D33BC1">
            <w:pPr>
              <w:pStyle w:val="Fortable"/>
              <w:cnfStyle w:val="100000000000" w:firstRow="1" w:lastRow="0" w:firstColumn="0" w:lastColumn="0" w:oddVBand="0" w:evenVBand="0" w:oddHBand="0" w:evenHBand="0" w:firstRowFirstColumn="0" w:firstRowLastColumn="0" w:lastRowFirstColumn="0" w:lastRowLastColumn="0"/>
              <w:rPr>
                <w:bCs/>
              </w:rPr>
            </w:pPr>
            <w:r w:rsidRPr="00D33BC1">
              <w:rPr>
                <w:bCs/>
              </w:rPr>
              <w:t>% LSOAs in GM</w:t>
            </w:r>
          </w:p>
        </w:tc>
        <w:tc>
          <w:tcPr>
            <w:tcW w:w="1836" w:type="dxa"/>
            <w:noWrap/>
            <w:hideMark/>
          </w:tcPr>
          <w:p w14:paraId="6EC53E33" w14:textId="77777777" w:rsidR="00D33BC1" w:rsidRPr="00D33BC1" w:rsidRDefault="00D33BC1" w:rsidP="00D33BC1">
            <w:pPr>
              <w:pStyle w:val="Fortable"/>
              <w:cnfStyle w:val="100000000000" w:firstRow="1" w:lastRow="0" w:firstColumn="0" w:lastColumn="0" w:oddVBand="0" w:evenVBand="0" w:oddHBand="0" w:evenHBand="0" w:firstRowFirstColumn="0" w:firstRowLastColumn="0" w:lastRowFirstColumn="0" w:lastRowLastColumn="0"/>
              <w:rPr>
                <w:bCs/>
              </w:rPr>
            </w:pPr>
            <w:r w:rsidRPr="00D33BC1">
              <w:rPr>
                <w:bCs/>
              </w:rPr>
              <w:t>Fire likelihood</w:t>
            </w:r>
          </w:p>
        </w:tc>
      </w:tr>
      <w:tr w:rsidR="00D33BC1" w:rsidRPr="00D33BC1" w14:paraId="3B776CFA" w14:textId="77777777" w:rsidTr="00D33B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C0B9506" w14:textId="77777777" w:rsidR="00D33BC1" w:rsidRPr="007E438A" w:rsidRDefault="00D33BC1" w:rsidP="00D33BC1">
            <w:pPr>
              <w:pStyle w:val="Fortable"/>
              <w:rPr>
                <w:b w:val="0"/>
              </w:rPr>
            </w:pPr>
            <w:r w:rsidRPr="007E438A">
              <w:rPr>
                <w:b w:val="0"/>
              </w:rPr>
              <w:t>0 to &lt;10</w:t>
            </w:r>
          </w:p>
        </w:tc>
        <w:tc>
          <w:tcPr>
            <w:tcW w:w="1835" w:type="dxa"/>
            <w:noWrap/>
            <w:hideMark/>
          </w:tcPr>
          <w:p w14:paraId="4360ECA2"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460</w:t>
            </w:r>
          </w:p>
        </w:tc>
        <w:tc>
          <w:tcPr>
            <w:tcW w:w="1836" w:type="dxa"/>
            <w:noWrap/>
            <w:hideMark/>
          </w:tcPr>
          <w:p w14:paraId="7862DA71"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7.50%</w:t>
            </w:r>
          </w:p>
        </w:tc>
        <w:tc>
          <w:tcPr>
            <w:tcW w:w="1835" w:type="dxa"/>
            <w:noWrap/>
            <w:hideMark/>
          </w:tcPr>
          <w:p w14:paraId="036307DB"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16.20%</w:t>
            </w:r>
          </w:p>
        </w:tc>
        <w:tc>
          <w:tcPr>
            <w:tcW w:w="1836" w:type="dxa"/>
            <w:noWrap/>
            <w:hideMark/>
          </w:tcPr>
          <w:p w14:paraId="09311821"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46</w:t>
            </w:r>
          </w:p>
        </w:tc>
      </w:tr>
      <w:tr w:rsidR="00D33BC1" w:rsidRPr="00D33BC1" w14:paraId="5F0638D6" w14:textId="77777777" w:rsidTr="00D33BC1">
        <w:trPr>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6F9C7521" w14:textId="77777777" w:rsidR="00D33BC1" w:rsidRPr="007E438A" w:rsidRDefault="00D33BC1" w:rsidP="00D33BC1">
            <w:pPr>
              <w:pStyle w:val="Fortable"/>
              <w:rPr>
                <w:b w:val="0"/>
              </w:rPr>
            </w:pPr>
            <w:r w:rsidRPr="007E438A">
              <w:rPr>
                <w:b w:val="0"/>
              </w:rPr>
              <w:t>10 to &lt;20</w:t>
            </w:r>
          </w:p>
        </w:tc>
        <w:tc>
          <w:tcPr>
            <w:tcW w:w="1835" w:type="dxa"/>
            <w:noWrap/>
            <w:hideMark/>
          </w:tcPr>
          <w:p w14:paraId="604669AC"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833</w:t>
            </w:r>
          </w:p>
        </w:tc>
        <w:tc>
          <w:tcPr>
            <w:tcW w:w="1836" w:type="dxa"/>
            <w:noWrap/>
            <w:hideMark/>
          </w:tcPr>
          <w:p w14:paraId="0850E0E7"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13.58%</w:t>
            </w:r>
          </w:p>
        </w:tc>
        <w:tc>
          <w:tcPr>
            <w:tcW w:w="1835" w:type="dxa"/>
            <w:noWrap/>
            <w:hideMark/>
          </w:tcPr>
          <w:p w14:paraId="21D0A33C"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21.50%</w:t>
            </w:r>
          </w:p>
        </w:tc>
        <w:tc>
          <w:tcPr>
            <w:tcW w:w="1836" w:type="dxa"/>
            <w:noWrap/>
            <w:hideMark/>
          </w:tcPr>
          <w:p w14:paraId="5C12F9CE"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63</w:t>
            </w:r>
          </w:p>
        </w:tc>
      </w:tr>
      <w:tr w:rsidR="00D33BC1" w:rsidRPr="00D33BC1" w14:paraId="327EE528" w14:textId="77777777" w:rsidTr="00D33B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0CBF6441" w14:textId="77777777" w:rsidR="00D33BC1" w:rsidRPr="007E438A" w:rsidRDefault="00D33BC1" w:rsidP="00D33BC1">
            <w:pPr>
              <w:pStyle w:val="Fortable"/>
              <w:rPr>
                <w:b w:val="0"/>
              </w:rPr>
            </w:pPr>
            <w:r w:rsidRPr="007E438A">
              <w:rPr>
                <w:b w:val="0"/>
              </w:rPr>
              <w:t>20 to &lt;30</w:t>
            </w:r>
          </w:p>
        </w:tc>
        <w:tc>
          <w:tcPr>
            <w:tcW w:w="1835" w:type="dxa"/>
            <w:noWrap/>
            <w:hideMark/>
          </w:tcPr>
          <w:p w14:paraId="2575C46B"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1009</w:t>
            </w:r>
          </w:p>
        </w:tc>
        <w:tc>
          <w:tcPr>
            <w:tcW w:w="1836" w:type="dxa"/>
            <w:noWrap/>
            <w:hideMark/>
          </w:tcPr>
          <w:p w14:paraId="31FCF631"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16.45%</w:t>
            </w:r>
          </w:p>
        </w:tc>
        <w:tc>
          <w:tcPr>
            <w:tcW w:w="1835" w:type="dxa"/>
            <w:noWrap/>
            <w:hideMark/>
          </w:tcPr>
          <w:p w14:paraId="507D8DEA"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18.90%</w:t>
            </w:r>
          </w:p>
        </w:tc>
        <w:tc>
          <w:tcPr>
            <w:tcW w:w="1836" w:type="dxa"/>
            <w:noWrap/>
            <w:hideMark/>
          </w:tcPr>
          <w:p w14:paraId="7BBA3B39"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87</w:t>
            </w:r>
          </w:p>
        </w:tc>
      </w:tr>
      <w:tr w:rsidR="00D33BC1" w:rsidRPr="00D33BC1" w14:paraId="2AAC5B08" w14:textId="77777777" w:rsidTr="00D33BC1">
        <w:trPr>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929F54A" w14:textId="77777777" w:rsidR="00D33BC1" w:rsidRPr="007E438A" w:rsidRDefault="00D33BC1" w:rsidP="00D33BC1">
            <w:pPr>
              <w:pStyle w:val="Fortable"/>
              <w:rPr>
                <w:b w:val="0"/>
              </w:rPr>
            </w:pPr>
            <w:r w:rsidRPr="007E438A">
              <w:rPr>
                <w:b w:val="0"/>
              </w:rPr>
              <w:t>30 to &lt;40</w:t>
            </w:r>
          </w:p>
        </w:tc>
        <w:tc>
          <w:tcPr>
            <w:tcW w:w="1835" w:type="dxa"/>
            <w:noWrap/>
            <w:hideMark/>
          </w:tcPr>
          <w:p w14:paraId="69B3F5D7"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973</w:t>
            </w:r>
          </w:p>
        </w:tc>
        <w:tc>
          <w:tcPr>
            <w:tcW w:w="1836" w:type="dxa"/>
            <w:noWrap/>
            <w:hideMark/>
          </w:tcPr>
          <w:p w14:paraId="37EB30C4"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15.86%</w:t>
            </w:r>
          </w:p>
        </w:tc>
        <w:tc>
          <w:tcPr>
            <w:tcW w:w="1835" w:type="dxa"/>
            <w:noWrap/>
            <w:hideMark/>
          </w:tcPr>
          <w:p w14:paraId="54BAAC1D"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14.70%</w:t>
            </w:r>
          </w:p>
        </w:tc>
        <w:tc>
          <w:tcPr>
            <w:tcW w:w="1836" w:type="dxa"/>
            <w:noWrap/>
            <w:hideMark/>
          </w:tcPr>
          <w:p w14:paraId="1869B75E"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108</w:t>
            </w:r>
          </w:p>
        </w:tc>
      </w:tr>
      <w:tr w:rsidR="00D33BC1" w:rsidRPr="00D33BC1" w14:paraId="36C42A0E" w14:textId="77777777" w:rsidTr="00D33B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312CF921" w14:textId="77777777" w:rsidR="00D33BC1" w:rsidRPr="007E438A" w:rsidRDefault="00D33BC1" w:rsidP="00D33BC1">
            <w:pPr>
              <w:pStyle w:val="Fortable"/>
              <w:rPr>
                <w:b w:val="0"/>
              </w:rPr>
            </w:pPr>
            <w:r w:rsidRPr="007E438A">
              <w:rPr>
                <w:b w:val="0"/>
              </w:rPr>
              <w:t>40 to &lt;50</w:t>
            </w:r>
          </w:p>
        </w:tc>
        <w:tc>
          <w:tcPr>
            <w:tcW w:w="1835" w:type="dxa"/>
            <w:noWrap/>
            <w:hideMark/>
          </w:tcPr>
          <w:p w14:paraId="255E3BCF"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1019</w:t>
            </w:r>
          </w:p>
        </w:tc>
        <w:tc>
          <w:tcPr>
            <w:tcW w:w="1836" w:type="dxa"/>
            <w:noWrap/>
            <w:hideMark/>
          </w:tcPr>
          <w:p w14:paraId="2B293F5B"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16.61%</w:t>
            </w:r>
          </w:p>
        </w:tc>
        <w:tc>
          <w:tcPr>
            <w:tcW w:w="1835" w:type="dxa"/>
            <w:noWrap/>
            <w:hideMark/>
          </w:tcPr>
          <w:p w14:paraId="687040A6"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12.00%</w:t>
            </w:r>
          </w:p>
        </w:tc>
        <w:tc>
          <w:tcPr>
            <w:tcW w:w="1836" w:type="dxa"/>
            <w:noWrap/>
            <w:hideMark/>
          </w:tcPr>
          <w:p w14:paraId="356D2228"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138</w:t>
            </w:r>
          </w:p>
        </w:tc>
      </w:tr>
      <w:tr w:rsidR="00D33BC1" w:rsidRPr="00D33BC1" w14:paraId="6F44D260" w14:textId="77777777" w:rsidTr="00D33BC1">
        <w:trPr>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E8E268B" w14:textId="77777777" w:rsidR="00D33BC1" w:rsidRPr="007E438A" w:rsidRDefault="00D33BC1" w:rsidP="00D33BC1">
            <w:pPr>
              <w:pStyle w:val="Fortable"/>
              <w:rPr>
                <w:b w:val="0"/>
              </w:rPr>
            </w:pPr>
            <w:r w:rsidRPr="007E438A">
              <w:rPr>
                <w:b w:val="0"/>
              </w:rPr>
              <w:t>50 to &lt;60</w:t>
            </w:r>
          </w:p>
        </w:tc>
        <w:tc>
          <w:tcPr>
            <w:tcW w:w="1835" w:type="dxa"/>
            <w:noWrap/>
            <w:hideMark/>
          </w:tcPr>
          <w:p w14:paraId="4E695299"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972</w:t>
            </w:r>
          </w:p>
        </w:tc>
        <w:tc>
          <w:tcPr>
            <w:tcW w:w="1836" w:type="dxa"/>
            <w:noWrap/>
            <w:hideMark/>
          </w:tcPr>
          <w:p w14:paraId="3992A8F3"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15.85%</w:t>
            </w:r>
          </w:p>
        </w:tc>
        <w:tc>
          <w:tcPr>
            <w:tcW w:w="1835" w:type="dxa"/>
            <w:noWrap/>
            <w:hideMark/>
          </w:tcPr>
          <w:p w14:paraId="4A68454C"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10.00%</w:t>
            </w:r>
          </w:p>
        </w:tc>
        <w:tc>
          <w:tcPr>
            <w:tcW w:w="1836" w:type="dxa"/>
            <w:noWrap/>
            <w:hideMark/>
          </w:tcPr>
          <w:p w14:paraId="1D375857"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158</w:t>
            </w:r>
          </w:p>
        </w:tc>
      </w:tr>
      <w:tr w:rsidR="00D33BC1" w:rsidRPr="00D33BC1" w14:paraId="2FE7FAEE" w14:textId="77777777" w:rsidTr="00D33B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3E47A5BC" w14:textId="77777777" w:rsidR="00D33BC1" w:rsidRPr="007E438A" w:rsidRDefault="00D33BC1" w:rsidP="00D33BC1">
            <w:pPr>
              <w:pStyle w:val="Fortable"/>
              <w:rPr>
                <w:b w:val="0"/>
              </w:rPr>
            </w:pPr>
            <w:r w:rsidRPr="007E438A">
              <w:rPr>
                <w:b w:val="0"/>
              </w:rPr>
              <w:t>60 to &lt;70</w:t>
            </w:r>
          </w:p>
        </w:tc>
        <w:tc>
          <w:tcPr>
            <w:tcW w:w="1835" w:type="dxa"/>
            <w:noWrap/>
            <w:hideMark/>
          </w:tcPr>
          <w:p w14:paraId="5DADF6AF"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536</w:t>
            </w:r>
          </w:p>
        </w:tc>
        <w:tc>
          <w:tcPr>
            <w:tcW w:w="1836" w:type="dxa"/>
            <w:noWrap/>
            <w:hideMark/>
          </w:tcPr>
          <w:p w14:paraId="75DD8C29"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8.74%</w:t>
            </w:r>
          </w:p>
        </w:tc>
        <w:tc>
          <w:tcPr>
            <w:tcW w:w="1835" w:type="dxa"/>
            <w:noWrap/>
            <w:hideMark/>
          </w:tcPr>
          <w:p w14:paraId="4F56F302"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4.60%</w:t>
            </w:r>
          </w:p>
        </w:tc>
        <w:tc>
          <w:tcPr>
            <w:tcW w:w="1836" w:type="dxa"/>
            <w:noWrap/>
            <w:hideMark/>
          </w:tcPr>
          <w:p w14:paraId="55B58624" w14:textId="77777777" w:rsidR="00D33BC1" w:rsidRPr="00D33BC1" w:rsidRDefault="00D33BC1" w:rsidP="00D33BC1">
            <w:pPr>
              <w:pStyle w:val="Fortable"/>
              <w:cnfStyle w:val="000000100000" w:firstRow="0" w:lastRow="0" w:firstColumn="0" w:lastColumn="0" w:oddVBand="0" w:evenVBand="0" w:oddHBand="1" w:evenHBand="0" w:firstRowFirstColumn="0" w:firstRowLastColumn="0" w:lastRowFirstColumn="0" w:lastRowLastColumn="0"/>
            </w:pPr>
            <w:r w:rsidRPr="00D33BC1">
              <w:t>190</w:t>
            </w:r>
          </w:p>
        </w:tc>
      </w:tr>
      <w:tr w:rsidR="00D33BC1" w:rsidRPr="00D33BC1" w14:paraId="0C377828" w14:textId="77777777" w:rsidTr="00D33BC1">
        <w:trPr>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1924CDB" w14:textId="77777777" w:rsidR="00D33BC1" w:rsidRPr="007E438A" w:rsidRDefault="00D33BC1" w:rsidP="00D33BC1">
            <w:pPr>
              <w:pStyle w:val="Fortable"/>
              <w:rPr>
                <w:b w:val="0"/>
              </w:rPr>
            </w:pPr>
            <w:r w:rsidRPr="007E438A">
              <w:rPr>
                <w:b w:val="0"/>
              </w:rPr>
              <w:t>70 to &lt;80</w:t>
            </w:r>
          </w:p>
        </w:tc>
        <w:tc>
          <w:tcPr>
            <w:tcW w:w="1835" w:type="dxa"/>
            <w:noWrap/>
            <w:hideMark/>
          </w:tcPr>
          <w:p w14:paraId="149B69F1"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332</w:t>
            </w:r>
          </w:p>
        </w:tc>
        <w:tc>
          <w:tcPr>
            <w:tcW w:w="1836" w:type="dxa"/>
            <w:noWrap/>
            <w:hideMark/>
          </w:tcPr>
          <w:p w14:paraId="293C0A1C"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5.41%</w:t>
            </w:r>
          </w:p>
        </w:tc>
        <w:tc>
          <w:tcPr>
            <w:tcW w:w="1835" w:type="dxa"/>
            <w:noWrap/>
            <w:hideMark/>
          </w:tcPr>
          <w:p w14:paraId="7F5C998D"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2.20%</w:t>
            </w:r>
          </w:p>
        </w:tc>
        <w:tc>
          <w:tcPr>
            <w:tcW w:w="1836" w:type="dxa"/>
            <w:noWrap/>
            <w:hideMark/>
          </w:tcPr>
          <w:p w14:paraId="1E7BBE12" w14:textId="77777777" w:rsidR="00D33BC1" w:rsidRPr="00D33BC1" w:rsidRDefault="00D33BC1" w:rsidP="00D33BC1">
            <w:pPr>
              <w:pStyle w:val="Fortable"/>
              <w:cnfStyle w:val="000000000000" w:firstRow="0" w:lastRow="0" w:firstColumn="0" w:lastColumn="0" w:oddVBand="0" w:evenVBand="0" w:oddHBand="0" w:evenHBand="0" w:firstRowFirstColumn="0" w:firstRowLastColumn="0" w:lastRowFirstColumn="0" w:lastRowLastColumn="0"/>
            </w:pPr>
            <w:r w:rsidRPr="00D33BC1">
              <w:t>246</w:t>
            </w:r>
          </w:p>
        </w:tc>
      </w:tr>
      <w:tr w:rsidR="00D33BC1" w:rsidRPr="00D33BC1" w14:paraId="16356DA9" w14:textId="77777777" w:rsidTr="00D33B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709522D" w14:textId="77777777" w:rsidR="00D33BC1" w:rsidRPr="00D33BC1" w:rsidRDefault="00D33BC1" w:rsidP="00D33BC1">
            <w:pPr>
              <w:pStyle w:val="Fortable"/>
              <w:rPr>
                <w:i/>
                <w:iCs/>
              </w:rPr>
            </w:pPr>
            <w:r w:rsidRPr="00D33BC1">
              <w:rPr>
                <w:i/>
                <w:iCs/>
              </w:rPr>
              <w:t>Total</w:t>
            </w:r>
          </w:p>
        </w:tc>
        <w:tc>
          <w:tcPr>
            <w:tcW w:w="1835" w:type="dxa"/>
            <w:noWrap/>
            <w:hideMark/>
          </w:tcPr>
          <w:p w14:paraId="4BA2524D" w14:textId="77777777" w:rsidR="00D33BC1" w:rsidRPr="007E438A" w:rsidRDefault="00D33BC1" w:rsidP="00D33BC1">
            <w:pPr>
              <w:pStyle w:val="Fortable"/>
              <w:cnfStyle w:val="000000100000" w:firstRow="0" w:lastRow="0" w:firstColumn="0" w:lastColumn="0" w:oddVBand="0" w:evenVBand="0" w:oddHBand="1" w:evenHBand="0" w:firstRowFirstColumn="0" w:firstRowLastColumn="0" w:lastRowFirstColumn="0" w:lastRowLastColumn="0"/>
              <w:rPr>
                <w:b/>
                <w:i/>
              </w:rPr>
            </w:pPr>
            <w:r w:rsidRPr="007E438A">
              <w:rPr>
                <w:b/>
                <w:i/>
              </w:rPr>
              <w:t>6134</w:t>
            </w:r>
          </w:p>
        </w:tc>
        <w:tc>
          <w:tcPr>
            <w:tcW w:w="1836" w:type="dxa"/>
            <w:noWrap/>
            <w:hideMark/>
          </w:tcPr>
          <w:p w14:paraId="2D3C3887" w14:textId="77777777" w:rsidR="00D33BC1" w:rsidRPr="007E438A" w:rsidRDefault="00D33BC1" w:rsidP="00D33BC1">
            <w:pPr>
              <w:pStyle w:val="Fortable"/>
              <w:cnfStyle w:val="000000100000" w:firstRow="0" w:lastRow="0" w:firstColumn="0" w:lastColumn="0" w:oddVBand="0" w:evenVBand="0" w:oddHBand="1" w:evenHBand="0" w:firstRowFirstColumn="0" w:firstRowLastColumn="0" w:lastRowFirstColumn="0" w:lastRowLastColumn="0"/>
              <w:rPr>
                <w:b/>
                <w:i/>
              </w:rPr>
            </w:pPr>
            <w:r w:rsidRPr="007E438A">
              <w:rPr>
                <w:b/>
                <w:i/>
              </w:rPr>
              <w:t>100%</w:t>
            </w:r>
          </w:p>
        </w:tc>
        <w:tc>
          <w:tcPr>
            <w:tcW w:w="1835" w:type="dxa"/>
            <w:noWrap/>
            <w:hideMark/>
          </w:tcPr>
          <w:p w14:paraId="7A5163BD" w14:textId="77777777" w:rsidR="00D33BC1" w:rsidRPr="007E438A" w:rsidRDefault="00D33BC1" w:rsidP="00D33BC1">
            <w:pPr>
              <w:pStyle w:val="Fortable"/>
              <w:cnfStyle w:val="000000100000" w:firstRow="0" w:lastRow="0" w:firstColumn="0" w:lastColumn="0" w:oddVBand="0" w:evenVBand="0" w:oddHBand="1" w:evenHBand="0" w:firstRowFirstColumn="0" w:firstRowLastColumn="0" w:lastRowFirstColumn="0" w:lastRowLastColumn="0"/>
              <w:rPr>
                <w:b/>
                <w:i/>
              </w:rPr>
            </w:pPr>
            <w:r w:rsidRPr="007E438A">
              <w:rPr>
                <w:b/>
                <w:i/>
              </w:rPr>
              <w:t>100%</w:t>
            </w:r>
          </w:p>
        </w:tc>
        <w:tc>
          <w:tcPr>
            <w:tcW w:w="1836" w:type="dxa"/>
            <w:noWrap/>
            <w:hideMark/>
          </w:tcPr>
          <w:p w14:paraId="1F6C3B8E" w14:textId="77777777" w:rsidR="00D33BC1" w:rsidRPr="007E438A" w:rsidRDefault="00D33BC1" w:rsidP="00D33BC1">
            <w:pPr>
              <w:pStyle w:val="Fortable"/>
              <w:cnfStyle w:val="000000100000" w:firstRow="0" w:lastRow="0" w:firstColumn="0" w:lastColumn="0" w:oddVBand="0" w:evenVBand="0" w:oddHBand="1" w:evenHBand="0" w:firstRowFirstColumn="0" w:firstRowLastColumn="0" w:lastRowFirstColumn="0" w:lastRowLastColumn="0"/>
              <w:rPr>
                <w:b/>
              </w:rPr>
            </w:pPr>
            <w:r w:rsidRPr="007E438A">
              <w:rPr>
                <w:b/>
              </w:rPr>
              <w:t>100</w:t>
            </w:r>
          </w:p>
        </w:tc>
      </w:tr>
    </w:tbl>
    <w:p w14:paraId="658E2FA8" w14:textId="5DDA22B1" w:rsidR="00F77300" w:rsidRPr="00044911" w:rsidRDefault="00F77300" w:rsidP="00F77300">
      <w:pPr>
        <w:pStyle w:val="Caption"/>
      </w:pPr>
      <w:r w:rsidRPr="00044911">
        <w:t xml:space="preserve">Table </w:t>
      </w:r>
      <w:r w:rsidR="003A51E5">
        <w:fldChar w:fldCharType="begin"/>
      </w:r>
      <w:r w:rsidR="003A51E5">
        <w:instrText xml:space="preserve"> SEQ Table \* ARABIC </w:instrText>
      </w:r>
      <w:r w:rsidR="003A51E5">
        <w:fldChar w:fldCharType="separate"/>
      </w:r>
      <w:r w:rsidR="000D3243">
        <w:rPr>
          <w:noProof/>
        </w:rPr>
        <w:t>23</w:t>
      </w:r>
      <w:r w:rsidR="003A51E5">
        <w:rPr>
          <w:noProof/>
        </w:rPr>
        <w:fldChar w:fldCharType="end"/>
      </w:r>
      <w:r w:rsidRPr="00044911">
        <w:t>: Dwelling fire likelihood by IMD score</w:t>
      </w:r>
    </w:p>
    <w:p w14:paraId="51C11ED7" w14:textId="78C8FEFC" w:rsidR="001D625F" w:rsidRPr="00D67C51" w:rsidRDefault="001D625F" w:rsidP="00F77300">
      <w:pPr>
        <w:rPr>
          <w:color w:val="FF0000"/>
        </w:rPr>
      </w:pPr>
    </w:p>
    <w:p w14:paraId="2041721F" w14:textId="6BD42C5E" w:rsidR="00C77F18" w:rsidRDefault="00C77F18" w:rsidP="001E79AF">
      <w:r>
        <w:t xml:space="preserve">IMD 2019 is primarily an </w:t>
      </w:r>
      <w:r w:rsidR="001E79AF">
        <w:t>area-based</w:t>
      </w:r>
      <w:r>
        <w:t xml:space="preserve"> measure. </w:t>
      </w:r>
      <w:r w:rsidR="000E65E7">
        <w:t xml:space="preserve">A different way to look at deprivation is at a household level. </w:t>
      </w:r>
      <w:r w:rsidR="00600A8F">
        <w:t xml:space="preserve">Using the Census data, </w:t>
      </w:r>
      <w:r w:rsidR="009F3B8C">
        <w:t>households have been classified based upon four characteristics:</w:t>
      </w:r>
    </w:p>
    <w:p w14:paraId="40593C23" w14:textId="77777777" w:rsidR="00BF47C6" w:rsidRPr="00BF47C6" w:rsidRDefault="00BF47C6" w:rsidP="001E79AF">
      <w:pPr>
        <w:pStyle w:val="ListParagraph"/>
        <w:numPr>
          <w:ilvl w:val="0"/>
          <w:numId w:val="49"/>
        </w:numPr>
      </w:pPr>
      <w:r w:rsidRPr="00BF47C6">
        <w:t>Education: A household is classified as deprived in the education dimension if no one has at least level 2 education and no one aged 16 to 18 years is a full-time student.</w:t>
      </w:r>
    </w:p>
    <w:p w14:paraId="3A64E4A1" w14:textId="77777777" w:rsidR="00BF47C6" w:rsidRPr="00BF47C6" w:rsidRDefault="00BF47C6" w:rsidP="001E79AF">
      <w:pPr>
        <w:pStyle w:val="ListParagraph"/>
        <w:numPr>
          <w:ilvl w:val="0"/>
          <w:numId w:val="49"/>
        </w:numPr>
      </w:pPr>
      <w:r w:rsidRPr="00BF47C6">
        <w:t>Employment: A household is classified as deprived in the employment dimension if any member, not a full-time student, is either unemployed or long-term sick.</w:t>
      </w:r>
    </w:p>
    <w:p w14:paraId="4BA3CD21" w14:textId="77777777" w:rsidR="00BF47C6" w:rsidRPr="00BF47C6" w:rsidRDefault="00BF47C6" w:rsidP="001E79AF">
      <w:pPr>
        <w:pStyle w:val="ListParagraph"/>
        <w:numPr>
          <w:ilvl w:val="0"/>
          <w:numId w:val="49"/>
        </w:numPr>
      </w:pPr>
      <w:r w:rsidRPr="00BF47C6">
        <w:t>Health: A household is classified as deprived in the health dimension if any member is disabled.</w:t>
      </w:r>
    </w:p>
    <w:p w14:paraId="73C50D2D" w14:textId="66014041" w:rsidR="009F3B8C" w:rsidRPr="00BF47C6" w:rsidRDefault="00BF47C6" w:rsidP="001E79AF">
      <w:pPr>
        <w:pStyle w:val="ListParagraph"/>
        <w:numPr>
          <w:ilvl w:val="0"/>
          <w:numId w:val="49"/>
        </w:numPr>
      </w:pPr>
      <w:r w:rsidRPr="00BF47C6">
        <w:t>Housing: A household is classified as deprived in the housing dimension if the household's accommodation is either overcrowded, in a shared dwelling, or has no central heating</w:t>
      </w:r>
    </w:p>
    <w:p w14:paraId="7A475AAC" w14:textId="1A1B1F5B" w:rsidR="00C77F18" w:rsidRDefault="00BF47C6" w:rsidP="001E79AF">
      <w:r>
        <w:t xml:space="preserve">From that, it can be determined how many dimensions of </w:t>
      </w:r>
      <w:r w:rsidR="00F921D6">
        <w:t xml:space="preserve">deprivation the household has. </w:t>
      </w:r>
      <w:r w:rsidR="00922273">
        <w:t xml:space="preserve">Figure </w:t>
      </w:r>
      <w:r w:rsidR="00291948">
        <w:t>27</w:t>
      </w:r>
      <w:r w:rsidR="00922273">
        <w:t xml:space="preserve"> documents the percentage of households which have </w:t>
      </w:r>
      <w:r w:rsidR="00DD53C5">
        <w:t xml:space="preserve">at least three dimensions of deprivation. </w:t>
      </w:r>
      <w:r w:rsidR="00637C94">
        <w:t xml:space="preserve">The pattern of where this is more prevalent does roughly follow </w:t>
      </w:r>
      <w:r w:rsidR="00E24A1D">
        <w:t xml:space="preserve">where the overall deprivation levels are </w:t>
      </w:r>
      <w:r w:rsidR="002B05B9">
        <w:t>higher but</w:t>
      </w:r>
      <w:r w:rsidR="00E24A1D">
        <w:t xml:space="preserve"> allows to see that more households are deprived in areas such as Oldham and Rochdale town centre, and areas to the north and east of Manchester city centre. </w:t>
      </w:r>
    </w:p>
    <w:p w14:paraId="4C5BA8B0" w14:textId="77777777" w:rsidR="00DD53C5" w:rsidRDefault="00F921D6" w:rsidP="00DD53C5">
      <w:pPr>
        <w:keepNext/>
      </w:pPr>
      <w:r>
        <w:rPr>
          <w:noProof/>
          <w:color w:val="FF0000"/>
        </w:rPr>
        <w:lastRenderedPageBreak/>
        <w:drawing>
          <wp:inline distT="0" distB="0" distL="0" distR="0" wp14:anchorId="556303E9" wp14:editId="4B1A17EC">
            <wp:extent cx="6300000" cy="4644320"/>
            <wp:effectExtent l="0" t="0" r="0" b="0"/>
            <wp:docPr id="29" name="Picture 29" descr="Percentage of households which have at least three dimensions of depr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ercentage of households which have at least three dimensions of deprivation"/>
                    <pic:cNvPicPr/>
                  </pic:nvPicPr>
                  <pic:blipFill rotWithShape="1">
                    <a:blip r:embed="rId57" cstate="print">
                      <a:extLst>
                        <a:ext uri="{28A0092B-C50C-407E-A947-70E740481C1C}">
                          <a14:useLocalDpi xmlns:a14="http://schemas.microsoft.com/office/drawing/2010/main" val="0"/>
                        </a:ext>
                      </a:extLst>
                    </a:blip>
                    <a:srcRect l="8294" t="6223" r="7067" b="4209"/>
                    <a:stretch/>
                  </pic:blipFill>
                  <pic:spPr bwMode="auto">
                    <a:xfrm>
                      <a:off x="0" y="0"/>
                      <a:ext cx="6300000" cy="4644320"/>
                    </a:xfrm>
                    <a:prstGeom prst="rect">
                      <a:avLst/>
                    </a:prstGeom>
                    <a:ln>
                      <a:noFill/>
                    </a:ln>
                    <a:extLst>
                      <a:ext uri="{53640926-AAD7-44D8-BBD7-CCE9431645EC}">
                        <a14:shadowObscured xmlns:a14="http://schemas.microsoft.com/office/drawing/2010/main"/>
                      </a:ext>
                    </a:extLst>
                  </pic:spPr>
                </pic:pic>
              </a:graphicData>
            </a:graphic>
          </wp:inline>
        </w:drawing>
      </w:r>
    </w:p>
    <w:p w14:paraId="57EB7A67" w14:textId="5E3EB8BC" w:rsidR="00F921D6" w:rsidRPr="00D67C51" w:rsidRDefault="00DD53C5" w:rsidP="00DD53C5">
      <w:pPr>
        <w:pStyle w:val="Caption"/>
        <w:rPr>
          <w:color w:val="FF0000"/>
        </w:rPr>
      </w:pPr>
      <w:r>
        <w:t xml:space="preserve">Figure </w:t>
      </w:r>
      <w:r w:rsidR="003A51E5">
        <w:fldChar w:fldCharType="begin"/>
      </w:r>
      <w:r w:rsidR="003A51E5">
        <w:instrText xml:space="preserve"> SEQ Figure \* ARABIC </w:instrText>
      </w:r>
      <w:r w:rsidR="003A51E5">
        <w:fldChar w:fldCharType="separate"/>
      </w:r>
      <w:r w:rsidR="000D3243">
        <w:rPr>
          <w:noProof/>
        </w:rPr>
        <w:t>27</w:t>
      </w:r>
      <w:r w:rsidR="003A51E5">
        <w:rPr>
          <w:noProof/>
        </w:rPr>
        <w:fldChar w:fldCharType="end"/>
      </w:r>
      <w:r>
        <w:t>: Percentage of households which have at least three dimensions of deprivation</w:t>
      </w:r>
    </w:p>
    <w:p w14:paraId="0E07ADC0" w14:textId="77777777" w:rsidR="00E24A1D" w:rsidRDefault="00E24A1D" w:rsidP="00F77300">
      <w:pPr>
        <w:pStyle w:val="Heading3"/>
      </w:pPr>
      <w:bookmarkStart w:id="102" w:name="_Toc73552836"/>
      <w:bookmarkStart w:id="103" w:name="_Toc73552973"/>
    </w:p>
    <w:p w14:paraId="7A767EFA" w14:textId="7A4040ED" w:rsidR="003C43A3" w:rsidRPr="007F03A8" w:rsidRDefault="003C43A3" w:rsidP="00F77300">
      <w:pPr>
        <w:pStyle w:val="Heading3"/>
      </w:pPr>
      <w:r w:rsidRPr="007F03A8">
        <w:t>Tenure</w:t>
      </w:r>
      <w:bookmarkEnd w:id="102"/>
      <w:bookmarkEnd w:id="103"/>
    </w:p>
    <w:p w14:paraId="26FFE89E" w14:textId="025FF18D" w:rsidR="00B42A74" w:rsidRPr="00D67C51" w:rsidRDefault="00B42A74" w:rsidP="00F77300">
      <w:r w:rsidRPr="4A759B89">
        <w:t xml:space="preserve">Analysis using tenure data from Experian shows that households which are social rented are more likely to have a fire than those which are rented privately and owned. Based against 100, </w:t>
      </w:r>
      <w:r w:rsidR="008D3B7E" w:rsidRPr="4A759B89">
        <w:t>T</w:t>
      </w:r>
      <w:r w:rsidRPr="4A759B89">
        <w:t xml:space="preserve">able </w:t>
      </w:r>
      <w:r w:rsidR="008D3B7E" w:rsidRPr="4A759B89">
        <w:t>2</w:t>
      </w:r>
      <w:r w:rsidR="002B05B9">
        <w:t>4</w:t>
      </w:r>
      <w:r w:rsidRPr="4A759B89">
        <w:t xml:space="preserve"> </w:t>
      </w:r>
      <w:r w:rsidR="00187652" w:rsidRPr="4A759B89">
        <w:t>demonstrates</w:t>
      </w:r>
      <w:r w:rsidRPr="4A759B89">
        <w:t xml:space="preserve"> that in some boroughs such as Stockport and Wigan social rented households are more than twice as likely to have a fire than would be expected.</w:t>
      </w:r>
    </w:p>
    <w:p w14:paraId="4349BB21" w14:textId="4599DC74" w:rsidR="00355A1F" w:rsidRDefault="00355A1F" w:rsidP="00F77300">
      <w:r w:rsidRPr="007F03A8">
        <w:t>Figure 2</w:t>
      </w:r>
      <w:r w:rsidR="00286817">
        <w:t>8</w:t>
      </w:r>
      <w:r w:rsidRPr="007F03A8">
        <w:t xml:space="preserve"> shows how social rented households are distributed across Greater Manchester, showing that there are distinct pockets where there is a higher prevalence of household but no discernible pattern. This is understandable as social housing was traditionally built in defined estates within towns and cities</w:t>
      </w:r>
      <w:r>
        <w:t>.</w:t>
      </w:r>
    </w:p>
    <w:p w14:paraId="7C1969FE" w14:textId="77777777" w:rsidR="00355A1F" w:rsidRDefault="00355A1F">
      <w:pPr>
        <w:spacing w:line="259" w:lineRule="auto"/>
      </w:pPr>
      <w:r>
        <w:br w:type="page"/>
      </w:r>
    </w:p>
    <w:tbl>
      <w:tblPr>
        <w:tblStyle w:val="PlainTable1"/>
        <w:tblW w:w="7888" w:type="dxa"/>
        <w:tblLayout w:type="fixed"/>
        <w:tblLook w:val="0420" w:firstRow="1" w:lastRow="0" w:firstColumn="0" w:lastColumn="0" w:noHBand="0" w:noVBand="1"/>
      </w:tblPr>
      <w:tblGrid>
        <w:gridCol w:w="1604"/>
        <w:gridCol w:w="2094"/>
        <w:gridCol w:w="2095"/>
        <w:gridCol w:w="2095"/>
      </w:tblGrid>
      <w:tr w:rsidR="00D67C51" w:rsidRPr="00D67C51" w14:paraId="1D46C9C3" w14:textId="77777777" w:rsidTr="00D17693">
        <w:trPr>
          <w:cnfStyle w:val="100000000000" w:firstRow="1" w:lastRow="0" w:firstColumn="0" w:lastColumn="0" w:oddVBand="0" w:evenVBand="0" w:oddHBand="0" w:evenHBand="0" w:firstRowFirstColumn="0" w:firstRowLastColumn="0" w:lastRowFirstColumn="0" w:lastRowLastColumn="0"/>
          <w:trHeight w:val="300"/>
        </w:trPr>
        <w:tc>
          <w:tcPr>
            <w:tcW w:w="1604" w:type="dxa"/>
            <w:noWrap/>
            <w:hideMark/>
          </w:tcPr>
          <w:p w14:paraId="01011C96" w14:textId="77BF9A73" w:rsidR="00265449" w:rsidRPr="00D67C51" w:rsidRDefault="00265449" w:rsidP="00D17693">
            <w:pPr>
              <w:pStyle w:val="Fortable"/>
            </w:pPr>
            <w:r w:rsidRPr="4A759B89">
              <w:lastRenderedPageBreak/>
              <w:t>Borough</w:t>
            </w:r>
          </w:p>
        </w:tc>
        <w:tc>
          <w:tcPr>
            <w:tcW w:w="2094" w:type="dxa"/>
            <w:noWrap/>
            <w:hideMark/>
          </w:tcPr>
          <w:p w14:paraId="22B24E35" w14:textId="77BF9A73" w:rsidR="00265449" w:rsidRPr="00D67C51" w:rsidRDefault="00265449" w:rsidP="00D17693">
            <w:pPr>
              <w:pStyle w:val="Fortable"/>
            </w:pPr>
            <w:r w:rsidRPr="4A759B89">
              <w:t>Owned</w:t>
            </w:r>
          </w:p>
        </w:tc>
        <w:tc>
          <w:tcPr>
            <w:tcW w:w="2095" w:type="dxa"/>
            <w:noWrap/>
            <w:hideMark/>
          </w:tcPr>
          <w:p w14:paraId="2D6F0513" w14:textId="77BF9A73" w:rsidR="00265449" w:rsidRPr="00D67C51" w:rsidRDefault="00265449" w:rsidP="00D17693">
            <w:pPr>
              <w:pStyle w:val="Fortable"/>
            </w:pPr>
            <w:r w:rsidRPr="4A759B89">
              <w:t>Rented (private)</w:t>
            </w:r>
          </w:p>
        </w:tc>
        <w:tc>
          <w:tcPr>
            <w:tcW w:w="2095" w:type="dxa"/>
            <w:noWrap/>
            <w:hideMark/>
          </w:tcPr>
          <w:p w14:paraId="17226343" w14:textId="77BF9A73" w:rsidR="00265449" w:rsidRPr="00D67C51" w:rsidRDefault="00265449" w:rsidP="00D17693">
            <w:pPr>
              <w:pStyle w:val="Fortable"/>
            </w:pPr>
            <w:r w:rsidRPr="4A759B89">
              <w:t>Rented (social)</w:t>
            </w:r>
          </w:p>
        </w:tc>
      </w:tr>
      <w:tr w:rsidR="00D67C51" w:rsidRPr="00D67C51" w14:paraId="1E7217CA"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FB6F374" w14:textId="77BF9A73" w:rsidR="00265449" w:rsidRPr="00D67C51" w:rsidRDefault="00265449" w:rsidP="00D17693">
            <w:pPr>
              <w:pStyle w:val="Fortable"/>
            </w:pPr>
            <w:r w:rsidRPr="4A759B89">
              <w:t>Bolton</w:t>
            </w:r>
          </w:p>
        </w:tc>
        <w:tc>
          <w:tcPr>
            <w:tcW w:w="2094" w:type="dxa"/>
            <w:noWrap/>
            <w:hideMark/>
          </w:tcPr>
          <w:p w14:paraId="68A66E69" w14:textId="77BF9A73" w:rsidR="00265449" w:rsidRPr="00D67C51" w:rsidRDefault="00265449" w:rsidP="00D17693">
            <w:pPr>
              <w:pStyle w:val="Fortable"/>
            </w:pPr>
            <w:r w:rsidRPr="4A759B89">
              <w:t>65</w:t>
            </w:r>
          </w:p>
        </w:tc>
        <w:tc>
          <w:tcPr>
            <w:tcW w:w="2095" w:type="dxa"/>
            <w:noWrap/>
            <w:hideMark/>
          </w:tcPr>
          <w:p w14:paraId="53E69C64" w14:textId="77BF9A73" w:rsidR="00265449" w:rsidRPr="00D67C51" w:rsidRDefault="00265449" w:rsidP="00D17693">
            <w:pPr>
              <w:pStyle w:val="Fortable"/>
            </w:pPr>
            <w:r w:rsidRPr="4A759B89">
              <w:t>119</w:t>
            </w:r>
          </w:p>
        </w:tc>
        <w:tc>
          <w:tcPr>
            <w:tcW w:w="2095" w:type="dxa"/>
            <w:noWrap/>
            <w:hideMark/>
          </w:tcPr>
          <w:p w14:paraId="510A97E5" w14:textId="77BF9A73" w:rsidR="00265449" w:rsidRPr="00D67C51" w:rsidRDefault="00265449" w:rsidP="00D17693">
            <w:pPr>
              <w:pStyle w:val="Fortable"/>
            </w:pPr>
            <w:r w:rsidRPr="4A759B89">
              <w:t>213</w:t>
            </w:r>
          </w:p>
        </w:tc>
      </w:tr>
      <w:tr w:rsidR="00D67C51" w:rsidRPr="00D67C51" w14:paraId="71755B3C" w14:textId="77777777" w:rsidTr="00D17693">
        <w:trPr>
          <w:trHeight w:val="300"/>
        </w:trPr>
        <w:tc>
          <w:tcPr>
            <w:tcW w:w="1604" w:type="dxa"/>
            <w:noWrap/>
            <w:hideMark/>
          </w:tcPr>
          <w:p w14:paraId="1A0773EE" w14:textId="77BF9A73" w:rsidR="00265449" w:rsidRPr="00D67C51" w:rsidRDefault="00265449" w:rsidP="00D17693">
            <w:pPr>
              <w:pStyle w:val="Fortable"/>
            </w:pPr>
            <w:r w:rsidRPr="4A759B89">
              <w:t>Bury</w:t>
            </w:r>
          </w:p>
        </w:tc>
        <w:tc>
          <w:tcPr>
            <w:tcW w:w="2094" w:type="dxa"/>
            <w:noWrap/>
            <w:hideMark/>
          </w:tcPr>
          <w:p w14:paraId="2AF7393E" w14:textId="77BF9A73" w:rsidR="00265449" w:rsidRPr="00D67C51" w:rsidRDefault="00265449" w:rsidP="00D17693">
            <w:pPr>
              <w:pStyle w:val="Fortable"/>
            </w:pPr>
            <w:r w:rsidRPr="4A759B89">
              <w:t>75</w:t>
            </w:r>
          </w:p>
        </w:tc>
        <w:tc>
          <w:tcPr>
            <w:tcW w:w="2095" w:type="dxa"/>
            <w:noWrap/>
            <w:hideMark/>
          </w:tcPr>
          <w:p w14:paraId="695BD9CF" w14:textId="77BF9A73" w:rsidR="00265449" w:rsidRPr="00D67C51" w:rsidRDefault="00265449" w:rsidP="00D17693">
            <w:pPr>
              <w:pStyle w:val="Fortable"/>
            </w:pPr>
            <w:r w:rsidRPr="4A759B89">
              <w:t>93</w:t>
            </w:r>
          </w:p>
        </w:tc>
        <w:tc>
          <w:tcPr>
            <w:tcW w:w="2095" w:type="dxa"/>
            <w:noWrap/>
            <w:hideMark/>
          </w:tcPr>
          <w:p w14:paraId="03BFD5AF" w14:textId="77BF9A73" w:rsidR="00265449" w:rsidRPr="00D67C51" w:rsidRDefault="00265449" w:rsidP="00D17693">
            <w:pPr>
              <w:pStyle w:val="Fortable"/>
            </w:pPr>
            <w:r w:rsidRPr="4A759B89">
              <w:t>223</w:t>
            </w:r>
          </w:p>
        </w:tc>
      </w:tr>
      <w:tr w:rsidR="00D67C51" w:rsidRPr="00D67C51" w14:paraId="330362FB"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E3A03A2" w14:textId="77BF9A73" w:rsidR="00265449" w:rsidRPr="00D67C51" w:rsidRDefault="00265449" w:rsidP="00D17693">
            <w:pPr>
              <w:pStyle w:val="Fortable"/>
            </w:pPr>
            <w:r w:rsidRPr="4A759B89">
              <w:t>Manchester</w:t>
            </w:r>
          </w:p>
        </w:tc>
        <w:tc>
          <w:tcPr>
            <w:tcW w:w="2094" w:type="dxa"/>
            <w:noWrap/>
            <w:hideMark/>
          </w:tcPr>
          <w:p w14:paraId="52AA3AFD" w14:textId="77BF9A73" w:rsidR="00265449" w:rsidRPr="00D67C51" w:rsidRDefault="00265449" w:rsidP="00D17693">
            <w:pPr>
              <w:pStyle w:val="Fortable"/>
            </w:pPr>
            <w:r w:rsidRPr="4A759B89">
              <w:t>78</w:t>
            </w:r>
          </w:p>
        </w:tc>
        <w:tc>
          <w:tcPr>
            <w:tcW w:w="2095" w:type="dxa"/>
            <w:noWrap/>
            <w:hideMark/>
          </w:tcPr>
          <w:p w14:paraId="67A5CD48" w14:textId="77BF9A73" w:rsidR="00265449" w:rsidRPr="00D67C51" w:rsidRDefault="00265449" w:rsidP="00D17693">
            <w:pPr>
              <w:pStyle w:val="Fortable"/>
            </w:pPr>
            <w:r w:rsidRPr="4A759B89">
              <w:t>88</w:t>
            </w:r>
          </w:p>
        </w:tc>
        <w:tc>
          <w:tcPr>
            <w:tcW w:w="2095" w:type="dxa"/>
            <w:noWrap/>
            <w:hideMark/>
          </w:tcPr>
          <w:p w14:paraId="5EC12709" w14:textId="77BF9A73" w:rsidR="00265449" w:rsidRPr="00D67C51" w:rsidRDefault="00265449" w:rsidP="00D17693">
            <w:pPr>
              <w:pStyle w:val="Fortable"/>
            </w:pPr>
            <w:r w:rsidRPr="4A759B89">
              <w:t>143</w:t>
            </w:r>
          </w:p>
        </w:tc>
      </w:tr>
      <w:tr w:rsidR="00D67C51" w:rsidRPr="00D67C51" w14:paraId="0595A1D9" w14:textId="77777777" w:rsidTr="00D17693">
        <w:trPr>
          <w:trHeight w:val="300"/>
        </w:trPr>
        <w:tc>
          <w:tcPr>
            <w:tcW w:w="1604" w:type="dxa"/>
            <w:noWrap/>
            <w:hideMark/>
          </w:tcPr>
          <w:p w14:paraId="23F90171" w14:textId="77BF9A73" w:rsidR="00265449" w:rsidRPr="00D67C51" w:rsidRDefault="00265449" w:rsidP="00D17693">
            <w:pPr>
              <w:pStyle w:val="Fortable"/>
            </w:pPr>
            <w:r w:rsidRPr="4A759B89">
              <w:t>Oldham</w:t>
            </w:r>
          </w:p>
        </w:tc>
        <w:tc>
          <w:tcPr>
            <w:tcW w:w="2094" w:type="dxa"/>
            <w:noWrap/>
            <w:hideMark/>
          </w:tcPr>
          <w:p w14:paraId="22B8FFC1" w14:textId="77BF9A73" w:rsidR="00265449" w:rsidRPr="00D67C51" w:rsidRDefault="00265449" w:rsidP="00D17693">
            <w:pPr>
              <w:pStyle w:val="Fortable"/>
            </w:pPr>
            <w:r w:rsidRPr="4A759B89">
              <w:t>70</w:t>
            </w:r>
          </w:p>
        </w:tc>
        <w:tc>
          <w:tcPr>
            <w:tcW w:w="2095" w:type="dxa"/>
            <w:noWrap/>
            <w:hideMark/>
          </w:tcPr>
          <w:p w14:paraId="2E384F54" w14:textId="77BF9A73" w:rsidR="00265449" w:rsidRPr="00D67C51" w:rsidRDefault="00265449" w:rsidP="00D17693">
            <w:pPr>
              <w:pStyle w:val="Fortable"/>
            </w:pPr>
            <w:r w:rsidRPr="4A759B89">
              <w:t>93</w:t>
            </w:r>
          </w:p>
        </w:tc>
        <w:tc>
          <w:tcPr>
            <w:tcW w:w="2095" w:type="dxa"/>
            <w:noWrap/>
            <w:hideMark/>
          </w:tcPr>
          <w:p w14:paraId="4148168B" w14:textId="77BF9A73" w:rsidR="00265449" w:rsidRPr="00D67C51" w:rsidRDefault="00265449" w:rsidP="00D17693">
            <w:pPr>
              <w:pStyle w:val="Fortable"/>
            </w:pPr>
            <w:r w:rsidRPr="4A759B89">
              <w:t>193</w:t>
            </w:r>
          </w:p>
        </w:tc>
      </w:tr>
      <w:tr w:rsidR="00D67C51" w:rsidRPr="00D67C51" w14:paraId="540311B8"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586EC305" w14:textId="77BF9A73" w:rsidR="00265449" w:rsidRPr="00D67C51" w:rsidRDefault="00265449" w:rsidP="00D17693">
            <w:pPr>
              <w:pStyle w:val="Fortable"/>
            </w:pPr>
            <w:r w:rsidRPr="4A759B89">
              <w:t>Rochdale</w:t>
            </w:r>
          </w:p>
        </w:tc>
        <w:tc>
          <w:tcPr>
            <w:tcW w:w="2094" w:type="dxa"/>
            <w:noWrap/>
            <w:hideMark/>
          </w:tcPr>
          <w:p w14:paraId="2C3C71B5" w14:textId="77BF9A73" w:rsidR="00265449" w:rsidRPr="00D67C51" w:rsidRDefault="00265449" w:rsidP="00D17693">
            <w:pPr>
              <w:pStyle w:val="Fortable"/>
            </w:pPr>
            <w:r w:rsidRPr="4A759B89">
              <w:t>67</w:t>
            </w:r>
          </w:p>
        </w:tc>
        <w:tc>
          <w:tcPr>
            <w:tcW w:w="2095" w:type="dxa"/>
            <w:noWrap/>
            <w:hideMark/>
          </w:tcPr>
          <w:p w14:paraId="25E2ECE5" w14:textId="77BF9A73" w:rsidR="00265449" w:rsidRPr="00D67C51" w:rsidRDefault="00265449" w:rsidP="00D17693">
            <w:pPr>
              <w:pStyle w:val="Fortable"/>
            </w:pPr>
            <w:r w:rsidRPr="4A759B89">
              <w:t>97</w:t>
            </w:r>
          </w:p>
        </w:tc>
        <w:tc>
          <w:tcPr>
            <w:tcW w:w="2095" w:type="dxa"/>
            <w:noWrap/>
            <w:hideMark/>
          </w:tcPr>
          <w:p w14:paraId="0DA6D341" w14:textId="77BF9A73" w:rsidR="00265449" w:rsidRPr="00D67C51" w:rsidRDefault="00265449" w:rsidP="00D17693">
            <w:pPr>
              <w:pStyle w:val="Fortable"/>
            </w:pPr>
            <w:r w:rsidRPr="4A759B89">
              <w:t>200</w:t>
            </w:r>
          </w:p>
        </w:tc>
      </w:tr>
      <w:tr w:rsidR="00D67C51" w:rsidRPr="00D67C51" w14:paraId="1697EF41" w14:textId="77777777" w:rsidTr="00D17693">
        <w:trPr>
          <w:trHeight w:val="300"/>
        </w:trPr>
        <w:tc>
          <w:tcPr>
            <w:tcW w:w="1604" w:type="dxa"/>
            <w:noWrap/>
            <w:hideMark/>
          </w:tcPr>
          <w:p w14:paraId="14CBA706" w14:textId="77BF9A73" w:rsidR="00265449" w:rsidRPr="00D67C51" w:rsidRDefault="00265449" w:rsidP="00D17693">
            <w:pPr>
              <w:pStyle w:val="Fortable"/>
            </w:pPr>
            <w:r w:rsidRPr="4A759B89">
              <w:t>Salford</w:t>
            </w:r>
          </w:p>
        </w:tc>
        <w:tc>
          <w:tcPr>
            <w:tcW w:w="2094" w:type="dxa"/>
            <w:noWrap/>
            <w:hideMark/>
          </w:tcPr>
          <w:p w14:paraId="63D34939" w14:textId="77BF9A73" w:rsidR="00265449" w:rsidRPr="00D67C51" w:rsidRDefault="00265449" w:rsidP="00D17693">
            <w:pPr>
              <w:pStyle w:val="Fortable"/>
            </w:pPr>
            <w:r w:rsidRPr="4A759B89">
              <w:t>79</w:t>
            </w:r>
          </w:p>
        </w:tc>
        <w:tc>
          <w:tcPr>
            <w:tcW w:w="2095" w:type="dxa"/>
            <w:noWrap/>
            <w:hideMark/>
          </w:tcPr>
          <w:p w14:paraId="3BAD0AD1" w14:textId="77BF9A73" w:rsidR="00265449" w:rsidRPr="00D67C51" w:rsidRDefault="00265449" w:rsidP="00D17693">
            <w:pPr>
              <w:pStyle w:val="Fortable"/>
            </w:pPr>
            <w:r w:rsidRPr="4A759B89">
              <w:t>84</w:t>
            </w:r>
          </w:p>
        </w:tc>
        <w:tc>
          <w:tcPr>
            <w:tcW w:w="2095" w:type="dxa"/>
            <w:noWrap/>
            <w:hideMark/>
          </w:tcPr>
          <w:p w14:paraId="7884B81B" w14:textId="77BF9A73" w:rsidR="00265449" w:rsidRPr="00D67C51" w:rsidRDefault="00265449" w:rsidP="00D17693">
            <w:pPr>
              <w:pStyle w:val="Fortable"/>
            </w:pPr>
            <w:r w:rsidRPr="4A759B89">
              <w:t>154</w:t>
            </w:r>
          </w:p>
        </w:tc>
      </w:tr>
      <w:tr w:rsidR="00D67C51" w:rsidRPr="00D67C51" w14:paraId="03025696"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5DC24570" w14:textId="77BF9A73" w:rsidR="00265449" w:rsidRPr="00D67C51" w:rsidRDefault="00265449" w:rsidP="00D17693">
            <w:pPr>
              <w:pStyle w:val="Fortable"/>
            </w:pPr>
            <w:r w:rsidRPr="4A759B89">
              <w:t>Stockport</w:t>
            </w:r>
          </w:p>
        </w:tc>
        <w:tc>
          <w:tcPr>
            <w:tcW w:w="2094" w:type="dxa"/>
            <w:noWrap/>
            <w:hideMark/>
          </w:tcPr>
          <w:p w14:paraId="00EEB5B4" w14:textId="77BF9A73" w:rsidR="00265449" w:rsidRPr="00D67C51" w:rsidRDefault="00265449" w:rsidP="00D17693">
            <w:pPr>
              <w:pStyle w:val="Fortable"/>
            </w:pPr>
            <w:r w:rsidRPr="4A759B89">
              <w:t>68</w:t>
            </w:r>
          </w:p>
        </w:tc>
        <w:tc>
          <w:tcPr>
            <w:tcW w:w="2095" w:type="dxa"/>
            <w:noWrap/>
            <w:hideMark/>
          </w:tcPr>
          <w:p w14:paraId="60BD6FF6" w14:textId="77BF9A73" w:rsidR="00265449" w:rsidRPr="00D67C51" w:rsidRDefault="00265449" w:rsidP="00D17693">
            <w:pPr>
              <w:pStyle w:val="Fortable"/>
            </w:pPr>
            <w:r w:rsidRPr="4A759B89">
              <w:t>128</w:t>
            </w:r>
          </w:p>
        </w:tc>
        <w:tc>
          <w:tcPr>
            <w:tcW w:w="2095" w:type="dxa"/>
            <w:noWrap/>
            <w:hideMark/>
          </w:tcPr>
          <w:p w14:paraId="5E7D2BB3" w14:textId="77BF9A73" w:rsidR="00265449" w:rsidRPr="00D67C51" w:rsidRDefault="00265449" w:rsidP="00D17693">
            <w:pPr>
              <w:pStyle w:val="Fortable"/>
            </w:pPr>
            <w:r w:rsidRPr="4A759B89">
              <w:t>279</w:t>
            </w:r>
          </w:p>
        </w:tc>
      </w:tr>
      <w:tr w:rsidR="00D67C51" w:rsidRPr="00D67C51" w14:paraId="66E37436" w14:textId="77777777" w:rsidTr="00D17693">
        <w:trPr>
          <w:trHeight w:val="300"/>
        </w:trPr>
        <w:tc>
          <w:tcPr>
            <w:tcW w:w="1604" w:type="dxa"/>
            <w:noWrap/>
            <w:hideMark/>
          </w:tcPr>
          <w:p w14:paraId="0BC062D5" w14:textId="77BF9A73" w:rsidR="00265449" w:rsidRPr="00D67C51" w:rsidRDefault="00265449" w:rsidP="00D17693">
            <w:pPr>
              <w:pStyle w:val="Fortable"/>
            </w:pPr>
            <w:r w:rsidRPr="4A759B89">
              <w:t>Tameside</w:t>
            </w:r>
          </w:p>
        </w:tc>
        <w:tc>
          <w:tcPr>
            <w:tcW w:w="2094" w:type="dxa"/>
            <w:noWrap/>
            <w:hideMark/>
          </w:tcPr>
          <w:p w14:paraId="6E9C2A8B" w14:textId="77BF9A73" w:rsidR="00265449" w:rsidRPr="00D67C51" w:rsidRDefault="00265449" w:rsidP="00D17693">
            <w:pPr>
              <w:pStyle w:val="Fortable"/>
            </w:pPr>
            <w:r w:rsidRPr="4A759B89">
              <w:t>71</w:t>
            </w:r>
          </w:p>
        </w:tc>
        <w:tc>
          <w:tcPr>
            <w:tcW w:w="2095" w:type="dxa"/>
            <w:noWrap/>
            <w:hideMark/>
          </w:tcPr>
          <w:p w14:paraId="78190AEC" w14:textId="77BF9A73" w:rsidR="00265449" w:rsidRPr="00D67C51" w:rsidRDefault="00265449" w:rsidP="00D17693">
            <w:pPr>
              <w:pStyle w:val="Fortable"/>
            </w:pPr>
            <w:r w:rsidRPr="4A759B89">
              <w:t>108</w:t>
            </w:r>
          </w:p>
        </w:tc>
        <w:tc>
          <w:tcPr>
            <w:tcW w:w="2095" w:type="dxa"/>
            <w:noWrap/>
            <w:hideMark/>
          </w:tcPr>
          <w:p w14:paraId="73C4FB23" w14:textId="77BF9A73" w:rsidR="00265449" w:rsidRPr="00D67C51" w:rsidRDefault="00265449" w:rsidP="00D17693">
            <w:pPr>
              <w:pStyle w:val="Fortable"/>
            </w:pPr>
            <w:r w:rsidRPr="4A759B89">
              <w:t>186</w:t>
            </w:r>
          </w:p>
        </w:tc>
      </w:tr>
      <w:tr w:rsidR="00D67C51" w:rsidRPr="00D67C51" w14:paraId="4B8A1713"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EEE1741" w14:textId="77BF9A73" w:rsidR="00265449" w:rsidRPr="00D67C51" w:rsidRDefault="00265449" w:rsidP="00D17693">
            <w:pPr>
              <w:pStyle w:val="Fortable"/>
            </w:pPr>
            <w:r w:rsidRPr="4A759B89">
              <w:t>Trafford</w:t>
            </w:r>
          </w:p>
        </w:tc>
        <w:tc>
          <w:tcPr>
            <w:tcW w:w="2094" w:type="dxa"/>
            <w:noWrap/>
            <w:hideMark/>
          </w:tcPr>
          <w:p w14:paraId="4EFEF812" w14:textId="0CB11CE7" w:rsidR="00265449" w:rsidRPr="00D67C51" w:rsidRDefault="00265449" w:rsidP="00D17693">
            <w:pPr>
              <w:pStyle w:val="Fortable"/>
            </w:pPr>
            <w:r w:rsidRPr="4A759B89">
              <w:t>71</w:t>
            </w:r>
          </w:p>
        </w:tc>
        <w:tc>
          <w:tcPr>
            <w:tcW w:w="2095" w:type="dxa"/>
            <w:noWrap/>
            <w:hideMark/>
          </w:tcPr>
          <w:p w14:paraId="267FB41D" w14:textId="0CB11CE7" w:rsidR="00265449" w:rsidRPr="00D67C51" w:rsidRDefault="00265449" w:rsidP="00D17693">
            <w:pPr>
              <w:pStyle w:val="Fortable"/>
            </w:pPr>
            <w:r w:rsidRPr="4A759B89">
              <w:t>99</w:t>
            </w:r>
          </w:p>
        </w:tc>
        <w:tc>
          <w:tcPr>
            <w:tcW w:w="2095" w:type="dxa"/>
            <w:noWrap/>
            <w:hideMark/>
          </w:tcPr>
          <w:p w14:paraId="0C2D93C1" w14:textId="0CB11CE7" w:rsidR="00265449" w:rsidRPr="00D67C51" w:rsidRDefault="00265449" w:rsidP="00D17693">
            <w:pPr>
              <w:pStyle w:val="Fortable"/>
            </w:pPr>
            <w:r w:rsidRPr="4A759B89">
              <w:t>241</w:t>
            </w:r>
          </w:p>
        </w:tc>
      </w:tr>
      <w:tr w:rsidR="00D67C51" w:rsidRPr="00D67C51" w14:paraId="327E724A" w14:textId="77777777" w:rsidTr="00D17693">
        <w:trPr>
          <w:trHeight w:val="300"/>
        </w:trPr>
        <w:tc>
          <w:tcPr>
            <w:tcW w:w="1604" w:type="dxa"/>
            <w:noWrap/>
            <w:hideMark/>
          </w:tcPr>
          <w:p w14:paraId="0BA40414" w14:textId="0CB11CE7" w:rsidR="00265449" w:rsidRPr="00D67C51" w:rsidRDefault="00265449" w:rsidP="00D17693">
            <w:pPr>
              <w:pStyle w:val="Fortable"/>
            </w:pPr>
            <w:r w:rsidRPr="4A759B89">
              <w:t>Wigan</w:t>
            </w:r>
          </w:p>
        </w:tc>
        <w:tc>
          <w:tcPr>
            <w:tcW w:w="2094" w:type="dxa"/>
            <w:noWrap/>
            <w:hideMark/>
          </w:tcPr>
          <w:p w14:paraId="2E3D3461" w14:textId="0CB11CE7" w:rsidR="00265449" w:rsidRPr="00D67C51" w:rsidRDefault="00265449" w:rsidP="00D17693">
            <w:pPr>
              <w:pStyle w:val="Fortable"/>
            </w:pPr>
            <w:r w:rsidRPr="4A759B89">
              <w:t>66</w:t>
            </w:r>
          </w:p>
        </w:tc>
        <w:tc>
          <w:tcPr>
            <w:tcW w:w="2095" w:type="dxa"/>
            <w:noWrap/>
            <w:hideMark/>
          </w:tcPr>
          <w:p w14:paraId="7D0F4128" w14:textId="0CB11CE7" w:rsidR="00265449" w:rsidRPr="00D67C51" w:rsidRDefault="00265449" w:rsidP="00D17693">
            <w:pPr>
              <w:pStyle w:val="Fortable"/>
            </w:pPr>
            <w:r w:rsidRPr="4A759B89">
              <w:t>117</w:t>
            </w:r>
          </w:p>
        </w:tc>
        <w:tc>
          <w:tcPr>
            <w:tcW w:w="2095" w:type="dxa"/>
            <w:noWrap/>
            <w:hideMark/>
          </w:tcPr>
          <w:p w14:paraId="4D438627" w14:textId="0CB11CE7" w:rsidR="00265449" w:rsidRPr="00D67C51" w:rsidRDefault="00265449" w:rsidP="00D17693">
            <w:pPr>
              <w:pStyle w:val="Fortable"/>
            </w:pPr>
            <w:r w:rsidRPr="4A759B89">
              <w:t>232</w:t>
            </w:r>
          </w:p>
        </w:tc>
      </w:tr>
      <w:tr w:rsidR="00D67C51" w:rsidRPr="00D67C51" w14:paraId="2FB0141B"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7F35ED8" w14:textId="0CB11CE7" w:rsidR="00265449" w:rsidRPr="00D67C51" w:rsidRDefault="00265449" w:rsidP="00D17693">
            <w:pPr>
              <w:pStyle w:val="Fortable"/>
            </w:pPr>
            <w:r w:rsidRPr="4A759B89">
              <w:t>Total</w:t>
            </w:r>
          </w:p>
        </w:tc>
        <w:tc>
          <w:tcPr>
            <w:tcW w:w="2094" w:type="dxa"/>
            <w:noWrap/>
            <w:hideMark/>
          </w:tcPr>
          <w:p w14:paraId="0E8A55C5" w14:textId="0CB11CE7" w:rsidR="00265449" w:rsidRPr="00D67C51" w:rsidRDefault="00265449" w:rsidP="00D17693">
            <w:pPr>
              <w:pStyle w:val="Fortable"/>
            </w:pPr>
            <w:r w:rsidRPr="4A759B89">
              <w:t>69</w:t>
            </w:r>
          </w:p>
        </w:tc>
        <w:tc>
          <w:tcPr>
            <w:tcW w:w="2095" w:type="dxa"/>
            <w:noWrap/>
            <w:hideMark/>
          </w:tcPr>
          <w:p w14:paraId="6C091D1D" w14:textId="0CB11CE7" w:rsidR="00265449" w:rsidRPr="00D67C51" w:rsidRDefault="00265449" w:rsidP="00D17693">
            <w:pPr>
              <w:pStyle w:val="Fortable"/>
            </w:pPr>
            <w:r w:rsidRPr="4A759B89">
              <w:t>103</w:t>
            </w:r>
          </w:p>
        </w:tc>
        <w:tc>
          <w:tcPr>
            <w:tcW w:w="2095" w:type="dxa"/>
            <w:noWrap/>
            <w:hideMark/>
          </w:tcPr>
          <w:p w14:paraId="34AEC45E" w14:textId="0CB11CE7" w:rsidR="00265449" w:rsidRPr="00D67C51" w:rsidRDefault="00265449" w:rsidP="00D17693">
            <w:pPr>
              <w:pStyle w:val="Fortable"/>
            </w:pPr>
            <w:r w:rsidRPr="4A759B89">
              <w:t>192</w:t>
            </w:r>
          </w:p>
        </w:tc>
      </w:tr>
    </w:tbl>
    <w:p w14:paraId="0B91A634" w14:textId="1D9885F0" w:rsidR="00F77300" w:rsidRPr="00044911" w:rsidRDefault="00F77300" w:rsidP="00F77300">
      <w:pPr>
        <w:pStyle w:val="Caption"/>
      </w:pPr>
      <w:r w:rsidRPr="00044911">
        <w:t xml:space="preserve">Table </w:t>
      </w:r>
      <w:r w:rsidR="003A51E5">
        <w:fldChar w:fldCharType="begin"/>
      </w:r>
      <w:r w:rsidR="003A51E5">
        <w:instrText xml:space="preserve"> SEQ Table \* ARABIC </w:instrText>
      </w:r>
      <w:r w:rsidR="003A51E5">
        <w:fldChar w:fldCharType="separate"/>
      </w:r>
      <w:r w:rsidR="000D3243">
        <w:rPr>
          <w:noProof/>
        </w:rPr>
        <w:t>24</w:t>
      </w:r>
      <w:r w:rsidR="003A51E5">
        <w:rPr>
          <w:noProof/>
        </w:rPr>
        <w:fldChar w:fldCharType="end"/>
      </w:r>
      <w:r w:rsidRPr="00044911">
        <w:t>: likelihood of ADFs by tenure</w:t>
      </w:r>
    </w:p>
    <w:p w14:paraId="508B4F3E" w14:textId="77777777" w:rsidR="00295F45" w:rsidRPr="00D67C51" w:rsidRDefault="00295F45" w:rsidP="00295F45"/>
    <w:p w14:paraId="57722BAF" w14:textId="61F7CBB4" w:rsidR="007F03A8" w:rsidRDefault="007F03A8">
      <w:pPr>
        <w:spacing w:line="259" w:lineRule="auto"/>
        <w:rPr>
          <w:color w:val="FF0000"/>
        </w:rPr>
      </w:pPr>
    </w:p>
    <w:p w14:paraId="3B31F329" w14:textId="4AA82B9E" w:rsidR="008D3B7E" w:rsidRPr="00D67C51" w:rsidRDefault="001D625F" w:rsidP="00B14EEB">
      <w:pPr>
        <w:spacing w:after="0"/>
        <w:rPr>
          <w:color w:val="FF0000"/>
        </w:rPr>
      </w:pPr>
      <w:r w:rsidRPr="00D67C51">
        <w:rPr>
          <w:noProof/>
          <w:color w:val="FF0000"/>
        </w:rPr>
        <w:drawing>
          <wp:inline distT="0" distB="0" distL="0" distR="0" wp14:anchorId="50ECC091" wp14:editId="336C51AF">
            <wp:extent cx="6307200" cy="4381669"/>
            <wp:effectExtent l="0" t="0" r="0" b="0"/>
            <wp:docPr id="20" name="Picture 20" descr="Social rented housing in Greater Manchester (Censu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ocial rented housing in Greater Manchester (Census 2011)"/>
                    <pic:cNvPicPr/>
                  </pic:nvPicPr>
                  <pic:blipFill rotWithShape="1">
                    <a:blip r:embed="rId58" cstate="print">
                      <a:extLst>
                        <a:ext uri="{28A0092B-C50C-407E-A947-70E740481C1C}">
                          <a14:useLocalDpi xmlns:a14="http://schemas.microsoft.com/office/drawing/2010/main" val="0"/>
                        </a:ext>
                      </a:extLst>
                    </a:blip>
                    <a:srcRect l="6209" t="4528" r="7244" b="4861"/>
                    <a:stretch/>
                  </pic:blipFill>
                  <pic:spPr bwMode="auto">
                    <a:xfrm>
                      <a:off x="0" y="0"/>
                      <a:ext cx="6307200" cy="4381669"/>
                    </a:xfrm>
                    <a:prstGeom prst="rect">
                      <a:avLst/>
                    </a:prstGeom>
                    <a:ln>
                      <a:noFill/>
                    </a:ln>
                    <a:extLst>
                      <a:ext uri="{53640926-AAD7-44D8-BBD7-CCE9431645EC}">
                        <a14:shadowObscured xmlns:a14="http://schemas.microsoft.com/office/drawing/2010/main"/>
                      </a:ext>
                    </a:extLst>
                  </pic:spPr>
                </pic:pic>
              </a:graphicData>
            </a:graphic>
          </wp:inline>
        </w:drawing>
      </w:r>
    </w:p>
    <w:p w14:paraId="7FC97CEF" w14:textId="1A174443" w:rsidR="001D625F" w:rsidRPr="00044911" w:rsidRDefault="008D3B7E"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28</w:t>
      </w:r>
      <w:r w:rsidR="003A51E5">
        <w:rPr>
          <w:noProof/>
        </w:rPr>
        <w:fldChar w:fldCharType="end"/>
      </w:r>
      <w:r w:rsidRPr="00044911">
        <w:t>: social rented housing in Greater Manchester (Census 2011)</w:t>
      </w:r>
    </w:p>
    <w:p w14:paraId="441D91DA" w14:textId="77777777" w:rsidR="00295F45" w:rsidRPr="00D67C51" w:rsidRDefault="00295F45" w:rsidP="00295F45">
      <w:pPr>
        <w:rPr>
          <w:color w:val="FF0000"/>
        </w:rPr>
      </w:pPr>
    </w:p>
    <w:p w14:paraId="64B97DE8" w14:textId="5A3C5247" w:rsidR="00391154" w:rsidRPr="009E4AB9" w:rsidRDefault="00391154" w:rsidP="00F77300">
      <w:pPr>
        <w:pStyle w:val="Heading3"/>
      </w:pPr>
      <w:bookmarkStart w:id="104" w:name="_Toc73552837"/>
      <w:bookmarkStart w:id="105" w:name="_Toc73552974"/>
      <w:r w:rsidRPr="009E4AB9">
        <w:lastRenderedPageBreak/>
        <w:t>Fuel poverty</w:t>
      </w:r>
      <w:bookmarkEnd w:id="104"/>
      <w:bookmarkEnd w:id="105"/>
    </w:p>
    <w:p w14:paraId="101C9BAA" w14:textId="3ADD70D2" w:rsidR="00B42A74" w:rsidRPr="00D67C51" w:rsidRDefault="00B42A74" w:rsidP="00F77300">
      <w:r w:rsidRPr="4F722933">
        <w:t xml:space="preserve">A household is considered to be fuel poor if it has higher than typical energy costs and would be left with a disposable income below the poverty line if it met those energy costs. This could leave to potential increased fire risk if people instead use unsafe methods to provide heating within the home. </w:t>
      </w:r>
      <w:r w:rsidR="00494F64" w:rsidRPr="4F722933">
        <w:t xml:space="preserve"> Table </w:t>
      </w:r>
      <w:r w:rsidR="008D3B7E" w:rsidRPr="4F722933">
        <w:t>2</w:t>
      </w:r>
      <w:r w:rsidR="002A1B01">
        <w:t>5</w:t>
      </w:r>
      <w:r w:rsidR="00494F64" w:rsidRPr="4F722933">
        <w:t xml:space="preserve"> documents that </w:t>
      </w:r>
      <w:r w:rsidR="3B5F659E" w:rsidRPr="4F722933">
        <w:t>almost</w:t>
      </w:r>
      <w:r w:rsidR="00494F64" w:rsidRPr="4F722933">
        <w:t xml:space="preserve"> </w:t>
      </w:r>
      <w:r w:rsidR="00A04A0A" w:rsidRPr="4F722933">
        <w:t>18</w:t>
      </w:r>
      <w:r w:rsidR="55C2D958" w:rsidRPr="4F722933">
        <w:t>2</w:t>
      </w:r>
      <w:r w:rsidR="00A04A0A" w:rsidRPr="4F722933">
        <w:t>,000</w:t>
      </w:r>
      <w:r w:rsidR="00494F64" w:rsidRPr="4F722933">
        <w:t xml:space="preserve"> households are said to be in fuel poverty in Greater Manchester</w:t>
      </w:r>
      <w:r w:rsidR="00A04A0A" w:rsidRPr="4F722933">
        <w:t xml:space="preserve"> in </w:t>
      </w:r>
      <w:r w:rsidR="06C7F308" w:rsidRPr="4F722933">
        <w:t>2020</w:t>
      </w:r>
      <w:r w:rsidR="00494F64" w:rsidRPr="4F722933">
        <w:t xml:space="preserve">, accounting for </w:t>
      </w:r>
      <w:r w:rsidR="00A04A0A" w:rsidRPr="4F722933">
        <w:t>15.</w:t>
      </w:r>
      <w:r w:rsidR="76E60A4F" w:rsidRPr="4F722933">
        <w:t>1</w:t>
      </w:r>
      <w:r w:rsidR="00494F64" w:rsidRPr="4F722933">
        <w:t>% of the total households.</w:t>
      </w:r>
      <w:r w:rsidR="00A04A0A" w:rsidRPr="4F722933">
        <w:t xml:space="preserve">  This is a</w:t>
      </w:r>
      <w:r w:rsidR="1297218F" w:rsidRPr="4F722933">
        <w:t xml:space="preserve"> marginal</w:t>
      </w:r>
      <w:r w:rsidR="00A04A0A" w:rsidRPr="4F722933">
        <w:t xml:space="preserve"> increase of </w:t>
      </w:r>
      <w:r w:rsidR="0217616C" w:rsidRPr="4F722933">
        <w:t>0.2</w:t>
      </w:r>
      <w:r w:rsidR="00A04A0A" w:rsidRPr="4F722933">
        <w:t>% since the previous year</w:t>
      </w:r>
      <w:r w:rsidR="704C7481" w:rsidRPr="4F722933">
        <w:t>. I</w:t>
      </w:r>
      <w:r w:rsidR="00A04A0A" w:rsidRPr="4F722933">
        <w:t>t is highly likely that when information is available for future years there will be an additional increase in households in fuel poverty</w:t>
      </w:r>
      <w:r w:rsidR="32321A03" w:rsidRPr="4F722933">
        <w:t xml:space="preserve"> given the current cost of living rise crisis</w:t>
      </w:r>
      <w:r w:rsidR="00A04A0A" w:rsidRPr="4F722933">
        <w:t xml:space="preserve">. </w:t>
      </w:r>
    </w:p>
    <w:tbl>
      <w:tblPr>
        <w:tblStyle w:val="PlainTable1"/>
        <w:tblW w:w="7935" w:type="dxa"/>
        <w:tblLook w:val="0420" w:firstRow="1" w:lastRow="0" w:firstColumn="0" w:lastColumn="0" w:noHBand="0" w:noVBand="1"/>
        <w:tblCaption w:val="Number and percentage of households in fuel Poverty in Greater Manchester (Department for Business, Energy &amp; Industrial Strategy)"/>
      </w:tblPr>
      <w:tblGrid>
        <w:gridCol w:w="1755"/>
        <w:gridCol w:w="1695"/>
        <w:gridCol w:w="1965"/>
        <w:gridCol w:w="2520"/>
      </w:tblGrid>
      <w:tr w:rsidR="00D67C51" w:rsidRPr="00D67C51" w14:paraId="68B89358" w14:textId="77777777" w:rsidTr="4F722933">
        <w:trPr>
          <w:cnfStyle w:val="100000000000" w:firstRow="1" w:lastRow="0" w:firstColumn="0" w:lastColumn="0" w:oddVBand="0" w:evenVBand="0" w:oddHBand="0" w:evenHBand="0" w:firstRowFirstColumn="0" w:firstRowLastColumn="0" w:lastRowFirstColumn="0" w:lastRowLastColumn="0"/>
          <w:trHeight w:val="315"/>
        </w:trPr>
        <w:tc>
          <w:tcPr>
            <w:tcW w:w="1755" w:type="dxa"/>
            <w:noWrap/>
            <w:hideMark/>
          </w:tcPr>
          <w:p w14:paraId="1FFDF6F0" w14:textId="77777777" w:rsidR="0028277C" w:rsidRPr="00D67C51" w:rsidRDefault="0028277C" w:rsidP="00FC7C25">
            <w:pPr>
              <w:pStyle w:val="Fortable"/>
            </w:pPr>
            <w:r w:rsidRPr="4F722933">
              <w:t>Borough</w:t>
            </w:r>
          </w:p>
        </w:tc>
        <w:tc>
          <w:tcPr>
            <w:tcW w:w="1695" w:type="dxa"/>
            <w:noWrap/>
            <w:hideMark/>
          </w:tcPr>
          <w:p w14:paraId="6CF71EFD" w14:textId="77777777" w:rsidR="0028277C" w:rsidRPr="00D67C51" w:rsidRDefault="0028277C" w:rsidP="00FC7C25">
            <w:pPr>
              <w:pStyle w:val="Fortable"/>
            </w:pPr>
            <w:r w:rsidRPr="4F722933">
              <w:t>Households</w:t>
            </w:r>
          </w:p>
        </w:tc>
        <w:tc>
          <w:tcPr>
            <w:tcW w:w="1965" w:type="dxa"/>
            <w:noWrap/>
            <w:hideMark/>
          </w:tcPr>
          <w:p w14:paraId="5F6CCCE4" w14:textId="77777777" w:rsidR="0028277C" w:rsidRPr="00D67C51" w:rsidRDefault="0028277C" w:rsidP="00FC7C25">
            <w:pPr>
              <w:pStyle w:val="Fortable"/>
            </w:pPr>
            <w:r w:rsidRPr="4F722933">
              <w:t>% households</w:t>
            </w:r>
          </w:p>
        </w:tc>
        <w:tc>
          <w:tcPr>
            <w:tcW w:w="2520" w:type="dxa"/>
            <w:noWrap/>
            <w:hideMark/>
          </w:tcPr>
          <w:p w14:paraId="6BFD1FC4" w14:textId="22E14329" w:rsidR="0028277C" w:rsidRPr="00D67C51" w:rsidRDefault="2D5AF040" w:rsidP="00FC7C25">
            <w:pPr>
              <w:pStyle w:val="Fortable"/>
            </w:pPr>
            <w:r w:rsidRPr="4F722933">
              <w:t>Change</w:t>
            </w:r>
            <w:r w:rsidR="0028277C" w:rsidRPr="4F722933">
              <w:t xml:space="preserve"> </w:t>
            </w:r>
            <w:r w:rsidR="008F3A85" w:rsidRPr="4F722933">
              <w:t>s</w:t>
            </w:r>
            <w:r w:rsidR="0028277C" w:rsidRPr="4F722933">
              <w:t>ince 201</w:t>
            </w:r>
            <w:r w:rsidR="51075F76" w:rsidRPr="4F722933">
              <w:t>9</w:t>
            </w:r>
          </w:p>
        </w:tc>
      </w:tr>
      <w:tr w:rsidR="00D67C51" w:rsidRPr="00D67C51" w14:paraId="6738B5B3" w14:textId="77777777" w:rsidTr="4F722933">
        <w:trPr>
          <w:cnfStyle w:val="000000100000" w:firstRow="0" w:lastRow="0" w:firstColumn="0" w:lastColumn="0" w:oddVBand="0" w:evenVBand="0" w:oddHBand="1" w:evenHBand="0" w:firstRowFirstColumn="0" w:firstRowLastColumn="0" w:lastRowFirstColumn="0" w:lastRowLastColumn="0"/>
          <w:trHeight w:val="315"/>
        </w:trPr>
        <w:tc>
          <w:tcPr>
            <w:tcW w:w="1755" w:type="dxa"/>
            <w:noWrap/>
            <w:hideMark/>
          </w:tcPr>
          <w:p w14:paraId="0BF97B9A" w14:textId="77777777" w:rsidR="0028277C" w:rsidRPr="00D67C51" w:rsidRDefault="0028277C" w:rsidP="00FC7C25">
            <w:pPr>
              <w:pStyle w:val="Fortable"/>
            </w:pPr>
            <w:r w:rsidRPr="4F722933">
              <w:t>Bolton</w:t>
            </w:r>
          </w:p>
        </w:tc>
        <w:tc>
          <w:tcPr>
            <w:tcW w:w="1695" w:type="dxa"/>
            <w:noWrap/>
            <w:hideMark/>
          </w:tcPr>
          <w:p w14:paraId="7D07743F" w14:textId="54CEF372" w:rsidR="0028277C" w:rsidRPr="00D67C51" w:rsidRDefault="0028277C" w:rsidP="00FC7C25">
            <w:pPr>
              <w:pStyle w:val="Fortable"/>
              <w:jc w:val="right"/>
            </w:pPr>
            <w:r w:rsidRPr="4F722933">
              <w:t>18,</w:t>
            </w:r>
            <w:r w:rsidR="49618290" w:rsidRPr="4F722933">
              <w:t>25</w:t>
            </w:r>
            <w:r w:rsidRPr="4F722933">
              <w:t>0</w:t>
            </w:r>
          </w:p>
        </w:tc>
        <w:tc>
          <w:tcPr>
            <w:tcW w:w="1965" w:type="dxa"/>
            <w:noWrap/>
            <w:hideMark/>
          </w:tcPr>
          <w:p w14:paraId="220382A9" w14:textId="7EE509ED" w:rsidR="0028277C" w:rsidRPr="00D67C51" w:rsidRDefault="0028277C" w:rsidP="00FC7C25">
            <w:pPr>
              <w:pStyle w:val="Fortable"/>
              <w:jc w:val="right"/>
            </w:pPr>
            <w:r w:rsidRPr="4F722933">
              <w:t>14.</w:t>
            </w:r>
            <w:r w:rsidR="33FBBBE9" w:rsidRPr="4F722933">
              <w:t>7</w:t>
            </w:r>
            <w:r w:rsidRPr="4F722933">
              <w:t>%</w:t>
            </w:r>
          </w:p>
        </w:tc>
        <w:tc>
          <w:tcPr>
            <w:tcW w:w="2520" w:type="dxa"/>
            <w:noWrap/>
            <w:hideMark/>
          </w:tcPr>
          <w:p w14:paraId="7BB844EA" w14:textId="5B4AD3C7" w:rsidR="0028277C" w:rsidRPr="00D67C51" w:rsidRDefault="27E2E7FF" w:rsidP="00FC7C25">
            <w:pPr>
              <w:pStyle w:val="Fortable"/>
              <w:jc w:val="right"/>
            </w:pPr>
            <w:r w:rsidRPr="4F722933">
              <w:t>+0.8</w:t>
            </w:r>
            <w:r w:rsidR="0028277C" w:rsidRPr="4F722933">
              <w:t>%</w:t>
            </w:r>
          </w:p>
        </w:tc>
      </w:tr>
      <w:tr w:rsidR="00D67C51" w:rsidRPr="00D67C51" w14:paraId="53C2165D" w14:textId="77777777" w:rsidTr="4F722933">
        <w:trPr>
          <w:trHeight w:val="315"/>
        </w:trPr>
        <w:tc>
          <w:tcPr>
            <w:tcW w:w="1755" w:type="dxa"/>
            <w:noWrap/>
            <w:hideMark/>
          </w:tcPr>
          <w:p w14:paraId="059F7510" w14:textId="77777777" w:rsidR="0028277C" w:rsidRPr="00D67C51" w:rsidRDefault="0028277C" w:rsidP="00FC7C25">
            <w:pPr>
              <w:pStyle w:val="Fortable"/>
            </w:pPr>
            <w:r w:rsidRPr="4F722933">
              <w:t>Bury</w:t>
            </w:r>
          </w:p>
        </w:tc>
        <w:tc>
          <w:tcPr>
            <w:tcW w:w="1695" w:type="dxa"/>
            <w:noWrap/>
            <w:hideMark/>
          </w:tcPr>
          <w:p w14:paraId="515AA2E7" w14:textId="56AB5622" w:rsidR="0028277C" w:rsidRPr="00D67C51" w:rsidRDefault="0028277C" w:rsidP="00FC7C25">
            <w:pPr>
              <w:pStyle w:val="Fortable"/>
              <w:jc w:val="right"/>
            </w:pPr>
            <w:r w:rsidRPr="4F722933">
              <w:t>11,0</w:t>
            </w:r>
            <w:r w:rsidR="1265E872" w:rsidRPr="4F722933">
              <w:t>35</w:t>
            </w:r>
          </w:p>
        </w:tc>
        <w:tc>
          <w:tcPr>
            <w:tcW w:w="1965" w:type="dxa"/>
            <w:noWrap/>
            <w:hideMark/>
          </w:tcPr>
          <w:p w14:paraId="1D286BAF" w14:textId="1C0095FF" w:rsidR="0028277C" w:rsidRPr="00D67C51" w:rsidRDefault="0028277C" w:rsidP="00FC7C25">
            <w:pPr>
              <w:pStyle w:val="Fortable"/>
              <w:jc w:val="right"/>
            </w:pPr>
            <w:r w:rsidRPr="4F722933">
              <w:t>13.</w:t>
            </w:r>
            <w:r w:rsidR="220EAB1C" w:rsidRPr="4F722933">
              <w:t>2</w:t>
            </w:r>
            <w:r w:rsidRPr="4F722933">
              <w:t>%</w:t>
            </w:r>
          </w:p>
        </w:tc>
        <w:tc>
          <w:tcPr>
            <w:tcW w:w="2520" w:type="dxa"/>
            <w:noWrap/>
            <w:hideMark/>
          </w:tcPr>
          <w:p w14:paraId="32B7E467" w14:textId="467D91EA" w:rsidR="0028277C" w:rsidRPr="00D67C51" w:rsidRDefault="13E1B9C0" w:rsidP="00FC7C25">
            <w:pPr>
              <w:pStyle w:val="Fortable"/>
              <w:jc w:val="right"/>
            </w:pPr>
            <w:r w:rsidRPr="4F722933">
              <w:t>+0.</w:t>
            </w:r>
            <w:r w:rsidR="0028277C" w:rsidRPr="4F722933">
              <w:t>2%</w:t>
            </w:r>
          </w:p>
        </w:tc>
      </w:tr>
      <w:tr w:rsidR="00D67C51" w:rsidRPr="00D67C51" w14:paraId="15A977B7" w14:textId="77777777" w:rsidTr="4F722933">
        <w:trPr>
          <w:cnfStyle w:val="000000100000" w:firstRow="0" w:lastRow="0" w:firstColumn="0" w:lastColumn="0" w:oddVBand="0" w:evenVBand="0" w:oddHBand="1" w:evenHBand="0" w:firstRowFirstColumn="0" w:firstRowLastColumn="0" w:lastRowFirstColumn="0" w:lastRowLastColumn="0"/>
          <w:trHeight w:val="315"/>
        </w:trPr>
        <w:tc>
          <w:tcPr>
            <w:tcW w:w="1755" w:type="dxa"/>
            <w:noWrap/>
            <w:hideMark/>
          </w:tcPr>
          <w:p w14:paraId="57E0CA8C" w14:textId="77777777" w:rsidR="0028277C" w:rsidRPr="00D67C51" w:rsidRDefault="0028277C" w:rsidP="00FC7C25">
            <w:pPr>
              <w:pStyle w:val="Fortable"/>
            </w:pPr>
            <w:r w:rsidRPr="4F722933">
              <w:t>Manchester</w:t>
            </w:r>
          </w:p>
        </w:tc>
        <w:tc>
          <w:tcPr>
            <w:tcW w:w="1695" w:type="dxa"/>
            <w:noWrap/>
            <w:hideMark/>
          </w:tcPr>
          <w:p w14:paraId="65C731C0" w14:textId="6EB5F105" w:rsidR="0028277C" w:rsidRPr="00D67C51" w:rsidRDefault="0028277C" w:rsidP="00FC7C25">
            <w:pPr>
              <w:pStyle w:val="Fortable"/>
              <w:jc w:val="right"/>
            </w:pPr>
            <w:r w:rsidRPr="4F722933">
              <w:t>4</w:t>
            </w:r>
            <w:r w:rsidR="31901FBC" w:rsidRPr="4F722933">
              <w:t>4</w:t>
            </w:r>
            <w:r w:rsidRPr="4F722933">
              <w:t>,8</w:t>
            </w:r>
            <w:r w:rsidR="2EE680E8" w:rsidRPr="4F722933">
              <w:t>64</w:t>
            </w:r>
          </w:p>
        </w:tc>
        <w:tc>
          <w:tcPr>
            <w:tcW w:w="1965" w:type="dxa"/>
            <w:noWrap/>
            <w:hideMark/>
          </w:tcPr>
          <w:p w14:paraId="25CC8B3D" w14:textId="416D957C" w:rsidR="0028277C" w:rsidRPr="00D67C51" w:rsidRDefault="2ADA8F59" w:rsidP="00FC7C25">
            <w:pPr>
              <w:pStyle w:val="Fortable"/>
              <w:jc w:val="right"/>
            </w:pPr>
            <w:r w:rsidRPr="4F722933">
              <w:t>20.5</w:t>
            </w:r>
            <w:r w:rsidR="0028277C" w:rsidRPr="4F722933">
              <w:t>%</w:t>
            </w:r>
          </w:p>
        </w:tc>
        <w:tc>
          <w:tcPr>
            <w:tcW w:w="2520" w:type="dxa"/>
            <w:noWrap/>
            <w:hideMark/>
          </w:tcPr>
          <w:p w14:paraId="330659A2" w14:textId="77939E10" w:rsidR="0028277C" w:rsidRPr="00D67C51" w:rsidRDefault="0DC6C32C" w:rsidP="00FC7C25">
            <w:pPr>
              <w:pStyle w:val="Fortable"/>
              <w:jc w:val="right"/>
            </w:pPr>
            <w:r w:rsidRPr="4F722933">
              <w:t>+</w:t>
            </w:r>
            <w:r w:rsidR="0028277C" w:rsidRPr="4F722933">
              <w:t>4.</w:t>
            </w:r>
            <w:r w:rsidRPr="4F722933">
              <w:t>7</w:t>
            </w:r>
            <w:r w:rsidR="0028277C" w:rsidRPr="4F722933">
              <w:t>%</w:t>
            </w:r>
          </w:p>
        </w:tc>
      </w:tr>
      <w:tr w:rsidR="00D67C51" w:rsidRPr="00D67C51" w14:paraId="6FC2F457" w14:textId="77777777" w:rsidTr="4F722933">
        <w:trPr>
          <w:trHeight w:val="315"/>
        </w:trPr>
        <w:tc>
          <w:tcPr>
            <w:tcW w:w="1755" w:type="dxa"/>
            <w:noWrap/>
            <w:hideMark/>
          </w:tcPr>
          <w:p w14:paraId="2162757C" w14:textId="77777777" w:rsidR="0028277C" w:rsidRPr="00D67C51" w:rsidRDefault="0028277C" w:rsidP="00FC7C25">
            <w:pPr>
              <w:pStyle w:val="Fortable"/>
            </w:pPr>
            <w:r w:rsidRPr="4F722933">
              <w:t>Oldham</w:t>
            </w:r>
          </w:p>
        </w:tc>
        <w:tc>
          <w:tcPr>
            <w:tcW w:w="1695" w:type="dxa"/>
            <w:noWrap/>
            <w:hideMark/>
          </w:tcPr>
          <w:p w14:paraId="5941CCE5" w14:textId="60BDAB63" w:rsidR="0028277C" w:rsidRPr="00D67C51" w:rsidRDefault="0028277C" w:rsidP="00FC7C25">
            <w:pPr>
              <w:pStyle w:val="Fortable"/>
              <w:jc w:val="right"/>
            </w:pPr>
            <w:r w:rsidRPr="4F722933">
              <w:t>1</w:t>
            </w:r>
            <w:r w:rsidR="489081EC" w:rsidRPr="4F722933">
              <w:t>3,867</w:t>
            </w:r>
          </w:p>
        </w:tc>
        <w:tc>
          <w:tcPr>
            <w:tcW w:w="1965" w:type="dxa"/>
            <w:noWrap/>
            <w:hideMark/>
          </w:tcPr>
          <w:p w14:paraId="4C5E4588" w14:textId="0F4076F9" w:rsidR="0028277C" w:rsidRPr="00D67C51" w:rsidRDefault="66BA4EBE" w:rsidP="00FC7C25">
            <w:pPr>
              <w:pStyle w:val="Fortable"/>
              <w:jc w:val="right"/>
            </w:pPr>
            <w:r w:rsidRPr="4F722933">
              <w:t>14.4</w:t>
            </w:r>
            <w:r w:rsidR="0028277C" w:rsidRPr="4F722933">
              <w:t>%</w:t>
            </w:r>
          </w:p>
        </w:tc>
        <w:tc>
          <w:tcPr>
            <w:tcW w:w="2520" w:type="dxa"/>
            <w:noWrap/>
            <w:hideMark/>
          </w:tcPr>
          <w:p w14:paraId="579E522A" w14:textId="2EEDB8BE" w:rsidR="0028277C" w:rsidRPr="00D67C51" w:rsidRDefault="43A742AC" w:rsidP="00FC7C25">
            <w:pPr>
              <w:pStyle w:val="Fortable"/>
              <w:jc w:val="right"/>
            </w:pPr>
            <w:r w:rsidRPr="4F722933">
              <w:t>-4.0</w:t>
            </w:r>
            <w:r w:rsidR="0028277C" w:rsidRPr="4F722933">
              <w:t>%</w:t>
            </w:r>
          </w:p>
        </w:tc>
      </w:tr>
      <w:tr w:rsidR="00D67C51" w:rsidRPr="00D67C51" w14:paraId="245DF6AD" w14:textId="77777777" w:rsidTr="4F722933">
        <w:trPr>
          <w:cnfStyle w:val="000000100000" w:firstRow="0" w:lastRow="0" w:firstColumn="0" w:lastColumn="0" w:oddVBand="0" w:evenVBand="0" w:oddHBand="1" w:evenHBand="0" w:firstRowFirstColumn="0" w:firstRowLastColumn="0" w:lastRowFirstColumn="0" w:lastRowLastColumn="0"/>
          <w:trHeight w:val="315"/>
        </w:trPr>
        <w:tc>
          <w:tcPr>
            <w:tcW w:w="1755" w:type="dxa"/>
            <w:noWrap/>
            <w:hideMark/>
          </w:tcPr>
          <w:p w14:paraId="25249AB4" w14:textId="77777777" w:rsidR="0028277C" w:rsidRPr="00D67C51" w:rsidRDefault="0028277C" w:rsidP="00FC7C25">
            <w:pPr>
              <w:pStyle w:val="Fortable"/>
            </w:pPr>
            <w:r w:rsidRPr="4F722933">
              <w:t>Rochdale</w:t>
            </w:r>
          </w:p>
        </w:tc>
        <w:tc>
          <w:tcPr>
            <w:tcW w:w="1695" w:type="dxa"/>
            <w:noWrap/>
            <w:hideMark/>
          </w:tcPr>
          <w:p w14:paraId="084FB0DA" w14:textId="584B5478" w:rsidR="0028277C" w:rsidRPr="00D67C51" w:rsidRDefault="0028277C" w:rsidP="00FC7C25">
            <w:pPr>
              <w:pStyle w:val="Fortable"/>
              <w:jc w:val="right"/>
            </w:pPr>
            <w:r w:rsidRPr="4F722933">
              <w:t>14,</w:t>
            </w:r>
            <w:r w:rsidR="17C597C8" w:rsidRPr="4F722933">
              <w:t>330</w:t>
            </w:r>
          </w:p>
        </w:tc>
        <w:tc>
          <w:tcPr>
            <w:tcW w:w="1965" w:type="dxa"/>
            <w:noWrap/>
            <w:hideMark/>
          </w:tcPr>
          <w:p w14:paraId="74405D47" w14:textId="7BBDD74D" w:rsidR="0028277C" w:rsidRPr="00D67C51" w:rsidRDefault="0028277C" w:rsidP="00FC7C25">
            <w:pPr>
              <w:pStyle w:val="Fortable"/>
              <w:jc w:val="right"/>
            </w:pPr>
            <w:r w:rsidRPr="4F722933">
              <w:t>15.</w:t>
            </w:r>
            <w:r w:rsidR="4D06B446" w:rsidRPr="4F722933">
              <w:t>3</w:t>
            </w:r>
            <w:r w:rsidRPr="4F722933">
              <w:t>%</w:t>
            </w:r>
          </w:p>
        </w:tc>
        <w:tc>
          <w:tcPr>
            <w:tcW w:w="2520" w:type="dxa"/>
            <w:noWrap/>
            <w:hideMark/>
          </w:tcPr>
          <w:p w14:paraId="644774F0" w14:textId="6DB856B2" w:rsidR="0028277C" w:rsidRPr="00D67C51" w:rsidRDefault="63260175" w:rsidP="00FC7C25">
            <w:pPr>
              <w:pStyle w:val="Fortable"/>
              <w:jc w:val="right"/>
            </w:pPr>
            <w:r w:rsidRPr="4F722933">
              <w:t>-1.4</w:t>
            </w:r>
            <w:r w:rsidR="0028277C" w:rsidRPr="4F722933">
              <w:t>%</w:t>
            </w:r>
          </w:p>
        </w:tc>
      </w:tr>
      <w:tr w:rsidR="00D67C51" w:rsidRPr="00D67C51" w14:paraId="12D4B06E" w14:textId="77777777" w:rsidTr="4F722933">
        <w:trPr>
          <w:trHeight w:val="315"/>
        </w:trPr>
        <w:tc>
          <w:tcPr>
            <w:tcW w:w="1755" w:type="dxa"/>
            <w:noWrap/>
            <w:hideMark/>
          </w:tcPr>
          <w:p w14:paraId="43CD1C5F" w14:textId="77777777" w:rsidR="0028277C" w:rsidRPr="00D67C51" w:rsidRDefault="0028277C" w:rsidP="00FC7C25">
            <w:pPr>
              <w:pStyle w:val="Fortable"/>
            </w:pPr>
            <w:r w:rsidRPr="4F722933">
              <w:t>Salford</w:t>
            </w:r>
          </w:p>
        </w:tc>
        <w:tc>
          <w:tcPr>
            <w:tcW w:w="1695" w:type="dxa"/>
            <w:noWrap/>
            <w:hideMark/>
          </w:tcPr>
          <w:p w14:paraId="2EC633F7" w14:textId="00CC5E90" w:rsidR="0028277C" w:rsidRPr="00D67C51" w:rsidRDefault="0028277C" w:rsidP="00FC7C25">
            <w:pPr>
              <w:pStyle w:val="Fortable"/>
              <w:jc w:val="right"/>
            </w:pPr>
            <w:r w:rsidRPr="4F722933">
              <w:t>17,0</w:t>
            </w:r>
            <w:r w:rsidR="7A7AB188" w:rsidRPr="4F722933">
              <w:t>04</w:t>
            </w:r>
          </w:p>
        </w:tc>
        <w:tc>
          <w:tcPr>
            <w:tcW w:w="1965" w:type="dxa"/>
            <w:noWrap/>
            <w:hideMark/>
          </w:tcPr>
          <w:p w14:paraId="04C46134" w14:textId="08A5D274" w:rsidR="0028277C" w:rsidRPr="00D67C51" w:rsidRDefault="0028277C" w:rsidP="00FC7C25">
            <w:pPr>
              <w:pStyle w:val="Fortable"/>
              <w:jc w:val="right"/>
            </w:pPr>
            <w:r w:rsidRPr="4F722933">
              <w:t>15.</w:t>
            </w:r>
            <w:r w:rsidR="66CB3ED9" w:rsidRPr="4F722933">
              <w:t>3</w:t>
            </w:r>
            <w:r w:rsidRPr="4F722933">
              <w:t>%</w:t>
            </w:r>
          </w:p>
        </w:tc>
        <w:tc>
          <w:tcPr>
            <w:tcW w:w="2520" w:type="dxa"/>
            <w:noWrap/>
            <w:hideMark/>
          </w:tcPr>
          <w:p w14:paraId="7CD1AC87" w14:textId="11BDD9DB" w:rsidR="0028277C" w:rsidRPr="00D67C51" w:rsidRDefault="564E10D2" w:rsidP="00FC7C25">
            <w:pPr>
              <w:pStyle w:val="Fortable"/>
              <w:jc w:val="right"/>
            </w:pPr>
            <w:r w:rsidRPr="4F722933">
              <w:t>-0</w:t>
            </w:r>
            <w:r w:rsidR="0028277C" w:rsidRPr="4F722933">
              <w:t>.4%</w:t>
            </w:r>
          </w:p>
        </w:tc>
      </w:tr>
      <w:tr w:rsidR="00D67C51" w:rsidRPr="00D67C51" w14:paraId="525415D8" w14:textId="77777777" w:rsidTr="4F722933">
        <w:trPr>
          <w:cnfStyle w:val="000000100000" w:firstRow="0" w:lastRow="0" w:firstColumn="0" w:lastColumn="0" w:oddVBand="0" w:evenVBand="0" w:oddHBand="1" w:evenHBand="0" w:firstRowFirstColumn="0" w:firstRowLastColumn="0" w:lastRowFirstColumn="0" w:lastRowLastColumn="0"/>
          <w:trHeight w:val="315"/>
        </w:trPr>
        <w:tc>
          <w:tcPr>
            <w:tcW w:w="1755" w:type="dxa"/>
            <w:noWrap/>
            <w:hideMark/>
          </w:tcPr>
          <w:p w14:paraId="04812955" w14:textId="77777777" w:rsidR="0028277C" w:rsidRPr="00D67C51" w:rsidRDefault="0028277C" w:rsidP="00FC7C25">
            <w:pPr>
              <w:pStyle w:val="Fortable"/>
            </w:pPr>
            <w:r w:rsidRPr="4F722933">
              <w:t>Stockport</w:t>
            </w:r>
          </w:p>
        </w:tc>
        <w:tc>
          <w:tcPr>
            <w:tcW w:w="1695" w:type="dxa"/>
            <w:noWrap/>
            <w:hideMark/>
          </w:tcPr>
          <w:p w14:paraId="6A1B4C49" w14:textId="1588123B" w:rsidR="0028277C" w:rsidRPr="00D67C51" w:rsidRDefault="0028277C" w:rsidP="00FC7C25">
            <w:pPr>
              <w:pStyle w:val="Fortable"/>
              <w:jc w:val="right"/>
            </w:pPr>
            <w:r w:rsidRPr="4F722933">
              <w:t>15,</w:t>
            </w:r>
            <w:r w:rsidR="17448E07" w:rsidRPr="4F722933">
              <w:t>613</w:t>
            </w:r>
          </w:p>
        </w:tc>
        <w:tc>
          <w:tcPr>
            <w:tcW w:w="1965" w:type="dxa"/>
            <w:noWrap/>
            <w:hideMark/>
          </w:tcPr>
          <w:p w14:paraId="344A8561" w14:textId="1041A763" w:rsidR="0028277C" w:rsidRPr="00D67C51" w:rsidRDefault="0028277C" w:rsidP="00FC7C25">
            <w:pPr>
              <w:pStyle w:val="Fortable"/>
              <w:jc w:val="right"/>
            </w:pPr>
            <w:r w:rsidRPr="4F722933">
              <w:t>1</w:t>
            </w:r>
            <w:r w:rsidR="0520D54D" w:rsidRPr="4F722933">
              <w:t>1.9</w:t>
            </w:r>
            <w:r w:rsidRPr="4F722933">
              <w:t>%</w:t>
            </w:r>
          </w:p>
        </w:tc>
        <w:tc>
          <w:tcPr>
            <w:tcW w:w="2520" w:type="dxa"/>
            <w:noWrap/>
            <w:hideMark/>
          </w:tcPr>
          <w:p w14:paraId="29EBB38E" w14:textId="1CF39464" w:rsidR="0028277C" w:rsidRPr="00D67C51" w:rsidRDefault="26D2344B" w:rsidP="00FC7C25">
            <w:pPr>
              <w:pStyle w:val="Fortable"/>
              <w:jc w:val="right"/>
            </w:pPr>
            <w:r w:rsidRPr="4F722933">
              <w:t>-0.3</w:t>
            </w:r>
            <w:r w:rsidR="0028277C" w:rsidRPr="4F722933">
              <w:t>%</w:t>
            </w:r>
          </w:p>
        </w:tc>
      </w:tr>
      <w:tr w:rsidR="00D67C51" w:rsidRPr="00D67C51" w14:paraId="55410702" w14:textId="77777777" w:rsidTr="4F722933">
        <w:trPr>
          <w:trHeight w:val="315"/>
        </w:trPr>
        <w:tc>
          <w:tcPr>
            <w:tcW w:w="1755" w:type="dxa"/>
            <w:noWrap/>
            <w:hideMark/>
          </w:tcPr>
          <w:p w14:paraId="7ED6CF57" w14:textId="77777777" w:rsidR="0028277C" w:rsidRPr="00D67C51" w:rsidRDefault="0028277C" w:rsidP="00FC7C25">
            <w:pPr>
              <w:pStyle w:val="Fortable"/>
            </w:pPr>
            <w:r w:rsidRPr="4F722933">
              <w:t>Tameside</w:t>
            </w:r>
          </w:p>
        </w:tc>
        <w:tc>
          <w:tcPr>
            <w:tcW w:w="1695" w:type="dxa"/>
            <w:noWrap/>
            <w:hideMark/>
          </w:tcPr>
          <w:p w14:paraId="11DD2E93" w14:textId="6FA9CDF0" w:rsidR="0028277C" w:rsidRPr="00D67C51" w:rsidRDefault="0028277C" w:rsidP="00FC7C25">
            <w:pPr>
              <w:pStyle w:val="Fortable"/>
              <w:jc w:val="right"/>
            </w:pPr>
            <w:r w:rsidRPr="4F722933">
              <w:t>14,</w:t>
            </w:r>
            <w:r w:rsidR="6924BFB6" w:rsidRPr="4F722933">
              <w:t>379</w:t>
            </w:r>
          </w:p>
        </w:tc>
        <w:tc>
          <w:tcPr>
            <w:tcW w:w="1965" w:type="dxa"/>
            <w:noWrap/>
            <w:hideMark/>
          </w:tcPr>
          <w:p w14:paraId="6D507B84" w14:textId="091E56EB" w:rsidR="0028277C" w:rsidRPr="00D67C51" w:rsidRDefault="0028277C" w:rsidP="00FC7C25">
            <w:pPr>
              <w:pStyle w:val="Fortable"/>
              <w:jc w:val="right"/>
            </w:pPr>
            <w:r w:rsidRPr="4F722933">
              <w:t>14.</w:t>
            </w:r>
            <w:r w:rsidR="02EC6DE0" w:rsidRPr="4F722933">
              <w:t>1</w:t>
            </w:r>
            <w:r w:rsidRPr="4F722933">
              <w:t>%</w:t>
            </w:r>
          </w:p>
        </w:tc>
        <w:tc>
          <w:tcPr>
            <w:tcW w:w="2520" w:type="dxa"/>
            <w:noWrap/>
            <w:hideMark/>
          </w:tcPr>
          <w:p w14:paraId="439F670C" w14:textId="69B9C97A" w:rsidR="0028277C" w:rsidRPr="00D67C51" w:rsidRDefault="24CB2284" w:rsidP="00FC7C25">
            <w:pPr>
              <w:pStyle w:val="Fortable"/>
              <w:jc w:val="right"/>
            </w:pPr>
            <w:r w:rsidRPr="4F722933">
              <w:t>-2.2</w:t>
            </w:r>
            <w:r w:rsidR="0028277C" w:rsidRPr="4F722933">
              <w:t>%</w:t>
            </w:r>
          </w:p>
        </w:tc>
      </w:tr>
      <w:tr w:rsidR="00D67C51" w:rsidRPr="00D67C51" w14:paraId="4090C9F2" w14:textId="77777777" w:rsidTr="4F722933">
        <w:trPr>
          <w:cnfStyle w:val="000000100000" w:firstRow="0" w:lastRow="0" w:firstColumn="0" w:lastColumn="0" w:oddVBand="0" w:evenVBand="0" w:oddHBand="1" w:evenHBand="0" w:firstRowFirstColumn="0" w:firstRowLastColumn="0" w:lastRowFirstColumn="0" w:lastRowLastColumn="0"/>
          <w:trHeight w:val="315"/>
        </w:trPr>
        <w:tc>
          <w:tcPr>
            <w:tcW w:w="1755" w:type="dxa"/>
            <w:noWrap/>
            <w:hideMark/>
          </w:tcPr>
          <w:p w14:paraId="3AB6B4CA" w14:textId="77777777" w:rsidR="0028277C" w:rsidRPr="00D67C51" w:rsidRDefault="0028277C" w:rsidP="00FC7C25">
            <w:pPr>
              <w:pStyle w:val="Fortable"/>
            </w:pPr>
            <w:r w:rsidRPr="4F722933">
              <w:t>Trafford</w:t>
            </w:r>
          </w:p>
        </w:tc>
        <w:tc>
          <w:tcPr>
            <w:tcW w:w="1695" w:type="dxa"/>
            <w:noWrap/>
            <w:hideMark/>
          </w:tcPr>
          <w:p w14:paraId="0E4273CA" w14:textId="346DFE45" w:rsidR="0028277C" w:rsidRPr="00D67C51" w:rsidRDefault="0028277C" w:rsidP="00FC7C25">
            <w:pPr>
              <w:pStyle w:val="Fortable"/>
              <w:jc w:val="right"/>
            </w:pPr>
            <w:r w:rsidRPr="4F722933">
              <w:t>12,</w:t>
            </w:r>
            <w:r w:rsidR="373D7B88" w:rsidRPr="4F722933">
              <w:t>440</w:t>
            </w:r>
          </w:p>
        </w:tc>
        <w:tc>
          <w:tcPr>
            <w:tcW w:w="1965" w:type="dxa"/>
            <w:noWrap/>
            <w:hideMark/>
          </w:tcPr>
          <w:p w14:paraId="2660CE06" w14:textId="19905994" w:rsidR="0028277C" w:rsidRPr="00D67C51" w:rsidRDefault="0028277C" w:rsidP="00FC7C25">
            <w:pPr>
              <w:pStyle w:val="Fortable"/>
              <w:jc w:val="right"/>
            </w:pPr>
            <w:r w:rsidRPr="4F722933">
              <w:t>12.</w:t>
            </w:r>
            <w:r w:rsidR="7B04EA71" w:rsidRPr="4F722933">
              <w:t>3</w:t>
            </w:r>
            <w:r w:rsidRPr="4F722933">
              <w:t>%</w:t>
            </w:r>
          </w:p>
        </w:tc>
        <w:tc>
          <w:tcPr>
            <w:tcW w:w="2520" w:type="dxa"/>
            <w:noWrap/>
            <w:hideMark/>
          </w:tcPr>
          <w:p w14:paraId="6ACC7426" w14:textId="594C0533" w:rsidR="0028277C" w:rsidRPr="00D67C51" w:rsidRDefault="0466B872" w:rsidP="00FC7C25">
            <w:pPr>
              <w:pStyle w:val="Fortable"/>
              <w:jc w:val="right"/>
            </w:pPr>
            <w:r w:rsidRPr="4F722933">
              <w:t>-</w:t>
            </w:r>
            <w:r w:rsidR="0028277C" w:rsidRPr="4F722933">
              <w:t>2.</w:t>
            </w:r>
            <w:r w:rsidRPr="4F722933">
              <w:t>5</w:t>
            </w:r>
            <w:r w:rsidR="0028277C" w:rsidRPr="4F722933">
              <w:t>%</w:t>
            </w:r>
          </w:p>
        </w:tc>
      </w:tr>
      <w:tr w:rsidR="00D67C51" w:rsidRPr="00D67C51" w14:paraId="7CE927A7" w14:textId="77777777" w:rsidTr="4F722933">
        <w:trPr>
          <w:trHeight w:val="315"/>
        </w:trPr>
        <w:tc>
          <w:tcPr>
            <w:tcW w:w="1755" w:type="dxa"/>
            <w:noWrap/>
            <w:hideMark/>
          </w:tcPr>
          <w:p w14:paraId="0DA01160" w14:textId="77777777" w:rsidR="0028277C" w:rsidRPr="00D67C51" w:rsidRDefault="0028277C" w:rsidP="00FC7C25">
            <w:pPr>
              <w:pStyle w:val="Fortable"/>
            </w:pPr>
            <w:r w:rsidRPr="4F722933">
              <w:t>Wigan</w:t>
            </w:r>
          </w:p>
        </w:tc>
        <w:tc>
          <w:tcPr>
            <w:tcW w:w="1695" w:type="dxa"/>
            <w:noWrap/>
            <w:hideMark/>
          </w:tcPr>
          <w:p w14:paraId="50C735CA" w14:textId="5B3C6BE4" w:rsidR="0028277C" w:rsidRPr="00D67C51" w:rsidRDefault="0028277C" w:rsidP="00FC7C25">
            <w:pPr>
              <w:pStyle w:val="Fortable"/>
              <w:jc w:val="right"/>
            </w:pPr>
            <w:r w:rsidRPr="4F722933">
              <w:t>20,</w:t>
            </w:r>
            <w:r w:rsidR="1F8402D4" w:rsidRPr="4F722933">
              <w:t>191</w:t>
            </w:r>
          </w:p>
        </w:tc>
        <w:tc>
          <w:tcPr>
            <w:tcW w:w="1965" w:type="dxa"/>
            <w:noWrap/>
            <w:hideMark/>
          </w:tcPr>
          <w:p w14:paraId="05675CC7" w14:textId="1E5BD4A8" w:rsidR="0028277C" w:rsidRPr="00D67C51" w:rsidRDefault="0028277C" w:rsidP="00FC7C25">
            <w:pPr>
              <w:pStyle w:val="Fortable"/>
              <w:jc w:val="right"/>
            </w:pPr>
            <w:r w:rsidRPr="4F722933">
              <w:t>1</w:t>
            </w:r>
            <w:r w:rsidR="155BC7FE" w:rsidRPr="4F722933">
              <w:t>3.8</w:t>
            </w:r>
            <w:r w:rsidRPr="4F722933">
              <w:t>%</w:t>
            </w:r>
          </w:p>
        </w:tc>
        <w:tc>
          <w:tcPr>
            <w:tcW w:w="2520" w:type="dxa"/>
            <w:noWrap/>
            <w:hideMark/>
          </w:tcPr>
          <w:p w14:paraId="695F0253" w14:textId="463B6812" w:rsidR="0028277C" w:rsidRPr="00D67C51" w:rsidRDefault="11539766" w:rsidP="00FC7C25">
            <w:pPr>
              <w:pStyle w:val="Fortable"/>
              <w:jc w:val="right"/>
            </w:pPr>
            <w:r w:rsidRPr="4F722933">
              <w:t>-1.</w:t>
            </w:r>
            <w:r w:rsidR="0028277C" w:rsidRPr="4F722933">
              <w:t>3%</w:t>
            </w:r>
          </w:p>
        </w:tc>
      </w:tr>
      <w:tr w:rsidR="00D67C51" w:rsidRPr="00D67C51" w14:paraId="7969F6C3" w14:textId="77777777" w:rsidTr="4F722933">
        <w:trPr>
          <w:cnfStyle w:val="000000100000" w:firstRow="0" w:lastRow="0" w:firstColumn="0" w:lastColumn="0" w:oddVBand="0" w:evenVBand="0" w:oddHBand="1" w:evenHBand="0" w:firstRowFirstColumn="0" w:firstRowLastColumn="0" w:lastRowFirstColumn="0" w:lastRowLastColumn="0"/>
          <w:trHeight w:val="315"/>
        </w:trPr>
        <w:tc>
          <w:tcPr>
            <w:tcW w:w="1755" w:type="dxa"/>
            <w:noWrap/>
            <w:hideMark/>
          </w:tcPr>
          <w:p w14:paraId="17A33B64" w14:textId="77777777" w:rsidR="0028277C" w:rsidRPr="00D67C51" w:rsidRDefault="0028277C" w:rsidP="00FC7C25">
            <w:pPr>
              <w:pStyle w:val="Fortable"/>
              <w:rPr>
                <w:b/>
              </w:rPr>
            </w:pPr>
            <w:r w:rsidRPr="4F722933">
              <w:rPr>
                <w:b/>
              </w:rPr>
              <w:t>Total</w:t>
            </w:r>
          </w:p>
        </w:tc>
        <w:tc>
          <w:tcPr>
            <w:tcW w:w="1695" w:type="dxa"/>
            <w:noWrap/>
            <w:hideMark/>
          </w:tcPr>
          <w:p w14:paraId="6C2A1968" w14:textId="4D1D78E6" w:rsidR="0028277C" w:rsidRPr="00D67C51" w:rsidRDefault="0028277C" w:rsidP="00FC7C25">
            <w:pPr>
              <w:pStyle w:val="Fortable"/>
              <w:jc w:val="right"/>
              <w:rPr>
                <w:b/>
              </w:rPr>
            </w:pPr>
            <w:r w:rsidRPr="4F722933">
              <w:rPr>
                <w:b/>
              </w:rPr>
              <w:t>181,</w:t>
            </w:r>
            <w:r w:rsidR="489DE779" w:rsidRPr="4F722933">
              <w:rPr>
                <w:b/>
              </w:rPr>
              <w:t>973</w:t>
            </w:r>
          </w:p>
        </w:tc>
        <w:tc>
          <w:tcPr>
            <w:tcW w:w="1965" w:type="dxa"/>
            <w:noWrap/>
            <w:hideMark/>
          </w:tcPr>
          <w:p w14:paraId="261D9FD2" w14:textId="0D230D0D" w:rsidR="0028277C" w:rsidRPr="00D67C51" w:rsidRDefault="0028277C" w:rsidP="00FC7C25">
            <w:pPr>
              <w:pStyle w:val="Fortable"/>
              <w:jc w:val="right"/>
              <w:rPr>
                <w:b/>
              </w:rPr>
            </w:pPr>
            <w:r w:rsidRPr="4F722933">
              <w:rPr>
                <w:b/>
              </w:rPr>
              <w:t>15.</w:t>
            </w:r>
            <w:r w:rsidR="311CC2AF" w:rsidRPr="4F722933">
              <w:rPr>
                <w:b/>
              </w:rPr>
              <w:t>1</w:t>
            </w:r>
            <w:r w:rsidRPr="4F722933">
              <w:rPr>
                <w:b/>
              </w:rPr>
              <w:t>%</w:t>
            </w:r>
          </w:p>
        </w:tc>
        <w:tc>
          <w:tcPr>
            <w:tcW w:w="2520" w:type="dxa"/>
            <w:noWrap/>
            <w:hideMark/>
          </w:tcPr>
          <w:p w14:paraId="59890AA3" w14:textId="41DA827D" w:rsidR="0028277C" w:rsidRPr="00D67C51" w:rsidRDefault="186415DC" w:rsidP="00FC7C25">
            <w:pPr>
              <w:pStyle w:val="Fortable"/>
              <w:jc w:val="right"/>
              <w:rPr>
                <w:b/>
              </w:rPr>
            </w:pPr>
            <w:r w:rsidRPr="4F722933">
              <w:rPr>
                <w:b/>
              </w:rPr>
              <w:t>+0.2</w:t>
            </w:r>
            <w:r w:rsidR="0028277C" w:rsidRPr="4F722933">
              <w:rPr>
                <w:b/>
              </w:rPr>
              <w:t>%</w:t>
            </w:r>
          </w:p>
        </w:tc>
      </w:tr>
    </w:tbl>
    <w:p w14:paraId="79071100" w14:textId="5FF170A0" w:rsidR="00F77300" w:rsidRPr="00291948" w:rsidRDefault="00F77300" w:rsidP="00291948">
      <w:pPr>
        <w:pStyle w:val="Caption"/>
      </w:pPr>
      <w:r w:rsidRPr="00291948">
        <w:t xml:space="preserve">Table </w:t>
      </w:r>
      <w:r w:rsidR="003A51E5">
        <w:fldChar w:fldCharType="begin"/>
      </w:r>
      <w:r w:rsidR="003A51E5">
        <w:instrText xml:space="preserve"> SEQ Table \* ARABIC </w:instrText>
      </w:r>
      <w:r w:rsidR="003A51E5">
        <w:fldChar w:fldCharType="separate"/>
      </w:r>
      <w:r w:rsidR="000D3243">
        <w:rPr>
          <w:noProof/>
        </w:rPr>
        <w:t>25</w:t>
      </w:r>
      <w:r w:rsidR="003A51E5">
        <w:rPr>
          <w:noProof/>
        </w:rPr>
        <w:fldChar w:fldCharType="end"/>
      </w:r>
      <w:r w:rsidRPr="00291948">
        <w:t>: Number and percentage of households in fuel Poverty in Greater Manchester (Department for Business, Energy &amp; Industrial Strategy)</w:t>
      </w:r>
    </w:p>
    <w:p w14:paraId="7AADBBEE" w14:textId="760F904B" w:rsidR="00494F64" w:rsidRPr="00D67C51" w:rsidRDefault="00494F64" w:rsidP="00F77300">
      <w:pPr>
        <w:rPr>
          <w:color w:val="FF0000"/>
        </w:rPr>
      </w:pPr>
    </w:p>
    <w:p w14:paraId="5CBC3DBE" w14:textId="38157015" w:rsidR="00B42A74" w:rsidRPr="008B6C6C" w:rsidRDefault="00BA6F3C" w:rsidP="00F77300">
      <w:r w:rsidRPr="008B6C6C">
        <w:t>The areas where</w:t>
      </w:r>
      <w:r w:rsidR="00B42A74" w:rsidRPr="008B6C6C">
        <w:t xml:space="preserve"> greater number of households are considered to be fuel poor</w:t>
      </w:r>
      <w:r w:rsidRPr="008B6C6C">
        <w:t xml:space="preserve"> are highlighted in Figure </w:t>
      </w:r>
      <w:r w:rsidR="008D3B7E" w:rsidRPr="008B6C6C">
        <w:t>2</w:t>
      </w:r>
      <w:r w:rsidR="002A1B01">
        <w:t>9</w:t>
      </w:r>
      <w:r w:rsidR="00B42A74" w:rsidRPr="008B6C6C">
        <w:t xml:space="preserve">. There is a large concentration of households in the Hulme/Moss Side/Longsight area of Manchester, as well as in the areas to the north of Manchester city centre. </w:t>
      </w:r>
      <w:r w:rsidR="00494F64" w:rsidRPr="008B6C6C">
        <w:t>In Manchester this is a different geographical pattern than normally seen for similar measures such as deprivation or unemployment.</w:t>
      </w:r>
    </w:p>
    <w:p w14:paraId="1029407F" w14:textId="73FB0005" w:rsidR="00B42A74" w:rsidRPr="008B6C6C" w:rsidRDefault="00B42A74" w:rsidP="00B14EEB">
      <w:pPr>
        <w:spacing w:after="0"/>
      </w:pPr>
      <w:r w:rsidRPr="008B6C6C">
        <w:t>There are other smaller pockets of higher numbers of fuel poor households concentrated in Oldham, Rochdale and Bolton town centres.</w:t>
      </w:r>
    </w:p>
    <w:p w14:paraId="029C3380" w14:textId="77777777" w:rsidR="008D3B7E" w:rsidRPr="00D67C51" w:rsidRDefault="00B42A74" w:rsidP="00B14EEB">
      <w:pPr>
        <w:spacing w:after="0" w:line="240" w:lineRule="auto"/>
        <w:rPr>
          <w:color w:val="FF0000"/>
        </w:rPr>
      </w:pPr>
      <w:r w:rsidRPr="00D67C51">
        <w:rPr>
          <w:noProof/>
          <w:color w:val="FF0000"/>
        </w:rPr>
        <w:lastRenderedPageBreak/>
        <w:drawing>
          <wp:inline distT="0" distB="0" distL="0" distR="0" wp14:anchorId="78FD35E3" wp14:editId="43114D7B">
            <wp:extent cx="6028006" cy="4399572"/>
            <wp:effectExtent l="0" t="0" r="0" b="1270"/>
            <wp:docPr id="21" name="Picture 21" descr="Households in fuel poverty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ouseholds in fuel poverty by LSOA"/>
                    <pic:cNvPicPr/>
                  </pic:nvPicPr>
                  <pic:blipFill rotWithShape="1">
                    <a:blip r:embed="rId59" cstate="print">
                      <a:extLst>
                        <a:ext uri="{28A0092B-C50C-407E-A947-70E740481C1C}">
                          <a14:useLocalDpi xmlns:a14="http://schemas.microsoft.com/office/drawing/2010/main" val="0"/>
                        </a:ext>
                      </a:extLst>
                    </a:blip>
                    <a:srcRect l="5559" t="3270" r="7571" b="4904"/>
                    <a:stretch/>
                  </pic:blipFill>
                  <pic:spPr bwMode="auto">
                    <a:xfrm>
                      <a:off x="0" y="0"/>
                      <a:ext cx="6062974" cy="4425094"/>
                    </a:xfrm>
                    <a:prstGeom prst="rect">
                      <a:avLst/>
                    </a:prstGeom>
                    <a:ln>
                      <a:noFill/>
                    </a:ln>
                    <a:extLst>
                      <a:ext uri="{53640926-AAD7-44D8-BBD7-CCE9431645EC}">
                        <a14:shadowObscured xmlns:a14="http://schemas.microsoft.com/office/drawing/2010/main"/>
                      </a:ext>
                    </a:extLst>
                  </pic:spPr>
                </pic:pic>
              </a:graphicData>
            </a:graphic>
          </wp:inline>
        </w:drawing>
      </w:r>
    </w:p>
    <w:p w14:paraId="7CA04315" w14:textId="0A3CA8B8" w:rsidR="00BA6F3C" w:rsidRPr="00044911" w:rsidRDefault="008D3B7E"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29</w:t>
      </w:r>
      <w:r w:rsidR="003A51E5">
        <w:rPr>
          <w:noProof/>
        </w:rPr>
        <w:fldChar w:fldCharType="end"/>
      </w:r>
      <w:r w:rsidRPr="00044911">
        <w:t>: Households in fuel poverty by LSOA</w:t>
      </w:r>
    </w:p>
    <w:p w14:paraId="1CBBB6C2" w14:textId="77777777" w:rsidR="00A04A0A" w:rsidRPr="00D67C51" w:rsidRDefault="00A04A0A">
      <w:pPr>
        <w:spacing w:line="259" w:lineRule="auto"/>
        <w:rPr>
          <w:rFonts w:eastAsiaTheme="majorEastAsia" w:cstheme="majorBidi"/>
          <w:color w:val="FF0000"/>
          <w:sz w:val="28"/>
          <w:szCs w:val="26"/>
        </w:rPr>
      </w:pPr>
      <w:bookmarkStart w:id="106" w:name="_Toc73552838"/>
      <w:bookmarkStart w:id="107" w:name="_Toc73552975"/>
      <w:r w:rsidRPr="00D67C51">
        <w:rPr>
          <w:color w:val="FF0000"/>
        </w:rPr>
        <w:br w:type="page"/>
      </w:r>
    </w:p>
    <w:p w14:paraId="5B56C578" w14:textId="2C282FBA" w:rsidR="005345FF" w:rsidRPr="00044911" w:rsidRDefault="005345FF" w:rsidP="00F77300">
      <w:pPr>
        <w:pStyle w:val="Heading3"/>
      </w:pPr>
      <w:r w:rsidRPr="00044911">
        <w:lastRenderedPageBreak/>
        <w:t xml:space="preserve">Base </w:t>
      </w:r>
      <w:r w:rsidR="004E6CF0" w:rsidRPr="00044911">
        <w:t xml:space="preserve">Fire </w:t>
      </w:r>
      <w:r w:rsidRPr="00044911">
        <w:t>Risk Model</w:t>
      </w:r>
      <w:bookmarkEnd w:id="106"/>
      <w:bookmarkEnd w:id="107"/>
    </w:p>
    <w:p w14:paraId="6B15B3E3" w14:textId="7F70397E" w:rsidR="000106B0" w:rsidRPr="008B6C6C" w:rsidRDefault="000106B0" w:rsidP="00F77300">
      <w:r w:rsidRPr="008B6C6C">
        <w:t xml:space="preserve">The GMFRS base risk model has been in existence for eight years and is intended to provide an overall </w:t>
      </w:r>
      <w:r w:rsidR="00646061" w:rsidRPr="008B6C6C">
        <w:t xml:space="preserve">fire </w:t>
      </w:r>
      <w:r w:rsidRPr="008B6C6C">
        <w:t>risk score for each LSOA to identify po</w:t>
      </w:r>
      <w:r w:rsidR="0092788F" w:rsidRPr="008B6C6C">
        <w:t>c</w:t>
      </w:r>
      <w:r w:rsidRPr="008B6C6C">
        <w:t xml:space="preserve">kets of at risk communities in order to target resources. The methodology is derived from the Lancashire </w:t>
      </w:r>
      <w:r w:rsidR="00646061" w:rsidRPr="008B6C6C">
        <w:t xml:space="preserve">FRS </w:t>
      </w:r>
      <w:r w:rsidRPr="008B6C6C">
        <w:t>risk model and uses the same formula to calculate a risk score, as follows:</w:t>
      </w:r>
    </w:p>
    <w:p w14:paraId="1847322B" w14:textId="64F64B8A" w:rsidR="005345FF" w:rsidRPr="008B6C6C" w:rsidRDefault="005345FF" w:rsidP="00F77300">
      <w:r w:rsidRPr="008B6C6C">
        <w:rPr>
          <w:noProof/>
          <w:lang w:eastAsia="en-GB"/>
        </w:rPr>
        <w:drawing>
          <wp:inline distT="0" distB="0" distL="0" distR="0" wp14:anchorId="0115898E" wp14:editId="3AC57313">
            <wp:extent cx="6103088" cy="1048005"/>
            <wp:effectExtent l="0" t="0" r="0" b="0"/>
            <wp:docPr id="57" name="Picture 57" descr="Base Fire Risk Mode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Base Fire Risk Model formula"/>
                    <pic:cNvPicPr/>
                  </pic:nvPicPr>
                  <pic:blipFill>
                    <a:blip r:embed="rId60"/>
                    <a:stretch>
                      <a:fillRect/>
                    </a:stretch>
                  </pic:blipFill>
                  <pic:spPr>
                    <a:xfrm>
                      <a:off x="0" y="0"/>
                      <a:ext cx="6142517" cy="1054776"/>
                    </a:xfrm>
                    <a:prstGeom prst="rect">
                      <a:avLst/>
                    </a:prstGeom>
                  </pic:spPr>
                </pic:pic>
              </a:graphicData>
            </a:graphic>
          </wp:inline>
        </w:drawing>
      </w:r>
    </w:p>
    <w:p w14:paraId="2AE63B36" w14:textId="0CDA2870" w:rsidR="00F718ED" w:rsidRPr="008B6C6C" w:rsidRDefault="000106B0" w:rsidP="00F77300">
      <w:r w:rsidRPr="008B6C6C">
        <w:t>The final score is then put into bands and the resulting risk levels for the 202</w:t>
      </w:r>
      <w:r w:rsidR="008B6C6C" w:rsidRPr="008B6C6C">
        <w:t>2</w:t>
      </w:r>
      <w:r w:rsidRPr="008B6C6C">
        <w:t>/2</w:t>
      </w:r>
      <w:r w:rsidR="008B6C6C" w:rsidRPr="008B6C6C">
        <w:t>3</w:t>
      </w:r>
      <w:r w:rsidRPr="008B6C6C">
        <w:t xml:space="preserve"> risk model are displayed </w:t>
      </w:r>
      <w:r w:rsidR="0066750F" w:rsidRPr="008B6C6C">
        <w:t xml:space="preserve">in Figure </w:t>
      </w:r>
      <w:r w:rsidR="002A1B01">
        <w:t>30</w:t>
      </w:r>
      <w:r w:rsidRPr="008B6C6C">
        <w:t>. It can be seen that Manchester has the highest number of high and very high</w:t>
      </w:r>
      <w:r w:rsidR="00217847" w:rsidRPr="008B6C6C">
        <w:t>-</w:t>
      </w:r>
      <w:r w:rsidRPr="008B6C6C">
        <w:t>risk areas, whilst there are smaller pockets of very high risk throughout Greater Manchester.</w:t>
      </w:r>
    </w:p>
    <w:p w14:paraId="74AAD4FC" w14:textId="5B7E23CC" w:rsidR="00F4585E" w:rsidRPr="00D67C51" w:rsidRDefault="008B6C6C" w:rsidP="00F77300">
      <w:pPr>
        <w:rPr>
          <w:color w:val="FF0000"/>
        </w:rPr>
      </w:pPr>
      <w:r w:rsidRPr="00D67C51">
        <w:rPr>
          <w:noProof/>
          <w:color w:val="FF0000"/>
        </w:rPr>
        <w:drawing>
          <wp:anchor distT="0" distB="0" distL="114300" distR="114300" simplePos="0" relativeHeight="251658261" behindDoc="0" locked="0" layoutInCell="1" allowOverlap="1" wp14:anchorId="0FE9FF59" wp14:editId="020F4F8B">
            <wp:simplePos x="0" y="0"/>
            <wp:positionH relativeFrom="margin">
              <wp:align>left</wp:align>
            </wp:positionH>
            <wp:positionV relativeFrom="paragraph">
              <wp:posOffset>3285025</wp:posOffset>
            </wp:positionV>
            <wp:extent cx="1092819" cy="1451718"/>
            <wp:effectExtent l="0" t="0" r="0" b="0"/>
            <wp:wrapNone/>
            <wp:docPr id="65" name="Picture 65" descr="Map showing base risk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Map showing base risk model"/>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1092819" cy="1451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585E" w:rsidRPr="00F4585E">
        <w:rPr>
          <w:noProof/>
          <w:color w:val="FF0000"/>
        </w:rPr>
        <w:drawing>
          <wp:inline distT="0" distB="0" distL="0" distR="0" wp14:anchorId="1AA4D198" wp14:editId="6B850697">
            <wp:extent cx="6300470" cy="4624705"/>
            <wp:effectExtent l="0" t="0" r="5080" b="4445"/>
            <wp:docPr id="53" name="Picture 53" descr="Base fire risk model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Base fire risk model 2022/23"/>
                    <pic:cNvPicPr/>
                  </pic:nvPicPr>
                  <pic:blipFill>
                    <a:blip r:embed="rId62"/>
                    <a:stretch>
                      <a:fillRect/>
                    </a:stretch>
                  </pic:blipFill>
                  <pic:spPr>
                    <a:xfrm>
                      <a:off x="0" y="0"/>
                      <a:ext cx="6300470" cy="4624705"/>
                    </a:xfrm>
                    <a:prstGeom prst="rect">
                      <a:avLst/>
                    </a:prstGeom>
                  </pic:spPr>
                </pic:pic>
              </a:graphicData>
            </a:graphic>
          </wp:inline>
        </w:drawing>
      </w:r>
    </w:p>
    <w:p w14:paraId="354B15C6" w14:textId="62EDBAE8" w:rsidR="00961E12" w:rsidRPr="00044911" w:rsidRDefault="00961E12"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30</w:t>
      </w:r>
      <w:r w:rsidR="003A51E5">
        <w:rPr>
          <w:noProof/>
        </w:rPr>
        <w:fldChar w:fldCharType="end"/>
      </w:r>
      <w:r w:rsidRPr="00044911">
        <w:t xml:space="preserve">: </w:t>
      </w:r>
      <w:r w:rsidR="00423FBA">
        <w:t>Base f</w:t>
      </w:r>
      <w:r w:rsidRPr="00044911">
        <w:t>ire risk model</w:t>
      </w:r>
      <w:r w:rsidR="00423FBA">
        <w:t xml:space="preserve"> 2022/23</w:t>
      </w:r>
    </w:p>
    <w:p w14:paraId="67B36E0B" w14:textId="77777777" w:rsidR="00583B90" w:rsidRDefault="00583B90" w:rsidP="00F77300">
      <w:pPr>
        <w:rPr>
          <w:color w:val="FF0000"/>
        </w:rPr>
      </w:pPr>
    </w:p>
    <w:p w14:paraId="7C9F5361" w14:textId="01C25B75" w:rsidR="004E6CF0" w:rsidRPr="00AA3FD4" w:rsidRDefault="004E6CF0" w:rsidP="00F77300">
      <w:r w:rsidRPr="00AA3FD4">
        <w:t>The final bandings within this model are now changed on a yearly basis to be reflective of the data within the model, therefore making it a relative model. This is different to in previous years where the same bandings were kept for five years to show progression.</w:t>
      </w:r>
    </w:p>
    <w:p w14:paraId="021A68B8" w14:textId="3A3B2418" w:rsidR="000106B0" w:rsidRPr="00AA3FD4" w:rsidRDefault="005345FF" w:rsidP="00F77300">
      <w:r w:rsidRPr="00AA3FD4">
        <w:t xml:space="preserve">However, we can still check progress over the years by re-banding previous models. </w:t>
      </w:r>
      <w:r w:rsidR="00C741A2" w:rsidRPr="00AA3FD4">
        <w:t xml:space="preserve">Figure </w:t>
      </w:r>
      <w:r w:rsidR="002A1B01">
        <w:t>31</w:t>
      </w:r>
      <w:r w:rsidR="000106B0" w:rsidRPr="00AA3FD4">
        <w:t xml:space="preserve"> </w:t>
      </w:r>
      <w:r w:rsidR="00557060" w:rsidRPr="00AA3FD4">
        <w:t>demonstrates</w:t>
      </w:r>
      <w:r w:rsidR="000106B0" w:rsidRPr="00AA3FD4">
        <w:t xml:space="preserve"> how the number of LSOAs within each risk category has changed over time, based upon the 202</w:t>
      </w:r>
      <w:r w:rsidR="00583B90" w:rsidRPr="00AA3FD4">
        <w:t>2</w:t>
      </w:r>
      <w:r w:rsidR="000106B0" w:rsidRPr="00AA3FD4">
        <w:t>/2</w:t>
      </w:r>
      <w:r w:rsidR="00583B90" w:rsidRPr="00AA3FD4">
        <w:t>3</w:t>
      </w:r>
      <w:r w:rsidR="000106B0" w:rsidRPr="00AA3FD4">
        <w:t xml:space="preserve"> bands. It is evident that very high risk LSOAs have reduced over time.</w:t>
      </w:r>
    </w:p>
    <w:p w14:paraId="303B93A4" w14:textId="6F9F0426" w:rsidR="0066750F" w:rsidRPr="00D67C51" w:rsidRDefault="00D10904" w:rsidP="00F77300">
      <w:pPr>
        <w:rPr>
          <w:color w:val="FF0000"/>
        </w:rPr>
      </w:pPr>
      <w:r>
        <w:rPr>
          <w:noProof/>
          <w:color w:val="FF0000"/>
        </w:rPr>
        <w:drawing>
          <wp:inline distT="0" distB="0" distL="0" distR="0" wp14:anchorId="7CF1BC52" wp14:editId="54CB96F4">
            <wp:extent cx="5395595" cy="3286125"/>
            <wp:effectExtent l="0" t="0" r="0" b="9525"/>
            <wp:docPr id="56" name="Picture 56" descr="Graph showing change in number of LSOAs in each risk category. The number of LSOAs in Very HIgh has de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 showing change in number of LSOAs in each risk category. The number of LSOAs in Very HIgh has declin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5595" cy="3286125"/>
                    </a:xfrm>
                    <a:prstGeom prst="rect">
                      <a:avLst/>
                    </a:prstGeom>
                    <a:noFill/>
                  </pic:spPr>
                </pic:pic>
              </a:graphicData>
            </a:graphic>
          </wp:inline>
        </w:drawing>
      </w:r>
    </w:p>
    <w:p w14:paraId="41413433" w14:textId="772A9336" w:rsidR="000106B0" w:rsidRPr="00044911" w:rsidRDefault="0066750F"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31</w:t>
      </w:r>
      <w:r w:rsidR="003A51E5">
        <w:rPr>
          <w:noProof/>
        </w:rPr>
        <w:fldChar w:fldCharType="end"/>
      </w:r>
      <w:r w:rsidRPr="00044911">
        <w:t>: change in number of LSOAs in each risk category</w:t>
      </w:r>
    </w:p>
    <w:p w14:paraId="5D3C1E01" w14:textId="77777777" w:rsidR="0066750F" w:rsidRPr="00D67C51" w:rsidRDefault="0066750F" w:rsidP="00F77300">
      <w:pPr>
        <w:rPr>
          <w:color w:val="FF0000"/>
        </w:rPr>
      </w:pPr>
    </w:p>
    <w:p w14:paraId="0BFAAAED" w14:textId="22B30346" w:rsidR="005345FF" w:rsidRPr="00AA3FD4" w:rsidRDefault="000106B0" w:rsidP="00F77300">
      <w:r w:rsidRPr="00AA3FD4">
        <w:t>That said, by looking at each historical version of this risk model, we can see</w:t>
      </w:r>
      <w:r w:rsidR="005345FF" w:rsidRPr="00AA3FD4">
        <w:t xml:space="preserve"> those areas which have remained at very high risk for a prolonged period of time. </w:t>
      </w:r>
      <w:r w:rsidR="005F0AAD" w:rsidRPr="00AA3FD4">
        <w:t xml:space="preserve">Areas </w:t>
      </w:r>
      <w:r w:rsidR="005345FF" w:rsidRPr="00AA3FD4">
        <w:t>which have been classified as very high risk for the past eight years</w:t>
      </w:r>
      <w:r w:rsidR="005F0AAD" w:rsidRPr="00AA3FD4">
        <w:t xml:space="preserve"> are indicated in Figure </w:t>
      </w:r>
      <w:r w:rsidR="006A0491">
        <w:t>32</w:t>
      </w:r>
      <w:r w:rsidR="005345FF" w:rsidRPr="00AA3FD4">
        <w:t>. There is no particular geographical pattern to these areas.</w:t>
      </w:r>
    </w:p>
    <w:p w14:paraId="4C007187" w14:textId="1AED6CF6" w:rsidR="0066750F" w:rsidRPr="00D67C51" w:rsidRDefault="00AA3FD4" w:rsidP="00F77300">
      <w:pPr>
        <w:rPr>
          <w:color w:val="FF0000"/>
        </w:rPr>
      </w:pPr>
      <w:r w:rsidRPr="00D67C51">
        <w:rPr>
          <w:noProof/>
          <w:color w:val="FF0000"/>
        </w:rPr>
        <w:lastRenderedPageBreak/>
        <w:drawing>
          <wp:anchor distT="0" distB="0" distL="114300" distR="114300" simplePos="0" relativeHeight="251658262" behindDoc="0" locked="0" layoutInCell="1" allowOverlap="1" wp14:anchorId="1E810337" wp14:editId="2179DAB5">
            <wp:simplePos x="0" y="0"/>
            <wp:positionH relativeFrom="margin">
              <wp:align>left</wp:align>
            </wp:positionH>
            <wp:positionV relativeFrom="paragraph">
              <wp:posOffset>3695592</wp:posOffset>
            </wp:positionV>
            <wp:extent cx="1193165" cy="763270"/>
            <wp:effectExtent l="0" t="0" r="0" b="0"/>
            <wp:wrapNone/>
            <wp:docPr id="67" name="Picture 67" descr="Areas of chronic fire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reas of chronic fire risk"/>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1193165" cy="763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57BD" w:rsidRPr="001257BD">
        <w:rPr>
          <w:noProof/>
          <w:color w:val="FF0000"/>
        </w:rPr>
        <w:drawing>
          <wp:inline distT="0" distB="0" distL="0" distR="0" wp14:anchorId="0B15C6A7" wp14:editId="6A56E8FD">
            <wp:extent cx="6300470" cy="4647565"/>
            <wp:effectExtent l="0" t="0" r="5080" b="635"/>
            <wp:docPr id="58" name="Picture 58" descr="Areas of chronic fire risk based upon the risk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reas of chronic fire risk based upon the risk model"/>
                    <pic:cNvPicPr/>
                  </pic:nvPicPr>
                  <pic:blipFill>
                    <a:blip r:embed="rId65"/>
                    <a:stretch>
                      <a:fillRect/>
                    </a:stretch>
                  </pic:blipFill>
                  <pic:spPr>
                    <a:xfrm>
                      <a:off x="0" y="0"/>
                      <a:ext cx="6300470" cy="4647565"/>
                    </a:xfrm>
                    <a:prstGeom prst="rect">
                      <a:avLst/>
                    </a:prstGeom>
                  </pic:spPr>
                </pic:pic>
              </a:graphicData>
            </a:graphic>
          </wp:inline>
        </w:drawing>
      </w:r>
    </w:p>
    <w:p w14:paraId="566E7EE6" w14:textId="6AA1DB81" w:rsidR="005345FF" w:rsidRPr="00044911" w:rsidRDefault="0066750F" w:rsidP="00F77300">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32</w:t>
      </w:r>
      <w:r w:rsidR="003A51E5">
        <w:rPr>
          <w:noProof/>
        </w:rPr>
        <w:fldChar w:fldCharType="end"/>
      </w:r>
      <w:r w:rsidRPr="00044911">
        <w:t xml:space="preserve">: </w:t>
      </w:r>
      <w:r w:rsidR="00DF4543" w:rsidRPr="00044911">
        <w:t>A</w:t>
      </w:r>
      <w:r w:rsidRPr="00044911">
        <w:t>reas of chronic fire risk</w:t>
      </w:r>
    </w:p>
    <w:p w14:paraId="53ECA018" w14:textId="77777777" w:rsidR="00B14EEB" w:rsidRPr="001C607F" w:rsidRDefault="00B14EEB" w:rsidP="00F77300">
      <w:pPr>
        <w:pStyle w:val="Heading3"/>
        <w:rPr>
          <w:color w:val="FF0000"/>
          <w:sz w:val="12"/>
          <w:szCs w:val="12"/>
        </w:rPr>
      </w:pPr>
      <w:bookmarkStart w:id="108" w:name="_Toc73552839"/>
      <w:bookmarkStart w:id="109" w:name="_Toc73552976"/>
    </w:p>
    <w:p w14:paraId="076B164F" w14:textId="77777777" w:rsidR="00AA3FD4" w:rsidRDefault="00AA3FD4">
      <w:pPr>
        <w:spacing w:line="259" w:lineRule="auto"/>
        <w:rPr>
          <w:rFonts w:eastAsiaTheme="majorEastAsia" w:cstheme="majorBidi"/>
          <w:sz w:val="28"/>
          <w:szCs w:val="26"/>
        </w:rPr>
      </w:pPr>
      <w:r>
        <w:br w:type="page"/>
      </w:r>
    </w:p>
    <w:p w14:paraId="7A715F1A" w14:textId="7DC4F154" w:rsidR="0040267C" w:rsidRPr="00AA3FD4" w:rsidRDefault="00D10894" w:rsidP="00F77300">
      <w:pPr>
        <w:pStyle w:val="Heading3"/>
      </w:pPr>
      <w:r w:rsidRPr="00AA3FD4">
        <w:lastRenderedPageBreak/>
        <w:t xml:space="preserve">People - </w:t>
      </w:r>
      <w:r w:rsidR="00090D93" w:rsidRPr="00AA3FD4">
        <w:t>Learning from Fatal Fires</w:t>
      </w:r>
      <w:bookmarkEnd w:id="108"/>
      <w:bookmarkEnd w:id="109"/>
    </w:p>
    <w:p w14:paraId="6EEE39A4" w14:textId="15ED39F0" w:rsidR="0040267C" w:rsidRPr="00D67C51" w:rsidRDefault="6EFFA9A9" w:rsidP="5B5B7DEA">
      <w:pPr>
        <w:rPr>
          <w:rFonts w:eastAsia="Arial"/>
        </w:rPr>
      </w:pPr>
      <w:r w:rsidRPr="5B5B7DEA">
        <w:t xml:space="preserve">The information presented earlier highlights some population characteristics </w:t>
      </w:r>
      <w:r w:rsidR="5B1F490A" w:rsidRPr="5B5B7DEA">
        <w:t>where</w:t>
      </w:r>
      <w:r w:rsidRPr="5B5B7DEA">
        <w:t xml:space="preserve"> certain groups of people </w:t>
      </w:r>
      <w:r w:rsidR="2983864F" w:rsidRPr="5B5B7DEA">
        <w:t>are</w:t>
      </w:r>
      <w:r w:rsidRPr="5B5B7DEA">
        <w:t xml:space="preserve"> at higher risk of fire. </w:t>
      </w:r>
      <w:r w:rsidR="00A52ECE">
        <w:rPr>
          <w:rFonts w:eastAsia="Arial"/>
        </w:rPr>
        <w:t>Every</w:t>
      </w:r>
      <w:r w:rsidR="2FEBFBCE" w:rsidRPr="5B5B7DEA">
        <w:rPr>
          <w:rFonts w:eastAsia="Arial"/>
        </w:rPr>
        <w:t xml:space="preserve"> year a small number of fires result in one or more deaths. These fires cause devastation to families and on occasions the wider community. Understanding the causes of serious fires, which result in death, is essential to help identify what more we can do to protect people and identify people who are particularly vulnerable to fire.</w:t>
      </w:r>
    </w:p>
    <w:p w14:paraId="6A5A5D8E" w14:textId="34FD07D8" w:rsidR="0040267C" w:rsidRPr="00D67C51" w:rsidRDefault="00F86FCF" w:rsidP="00F77300">
      <w:r w:rsidRPr="482F001C">
        <w:t>Recently, t</w:t>
      </w:r>
      <w:r w:rsidR="0040267C" w:rsidRPr="482F001C">
        <w:t>he Building Research Establishment (BRE) have completed the first phase of an investigation into the underlying conditions associated with fire deaths and serious fire injuries in domestic dwellings in Scotland.  From this investigation fourteen recommendations have been made to address the highlighted fire safety issues and concerns that current technologies and approaches may not provide sufficient protection for vulnerable people. The recommendations are targeted at further developing existing technologies to safeguard vulnerable people, and generally reducing fire-related fatalities and serious injuries in the future.</w:t>
      </w:r>
    </w:p>
    <w:p w14:paraId="43A036C5" w14:textId="27C9C0FD" w:rsidR="00F86FCF" w:rsidRPr="00D67C51" w:rsidRDefault="00F86FCF" w:rsidP="00F77300">
      <w:r w:rsidRPr="482F001C">
        <w:t xml:space="preserve">GMFRS produce a ‘Learning from Fatal </w:t>
      </w:r>
      <w:r w:rsidR="54875F7F" w:rsidRPr="482F001C">
        <w:t xml:space="preserve">and Serious </w:t>
      </w:r>
      <w:r w:rsidRPr="482F001C">
        <w:t xml:space="preserve">Fires’ report which looks at fire deaths </w:t>
      </w:r>
      <w:r w:rsidR="52447DCF" w:rsidRPr="482F001C">
        <w:t>and serious f</w:t>
      </w:r>
      <w:r w:rsidR="1CDACBC7" w:rsidRPr="482F001C">
        <w:t>i</w:t>
      </w:r>
      <w:r w:rsidR="52447DCF" w:rsidRPr="482F001C">
        <w:t xml:space="preserve">re injuries arising from accidental dwelling fires </w:t>
      </w:r>
      <w:r w:rsidRPr="482F001C">
        <w:t>in Greater Manchester</w:t>
      </w:r>
      <w:r w:rsidR="3917288B" w:rsidRPr="482F001C">
        <w:t xml:space="preserve"> over a 10-year period.</w:t>
      </w:r>
      <w:r w:rsidRPr="482F001C">
        <w:t xml:space="preserve"> The latest version</w:t>
      </w:r>
      <w:r w:rsidR="3917288B" w:rsidRPr="482F001C">
        <w:t xml:space="preserve"> covers the period between </w:t>
      </w:r>
      <w:r w:rsidR="0CBCF5D4" w:rsidRPr="482F001C">
        <w:t xml:space="preserve">April 2011 and March </w:t>
      </w:r>
      <w:r w:rsidR="1F0B0D92" w:rsidRPr="482F001C">
        <w:t>2021</w:t>
      </w:r>
      <w:r w:rsidR="44B4511A" w:rsidRPr="482F001C">
        <w:t xml:space="preserve">, and a </w:t>
      </w:r>
      <w:r w:rsidRPr="482F001C">
        <w:t>summary</w:t>
      </w:r>
      <w:r w:rsidR="7EE96F65" w:rsidRPr="482F001C">
        <w:t xml:space="preserve"> of the </w:t>
      </w:r>
      <w:r w:rsidRPr="482F001C">
        <w:t xml:space="preserve">findings </w:t>
      </w:r>
      <w:r w:rsidR="31CB171F" w:rsidRPr="482F001C">
        <w:t>is</w:t>
      </w:r>
      <w:r w:rsidRPr="482F001C">
        <w:t xml:space="preserve"> presented below. As already suggested, the demographic information </w:t>
      </w:r>
      <w:r w:rsidR="7F6D3625" w:rsidRPr="482F001C">
        <w:t>provided</w:t>
      </w:r>
      <w:r w:rsidRPr="482F001C">
        <w:t xml:space="preserve"> </w:t>
      </w:r>
      <w:r w:rsidR="00D10894" w:rsidRPr="482F001C">
        <w:t xml:space="preserve">earlier </w:t>
      </w:r>
      <w:r w:rsidRPr="482F001C">
        <w:t>in</w:t>
      </w:r>
      <w:r w:rsidR="00D10894" w:rsidRPr="482F001C">
        <w:t xml:space="preserve"> this section can be </w:t>
      </w:r>
      <w:r w:rsidR="08F873F0" w:rsidRPr="482F001C">
        <w:t>used to help identify people who are at increased</w:t>
      </w:r>
      <w:r w:rsidR="00D10894" w:rsidRPr="482F001C">
        <w:t xml:space="preserve"> risk of </w:t>
      </w:r>
      <w:r w:rsidR="08F873F0" w:rsidRPr="482F001C">
        <w:t xml:space="preserve">injury or death from </w:t>
      </w:r>
      <w:r w:rsidR="00D10894" w:rsidRPr="482F001C">
        <w:t>fire.</w:t>
      </w:r>
    </w:p>
    <w:p w14:paraId="1C4CEA29" w14:textId="3E5F2B19" w:rsidR="244BD9F5" w:rsidRDefault="3284BCF2" w:rsidP="00B67678">
      <w:pPr>
        <w:pStyle w:val="ListParagraph"/>
        <w:numPr>
          <w:ilvl w:val="0"/>
          <w:numId w:val="34"/>
        </w:numPr>
        <w:rPr>
          <w:rFonts w:eastAsia="Arial"/>
        </w:rPr>
      </w:pPr>
      <w:r>
        <w:t xml:space="preserve">The reduction in injuries caused by fires has coincided with an increase in households with working smoke detection. This is clear evidence of the safety benefits of working smoke alarms. </w:t>
      </w:r>
    </w:p>
    <w:p w14:paraId="61A2139F" w14:textId="02AE9D98" w:rsidR="244BD9F5" w:rsidRDefault="3284BCF2" w:rsidP="00B67678">
      <w:pPr>
        <w:pStyle w:val="ListParagraph"/>
        <w:numPr>
          <w:ilvl w:val="0"/>
          <w:numId w:val="33"/>
        </w:numPr>
      </w:pPr>
      <w:r>
        <w:t>Of the fires attended by GMFRS during the 10-year period, 80% of properties had working smoke detectors, which was consistent with fires which resulted in serious injuries.  Where the fire resulted in a fatality, only 66% of homes had working smoke detection.</w:t>
      </w:r>
    </w:p>
    <w:p w14:paraId="05F1F1B0" w14:textId="7D8C4DDD" w:rsidR="244BD9F5" w:rsidRDefault="3284BCF2" w:rsidP="00B67678">
      <w:pPr>
        <w:pStyle w:val="ListParagraph"/>
        <w:numPr>
          <w:ilvl w:val="0"/>
          <w:numId w:val="33"/>
        </w:numPr>
      </w:pPr>
      <w:r>
        <w:t xml:space="preserve">The biggest single cause of fires is cooking and cooking related fires are most likely to result in a serious injury. Data shows that 48% of cooking related fires resulted in serious injuries. </w:t>
      </w:r>
    </w:p>
    <w:p w14:paraId="5CB17801" w14:textId="27C9C0FD" w:rsidR="244BD9F5" w:rsidRDefault="3284BCF2" w:rsidP="00B67678">
      <w:pPr>
        <w:pStyle w:val="ListParagraph"/>
        <w:numPr>
          <w:ilvl w:val="0"/>
          <w:numId w:val="33"/>
        </w:numPr>
      </w:pPr>
      <w:r>
        <w:lastRenderedPageBreak/>
        <w:t>Smoking represents the most significant cause of fire deaths due to the careless disposal of smoking materials. Careless handling and disposal of smoking materials accounted for 10% of fires but represented 45% of fire deaths.</w:t>
      </w:r>
    </w:p>
    <w:p w14:paraId="1C7F94F9" w14:textId="54B700A2" w:rsidR="244BD9F5" w:rsidRDefault="3284BCF2" w:rsidP="00B67678">
      <w:pPr>
        <w:pStyle w:val="ListParagraph"/>
        <w:numPr>
          <w:ilvl w:val="0"/>
          <w:numId w:val="33"/>
        </w:numPr>
      </w:pPr>
      <w:r>
        <w:t xml:space="preserve">Our analysis shows that men are more likely to die in a house fire than women. Of the fire fatalities analysed for the report, 61% were male, which is higher than the proportion of men in the population of Greater Manchester (currently 50%). Men were also more likely to be injured in fires although the difference is less significant. </w:t>
      </w:r>
    </w:p>
    <w:p w14:paraId="34A057A2" w14:textId="0F89DED8" w:rsidR="244BD9F5" w:rsidRDefault="3284BCF2" w:rsidP="00B67678">
      <w:pPr>
        <w:pStyle w:val="ListParagraph"/>
        <w:numPr>
          <w:ilvl w:val="0"/>
          <w:numId w:val="33"/>
        </w:numPr>
      </w:pPr>
      <w:r>
        <w:t xml:space="preserve">There is no significant difference in fatalities or serious injuries between ethnic groups across Greater Manchester. </w:t>
      </w:r>
    </w:p>
    <w:p w14:paraId="6EFC2962" w14:textId="40FFA379" w:rsidR="244BD9F5" w:rsidRDefault="3284BCF2" w:rsidP="00B67678">
      <w:pPr>
        <w:pStyle w:val="ListParagraph"/>
        <w:numPr>
          <w:ilvl w:val="0"/>
          <w:numId w:val="33"/>
        </w:numPr>
      </w:pPr>
      <w:r w:rsidRPr="1B4A6ACF">
        <w:rPr>
          <w:rFonts w:eastAsiaTheme="minorEastAsia"/>
        </w:rPr>
        <w:t xml:space="preserve">Age is the single biggest risk factor for </w:t>
      </w:r>
      <w:r w:rsidRPr="079206E5">
        <w:rPr>
          <w:rFonts w:eastAsiaTheme="minorEastAsia"/>
        </w:rPr>
        <w:t xml:space="preserve">both injuries from fire and fatalities. People over 50 represent 75% of people who died and 43% of people who sustained serious injuries. </w:t>
      </w:r>
    </w:p>
    <w:p w14:paraId="1677EF08" w14:textId="35F190F4" w:rsidR="244BD9F5" w:rsidRDefault="3284BCF2" w:rsidP="00B67678">
      <w:pPr>
        <w:pStyle w:val="ListParagraph"/>
        <w:numPr>
          <w:ilvl w:val="0"/>
          <w:numId w:val="33"/>
        </w:numPr>
      </w:pPr>
      <w:r>
        <w:t xml:space="preserve">People who live alone are at greater risk of being injured or dying in a fire than those who live with others. Analysis shows that people living alone accounted for 43% of fires but represented 74% of fatalities and 52% of serious injuries. </w:t>
      </w:r>
    </w:p>
    <w:p w14:paraId="0D573F8F" w14:textId="76AB3E39" w:rsidR="244BD9F5" w:rsidRDefault="3284BCF2" w:rsidP="00B67678">
      <w:pPr>
        <w:pStyle w:val="ListParagraph"/>
        <w:numPr>
          <w:ilvl w:val="0"/>
          <w:numId w:val="33"/>
        </w:numPr>
      </w:pPr>
      <w:r>
        <w:t xml:space="preserve">Individual characteristics also present a significant risk factor in relation to fire fatalities. The most significant of these are smoking, mobility issues and taking prescribed medication. </w:t>
      </w:r>
    </w:p>
    <w:p w14:paraId="735E512E" w14:textId="4F18F927" w:rsidR="244BD9F5" w:rsidRDefault="3284BCF2" w:rsidP="00B67678">
      <w:pPr>
        <w:pStyle w:val="ListParagraph"/>
        <w:numPr>
          <w:ilvl w:val="0"/>
          <w:numId w:val="35"/>
        </w:numPr>
      </w:pPr>
      <w:r>
        <w:t xml:space="preserve">There is clear evidence that people who are most vulnerable in relation to fire are likely to be known to other services. Of the 96 people who died as a result of fires, 71 were known to partner agencies, but almost half of these had had no previous interactions with GMFRS. </w:t>
      </w:r>
    </w:p>
    <w:p w14:paraId="6281E217" w14:textId="3134115C" w:rsidR="244BD9F5" w:rsidRDefault="3284BCF2" w:rsidP="00B67678">
      <w:pPr>
        <w:pStyle w:val="ListParagraph"/>
        <w:numPr>
          <w:ilvl w:val="0"/>
          <w:numId w:val="38"/>
        </w:numPr>
      </w:pPr>
      <w:r>
        <w:t>Serious injuries are most likely to be incurred by individuals discovering a fire or attempting to fight a fire. People who are asleep when a fire starts are at increased risk of sustaining injuries and dying in a fire.</w:t>
      </w:r>
    </w:p>
    <w:p w14:paraId="1ABBDDDA" w14:textId="27DF3FEC" w:rsidR="244BD9F5" w:rsidRDefault="3284BCF2" w:rsidP="00B67678">
      <w:pPr>
        <w:pStyle w:val="ListParagraph"/>
        <w:numPr>
          <w:ilvl w:val="0"/>
          <w:numId w:val="37"/>
        </w:numPr>
      </w:pPr>
      <w:r>
        <w:t xml:space="preserve">There is no significant change in the rate of fires throughout the year and the rate of fires and serious injuries is consistent across the months. Our incident data shows there are no significant peaks associated with the time of day or day of the week. The number of fatal fire incidents over the last 10 years is higher in October and March but there is no obvious reason for this. </w:t>
      </w:r>
    </w:p>
    <w:p w14:paraId="6694F1E8" w14:textId="1FB73D5A" w:rsidR="244BD9F5" w:rsidRDefault="3284BCF2" w:rsidP="00B67678">
      <w:pPr>
        <w:pStyle w:val="ListParagraph"/>
        <w:numPr>
          <w:ilvl w:val="0"/>
          <w:numId w:val="36"/>
        </w:numPr>
      </w:pPr>
      <w:r>
        <w:t>Most fires start in the kitchen and fires that start in the kitchen resulted in the highest number of serious injuries. The majority of fires which resulted in a fatality started in the living room or bedroom and people who died in fires are most likely to be discovered in the room where the fire started.</w:t>
      </w:r>
    </w:p>
    <w:p w14:paraId="6B67C049" w14:textId="0D9B1088" w:rsidR="00D10894" w:rsidRPr="009E4AB9" w:rsidRDefault="00D10894" w:rsidP="00F77300">
      <w:pPr>
        <w:pStyle w:val="Heading3"/>
      </w:pPr>
      <w:bookmarkStart w:id="110" w:name="_Toc73552840"/>
      <w:bookmarkStart w:id="111" w:name="_Toc73552977"/>
      <w:r w:rsidRPr="009E4AB9">
        <w:lastRenderedPageBreak/>
        <w:t xml:space="preserve">People – </w:t>
      </w:r>
      <w:r w:rsidR="619248F2" w:rsidRPr="009E4AB9">
        <w:t>Fatality</w:t>
      </w:r>
      <w:r w:rsidRPr="009E4AB9">
        <w:t xml:space="preserve"> </w:t>
      </w:r>
      <w:r w:rsidR="00935CCA" w:rsidRPr="009E4AB9">
        <w:t>F</w:t>
      </w:r>
      <w:r w:rsidRPr="009E4AB9">
        <w:t>actors</w:t>
      </w:r>
      <w:bookmarkEnd w:id="110"/>
      <w:bookmarkEnd w:id="111"/>
    </w:p>
    <w:p w14:paraId="0648ABDB" w14:textId="24B6AD24" w:rsidR="00D10894" w:rsidRPr="00D67C51" w:rsidRDefault="008F478F" w:rsidP="00F77300">
      <w:r w:rsidRPr="1982663A">
        <w:t xml:space="preserve">One of the key parts of the Learning from Fatal </w:t>
      </w:r>
      <w:r w:rsidR="0CC4CFF1" w:rsidRPr="1982663A">
        <w:t xml:space="preserve">and Serious </w:t>
      </w:r>
      <w:r w:rsidRPr="1982663A">
        <w:t xml:space="preserve">Fires report is to interrogate the information available to look at the person’s circumstances or situation for possible reasons why they </w:t>
      </w:r>
      <w:r w:rsidR="35CCF3B9" w:rsidRPr="1982663A">
        <w:t>died in fires</w:t>
      </w:r>
      <w:r w:rsidRPr="1982663A">
        <w:t xml:space="preserve">, </w:t>
      </w:r>
      <w:r w:rsidR="558620D0" w:rsidRPr="1982663A">
        <w:t>referred to</w:t>
      </w:r>
      <w:r w:rsidRPr="1982663A">
        <w:t xml:space="preserve"> </w:t>
      </w:r>
      <w:r w:rsidR="244CB345" w:rsidRPr="1982663A">
        <w:t xml:space="preserve">by </w:t>
      </w:r>
      <w:r w:rsidR="558620D0" w:rsidRPr="1982663A">
        <w:t xml:space="preserve">GMFRS </w:t>
      </w:r>
      <w:r w:rsidRPr="1982663A">
        <w:t>as ‘</w:t>
      </w:r>
      <w:r w:rsidR="12470C45" w:rsidRPr="1982663A">
        <w:t>fatality</w:t>
      </w:r>
      <w:r w:rsidRPr="1982663A">
        <w:t xml:space="preserve"> factors’.</w:t>
      </w:r>
    </w:p>
    <w:p w14:paraId="2CF5A370" w14:textId="4BE1E79D" w:rsidR="00D10894" w:rsidRPr="00D67C51" w:rsidRDefault="00D10894" w:rsidP="00F77300">
      <w:r w:rsidRPr="1982663A">
        <w:t>Whilst there are many caveats to this data, it is nevertheless useful to consider these factors.</w:t>
      </w:r>
    </w:p>
    <w:p w14:paraId="421DB35D" w14:textId="09D5F19E" w:rsidR="00D10894" w:rsidRPr="00D67C51" w:rsidRDefault="3BB7A5BD" w:rsidP="05BDFE3E">
      <w:r w:rsidRPr="1982663A">
        <w:t>F</w:t>
      </w:r>
      <w:r w:rsidR="193BF330" w:rsidRPr="1982663A">
        <w:t>atality factors are individual c</w:t>
      </w:r>
      <w:r w:rsidR="331A427A" w:rsidRPr="1982663A">
        <w:t>haracteristics</w:t>
      </w:r>
      <w:r w:rsidR="193BF330" w:rsidRPr="1982663A">
        <w:t xml:space="preserve"> </w:t>
      </w:r>
      <w:r w:rsidR="00D10894" w:rsidRPr="1982663A">
        <w:t>relating to either the person, their environment or their behaviours. F</w:t>
      </w:r>
      <w:r w:rsidR="55FE8EC9" w:rsidRPr="1982663A">
        <w:t>atality</w:t>
      </w:r>
      <w:r w:rsidR="00D10894" w:rsidRPr="1982663A">
        <w:t xml:space="preserve"> factors have been recorded </w:t>
      </w:r>
      <w:r w:rsidR="561DF988" w:rsidRPr="1982663A">
        <w:t xml:space="preserve">where they have been included in </w:t>
      </w:r>
      <w:r w:rsidR="00D10894" w:rsidRPr="1982663A">
        <w:t xml:space="preserve">GMFRS </w:t>
      </w:r>
      <w:r w:rsidR="28C5F43F" w:rsidRPr="1982663A">
        <w:t>F</w:t>
      </w:r>
      <w:r w:rsidR="00D10894" w:rsidRPr="1982663A">
        <w:t>ire</w:t>
      </w:r>
      <w:r w:rsidR="3082FE4C" w:rsidRPr="1982663A">
        <w:t xml:space="preserve"> I</w:t>
      </w:r>
      <w:r w:rsidR="00D10894" w:rsidRPr="1982663A">
        <w:t xml:space="preserve">nvestigation </w:t>
      </w:r>
      <w:r w:rsidR="278270F8" w:rsidRPr="1982663A">
        <w:t xml:space="preserve">and Prevention </w:t>
      </w:r>
      <w:r w:rsidR="00D10894" w:rsidRPr="1982663A">
        <w:t xml:space="preserve">reports, antecedence and/or HM Coroner records. The presence of a </w:t>
      </w:r>
      <w:r w:rsidR="609E7B06" w:rsidRPr="1982663A">
        <w:t>fatality</w:t>
      </w:r>
      <w:r w:rsidR="00D10894" w:rsidRPr="1982663A">
        <w:t xml:space="preserve"> factor does not assert that it was the cause of the fire (although could have been), just that it was </w:t>
      </w:r>
      <w:r w:rsidR="134EBA7B" w:rsidRPr="1982663A">
        <w:t xml:space="preserve">observed or evident </w:t>
      </w:r>
      <w:r w:rsidR="5ACEF6A0" w:rsidRPr="1982663A">
        <w:t xml:space="preserve">during </w:t>
      </w:r>
      <w:r w:rsidR="134EBA7B" w:rsidRPr="1982663A">
        <w:t>C</w:t>
      </w:r>
      <w:r w:rsidR="00D10894" w:rsidRPr="1982663A">
        <w:t>rews</w:t>
      </w:r>
      <w:r w:rsidR="43E9DA16" w:rsidRPr="1982663A">
        <w:t xml:space="preserve"> and Fire Investigation Officers</w:t>
      </w:r>
      <w:r w:rsidR="00D10894" w:rsidRPr="1982663A">
        <w:t xml:space="preserve"> attendance</w:t>
      </w:r>
      <w:r w:rsidR="6FA9DF8A" w:rsidRPr="1982663A">
        <w:t xml:space="preserve"> at the incident</w:t>
      </w:r>
      <w:r w:rsidR="7D8E1723" w:rsidRPr="1982663A">
        <w:t xml:space="preserve"> or disclosed </w:t>
      </w:r>
      <w:r w:rsidR="5373FFEC" w:rsidRPr="1982663A">
        <w:t xml:space="preserve">during </w:t>
      </w:r>
      <w:r w:rsidR="7D8E1723" w:rsidRPr="1982663A">
        <w:t xml:space="preserve">Fire Investigation and Prevention </w:t>
      </w:r>
      <w:r w:rsidR="72DBD08F" w:rsidRPr="1982663A">
        <w:t xml:space="preserve">investigations </w:t>
      </w:r>
      <w:r w:rsidR="7D8E1723" w:rsidRPr="1982663A">
        <w:t>following a fire de</w:t>
      </w:r>
      <w:r w:rsidR="49CB1CC4" w:rsidRPr="1982663A">
        <w:t>ath</w:t>
      </w:r>
      <w:r w:rsidR="00D10894" w:rsidRPr="1982663A">
        <w:t>.</w:t>
      </w:r>
    </w:p>
    <w:p w14:paraId="52781E18" w14:textId="5EF47651" w:rsidR="00D10894" w:rsidRDefault="4B02BDD0" w:rsidP="3097ADB3">
      <w:pPr>
        <w:rPr>
          <w:rFonts w:eastAsia="Arial"/>
        </w:rPr>
      </w:pPr>
      <w:r w:rsidRPr="1982663A">
        <w:t>Figure 3</w:t>
      </w:r>
      <w:r w:rsidR="00605D41">
        <w:t>3</w:t>
      </w:r>
      <w:r w:rsidRPr="1982663A">
        <w:t xml:space="preserve"> illustrates a</w:t>
      </w:r>
      <w:r w:rsidRPr="1982663A">
        <w:rPr>
          <w:rFonts w:eastAsia="Arial"/>
        </w:rPr>
        <w:t xml:space="preserve"> high proportion of those who died in a fire were known to smoke (64%), have mobility issues (44%) or take prescribed medication (44%). Furthermore, these influences are not mutually exclusive, as at least two factors are believed to have been present for most fire fatalities (93% of people who died in fires).</w:t>
      </w:r>
    </w:p>
    <w:p w14:paraId="5D67BEA4" w14:textId="16AFCD9B" w:rsidR="00531BA7" w:rsidRPr="00D67C51" w:rsidRDefault="427560EF" w:rsidP="00F77300">
      <w:r>
        <w:rPr>
          <w:noProof/>
        </w:rPr>
        <w:drawing>
          <wp:inline distT="0" distB="0" distL="0" distR="0" wp14:anchorId="5A07D9E8" wp14:editId="5A4D678D">
            <wp:extent cx="5725026" cy="3172619"/>
            <wp:effectExtent l="0" t="0" r="0" b="0"/>
            <wp:docPr id="1885280898" name="Picture 1885280898" descr="accidental dwelling fire deaths by fatality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80898" name="Picture 1885280898" descr="accidental dwelling fire deaths by fatality factors"/>
                    <pic:cNvPicPr/>
                  </pic:nvPicPr>
                  <pic:blipFill>
                    <a:blip r:embed="rId66">
                      <a:extLst>
                        <a:ext uri="{28A0092B-C50C-407E-A947-70E740481C1C}">
                          <a14:useLocalDpi xmlns:a14="http://schemas.microsoft.com/office/drawing/2010/main" val="0"/>
                        </a:ext>
                      </a:extLst>
                    </a:blip>
                    <a:stretch>
                      <a:fillRect/>
                    </a:stretch>
                  </pic:blipFill>
                  <pic:spPr>
                    <a:xfrm>
                      <a:off x="0" y="0"/>
                      <a:ext cx="5725026" cy="3172619"/>
                    </a:xfrm>
                    <a:prstGeom prst="rect">
                      <a:avLst/>
                    </a:prstGeom>
                  </pic:spPr>
                </pic:pic>
              </a:graphicData>
            </a:graphic>
          </wp:inline>
        </w:drawing>
      </w:r>
    </w:p>
    <w:p w14:paraId="3A6EEC72" w14:textId="724085B3" w:rsidR="00D10894" w:rsidRPr="00044911" w:rsidRDefault="0A13B866" w:rsidP="7DCECD58">
      <w:pPr>
        <w:pStyle w:val="Caption"/>
      </w:pPr>
      <w:r w:rsidRPr="00044911">
        <w:t xml:space="preserve">Figure </w:t>
      </w:r>
      <w:r w:rsidR="003A51E5">
        <w:fldChar w:fldCharType="begin"/>
      </w:r>
      <w:r w:rsidR="003A51E5">
        <w:instrText xml:space="preserve"> SEQ Figure \* ARABIC </w:instrText>
      </w:r>
      <w:r w:rsidR="003A51E5">
        <w:fldChar w:fldCharType="separate"/>
      </w:r>
      <w:r w:rsidR="000D3243">
        <w:rPr>
          <w:noProof/>
        </w:rPr>
        <w:t>33</w:t>
      </w:r>
      <w:r w:rsidR="003A51E5">
        <w:rPr>
          <w:noProof/>
        </w:rPr>
        <w:fldChar w:fldCharType="end"/>
      </w:r>
      <w:r w:rsidRPr="00044911">
        <w:t>: accidental dwelling fire deaths by fatality factors</w:t>
      </w:r>
    </w:p>
    <w:p w14:paraId="44FA88C1" w14:textId="77777777" w:rsidR="00D10894" w:rsidRDefault="00D10894" w:rsidP="00F77300"/>
    <w:p w14:paraId="158E8FD9" w14:textId="77777777" w:rsidR="007012E5" w:rsidRDefault="007012E5" w:rsidP="3097ADB3"/>
    <w:p w14:paraId="256A3265" w14:textId="01DCFACF" w:rsidR="5064E8D6" w:rsidRDefault="5064E8D6" w:rsidP="3097ADB3">
      <w:r w:rsidRPr="3097ADB3">
        <w:lastRenderedPageBreak/>
        <w:t>We have also looked at previous interactions with other services, as almost three quarters of those who died as a result of a fire (71 people) were identified as being known to at least one of the following services: Adult Services, Drug &amp; Alcohol Services, Mental Health Services, Children’s Services and Community Alarms Services. Of the 71 people known to partner agencies, almost half were not previously known by GMFRS. As with the fatality factors, the services they were known to are not mutually exclusive.</w:t>
      </w:r>
    </w:p>
    <w:p w14:paraId="0DF054BD" w14:textId="4C66AD23" w:rsidR="00531BA7" w:rsidRPr="00D67C51" w:rsidRDefault="00D10894" w:rsidP="00F77300">
      <w:r w:rsidRPr="60013D6F">
        <w:t xml:space="preserve">Health data is difficult to publicly acquire at a small level, but a brief analysis of some measures relating to </w:t>
      </w:r>
      <w:r w:rsidR="00F13980" w:rsidRPr="60013D6F">
        <w:t>risk</w:t>
      </w:r>
      <w:r w:rsidRPr="60013D6F">
        <w:t xml:space="preserve"> factors, shows that in almost all </w:t>
      </w:r>
      <w:r w:rsidR="007D3C80">
        <w:t>p</w:t>
      </w:r>
      <w:r w:rsidRPr="60013D6F">
        <w:t xml:space="preserve">ublic </w:t>
      </w:r>
      <w:r w:rsidR="007D3C80">
        <w:t>h</w:t>
      </w:r>
      <w:r w:rsidRPr="60013D6F">
        <w:t>ea</w:t>
      </w:r>
      <w:r w:rsidR="00A00FC3" w:rsidRPr="60013D6F">
        <w:t>l</w:t>
      </w:r>
      <w:r w:rsidRPr="60013D6F">
        <w:t xml:space="preserve">th measures, Greater Manchester is higher/worse than the national average, as demonstrated in Table </w:t>
      </w:r>
      <w:r w:rsidR="00531BA7" w:rsidRPr="60013D6F">
        <w:t>2</w:t>
      </w:r>
      <w:r w:rsidR="00605D41">
        <w:t>6</w:t>
      </w:r>
      <w:r w:rsidRPr="60013D6F">
        <w:t>.</w:t>
      </w:r>
    </w:p>
    <w:tbl>
      <w:tblPr>
        <w:tblStyle w:val="PlainTable1"/>
        <w:tblW w:w="9634" w:type="dxa"/>
        <w:tblLook w:val="0420" w:firstRow="1" w:lastRow="0" w:firstColumn="0" w:lastColumn="0" w:noHBand="0" w:noVBand="1"/>
        <w:tblCaption w:val="Public health statistics related to risk factors (Public Health England)"/>
      </w:tblPr>
      <w:tblGrid>
        <w:gridCol w:w="2160"/>
        <w:gridCol w:w="3814"/>
        <w:gridCol w:w="2110"/>
        <w:gridCol w:w="1828"/>
      </w:tblGrid>
      <w:tr w:rsidR="00D67C51" w:rsidRPr="00D67C51" w14:paraId="06CE2D6F" w14:textId="77777777" w:rsidTr="00D17693">
        <w:trPr>
          <w:cnfStyle w:val="100000000000" w:firstRow="1" w:lastRow="0" w:firstColumn="0" w:lastColumn="0" w:oddVBand="0" w:evenVBand="0" w:oddHBand="0" w:evenHBand="0" w:firstRowFirstColumn="0" w:firstRowLastColumn="0" w:lastRowFirstColumn="0" w:lastRowLastColumn="0"/>
          <w:trHeight w:val="300"/>
        </w:trPr>
        <w:tc>
          <w:tcPr>
            <w:tcW w:w="1820" w:type="dxa"/>
            <w:noWrap/>
            <w:hideMark/>
          </w:tcPr>
          <w:p w14:paraId="74807C8D" w14:textId="3711BAE5" w:rsidR="00D10894" w:rsidRPr="00D67C51" w:rsidRDefault="130B6311" w:rsidP="00D17693">
            <w:pPr>
              <w:pStyle w:val="Fortable"/>
            </w:pPr>
            <w:r w:rsidRPr="60013D6F">
              <w:t>Fatality</w:t>
            </w:r>
            <w:r w:rsidR="00D10894" w:rsidRPr="60013D6F">
              <w:t xml:space="preserve"> Factor</w:t>
            </w:r>
          </w:p>
        </w:tc>
        <w:tc>
          <w:tcPr>
            <w:tcW w:w="3845" w:type="dxa"/>
            <w:noWrap/>
            <w:hideMark/>
          </w:tcPr>
          <w:p w14:paraId="00373080" w14:textId="77777777" w:rsidR="00D10894" w:rsidRPr="00D67C51" w:rsidRDefault="00D10894" w:rsidP="00D17693">
            <w:pPr>
              <w:pStyle w:val="Fortable"/>
            </w:pPr>
            <w:r w:rsidRPr="60013D6F">
              <w:t>Measure Description</w:t>
            </w:r>
          </w:p>
        </w:tc>
        <w:tc>
          <w:tcPr>
            <w:tcW w:w="2127" w:type="dxa"/>
            <w:noWrap/>
            <w:hideMark/>
          </w:tcPr>
          <w:p w14:paraId="604C5AF7" w14:textId="77777777" w:rsidR="00D10894" w:rsidRPr="00D67C51" w:rsidRDefault="00D10894" w:rsidP="00D17693">
            <w:pPr>
              <w:pStyle w:val="Fortable"/>
            </w:pPr>
            <w:r w:rsidRPr="60013D6F">
              <w:t>Greater Manchester</w:t>
            </w:r>
          </w:p>
        </w:tc>
        <w:tc>
          <w:tcPr>
            <w:tcW w:w="1842" w:type="dxa"/>
            <w:noWrap/>
            <w:hideMark/>
          </w:tcPr>
          <w:p w14:paraId="6C4AA5F9" w14:textId="77777777" w:rsidR="00D10894" w:rsidRPr="00D67C51" w:rsidRDefault="00D10894" w:rsidP="00D17693">
            <w:pPr>
              <w:pStyle w:val="Fortable"/>
            </w:pPr>
            <w:r w:rsidRPr="60013D6F">
              <w:t>England</w:t>
            </w:r>
          </w:p>
        </w:tc>
      </w:tr>
      <w:tr w:rsidR="0AAC73BA" w14:paraId="6C9AA9CC" w14:textId="77777777" w:rsidTr="0AAC73BA">
        <w:trPr>
          <w:cnfStyle w:val="000000100000" w:firstRow="0" w:lastRow="0" w:firstColumn="0" w:lastColumn="0" w:oddVBand="0" w:evenVBand="0" w:oddHBand="1" w:evenHBand="0" w:firstRowFirstColumn="0" w:firstRowLastColumn="0" w:lastRowFirstColumn="0" w:lastRowLastColumn="0"/>
          <w:trHeight w:val="600"/>
        </w:trPr>
        <w:tc>
          <w:tcPr>
            <w:tcW w:w="1820" w:type="dxa"/>
            <w:noWrap/>
            <w:hideMark/>
          </w:tcPr>
          <w:p w14:paraId="5CE0E710" w14:textId="57897F2C" w:rsidR="0AAC73BA" w:rsidRDefault="23EE12AB" w:rsidP="0AAC73BA">
            <w:pPr>
              <w:pStyle w:val="Fortable"/>
            </w:pPr>
            <w:r>
              <w:t>Smok</w:t>
            </w:r>
            <w:r w:rsidR="7C7486C7">
              <w:t>er</w:t>
            </w:r>
          </w:p>
        </w:tc>
        <w:tc>
          <w:tcPr>
            <w:tcW w:w="3845" w:type="dxa"/>
            <w:hideMark/>
          </w:tcPr>
          <w:p w14:paraId="00FB614E" w14:textId="77777777" w:rsidR="0AAC73BA" w:rsidRDefault="0AAC73BA" w:rsidP="0AAC73BA">
            <w:pPr>
              <w:pStyle w:val="Fortable"/>
            </w:pPr>
            <w:r w:rsidRPr="0AAC73BA">
              <w:t>Smoking Prevalence in adults (18+) - current smokers (APS)2019 %</w:t>
            </w:r>
          </w:p>
        </w:tc>
        <w:tc>
          <w:tcPr>
            <w:tcW w:w="2127" w:type="dxa"/>
            <w:noWrap/>
            <w:hideMark/>
          </w:tcPr>
          <w:p w14:paraId="61BF7619" w14:textId="77777777" w:rsidR="0AAC73BA" w:rsidRDefault="0AAC73BA" w:rsidP="0AAC73BA">
            <w:pPr>
              <w:pStyle w:val="Fortable"/>
            </w:pPr>
            <w:r w:rsidRPr="0AAC73BA">
              <w:t>15.65</w:t>
            </w:r>
          </w:p>
        </w:tc>
        <w:tc>
          <w:tcPr>
            <w:tcW w:w="1842" w:type="dxa"/>
            <w:noWrap/>
            <w:hideMark/>
          </w:tcPr>
          <w:p w14:paraId="5000682F" w14:textId="77777777" w:rsidR="0AAC73BA" w:rsidRDefault="0AAC73BA" w:rsidP="0AAC73BA">
            <w:pPr>
              <w:pStyle w:val="Fortable"/>
            </w:pPr>
            <w:r w:rsidRPr="0AAC73BA">
              <w:t>13.88</w:t>
            </w:r>
          </w:p>
        </w:tc>
      </w:tr>
      <w:tr w:rsidR="65A6F986" w14:paraId="2DA71BBD" w14:textId="77777777" w:rsidTr="65A6F986">
        <w:trPr>
          <w:trHeight w:val="600"/>
        </w:trPr>
        <w:tc>
          <w:tcPr>
            <w:tcW w:w="1820" w:type="dxa"/>
            <w:noWrap/>
            <w:hideMark/>
          </w:tcPr>
          <w:p w14:paraId="0887CB24" w14:textId="36E2DF14" w:rsidR="65A6F986" w:rsidRDefault="11B60CB3" w:rsidP="65A6F986">
            <w:pPr>
              <w:pStyle w:val="Fortable"/>
            </w:pPr>
            <w:r>
              <w:t>Mobility Issues</w:t>
            </w:r>
          </w:p>
        </w:tc>
        <w:tc>
          <w:tcPr>
            <w:tcW w:w="3845" w:type="dxa"/>
            <w:hideMark/>
          </w:tcPr>
          <w:p w14:paraId="5C7BF105" w14:textId="4BA5D713" w:rsidR="65A6F986" w:rsidRDefault="499A15FA" w:rsidP="65A6F986">
            <w:pPr>
              <w:pStyle w:val="Fortable"/>
            </w:pPr>
            <w:r>
              <w:t>Physically inactive adults 2020/21 %</w:t>
            </w:r>
          </w:p>
        </w:tc>
        <w:tc>
          <w:tcPr>
            <w:tcW w:w="2127" w:type="dxa"/>
            <w:noWrap/>
            <w:hideMark/>
          </w:tcPr>
          <w:p w14:paraId="1E8D01FF" w14:textId="3F06F83F" w:rsidR="65A6F986" w:rsidRDefault="499A15FA" w:rsidP="65A6F986">
            <w:pPr>
              <w:pStyle w:val="Fortable"/>
            </w:pPr>
            <w:r>
              <w:t>26.3</w:t>
            </w:r>
          </w:p>
        </w:tc>
        <w:tc>
          <w:tcPr>
            <w:tcW w:w="1842" w:type="dxa"/>
            <w:noWrap/>
            <w:hideMark/>
          </w:tcPr>
          <w:p w14:paraId="6AA97CFC" w14:textId="017C5F4B" w:rsidR="65A6F986" w:rsidRDefault="499A15FA" w:rsidP="65A6F986">
            <w:pPr>
              <w:pStyle w:val="Fortable"/>
            </w:pPr>
            <w:r>
              <w:t>23.4</w:t>
            </w:r>
          </w:p>
        </w:tc>
      </w:tr>
      <w:tr w:rsidR="2A7218FA" w14:paraId="4277BE11" w14:textId="77777777" w:rsidTr="2A7218FA">
        <w:trPr>
          <w:cnfStyle w:val="000000100000" w:firstRow="0" w:lastRow="0" w:firstColumn="0" w:lastColumn="0" w:oddVBand="0" w:evenVBand="0" w:oddHBand="1" w:evenHBand="0" w:firstRowFirstColumn="0" w:firstRowLastColumn="0" w:lastRowFirstColumn="0" w:lastRowLastColumn="0"/>
          <w:trHeight w:val="600"/>
        </w:trPr>
        <w:tc>
          <w:tcPr>
            <w:tcW w:w="1820" w:type="dxa"/>
            <w:noWrap/>
            <w:hideMark/>
          </w:tcPr>
          <w:p w14:paraId="22213E81" w14:textId="77777777" w:rsidR="2A7218FA" w:rsidRDefault="2A7218FA" w:rsidP="2A7218FA">
            <w:pPr>
              <w:pStyle w:val="Fortable"/>
            </w:pPr>
            <w:r w:rsidRPr="31CB9C54">
              <w:t>Mental Health</w:t>
            </w:r>
          </w:p>
        </w:tc>
        <w:tc>
          <w:tcPr>
            <w:tcW w:w="3845" w:type="dxa"/>
            <w:hideMark/>
          </w:tcPr>
          <w:p w14:paraId="5D15B7E0" w14:textId="1118F428" w:rsidR="2A7218FA" w:rsidRDefault="2A7218FA" w:rsidP="2A7218FA">
            <w:pPr>
              <w:pStyle w:val="Fortable"/>
            </w:pPr>
            <w:r w:rsidRPr="31CB9C54">
              <w:t>Estimated prevalence of common mental disorders: % of population aged 16 &amp; over</w:t>
            </w:r>
            <w:r w:rsidR="316EE6F2" w:rsidRPr="31CB9C54">
              <w:t xml:space="preserve"> (2017)</w:t>
            </w:r>
          </w:p>
        </w:tc>
        <w:tc>
          <w:tcPr>
            <w:tcW w:w="2127" w:type="dxa"/>
            <w:noWrap/>
            <w:hideMark/>
          </w:tcPr>
          <w:p w14:paraId="27131247" w14:textId="2B1FDC78" w:rsidR="2A7218FA" w:rsidRDefault="2A7218FA" w:rsidP="2A7218FA">
            <w:pPr>
              <w:pStyle w:val="Fortable"/>
            </w:pPr>
            <w:r w:rsidRPr="31CB9C54">
              <w:t>18.</w:t>
            </w:r>
            <w:r w:rsidR="5B36CB69" w:rsidRPr="31CB9C54">
              <w:t>9</w:t>
            </w:r>
          </w:p>
        </w:tc>
        <w:tc>
          <w:tcPr>
            <w:tcW w:w="1842" w:type="dxa"/>
            <w:noWrap/>
            <w:hideMark/>
          </w:tcPr>
          <w:p w14:paraId="547D7BF3" w14:textId="3DD7B4A4" w:rsidR="2A7218FA" w:rsidRDefault="2A7218FA" w:rsidP="2A7218FA">
            <w:pPr>
              <w:pStyle w:val="Fortable"/>
            </w:pPr>
            <w:r w:rsidRPr="31CB9C54">
              <w:t>16.</w:t>
            </w:r>
            <w:r w:rsidR="1A69A337" w:rsidRPr="31CB9C54">
              <w:t>9</w:t>
            </w:r>
          </w:p>
        </w:tc>
      </w:tr>
      <w:tr w:rsidR="00D67C51" w:rsidRPr="00D67C51" w14:paraId="572E00F6" w14:textId="77777777" w:rsidTr="00D17693">
        <w:trPr>
          <w:trHeight w:val="600"/>
        </w:trPr>
        <w:tc>
          <w:tcPr>
            <w:tcW w:w="1820" w:type="dxa"/>
            <w:noWrap/>
            <w:hideMark/>
          </w:tcPr>
          <w:p w14:paraId="2EB1A510" w14:textId="50663CD3" w:rsidR="00D10894" w:rsidRPr="00D67C51" w:rsidRDefault="6123D3F6" w:rsidP="00D17693">
            <w:pPr>
              <w:pStyle w:val="Fortable"/>
            </w:pPr>
            <w:r>
              <w:t>Dementia</w:t>
            </w:r>
            <w:r w:rsidR="03945478">
              <w:t>/Memory Impairment</w:t>
            </w:r>
          </w:p>
        </w:tc>
        <w:tc>
          <w:tcPr>
            <w:tcW w:w="3845" w:type="dxa"/>
            <w:hideMark/>
          </w:tcPr>
          <w:p w14:paraId="701610F4" w14:textId="60DC4D24" w:rsidR="00D10894" w:rsidRPr="00D67C51" w:rsidRDefault="7F1A82DB" w:rsidP="00D17693">
            <w:pPr>
              <w:pStyle w:val="Fortable"/>
            </w:pPr>
            <w:r>
              <w:t xml:space="preserve">Dementia: </w:t>
            </w:r>
            <w:r w:rsidR="6123D3F6">
              <w:t>Recorded</w:t>
            </w:r>
            <w:r w:rsidR="00D10894" w:rsidRPr="0AAC73BA">
              <w:t xml:space="preserve"> prevalence (aged 65 years and over) 20</w:t>
            </w:r>
            <w:r w:rsidR="15EF85EA" w:rsidRPr="0AAC73BA">
              <w:t>20</w:t>
            </w:r>
            <w:r w:rsidR="00D10894" w:rsidRPr="0AAC73BA">
              <w:t xml:space="preserve"> %</w:t>
            </w:r>
          </w:p>
        </w:tc>
        <w:tc>
          <w:tcPr>
            <w:tcW w:w="2127" w:type="dxa"/>
            <w:noWrap/>
            <w:hideMark/>
          </w:tcPr>
          <w:p w14:paraId="19955F0C" w14:textId="0E1F30D0" w:rsidR="00D10894" w:rsidRPr="00D67C51" w:rsidRDefault="00D10894" w:rsidP="00D17693">
            <w:pPr>
              <w:pStyle w:val="Fortable"/>
            </w:pPr>
            <w:r w:rsidRPr="0AAC73BA">
              <w:t>4.</w:t>
            </w:r>
            <w:r w:rsidR="2736A0D9" w:rsidRPr="0AAC73BA">
              <w:t>63</w:t>
            </w:r>
          </w:p>
        </w:tc>
        <w:tc>
          <w:tcPr>
            <w:tcW w:w="1842" w:type="dxa"/>
            <w:noWrap/>
            <w:hideMark/>
          </w:tcPr>
          <w:p w14:paraId="126C1353" w14:textId="507A794E" w:rsidR="00D10894" w:rsidRPr="00D67C51" w:rsidRDefault="2736A0D9" w:rsidP="00D17693">
            <w:pPr>
              <w:pStyle w:val="Fortable"/>
            </w:pPr>
            <w:r w:rsidRPr="0AAC73BA">
              <w:t>5</w:t>
            </w:r>
            <w:r w:rsidR="00D10894" w:rsidRPr="0AAC73BA">
              <w:t>.34</w:t>
            </w:r>
          </w:p>
        </w:tc>
      </w:tr>
      <w:tr w:rsidR="00D67C51" w:rsidRPr="00D67C51" w14:paraId="75C50047" w14:textId="77777777" w:rsidTr="00D17693">
        <w:trPr>
          <w:cnfStyle w:val="000000100000" w:firstRow="0" w:lastRow="0" w:firstColumn="0" w:lastColumn="0" w:oddVBand="0" w:evenVBand="0" w:oddHBand="1" w:evenHBand="0" w:firstRowFirstColumn="0" w:firstRowLastColumn="0" w:lastRowFirstColumn="0" w:lastRowLastColumn="0"/>
          <w:trHeight w:val="600"/>
        </w:trPr>
        <w:tc>
          <w:tcPr>
            <w:tcW w:w="1820" w:type="dxa"/>
            <w:noWrap/>
            <w:hideMark/>
          </w:tcPr>
          <w:p w14:paraId="44589DD5" w14:textId="77777777" w:rsidR="00D10894" w:rsidRPr="00D67C51" w:rsidRDefault="00D10894" w:rsidP="00D17693">
            <w:pPr>
              <w:pStyle w:val="Fortable"/>
            </w:pPr>
            <w:r w:rsidRPr="60013D6F">
              <w:t>Alcohol</w:t>
            </w:r>
          </w:p>
        </w:tc>
        <w:tc>
          <w:tcPr>
            <w:tcW w:w="3845" w:type="dxa"/>
            <w:hideMark/>
          </w:tcPr>
          <w:p w14:paraId="16ABD33E" w14:textId="58814DDA" w:rsidR="00D10894" w:rsidRPr="00D67C51" w:rsidRDefault="00D10894" w:rsidP="00D17693">
            <w:pPr>
              <w:pStyle w:val="Fortable"/>
            </w:pPr>
            <w:r w:rsidRPr="60013D6F">
              <w:t>Admission episodes for alcohol-related conditions</w:t>
            </w:r>
            <w:r w:rsidR="499C0EFA" w:rsidRPr="60013D6F">
              <w:t xml:space="preserve"> (Broad)</w:t>
            </w:r>
            <w:r w:rsidR="6123D3F6" w:rsidRPr="60013D6F">
              <w:t>:</w:t>
            </w:r>
            <w:r w:rsidRPr="60013D6F">
              <w:t xml:space="preserve"> per 100,000</w:t>
            </w:r>
            <w:r w:rsidR="757E09D9" w:rsidRPr="60013D6F">
              <w:t xml:space="preserve"> 2020/21</w:t>
            </w:r>
          </w:p>
        </w:tc>
        <w:tc>
          <w:tcPr>
            <w:tcW w:w="2127" w:type="dxa"/>
            <w:noWrap/>
            <w:hideMark/>
          </w:tcPr>
          <w:p w14:paraId="58D3A359" w14:textId="1792B547" w:rsidR="00D10894" w:rsidRPr="00D67C51" w:rsidRDefault="757E09D9" w:rsidP="00D17693">
            <w:pPr>
              <w:pStyle w:val="Fortable"/>
            </w:pPr>
            <w:r w:rsidRPr="60013D6F">
              <w:t>1,721</w:t>
            </w:r>
          </w:p>
        </w:tc>
        <w:tc>
          <w:tcPr>
            <w:tcW w:w="1842" w:type="dxa"/>
            <w:noWrap/>
            <w:hideMark/>
          </w:tcPr>
          <w:p w14:paraId="4A2E8584" w14:textId="3F3CF313" w:rsidR="00D10894" w:rsidRPr="00D67C51" w:rsidRDefault="757E09D9" w:rsidP="00D17693">
            <w:pPr>
              <w:pStyle w:val="Fortable"/>
            </w:pPr>
            <w:r w:rsidRPr="60013D6F">
              <w:t>1,500</w:t>
            </w:r>
          </w:p>
        </w:tc>
      </w:tr>
    </w:tbl>
    <w:p w14:paraId="21A89024" w14:textId="593DB3CB" w:rsidR="00D10894" w:rsidRPr="00044911" w:rsidRDefault="00F77300" w:rsidP="00F77300">
      <w:pPr>
        <w:pStyle w:val="Caption"/>
      </w:pPr>
      <w:r w:rsidRPr="00044911">
        <w:t xml:space="preserve">Table </w:t>
      </w:r>
      <w:r w:rsidR="003A51E5">
        <w:fldChar w:fldCharType="begin"/>
      </w:r>
      <w:r w:rsidR="003A51E5">
        <w:instrText xml:space="preserve"> SEQ Table \* ARABIC </w:instrText>
      </w:r>
      <w:r w:rsidR="003A51E5">
        <w:fldChar w:fldCharType="separate"/>
      </w:r>
      <w:r w:rsidR="000D3243">
        <w:rPr>
          <w:noProof/>
        </w:rPr>
        <w:t>26</w:t>
      </w:r>
      <w:r w:rsidR="003A51E5">
        <w:rPr>
          <w:noProof/>
        </w:rPr>
        <w:fldChar w:fldCharType="end"/>
      </w:r>
      <w:r w:rsidRPr="00044911">
        <w:t>: public health statistics related to risk factors (Public Health England)</w:t>
      </w:r>
    </w:p>
    <w:p w14:paraId="58644472" w14:textId="77777777" w:rsidR="00B14EEB" w:rsidRPr="00D67C51" w:rsidRDefault="00B14EEB" w:rsidP="00F77300">
      <w:pPr>
        <w:pStyle w:val="Heading3"/>
        <w:rPr>
          <w:color w:val="FF0000"/>
        </w:rPr>
      </w:pPr>
      <w:bookmarkStart w:id="112" w:name="_Toc73552841"/>
      <w:bookmarkStart w:id="113" w:name="_Toc73552978"/>
    </w:p>
    <w:p w14:paraId="10C9E2DC" w14:textId="609B9232" w:rsidR="00AE277C" w:rsidRDefault="00AE277C" w:rsidP="00047638">
      <w:pPr>
        <w:pStyle w:val="Heading3"/>
      </w:pPr>
      <w:r>
        <w:t>Health Index</w:t>
      </w:r>
    </w:p>
    <w:p w14:paraId="6973D40B" w14:textId="76AAEF77" w:rsidR="00496B42" w:rsidRDefault="004013BC" w:rsidP="00AE277C">
      <w:r>
        <w:t xml:space="preserve">In order to understand the underlying health profile of Greater Manchester data from the </w:t>
      </w:r>
      <w:hyperlink r:id="rId67" w:history="1">
        <w:r w:rsidRPr="00600CD1">
          <w:rPr>
            <w:rStyle w:val="hyperlinkChar"/>
          </w:rPr>
          <w:t>ONS Health Index</w:t>
        </w:r>
      </w:hyperlink>
      <w:r>
        <w:t xml:space="preserve"> can be used to see</w:t>
      </w:r>
      <w:r w:rsidR="00E54BE3">
        <w:t xml:space="preserve"> how each local authority compares to each other and over time. </w:t>
      </w:r>
    </w:p>
    <w:p w14:paraId="4C68B8CD" w14:textId="666BC301" w:rsidR="00E54BE3" w:rsidRDefault="00E54BE3" w:rsidP="00AE277C">
      <w:r>
        <w:t xml:space="preserve">The overall score is made up from </w:t>
      </w:r>
      <w:r w:rsidR="00DD20D1">
        <w:t xml:space="preserve">56 measures split into three </w:t>
      </w:r>
      <w:r w:rsidR="00E92C12">
        <w:t>domains:</w:t>
      </w:r>
      <w:r w:rsidR="00DD20D1">
        <w:t xml:space="preserve"> healthy people, healthy lives and </w:t>
      </w:r>
      <w:r w:rsidR="00C76B88">
        <w:t>healthy</w:t>
      </w:r>
      <w:r w:rsidR="00DD20D1">
        <w:t xml:space="preserve"> places. </w:t>
      </w:r>
      <w:r w:rsidR="00C76B88">
        <w:t xml:space="preserve">These measures </w:t>
      </w:r>
      <w:r w:rsidR="005352D9">
        <w:t xml:space="preserve">include physical and mental health conditions, </w:t>
      </w:r>
      <w:r w:rsidR="0013469E">
        <w:t xml:space="preserve">availability of health provision, and behaviours such as smoking or sedentary behaviour. The full health index </w:t>
      </w:r>
      <w:r w:rsidR="00637895">
        <w:t xml:space="preserve">for 2020 can be found in Appendix 4, showing all measures. </w:t>
      </w:r>
    </w:p>
    <w:p w14:paraId="1A8F0ED0" w14:textId="78515645" w:rsidR="00417A51" w:rsidRDefault="00682F3A" w:rsidP="00AE277C">
      <w:r>
        <w:lastRenderedPageBreak/>
        <w:t xml:space="preserve">Table </w:t>
      </w:r>
      <w:r w:rsidR="00836182">
        <w:t>27</w:t>
      </w:r>
      <w:r>
        <w:t xml:space="preserve"> </w:t>
      </w:r>
      <w:r w:rsidR="00417A51">
        <w:t xml:space="preserve">shows the scores in Greater Manchester since 2015. </w:t>
      </w:r>
      <w:r w:rsidR="00417A51" w:rsidRPr="00417A51">
        <w:t>The Health Index score has a baseline of 100, which represents England’s health in 2015. A score higher than 100 means that an area has better health for that measure than was average in 2015, lower than 100 means worse health than the 2015 average.</w:t>
      </w:r>
    </w:p>
    <w:p w14:paraId="357214E4" w14:textId="2DF93F2A" w:rsidR="00EE51E3" w:rsidRDefault="003F2258" w:rsidP="00AE277C">
      <w:r>
        <w:t xml:space="preserve">It can be seen that </w:t>
      </w:r>
      <w:r w:rsidR="00746B5B">
        <w:t>Manchester is the least healthy local authority in Greater Manchester</w:t>
      </w:r>
      <w:r w:rsidR="00B017C6">
        <w:t xml:space="preserve">, followed by Salford. </w:t>
      </w:r>
      <w:r w:rsidR="00125D94">
        <w:t>In contrast</w:t>
      </w:r>
      <w:r w:rsidR="00B017C6">
        <w:t xml:space="preserve"> Trafford and Stockport </w:t>
      </w:r>
      <w:r w:rsidR="00125D94">
        <w:t xml:space="preserve">are the healthiest local authorities in Greater Manchester. </w:t>
      </w:r>
      <w:r w:rsidR="00B017C6">
        <w:t xml:space="preserve">In 2020 Manchester has the lowest health index in the whole of England, whilst Salford is </w:t>
      </w:r>
      <w:r w:rsidR="001D7CE3">
        <w:t>10</w:t>
      </w:r>
      <w:r w:rsidR="001D7CE3" w:rsidRPr="001D7CE3">
        <w:rPr>
          <w:vertAlign w:val="superscript"/>
        </w:rPr>
        <w:t>th</w:t>
      </w:r>
      <w:r w:rsidR="001D7CE3">
        <w:t xml:space="preserve"> lowest.</w:t>
      </w:r>
    </w:p>
    <w:tbl>
      <w:tblPr>
        <w:tblW w:w="7364" w:type="dxa"/>
        <w:tblLook w:val="04A0" w:firstRow="1" w:lastRow="0" w:firstColumn="1" w:lastColumn="0" w:noHBand="0" w:noVBand="1"/>
      </w:tblPr>
      <w:tblGrid>
        <w:gridCol w:w="1604"/>
        <w:gridCol w:w="960"/>
        <w:gridCol w:w="960"/>
        <w:gridCol w:w="960"/>
        <w:gridCol w:w="960"/>
        <w:gridCol w:w="960"/>
        <w:gridCol w:w="960"/>
      </w:tblGrid>
      <w:tr w:rsidR="004274FB" w:rsidRPr="004274FB" w14:paraId="3AB2A2F4" w14:textId="77777777" w:rsidTr="00496B42">
        <w:trPr>
          <w:trHeight w:val="630"/>
        </w:trPr>
        <w:tc>
          <w:tcPr>
            <w:tcW w:w="1604"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0A0EC9E" w14:textId="77777777" w:rsidR="004274FB" w:rsidRPr="00496B42" w:rsidRDefault="004274FB" w:rsidP="00496B42">
            <w:pPr>
              <w:pStyle w:val="Fortable"/>
              <w:rPr>
                <w:b/>
                <w:bCs w:val="0"/>
              </w:rPr>
            </w:pPr>
            <w:r w:rsidRPr="00496B42">
              <w:rPr>
                <w:b/>
                <w:bCs w:val="0"/>
              </w:rPr>
              <w:t>Area Name</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38A22544" w14:textId="77777777" w:rsidR="004274FB" w:rsidRPr="00496B42" w:rsidRDefault="004274FB" w:rsidP="00496B42">
            <w:pPr>
              <w:pStyle w:val="Fortable"/>
              <w:jc w:val="center"/>
              <w:rPr>
                <w:b/>
                <w:bCs w:val="0"/>
              </w:rPr>
            </w:pPr>
            <w:r w:rsidRPr="00496B42">
              <w:rPr>
                <w:b/>
                <w:bCs w:val="0"/>
              </w:rPr>
              <w:t>2015</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3F7C8090" w14:textId="77777777" w:rsidR="004274FB" w:rsidRPr="00496B42" w:rsidRDefault="004274FB" w:rsidP="00496B42">
            <w:pPr>
              <w:pStyle w:val="Fortable"/>
              <w:jc w:val="center"/>
              <w:rPr>
                <w:b/>
                <w:bCs w:val="0"/>
              </w:rPr>
            </w:pPr>
            <w:r w:rsidRPr="00496B42">
              <w:rPr>
                <w:b/>
                <w:bCs w:val="0"/>
              </w:rPr>
              <w:t>2016</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265CF7F8" w14:textId="77777777" w:rsidR="004274FB" w:rsidRPr="00496B42" w:rsidRDefault="004274FB" w:rsidP="00496B42">
            <w:pPr>
              <w:pStyle w:val="Fortable"/>
              <w:jc w:val="center"/>
              <w:rPr>
                <w:b/>
                <w:bCs w:val="0"/>
              </w:rPr>
            </w:pPr>
            <w:r w:rsidRPr="00496B42">
              <w:rPr>
                <w:b/>
                <w:bCs w:val="0"/>
              </w:rPr>
              <w:t>2017</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57A1AEE6" w14:textId="77777777" w:rsidR="004274FB" w:rsidRPr="00496B42" w:rsidRDefault="004274FB" w:rsidP="00496B42">
            <w:pPr>
              <w:pStyle w:val="Fortable"/>
              <w:jc w:val="center"/>
              <w:rPr>
                <w:b/>
                <w:bCs w:val="0"/>
              </w:rPr>
            </w:pPr>
            <w:r w:rsidRPr="00496B42">
              <w:rPr>
                <w:b/>
                <w:bCs w:val="0"/>
              </w:rPr>
              <w:t>2018</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70BF842B" w14:textId="77777777" w:rsidR="004274FB" w:rsidRPr="00496B42" w:rsidRDefault="004274FB" w:rsidP="00496B42">
            <w:pPr>
              <w:pStyle w:val="Fortable"/>
              <w:jc w:val="center"/>
              <w:rPr>
                <w:b/>
                <w:bCs w:val="0"/>
              </w:rPr>
            </w:pPr>
            <w:r w:rsidRPr="00496B42">
              <w:rPr>
                <w:b/>
                <w:bCs w:val="0"/>
              </w:rPr>
              <w:t>2019</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7E3E64EC" w14:textId="77777777" w:rsidR="004274FB" w:rsidRPr="00496B42" w:rsidRDefault="004274FB" w:rsidP="00496B42">
            <w:pPr>
              <w:pStyle w:val="Fortable"/>
              <w:jc w:val="center"/>
              <w:rPr>
                <w:b/>
                <w:bCs w:val="0"/>
              </w:rPr>
            </w:pPr>
            <w:r w:rsidRPr="00496B42">
              <w:rPr>
                <w:b/>
                <w:bCs w:val="0"/>
              </w:rPr>
              <w:t>2020</w:t>
            </w:r>
          </w:p>
        </w:tc>
      </w:tr>
      <w:tr w:rsidR="004274FB" w:rsidRPr="004274FB" w14:paraId="4C8E416C"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72222FCC" w14:textId="77777777" w:rsidR="004274FB" w:rsidRPr="004274FB" w:rsidRDefault="004274FB" w:rsidP="00496B42">
            <w:pPr>
              <w:pStyle w:val="Fortable"/>
            </w:pPr>
            <w:r w:rsidRPr="004274FB">
              <w:t>Bolton</w:t>
            </w:r>
          </w:p>
        </w:tc>
        <w:tc>
          <w:tcPr>
            <w:tcW w:w="960" w:type="dxa"/>
            <w:tcBorders>
              <w:top w:val="single" w:sz="4" w:space="0" w:color="auto"/>
              <w:left w:val="single" w:sz="4" w:space="0" w:color="auto"/>
              <w:bottom w:val="single" w:sz="4" w:space="0" w:color="auto"/>
              <w:right w:val="single" w:sz="4" w:space="0" w:color="auto"/>
            </w:tcBorders>
            <w:shd w:val="clear" w:color="000000" w:fill="FBDEE0"/>
            <w:noWrap/>
            <w:vAlign w:val="bottom"/>
            <w:hideMark/>
          </w:tcPr>
          <w:p w14:paraId="2490980D" w14:textId="77777777" w:rsidR="004274FB" w:rsidRPr="004274FB" w:rsidRDefault="004274FB" w:rsidP="00496B42">
            <w:pPr>
              <w:pStyle w:val="Fortable"/>
              <w:jc w:val="center"/>
              <w:rPr>
                <w:sz w:val="22"/>
                <w:szCs w:val="22"/>
              </w:rPr>
            </w:pPr>
            <w:r w:rsidRPr="004274FB">
              <w:rPr>
                <w:sz w:val="22"/>
                <w:szCs w:val="22"/>
              </w:rPr>
              <w:t>95.4</w:t>
            </w:r>
          </w:p>
        </w:tc>
        <w:tc>
          <w:tcPr>
            <w:tcW w:w="960" w:type="dxa"/>
            <w:tcBorders>
              <w:top w:val="single" w:sz="4" w:space="0" w:color="auto"/>
              <w:left w:val="single" w:sz="4" w:space="0" w:color="auto"/>
              <w:bottom w:val="single" w:sz="4" w:space="0" w:color="auto"/>
              <w:right w:val="single" w:sz="4" w:space="0" w:color="auto"/>
            </w:tcBorders>
            <w:shd w:val="clear" w:color="000000" w:fill="FBDADD"/>
            <w:noWrap/>
            <w:vAlign w:val="bottom"/>
            <w:hideMark/>
          </w:tcPr>
          <w:p w14:paraId="5A25F6C6" w14:textId="77777777" w:rsidR="004274FB" w:rsidRPr="004274FB" w:rsidRDefault="004274FB" w:rsidP="00496B42">
            <w:pPr>
              <w:pStyle w:val="Fortable"/>
              <w:jc w:val="center"/>
              <w:rPr>
                <w:sz w:val="22"/>
                <w:szCs w:val="22"/>
              </w:rPr>
            </w:pPr>
            <w:r w:rsidRPr="004274FB">
              <w:rPr>
                <w:sz w:val="22"/>
                <w:szCs w:val="22"/>
              </w:rPr>
              <w:t>94.9</w:t>
            </w:r>
          </w:p>
        </w:tc>
        <w:tc>
          <w:tcPr>
            <w:tcW w:w="960" w:type="dxa"/>
            <w:tcBorders>
              <w:top w:val="single" w:sz="4" w:space="0" w:color="auto"/>
              <w:left w:val="single" w:sz="4" w:space="0" w:color="auto"/>
              <w:bottom w:val="single" w:sz="4" w:space="0" w:color="auto"/>
              <w:right w:val="single" w:sz="4" w:space="0" w:color="auto"/>
            </w:tcBorders>
            <w:shd w:val="clear" w:color="000000" w:fill="FBDADD"/>
            <w:noWrap/>
            <w:vAlign w:val="bottom"/>
            <w:hideMark/>
          </w:tcPr>
          <w:p w14:paraId="7D78F1C7" w14:textId="77777777" w:rsidR="004274FB" w:rsidRPr="004274FB" w:rsidRDefault="004274FB" w:rsidP="00496B42">
            <w:pPr>
              <w:pStyle w:val="Fortable"/>
              <w:jc w:val="center"/>
              <w:rPr>
                <w:sz w:val="22"/>
                <w:szCs w:val="22"/>
              </w:rPr>
            </w:pPr>
            <w:r w:rsidRPr="004274FB">
              <w:rPr>
                <w:sz w:val="22"/>
                <w:szCs w:val="22"/>
              </w:rPr>
              <w:t>94.9</w:t>
            </w:r>
          </w:p>
        </w:tc>
        <w:tc>
          <w:tcPr>
            <w:tcW w:w="960" w:type="dxa"/>
            <w:tcBorders>
              <w:top w:val="single" w:sz="4" w:space="0" w:color="auto"/>
              <w:left w:val="single" w:sz="4" w:space="0" w:color="auto"/>
              <w:bottom w:val="single" w:sz="4" w:space="0" w:color="auto"/>
              <w:right w:val="single" w:sz="4" w:space="0" w:color="auto"/>
            </w:tcBorders>
            <w:shd w:val="clear" w:color="000000" w:fill="FBDADD"/>
            <w:noWrap/>
            <w:vAlign w:val="bottom"/>
            <w:hideMark/>
          </w:tcPr>
          <w:p w14:paraId="23E0560E" w14:textId="77777777" w:rsidR="004274FB" w:rsidRPr="004274FB" w:rsidRDefault="004274FB" w:rsidP="00496B42">
            <w:pPr>
              <w:pStyle w:val="Fortable"/>
              <w:jc w:val="center"/>
              <w:rPr>
                <w:sz w:val="22"/>
                <w:szCs w:val="22"/>
              </w:rPr>
            </w:pPr>
            <w:r w:rsidRPr="004274FB">
              <w:rPr>
                <w:sz w:val="22"/>
                <w:szCs w:val="22"/>
              </w:rPr>
              <w:t>94.9</w:t>
            </w:r>
          </w:p>
        </w:tc>
        <w:tc>
          <w:tcPr>
            <w:tcW w:w="960" w:type="dxa"/>
            <w:tcBorders>
              <w:top w:val="single" w:sz="4" w:space="0" w:color="auto"/>
              <w:left w:val="single" w:sz="4" w:space="0" w:color="auto"/>
              <w:bottom w:val="single" w:sz="4" w:space="0" w:color="auto"/>
              <w:right w:val="single" w:sz="4" w:space="0" w:color="auto"/>
            </w:tcBorders>
            <w:shd w:val="clear" w:color="000000" w:fill="FAD0D3"/>
            <w:noWrap/>
            <w:vAlign w:val="bottom"/>
            <w:hideMark/>
          </w:tcPr>
          <w:p w14:paraId="70522D2D" w14:textId="77777777" w:rsidR="004274FB" w:rsidRPr="004274FB" w:rsidRDefault="004274FB" w:rsidP="00496B42">
            <w:pPr>
              <w:pStyle w:val="Fortable"/>
              <w:jc w:val="center"/>
              <w:rPr>
                <w:sz w:val="22"/>
                <w:szCs w:val="22"/>
              </w:rPr>
            </w:pPr>
            <w:r w:rsidRPr="004274FB">
              <w:rPr>
                <w:sz w:val="22"/>
                <w:szCs w:val="22"/>
              </w:rPr>
              <w:t>93.3</w:t>
            </w:r>
          </w:p>
        </w:tc>
        <w:tc>
          <w:tcPr>
            <w:tcW w:w="960" w:type="dxa"/>
            <w:tcBorders>
              <w:top w:val="single" w:sz="4" w:space="0" w:color="auto"/>
              <w:left w:val="single" w:sz="4" w:space="0" w:color="auto"/>
              <w:bottom w:val="single" w:sz="4" w:space="0" w:color="auto"/>
              <w:right w:val="single" w:sz="4" w:space="0" w:color="auto"/>
            </w:tcBorders>
            <w:shd w:val="clear" w:color="000000" w:fill="FACED1"/>
            <w:noWrap/>
            <w:vAlign w:val="bottom"/>
            <w:hideMark/>
          </w:tcPr>
          <w:p w14:paraId="1B9C0C3D" w14:textId="77777777" w:rsidR="004274FB" w:rsidRPr="004274FB" w:rsidRDefault="004274FB" w:rsidP="00496B42">
            <w:pPr>
              <w:pStyle w:val="Fortable"/>
              <w:jc w:val="center"/>
              <w:rPr>
                <w:sz w:val="22"/>
                <w:szCs w:val="22"/>
              </w:rPr>
            </w:pPr>
            <w:r w:rsidRPr="004274FB">
              <w:rPr>
                <w:sz w:val="22"/>
                <w:szCs w:val="22"/>
              </w:rPr>
              <w:t>93.0</w:t>
            </w:r>
          </w:p>
        </w:tc>
      </w:tr>
      <w:tr w:rsidR="004274FB" w:rsidRPr="004274FB" w14:paraId="45C740F0"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870AE18" w14:textId="77777777" w:rsidR="004274FB" w:rsidRPr="004274FB" w:rsidRDefault="004274FB" w:rsidP="00496B42">
            <w:pPr>
              <w:pStyle w:val="Fortable"/>
            </w:pPr>
            <w:r w:rsidRPr="004274FB">
              <w:t>Bury</w:t>
            </w:r>
          </w:p>
        </w:tc>
        <w:tc>
          <w:tcPr>
            <w:tcW w:w="960" w:type="dxa"/>
            <w:tcBorders>
              <w:top w:val="single" w:sz="4" w:space="0" w:color="auto"/>
              <w:left w:val="single" w:sz="4" w:space="0" w:color="auto"/>
              <w:bottom w:val="single" w:sz="4" w:space="0" w:color="auto"/>
              <w:right w:val="single" w:sz="4" w:space="0" w:color="auto"/>
            </w:tcBorders>
            <w:shd w:val="clear" w:color="000000" w:fill="FBFBFE"/>
            <w:noWrap/>
            <w:vAlign w:val="bottom"/>
            <w:hideMark/>
          </w:tcPr>
          <w:p w14:paraId="65D38ABC" w14:textId="77777777" w:rsidR="004274FB" w:rsidRPr="004274FB" w:rsidRDefault="004274FB" w:rsidP="00496B42">
            <w:pPr>
              <w:pStyle w:val="Fortable"/>
              <w:jc w:val="center"/>
              <w:rPr>
                <w:sz w:val="22"/>
                <w:szCs w:val="22"/>
              </w:rPr>
            </w:pPr>
            <w:r w:rsidRPr="004274FB">
              <w:rPr>
                <w:sz w:val="22"/>
                <w:szCs w:val="22"/>
              </w:rPr>
              <w:t>99.9</w:t>
            </w:r>
          </w:p>
        </w:tc>
        <w:tc>
          <w:tcPr>
            <w:tcW w:w="960" w:type="dxa"/>
            <w:tcBorders>
              <w:top w:val="single" w:sz="4" w:space="0" w:color="auto"/>
              <w:left w:val="single" w:sz="4" w:space="0" w:color="auto"/>
              <w:bottom w:val="single" w:sz="4" w:space="0" w:color="auto"/>
              <w:right w:val="single" w:sz="4" w:space="0" w:color="auto"/>
            </w:tcBorders>
            <w:shd w:val="clear" w:color="000000" w:fill="FBFBFE"/>
            <w:noWrap/>
            <w:vAlign w:val="bottom"/>
            <w:hideMark/>
          </w:tcPr>
          <w:p w14:paraId="7F7E3B17" w14:textId="77777777" w:rsidR="004274FB" w:rsidRPr="004274FB" w:rsidRDefault="004274FB" w:rsidP="00496B42">
            <w:pPr>
              <w:pStyle w:val="Fortable"/>
              <w:jc w:val="center"/>
              <w:rPr>
                <w:sz w:val="22"/>
                <w:szCs w:val="22"/>
              </w:rPr>
            </w:pPr>
            <w:r w:rsidRPr="004274FB">
              <w:rPr>
                <w:sz w:val="22"/>
                <w:szCs w:val="22"/>
              </w:rPr>
              <w:t>99.9</w:t>
            </w:r>
          </w:p>
        </w:tc>
        <w:tc>
          <w:tcPr>
            <w:tcW w:w="960" w:type="dxa"/>
            <w:tcBorders>
              <w:top w:val="single" w:sz="4" w:space="0" w:color="auto"/>
              <w:left w:val="single" w:sz="4" w:space="0" w:color="auto"/>
              <w:bottom w:val="single" w:sz="4" w:space="0" w:color="auto"/>
              <w:right w:val="single" w:sz="4" w:space="0" w:color="auto"/>
            </w:tcBorders>
            <w:shd w:val="clear" w:color="000000" w:fill="F5F8FE"/>
            <w:noWrap/>
            <w:vAlign w:val="bottom"/>
            <w:hideMark/>
          </w:tcPr>
          <w:p w14:paraId="28ADD7AB" w14:textId="77777777" w:rsidR="004274FB" w:rsidRPr="004274FB" w:rsidRDefault="004274FB" w:rsidP="00496B42">
            <w:pPr>
              <w:pStyle w:val="Fortable"/>
              <w:jc w:val="center"/>
              <w:rPr>
                <w:sz w:val="22"/>
                <w:szCs w:val="22"/>
              </w:rPr>
            </w:pPr>
            <w:r w:rsidRPr="004274FB">
              <w:rPr>
                <w:sz w:val="22"/>
                <w:szCs w:val="22"/>
              </w:rPr>
              <w:t>100.6</w:t>
            </w:r>
          </w:p>
        </w:tc>
        <w:tc>
          <w:tcPr>
            <w:tcW w:w="960" w:type="dxa"/>
            <w:tcBorders>
              <w:top w:val="single" w:sz="4" w:space="0" w:color="auto"/>
              <w:left w:val="single" w:sz="4" w:space="0" w:color="auto"/>
              <w:bottom w:val="single" w:sz="4" w:space="0" w:color="auto"/>
              <w:right w:val="single" w:sz="4" w:space="0" w:color="auto"/>
            </w:tcBorders>
            <w:shd w:val="clear" w:color="000000" w:fill="FBFCFF"/>
            <w:noWrap/>
            <w:vAlign w:val="bottom"/>
            <w:hideMark/>
          </w:tcPr>
          <w:p w14:paraId="30378DC5" w14:textId="77777777" w:rsidR="004274FB" w:rsidRPr="004274FB" w:rsidRDefault="004274FB" w:rsidP="00496B42">
            <w:pPr>
              <w:pStyle w:val="Fortable"/>
              <w:jc w:val="center"/>
              <w:rPr>
                <w:sz w:val="22"/>
                <w:szCs w:val="22"/>
              </w:rPr>
            </w:pPr>
            <w:r w:rsidRPr="004274FB">
              <w:rPr>
                <w:sz w:val="22"/>
                <w:szCs w:val="22"/>
              </w:rPr>
              <w:t>100.1</w:t>
            </w:r>
          </w:p>
        </w:tc>
        <w:tc>
          <w:tcPr>
            <w:tcW w:w="960" w:type="dxa"/>
            <w:tcBorders>
              <w:top w:val="single" w:sz="4" w:space="0" w:color="auto"/>
              <w:left w:val="single" w:sz="4" w:space="0" w:color="auto"/>
              <w:bottom w:val="single" w:sz="4" w:space="0" w:color="auto"/>
              <w:right w:val="single" w:sz="4" w:space="0" w:color="auto"/>
            </w:tcBorders>
            <w:shd w:val="clear" w:color="000000" w:fill="E2EDF9"/>
            <w:noWrap/>
            <w:vAlign w:val="bottom"/>
            <w:hideMark/>
          </w:tcPr>
          <w:p w14:paraId="5E467F74" w14:textId="77777777" w:rsidR="004274FB" w:rsidRPr="004274FB" w:rsidRDefault="004274FB" w:rsidP="00496B42">
            <w:pPr>
              <w:pStyle w:val="Fortable"/>
              <w:jc w:val="center"/>
              <w:rPr>
                <w:sz w:val="22"/>
                <w:szCs w:val="22"/>
              </w:rPr>
            </w:pPr>
            <w:r w:rsidRPr="004274FB">
              <w:rPr>
                <w:sz w:val="22"/>
                <w:szCs w:val="22"/>
              </w:rPr>
              <w:t>102.1</w:t>
            </w:r>
          </w:p>
        </w:tc>
        <w:tc>
          <w:tcPr>
            <w:tcW w:w="960" w:type="dxa"/>
            <w:tcBorders>
              <w:top w:val="single" w:sz="4" w:space="0" w:color="auto"/>
              <w:left w:val="single" w:sz="4" w:space="0" w:color="auto"/>
              <w:bottom w:val="single" w:sz="4" w:space="0" w:color="auto"/>
              <w:right w:val="single" w:sz="4" w:space="0" w:color="auto"/>
            </w:tcBorders>
            <w:shd w:val="clear" w:color="000000" w:fill="FBF2F5"/>
            <w:noWrap/>
            <w:vAlign w:val="bottom"/>
            <w:hideMark/>
          </w:tcPr>
          <w:p w14:paraId="51946A85" w14:textId="77777777" w:rsidR="004274FB" w:rsidRPr="004274FB" w:rsidRDefault="004274FB" w:rsidP="00496B42">
            <w:pPr>
              <w:pStyle w:val="Fortable"/>
              <w:jc w:val="center"/>
              <w:rPr>
                <w:sz w:val="22"/>
                <w:szCs w:val="22"/>
              </w:rPr>
            </w:pPr>
            <w:r w:rsidRPr="004274FB">
              <w:rPr>
                <w:sz w:val="22"/>
                <w:szCs w:val="22"/>
              </w:rPr>
              <w:t>98.5</w:t>
            </w:r>
          </w:p>
        </w:tc>
      </w:tr>
      <w:tr w:rsidR="004274FB" w:rsidRPr="004274FB" w14:paraId="6237BE72"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813221D" w14:textId="77777777" w:rsidR="004274FB" w:rsidRPr="004274FB" w:rsidRDefault="004274FB" w:rsidP="00496B42">
            <w:pPr>
              <w:pStyle w:val="Fortable"/>
            </w:pPr>
            <w:r w:rsidRPr="004274FB">
              <w:t>Manchester</w:t>
            </w:r>
          </w:p>
        </w:tc>
        <w:tc>
          <w:tcPr>
            <w:tcW w:w="96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1106DBA" w14:textId="77777777" w:rsidR="004274FB" w:rsidRPr="004274FB" w:rsidRDefault="004274FB" w:rsidP="00496B42">
            <w:pPr>
              <w:pStyle w:val="Fortable"/>
              <w:jc w:val="center"/>
              <w:rPr>
                <w:sz w:val="22"/>
                <w:szCs w:val="22"/>
              </w:rPr>
            </w:pPr>
            <w:r w:rsidRPr="004274FB">
              <w:rPr>
                <w:sz w:val="22"/>
                <w:szCs w:val="22"/>
              </w:rPr>
              <w:t>77.4</w:t>
            </w:r>
          </w:p>
        </w:tc>
        <w:tc>
          <w:tcPr>
            <w:tcW w:w="96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4E4E6571" w14:textId="77777777" w:rsidR="004274FB" w:rsidRPr="004274FB" w:rsidRDefault="004274FB" w:rsidP="00496B42">
            <w:pPr>
              <w:pStyle w:val="Fortable"/>
              <w:jc w:val="center"/>
              <w:rPr>
                <w:sz w:val="22"/>
                <w:szCs w:val="22"/>
              </w:rPr>
            </w:pPr>
            <w:r w:rsidRPr="004274FB">
              <w:rPr>
                <w:sz w:val="22"/>
                <w:szCs w:val="22"/>
              </w:rPr>
              <w:t>77.5</w:t>
            </w:r>
          </w:p>
        </w:tc>
        <w:tc>
          <w:tcPr>
            <w:tcW w:w="960" w:type="dxa"/>
            <w:tcBorders>
              <w:top w:val="single" w:sz="4" w:space="0" w:color="auto"/>
              <w:left w:val="single" w:sz="4" w:space="0" w:color="auto"/>
              <w:bottom w:val="single" w:sz="4" w:space="0" w:color="auto"/>
              <w:right w:val="single" w:sz="4" w:space="0" w:color="auto"/>
            </w:tcBorders>
            <w:shd w:val="clear" w:color="000000" w:fill="F87678"/>
            <w:noWrap/>
            <w:vAlign w:val="bottom"/>
            <w:hideMark/>
          </w:tcPr>
          <w:p w14:paraId="309676F8" w14:textId="77777777" w:rsidR="004274FB" w:rsidRPr="004274FB" w:rsidRDefault="004274FB" w:rsidP="00496B42">
            <w:pPr>
              <w:pStyle w:val="Fortable"/>
              <w:jc w:val="center"/>
              <w:rPr>
                <w:sz w:val="22"/>
                <w:szCs w:val="22"/>
              </w:rPr>
            </w:pPr>
            <w:r w:rsidRPr="004274FB">
              <w:rPr>
                <w:sz w:val="22"/>
                <w:szCs w:val="22"/>
              </w:rPr>
              <w:t>79.5</w:t>
            </w:r>
          </w:p>
        </w:tc>
        <w:tc>
          <w:tcPr>
            <w:tcW w:w="960" w:type="dxa"/>
            <w:tcBorders>
              <w:top w:val="single" w:sz="4" w:space="0" w:color="auto"/>
              <w:left w:val="single" w:sz="4" w:space="0" w:color="auto"/>
              <w:bottom w:val="single" w:sz="4" w:space="0" w:color="auto"/>
              <w:right w:val="single" w:sz="4" w:space="0" w:color="auto"/>
            </w:tcBorders>
            <w:shd w:val="clear" w:color="000000" w:fill="F8797C"/>
            <w:noWrap/>
            <w:vAlign w:val="bottom"/>
            <w:hideMark/>
          </w:tcPr>
          <w:p w14:paraId="175ED68C" w14:textId="77777777" w:rsidR="004274FB" w:rsidRPr="004274FB" w:rsidRDefault="004274FB" w:rsidP="00496B42">
            <w:pPr>
              <w:pStyle w:val="Fortable"/>
              <w:jc w:val="center"/>
              <w:rPr>
                <w:sz w:val="22"/>
                <w:szCs w:val="22"/>
              </w:rPr>
            </w:pPr>
            <w:r w:rsidRPr="004274FB">
              <w:rPr>
                <w:sz w:val="22"/>
                <w:szCs w:val="22"/>
              </w:rPr>
              <w:t>80.0</w:t>
            </w:r>
          </w:p>
        </w:tc>
        <w:tc>
          <w:tcPr>
            <w:tcW w:w="960" w:type="dxa"/>
            <w:tcBorders>
              <w:top w:val="single" w:sz="4" w:space="0" w:color="auto"/>
              <w:left w:val="single" w:sz="4" w:space="0" w:color="auto"/>
              <w:bottom w:val="single" w:sz="4" w:space="0" w:color="auto"/>
              <w:right w:val="single" w:sz="4" w:space="0" w:color="auto"/>
            </w:tcBorders>
            <w:shd w:val="clear" w:color="000000" w:fill="F8787A"/>
            <w:noWrap/>
            <w:vAlign w:val="bottom"/>
            <w:hideMark/>
          </w:tcPr>
          <w:p w14:paraId="2C597328" w14:textId="77777777" w:rsidR="004274FB" w:rsidRPr="004274FB" w:rsidRDefault="004274FB" w:rsidP="00496B42">
            <w:pPr>
              <w:pStyle w:val="Fortable"/>
              <w:jc w:val="center"/>
              <w:rPr>
                <w:sz w:val="22"/>
                <w:szCs w:val="22"/>
              </w:rPr>
            </w:pPr>
            <w:r w:rsidRPr="004274FB">
              <w:rPr>
                <w:sz w:val="22"/>
                <w:szCs w:val="22"/>
              </w:rPr>
              <w:t>79.8</w:t>
            </w:r>
          </w:p>
        </w:tc>
        <w:tc>
          <w:tcPr>
            <w:tcW w:w="960" w:type="dxa"/>
            <w:tcBorders>
              <w:top w:val="single" w:sz="4" w:space="0" w:color="auto"/>
              <w:left w:val="single" w:sz="4" w:space="0" w:color="auto"/>
              <w:bottom w:val="single" w:sz="4" w:space="0" w:color="auto"/>
              <w:right w:val="single" w:sz="4" w:space="0" w:color="auto"/>
            </w:tcBorders>
            <w:shd w:val="clear" w:color="000000" w:fill="F86A6C"/>
            <w:noWrap/>
            <w:vAlign w:val="bottom"/>
            <w:hideMark/>
          </w:tcPr>
          <w:p w14:paraId="7EA38524" w14:textId="77777777" w:rsidR="004274FB" w:rsidRPr="004274FB" w:rsidRDefault="004274FB" w:rsidP="00496B42">
            <w:pPr>
              <w:pStyle w:val="Fortable"/>
              <w:jc w:val="center"/>
              <w:rPr>
                <w:sz w:val="22"/>
                <w:szCs w:val="22"/>
              </w:rPr>
            </w:pPr>
            <w:r w:rsidRPr="004274FB">
              <w:rPr>
                <w:sz w:val="22"/>
                <w:szCs w:val="22"/>
              </w:rPr>
              <w:t>77.7</w:t>
            </w:r>
          </w:p>
        </w:tc>
      </w:tr>
      <w:tr w:rsidR="004274FB" w:rsidRPr="004274FB" w14:paraId="3217D730"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F920BBC" w14:textId="77777777" w:rsidR="004274FB" w:rsidRPr="004274FB" w:rsidRDefault="004274FB" w:rsidP="00496B42">
            <w:pPr>
              <w:pStyle w:val="Fortable"/>
            </w:pPr>
            <w:r w:rsidRPr="004274FB">
              <w:t>Oldham</w:t>
            </w:r>
          </w:p>
        </w:tc>
        <w:tc>
          <w:tcPr>
            <w:tcW w:w="960" w:type="dxa"/>
            <w:tcBorders>
              <w:top w:val="single" w:sz="4" w:space="0" w:color="auto"/>
              <w:left w:val="single" w:sz="4" w:space="0" w:color="auto"/>
              <w:bottom w:val="single" w:sz="4" w:space="0" w:color="auto"/>
              <w:right w:val="single" w:sz="4" w:space="0" w:color="auto"/>
            </w:tcBorders>
            <w:shd w:val="clear" w:color="000000" w:fill="FACDCF"/>
            <w:noWrap/>
            <w:vAlign w:val="bottom"/>
            <w:hideMark/>
          </w:tcPr>
          <w:p w14:paraId="70D8E97C" w14:textId="77777777" w:rsidR="004274FB" w:rsidRPr="004274FB" w:rsidRDefault="004274FB" w:rsidP="00496B42">
            <w:pPr>
              <w:pStyle w:val="Fortable"/>
              <w:jc w:val="center"/>
              <w:rPr>
                <w:sz w:val="22"/>
                <w:szCs w:val="22"/>
              </w:rPr>
            </w:pPr>
            <w:r w:rsidRPr="004274FB">
              <w:rPr>
                <w:sz w:val="22"/>
                <w:szCs w:val="22"/>
              </w:rPr>
              <w:t>92.8</w:t>
            </w:r>
          </w:p>
        </w:tc>
        <w:tc>
          <w:tcPr>
            <w:tcW w:w="960" w:type="dxa"/>
            <w:tcBorders>
              <w:top w:val="single" w:sz="4" w:space="0" w:color="auto"/>
              <w:left w:val="single" w:sz="4" w:space="0" w:color="auto"/>
              <w:bottom w:val="single" w:sz="4" w:space="0" w:color="auto"/>
              <w:right w:val="single" w:sz="4" w:space="0" w:color="auto"/>
            </w:tcBorders>
            <w:shd w:val="clear" w:color="000000" w:fill="FACCCF"/>
            <w:noWrap/>
            <w:vAlign w:val="bottom"/>
            <w:hideMark/>
          </w:tcPr>
          <w:p w14:paraId="4C82311C" w14:textId="77777777" w:rsidR="004274FB" w:rsidRPr="004274FB" w:rsidRDefault="004274FB" w:rsidP="00496B42">
            <w:pPr>
              <w:pStyle w:val="Fortable"/>
              <w:jc w:val="center"/>
              <w:rPr>
                <w:sz w:val="22"/>
                <w:szCs w:val="22"/>
              </w:rPr>
            </w:pPr>
            <w:r w:rsidRPr="004274FB">
              <w:rPr>
                <w:sz w:val="22"/>
                <w:szCs w:val="22"/>
              </w:rPr>
              <w:t>92.7</w:t>
            </w:r>
          </w:p>
        </w:tc>
        <w:tc>
          <w:tcPr>
            <w:tcW w:w="960" w:type="dxa"/>
            <w:tcBorders>
              <w:top w:val="single" w:sz="4" w:space="0" w:color="auto"/>
              <w:left w:val="single" w:sz="4" w:space="0" w:color="auto"/>
              <w:bottom w:val="single" w:sz="4" w:space="0" w:color="auto"/>
              <w:right w:val="single" w:sz="4" w:space="0" w:color="auto"/>
            </w:tcBorders>
            <w:shd w:val="clear" w:color="000000" w:fill="FAD4D7"/>
            <w:noWrap/>
            <w:vAlign w:val="bottom"/>
            <w:hideMark/>
          </w:tcPr>
          <w:p w14:paraId="39A2CAC6" w14:textId="77777777" w:rsidR="004274FB" w:rsidRPr="004274FB" w:rsidRDefault="004274FB" w:rsidP="00496B42">
            <w:pPr>
              <w:pStyle w:val="Fortable"/>
              <w:jc w:val="center"/>
              <w:rPr>
                <w:sz w:val="22"/>
                <w:szCs w:val="22"/>
              </w:rPr>
            </w:pPr>
            <w:r w:rsidRPr="004274FB">
              <w:rPr>
                <w:sz w:val="22"/>
                <w:szCs w:val="22"/>
              </w:rPr>
              <w:t>94.0</w:t>
            </w:r>
          </w:p>
        </w:tc>
        <w:tc>
          <w:tcPr>
            <w:tcW w:w="960" w:type="dxa"/>
            <w:tcBorders>
              <w:top w:val="single" w:sz="4" w:space="0" w:color="auto"/>
              <w:left w:val="single" w:sz="4" w:space="0" w:color="auto"/>
              <w:bottom w:val="single" w:sz="4" w:space="0" w:color="auto"/>
              <w:right w:val="single" w:sz="4" w:space="0" w:color="auto"/>
            </w:tcBorders>
            <w:shd w:val="clear" w:color="000000" w:fill="FAC4C7"/>
            <w:noWrap/>
            <w:vAlign w:val="bottom"/>
            <w:hideMark/>
          </w:tcPr>
          <w:p w14:paraId="3549F256" w14:textId="77777777" w:rsidR="004274FB" w:rsidRPr="004274FB" w:rsidRDefault="004274FB" w:rsidP="00496B42">
            <w:pPr>
              <w:pStyle w:val="Fortable"/>
              <w:jc w:val="center"/>
              <w:rPr>
                <w:sz w:val="22"/>
                <w:szCs w:val="22"/>
              </w:rPr>
            </w:pPr>
            <w:r w:rsidRPr="004274FB">
              <w:rPr>
                <w:sz w:val="22"/>
                <w:szCs w:val="22"/>
              </w:rPr>
              <w:t>91.5</w:t>
            </w:r>
          </w:p>
        </w:tc>
        <w:tc>
          <w:tcPr>
            <w:tcW w:w="960" w:type="dxa"/>
            <w:tcBorders>
              <w:top w:val="single" w:sz="4" w:space="0" w:color="auto"/>
              <w:left w:val="single" w:sz="4" w:space="0" w:color="auto"/>
              <w:bottom w:val="single" w:sz="4" w:space="0" w:color="auto"/>
              <w:right w:val="single" w:sz="4" w:space="0" w:color="auto"/>
            </w:tcBorders>
            <w:shd w:val="clear" w:color="000000" w:fill="FAC2C4"/>
            <w:noWrap/>
            <w:vAlign w:val="bottom"/>
            <w:hideMark/>
          </w:tcPr>
          <w:p w14:paraId="70E29000" w14:textId="77777777" w:rsidR="004274FB" w:rsidRPr="004274FB" w:rsidRDefault="004274FB" w:rsidP="00496B42">
            <w:pPr>
              <w:pStyle w:val="Fortable"/>
              <w:jc w:val="center"/>
              <w:rPr>
                <w:sz w:val="22"/>
                <w:szCs w:val="22"/>
              </w:rPr>
            </w:pPr>
            <w:r w:rsidRPr="004274FB">
              <w:rPr>
                <w:sz w:val="22"/>
                <w:szCs w:val="22"/>
              </w:rPr>
              <w:t>91.1</w:t>
            </w:r>
          </w:p>
        </w:tc>
        <w:tc>
          <w:tcPr>
            <w:tcW w:w="960" w:type="dxa"/>
            <w:tcBorders>
              <w:top w:val="single" w:sz="4" w:space="0" w:color="auto"/>
              <w:left w:val="single" w:sz="4" w:space="0" w:color="auto"/>
              <w:bottom w:val="single" w:sz="4" w:space="0" w:color="auto"/>
              <w:right w:val="single" w:sz="4" w:space="0" w:color="auto"/>
            </w:tcBorders>
            <w:shd w:val="clear" w:color="000000" w:fill="FAC4C6"/>
            <w:noWrap/>
            <w:vAlign w:val="bottom"/>
            <w:hideMark/>
          </w:tcPr>
          <w:p w14:paraId="3EBB4A22" w14:textId="77777777" w:rsidR="004274FB" w:rsidRPr="004274FB" w:rsidRDefault="004274FB" w:rsidP="00496B42">
            <w:pPr>
              <w:pStyle w:val="Fortable"/>
              <w:jc w:val="center"/>
              <w:rPr>
                <w:sz w:val="22"/>
                <w:szCs w:val="22"/>
              </w:rPr>
            </w:pPr>
            <w:r w:rsidRPr="004274FB">
              <w:rPr>
                <w:sz w:val="22"/>
                <w:szCs w:val="22"/>
              </w:rPr>
              <w:t>91.4</w:t>
            </w:r>
          </w:p>
        </w:tc>
      </w:tr>
      <w:tr w:rsidR="004274FB" w:rsidRPr="004274FB" w14:paraId="0C9D7728"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57A7284C" w14:textId="77777777" w:rsidR="004274FB" w:rsidRPr="004274FB" w:rsidRDefault="004274FB" w:rsidP="00496B42">
            <w:pPr>
              <w:pStyle w:val="Fortable"/>
            </w:pPr>
            <w:r w:rsidRPr="004274FB">
              <w:t>Rochdale</w:t>
            </w:r>
          </w:p>
        </w:tc>
        <w:tc>
          <w:tcPr>
            <w:tcW w:w="960" w:type="dxa"/>
            <w:tcBorders>
              <w:top w:val="single" w:sz="4" w:space="0" w:color="auto"/>
              <w:left w:val="single" w:sz="4" w:space="0" w:color="auto"/>
              <w:bottom w:val="single" w:sz="4" w:space="0" w:color="auto"/>
              <w:right w:val="single" w:sz="4" w:space="0" w:color="auto"/>
            </w:tcBorders>
            <w:shd w:val="clear" w:color="000000" w:fill="FAC0C2"/>
            <w:noWrap/>
            <w:vAlign w:val="bottom"/>
            <w:hideMark/>
          </w:tcPr>
          <w:p w14:paraId="42C1DFF9" w14:textId="77777777" w:rsidR="004274FB" w:rsidRPr="004274FB" w:rsidRDefault="004274FB" w:rsidP="00496B42">
            <w:pPr>
              <w:pStyle w:val="Fortable"/>
              <w:jc w:val="center"/>
              <w:rPr>
                <w:sz w:val="22"/>
                <w:szCs w:val="22"/>
              </w:rPr>
            </w:pPr>
            <w:r w:rsidRPr="004274FB">
              <w:rPr>
                <w:sz w:val="22"/>
                <w:szCs w:val="22"/>
              </w:rPr>
              <w:t>90.8</w:t>
            </w:r>
          </w:p>
        </w:tc>
        <w:tc>
          <w:tcPr>
            <w:tcW w:w="960" w:type="dxa"/>
            <w:tcBorders>
              <w:top w:val="single" w:sz="4" w:space="0" w:color="auto"/>
              <w:left w:val="single" w:sz="4" w:space="0" w:color="auto"/>
              <w:bottom w:val="single" w:sz="4" w:space="0" w:color="auto"/>
              <w:right w:val="single" w:sz="4" w:space="0" w:color="auto"/>
            </w:tcBorders>
            <w:shd w:val="clear" w:color="000000" w:fill="FAC7CA"/>
            <w:noWrap/>
            <w:vAlign w:val="bottom"/>
            <w:hideMark/>
          </w:tcPr>
          <w:p w14:paraId="22BA30AC" w14:textId="77777777" w:rsidR="004274FB" w:rsidRPr="004274FB" w:rsidRDefault="004274FB" w:rsidP="00496B42">
            <w:pPr>
              <w:pStyle w:val="Fortable"/>
              <w:jc w:val="center"/>
              <w:rPr>
                <w:sz w:val="22"/>
                <w:szCs w:val="22"/>
              </w:rPr>
            </w:pPr>
            <w:r w:rsidRPr="004274FB">
              <w:rPr>
                <w:sz w:val="22"/>
                <w:szCs w:val="22"/>
              </w:rPr>
              <w:t>92.0</w:t>
            </w:r>
          </w:p>
        </w:tc>
        <w:tc>
          <w:tcPr>
            <w:tcW w:w="960" w:type="dxa"/>
            <w:tcBorders>
              <w:top w:val="single" w:sz="4" w:space="0" w:color="auto"/>
              <w:left w:val="single" w:sz="4" w:space="0" w:color="auto"/>
              <w:bottom w:val="single" w:sz="4" w:space="0" w:color="auto"/>
              <w:right w:val="single" w:sz="4" w:space="0" w:color="auto"/>
            </w:tcBorders>
            <w:shd w:val="clear" w:color="000000" w:fill="FACBCD"/>
            <w:noWrap/>
            <w:vAlign w:val="bottom"/>
            <w:hideMark/>
          </w:tcPr>
          <w:p w14:paraId="5BE9E876" w14:textId="77777777" w:rsidR="004274FB" w:rsidRPr="004274FB" w:rsidRDefault="004274FB" w:rsidP="00496B42">
            <w:pPr>
              <w:pStyle w:val="Fortable"/>
              <w:jc w:val="center"/>
              <w:rPr>
                <w:sz w:val="22"/>
                <w:szCs w:val="22"/>
              </w:rPr>
            </w:pPr>
            <w:r w:rsidRPr="004274FB">
              <w:rPr>
                <w:sz w:val="22"/>
                <w:szCs w:val="22"/>
              </w:rPr>
              <w:t>92.5</w:t>
            </w:r>
          </w:p>
        </w:tc>
        <w:tc>
          <w:tcPr>
            <w:tcW w:w="960" w:type="dxa"/>
            <w:tcBorders>
              <w:top w:val="single" w:sz="4" w:space="0" w:color="auto"/>
              <w:left w:val="single" w:sz="4" w:space="0" w:color="auto"/>
              <w:bottom w:val="single" w:sz="4" w:space="0" w:color="auto"/>
              <w:right w:val="single" w:sz="4" w:space="0" w:color="auto"/>
            </w:tcBorders>
            <w:shd w:val="clear" w:color="000000" w:fill="FABEC0"/>
            <w:noWrap/>
            <w:vAlign w:val="bottom"/>
            <w:hideMark/>
          </w:tcPr>
          <w:p w14:paraId="3787D6A0" w14:textId="77777777" w:rsidR="004274FB" w:rsidRPr="004274FB" w:rsidRDefault="004274FB" w:rsidP="00496B42">
            <w:pPr>
              <w:pStyle w:val="Fortable"/>
              <w:jc w:val="center"/>
              <w:rPr>
                <w:sz w:val="22"/>
                <w:szCs w:val="22"/>
              </w:rPr>
            </w:pPr>
            <w:r w:rsidRPr="004274FB">
              <w:rPr>
                <w:sz w:val="22"/>
                <w:szCs w:val="22"/>
              </w:rPr>
              <w:t>90.5</w:t>
            </w:r>
          </w:p>
        </w:tc>
        <w:tc>
          <w:tcPr>
            <w:tcW w:w="960" w:type="dxa"/>
            <w:tcBorders>
              <w:top w:val="single" w:sz="4" w:space="0" w:color="auto"/>
              <w:left w:val="single" w:sz="4" w:space="0" w:color="auto"/>
              <w:bottom w:val="single" w:sz="4" w:space="0" w:color="auto"/>
              <w:right w:val="single" w:sz="4" w:space="0" w:color="auto"/>
            </w:tcBorders>
            <w:shd w:val="clear" w:color="000000" w:fill="FAC8CB"/>
            <w:noWrap/>
            <w:vAlign w:val="bottom"/>
            <w:hideMark/>
          </w:tcPr>
          <w:p w14:paraId="71419735" w14:textId="77777777" w:rsidR="004274FB" w:rsidRPr="004274FB" w:rsidRDefault="004274FB" w:rsidP="00496B42">
            <w:pPr>
              <w:pStyle w:val="Fortable"/>
              <w:jc w:val="center"/>
              <w:rPr>
                <w:sz w:val="22"/>
                <w:szCs w:val="22"/>
              </w:rPr>
            </w:pPr>
            <w:r w:rsidRPr="004274FB">
              <w:rPr>
                <w:sz w:val="22"/>
                <w:szCs w:val="22"/>
              </w:rPr>
              <w:t>92.1</w:t>
            </w:r>
          </w:p>
        </w:tc>
        <w:tc>
          <w:tcPr>
            <w:tcW w:w="960" w:type="dxa"/>
            <w:tcBorders>
              <w:top w:val="single" w:sz="4" w:space="0" w:color="auto"/>
              <w:left w:val="single" w:sz="4" w:space="0" w:color="auto"/>
              <w:bottom w:val="single" w:sz="4" w:space="0" w:color="auto"/>
              <w:right w:val="single" w:sz="4" w:space="0" w:color="auto"/>
            </w:tcBorders>
            <w:shd w:val="clear" w:color="000000" w:fill="FABFC2"/>
            <w:noWrap/>
            <w:vAlign w:val="bottom"/>
            <w:hideMark/>
          </w:tcPr>
          <w:p w14:paraId="7C52B959" w14:textId="77777777" w:rsidR="004274FB" w:rsidRPr="004274FB" w:rsidRDefault="004274FB" w:rsidP="00496B42">
            <w:pPr>
              <w:pStyle w:val="Fortable"/>
              <w:jc w:val="center"/>
              <w:rPr>
                <w:sz w:val="22"/>
                <w:szCs w:val="22"/>
              </w:rPr>
            </w:pPr>
            <w:r w:rsidRPr="004274FB">
              <w:rPr>
                <w:sz w:val="22"/>
                <w:szCs w:val="22"/>
              </w:rPr>
              <w:t>90.7</w:t>
            </w:r>
          </w:p>
        </w:tc>
      </w:tr>
      <w:tr w:rsidR="004274FB" w:rsidRPr="004274FB" w14:paraId="4CDD613D"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0FF0FBB2" w14:textId="77777777" w:rsidR="004274FB" w:rsidRPr="004274FB" w:rsidRDefault="004274FB" w:rsidP="00496B42">
            <w:pPr>
              <w:pStyle w:val="Fortable"/>
            </w:pPr>
            <w:r w:rsidRPr="004274FB">
              <w:t>Salford</w:t>
            </w:r>
          </w:p>
        </w:tc>
        <w:tc>
          <w:tcPr>
            <w:tcW w:w="960" w:type="dxa"/>
            <w:tcBorders>
              <w:top w:val="single" w:sz="4" w:space="0" w:color="auto"/>
              <w:left w:val="single" w:sz="4" w:space="0" w:color="auto"/>
              <w:bottom w:val="single" w:sz="4" w:space="0" w:color="auto"/>
              <w:right w:val="single" w:sz="4" w:space="0" w:color="auto"/>
            </w:tcBorders>
            <w:shd w:val="clear" w:color="000000" w:fill="F99B9E"/>
            <w:noWrap/>
            <w:vAlign w:val="bottom"/>
            <w:hideMark/>
          </w:tcPr>
          <w:p w14:paraId="2AF49E0D" w14:textId="77777777" w:rsidR="004274FB" w:rsidRPr="004274FB" w:rsidRDefault="004274FB" w:rsidP="00496B42">
            <w:pPr>
              <w:pStyle w:val="Fortable"/>
              <w:jc w:val="center"/>
              <w:rPr>
                <w:sz w:val="22"/>
                <w:szCs w:val="22"/>
              </w:rPr>
            </w:pPr>
            <w:r w:rsidRPr="004274FB">
              <w:rPr>
                <w:sz w:val="22"/>
                <w:szCs w:val="22"/>
              </w:rPr>
              <w:t>85.2</w:t>
            </w:r>
          </w:p>
        </w:tc>
        <w:tc>
          <w:tcPr>
            <w:tcW w:w="960" w:type="dxa"/>
            <w:tcBorders>
              <w:top w:val="single" w:sz="4" w:space="0" w:color="auto"/>
              <w:left w:val="single" w:sz="4" w:space="0" w:color="auto"/>
              <w:bottom w:val="single" w:sz="4" w:space="0" w:color="auto"/>
              <w:right w:val="single" w:sz="4" w:space="0" w:color="auto"/>
            </w:tcBorders>
            <w:shd w:val="clear" w:color="000000" w:fill="F99D9F"/>
            <w:noWrap/>
            <w:vAlign w:val="bottom"/>
            <w:hideMark/>
          </w:tcPr>
          <w:p w14:paraId="05603005" w14:textId="77777777" w:rsidR="004274FB" w:rsidRPr="004274FB" w:rsidRDefault="004274FB" w:rsidP="00496B42">
            <w:pPr>
              <w:pStyle w:val="Fortable"/>
              <w:jc w:val="center"/>
              <w:rPr>
                <w:sz w:val="22"/>
                <w:szCs w:val="22"/>
              </w:rPr>
            </w:pPr>
            <w:r w:rsidRPr="004274FB">
              <w:rPr>
                <w:sz w:val="22"/>
                <w:szCs w:val="22"/>
              </w:rPr>
              <w:t>85.4</w:t>
            </w:r>
          </w:p>
        </w:tc>
        <w:tc>
          <w:tcPr>
            <w:tcW w:w="960" w:type="dxa"/>
            <w:tcBorders>
              <w:top w:val="single" w:sz="4" w:space="0" w:color="auto"/>
              <w:left w:val="single" w:sz="4" w:space="0" w:color="auto"/>
              <w:bottom w:val="single" w:sz="4" w:space="0" w:color="auto"/>
              <w:right w:val="single" w:sz="4" w:space="0" w:color="auto"/>
            </w:tcBorders>
            <w:shd w:val="clear" w:color="000000" w:fill="F99EA0"/>
            <w:noWrap/>
            <w:vAlign w:val="bottom"/>
            <w:hideMark/>
          </w:tcPr>
          <w:p w14:paraId="561ED461" w14:textId="77777777" w:rsidR="004274FB" w:rsidRPr="004274FB" w:rsidRDefault="004274FB" w:rsidP="00496B42">
            <w:pPr>
              <w:pStyle w:val="Fortable"/>
              <w:jc w:val="center"/>
              <w:rPr>
                <w:sz w:val="22"/>
                <w:szCs w:val="22"/>
              </w:rPr>
            </w:pPr>
            <w:r w:rsidRPr="004274FB">
              <w:rPr>
                <w:sz w:val="22"/>
                <w:szCs w:val="22"/>
              </w:rPr>
              <w:t>85.6</w:t>
            </w:r>
          </w:p>
        </w:tc>
        <w:tc>
          <w:tcPr>
            <w:tcW w:w="960" w:type="dxa"/>
            <w:tcBorders>
              <w:top w:val="single" w:sz="4" w:space="0" w:color="auto"/>
              <w:left w:val="single" w:sz="4" w:space="0" w:color="auto"/>
              <w:bottom w:val="single" w:sz="4" w:space="0" w:color="auto"/>
              <w:right w:val="single" w:sz="4" w:space="0" w:color="auto"/>
            </w:tcBorders>
            <w:shd w:val="clear" w:color="000000" w:fill="F99A9C"/>
            <w:noWrap/>
            <w:vAlign w:val="bottom"/>
            <w:hideMark/>
          </w:tcPr>
          <w:p w14:paraId="77C67FA7" w14:textId="77777777" w:rsidR="004274FB" w:rsidRPr="004274FB" w:rsidRDefault="004274FB" w:rsidP="00496B42">
            <w:pPr>
              <w:pStyle w:val="Fortable"/>
              <w:jc w:val="center"/>
              <w:rPr>
                <w:sz w:val="22"/>
                <w:szCs w:val="22"/>
              </w:rPr>
            </w:pPr>
            <w:r w:rsidRPr="004274FB">
              <w:rPr>
                <w:sz w:val="22"/>
                <w:szCs w:val="22"/>
              </w:rPr>
              <w:t>85.0</w:t>
            </w:r>
          </w:p>
        </w:tc>
        <w:tc>
          <w:tcPr>
            <w:tcW w:w="960" w:type="dxa"/>
            <w:tcBorders>
              <w:top w:val="single" w:sz="4" w:space="0" w:color="auto"/>
              <w:left w:val="single" w:sz="4" w:space="0" w:color="auto"/>
              <w:bottom w:val="single" w:sz="4" w:space="0" w:color="auto"/>
              <w:right w:val="single" w:sz="4" w:space="0" w:color="auto"/>
            </w:tcBorders>
            <w:shd w:val="clear" w:color="000000" w:fill="F9A0A2"/>
            <w:noWrap/>
            <w:vAlign w:val="bottom"/>
            <w:hideMark/>
          </w:tcPr>
          <w:p w14:paraId="151C1186" w14:textId="77777777" w:rsidR="004274FB" w:rsidRPr="004274FB" w:rsidRDefault="004274FB" w:rsidP="00496B42">
            <w:pPr>
              <w:pStyle w:val="Fortable"/>
              <w:jc w:val="center"/>
              <w:rPr>
                <w:sz w:val="22"/>
                <w:szCs w:val="22"/>
              </w:rPr>
            </w:pPr>
            <w:r w:rsidRPr="004274FB">
              <w:rPr>
                <w:sz w:val="22"/>
                <w:szCs w:val="22"/>
              </w:rPr>
              <w:t>85.9</w:t>
            </w:r>
          </w:p>
        </w:tc>
        <w:tc>
          <w:tcPr>
            <w:tcW w:w="960" w:type="dxa"/>
            <w:tcBorders>
              <w:top w:val="single" w:sz="4" w:space="0" w:color="auto"/>
              <w:left w:val="single" w:sz="4" w:space="0" w:color="auto"/>
              <w:bottom w:val="single" w:sz="4" w:space="0" w:color="auto"/>
              <w:right w:val="single" w:sz="4" w:space="0" w:color="auto"/>
            </w:tcBorders>
            <w:shd w:val="clear" w:color="000000" w:fill="F9989A"/>
            <w:noWrap/>
            <w:vAlign w:val="bottom"/>
            <w:hideMark/>
          </w:tcPr>
          <w:p w14:paraId="70D8EBDD" w14:textId="77777777" w:rsidR="004274FB" w:rsidRPr="004274FB" w:rsidRDefault="004274FB" w:rsidP="00496B42">
            <w:pPr>
              <w:pStyle w:val="Fortable"/>
              <w:jc w:val="center"/>
              <w:rPr>
                <w:sz w:val="22"/>
                <w:szCs w:val="22"/>
              </w:rPr>
            </w:pPr>
            <w:r w:rsidRPr="004274FB">
              <w:rPr>
                <w:sz w:val="22"/>
                <w:szCs w:val="22"/>
              </w:rPr>
              <w:t>84.7</w:t>
            </w:r>
          </w:p>
        </w:tc>
      </w:tr>
      <w:tr w:rsidR="004274FB" w:rsidRPr="004274FB" w14:paraId="1FFE181B"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63E846FC" w14:textId="77777777" w:rsidR="004274FB" w:rsidRPr="004274FB" w:rsidRDefault="004274FB" w:rsidP="00496B42">
            <w:pPr>
              <w:pStyle w:val="Fortable"/>
            </w:pPr>
            <w:r w:rsidRPr="004274FB">
              <w:t>Stockport</w:t>
            </w:r>
          </w:p>
        </w:tc>
        <w:tc>
          <w:tcPr>
            <w:tcW w:w="960" w:type="dxa"/>
            <w:tcBorders>
              <w:top w:val="single" w:sz="4" w:space="0" w:color="auto"/>
              <w:left w:val="single" w:sz="4" w:space="0" w:color="auto"/>
              <w:bottom w:val="single" w:sz="4" w:space="0" w:color="auto"/>
              <w:right w:val="single" w:sz="4" w:space="0" w:color="auto"/>
            </w:tcBorders>
            <w:shd w:val="clear" w:color="000000" w:fill="CADEF2"/>
            <w:noWrap/>
            <w:vAlign w:val="bottom"/>
            <w:hideMark/>
          </w:tcPr>
          <w:p w14:paraId="60F82BFA" w14:textId="77777777" w:rsidR="004274FB" w:rsidRPr="004274FB" w:rsidRDefault="004274FB" w:rsidP="00496B42">
            <w:pPr>
              <w:pStyle w:val="Fortable"/>
              <w:jc w:val="center"/>
              <w:rPr>
                <w:sz w:val="22"/>
                <w:szCs w:val="22"/>
              </w:rPr>
            </w:pPr>
            <w:r w:rsidRPr="004274FB">
              <w:rPr>
                <w:sz w:val="22"/>
                <w:szCs w:val="22"/>
              </w:rPr>
              <w:t>104.1</w:t>
            </w:r>
          </w:p>
        </w:tc>
        <w:tc>
          <w:tcPr>
            <w:tcW w:w="960" w:type="dxa"/>
            <w:tcBorders>
              <w:top w:val="single" w:sz="4" w:space="0" w:color="auto"/>
              <w:left w:val="single" w:sz="4" w:space="0" w:color="auto"/>
              <w:bottom w:val="single" w:sz="4" w:space="0" w:color="auto"/>
              <w:right w:val="single" w:sz="4" w:space="0" w:color="auto"/>
            </w:tcBorders>
            <w:shd w:val="clear" w:color="000000" w:fill="B6D2ED"/>
            <w:noWrap/>
            <w:vAlign w:val="bottom"/>
            <w:hideMark/>
          </w:tcPr>
          <w:p w14:paraId="2BBC0E62" w14:textId="77777777" w:rsidR="004274FB" w:rsidRPr="004274FB" w:rsidRDefault="004274FB" w:rsidP="00496B42">
            <w:pPr>
              <w:pStyle w:val="Fortable"/>
              <w:jc w:val="center"/>
              <w:rPr>
                <w:sz w:val="22"/>
                <w:szCs w:val="22"/>
              </w:rPr>
            </w:pPr>
            <w:r w:rsidRPr="004274FB">
              <w:rPr>
                <w:sz w:val="22"/>
                <w:szCs w:val="22"/>
              </w:rPr>
              <w:t>105.7</w:t>
            </w:r>
          </w:p>
        </w:tc>
        <w:tc>
          <w:tcPr>
            <w:tcW w:w="960" w:type="dxa"/>
            <w:tcBorders>
              <w:top w:val="single" w:sz="4" w:space="0" w:color="auto"/>
              <w:left w:val="single" w:sz="4" w:space="0" w:color="auto"/>
              <w:bottom w:val="single" w:sz="4" w:space="0" w:color="auto"/>
              <w:right w:val="single" w:sz="4" w:space="0" w:color="auto"/>
            </w:tcBorders>
            <w:shd w:val="clear" w:color="000000" w:fill="B0CEEB"/>
            <w:noWrap/>
            <w:vAlign w:val="bottom"/>
            <w:hideMark/>
          </w:tcPr>
          <w:p w14:paraId="6880830A" w14:textId="77777777" w:rsidR="004274FB" w:rsidRPr="004274FB" w:rsidRDefault="004274FB" w:rsidP="00496B42">
            <w:pPr>
              <w:pStyle w:val="Fortable"/>
              <w:jc w:val="center"/>
              <w:rPr>
                <w:sz w:val="22"/>
                <w:szCs w:val="22"/>
              </w:rPr>
            </w:pPr>
            <w:r w:rsidRPr="004274FB">
              <w:rPr>
                <w:sz w:val="22"/>
                <w:szCs w:val="22"/>
              </w:rPr>
              <w:t>106.2</w:t>
            </w:r>
          </w:p>
        </w:tc>
        <w:tc>
          <w:tcPr>
            <w:tcW w:w="960" w:type="dxa"/>
            <w:tcBorders>
              <w:top w:val="single" w:sz="4" w:space="0" w:color="auto"/>
              <w:left w:val="single" w:sz="4" w:space="0" w:color="auto"/>
              <w:bottom w:val="single" w:sz="4" w:space="0" w:color="auto"/>
              <w:right w:val="single" w:sz="4" w:space="0" w:color="auto"/>
            </w:tcBorders>
            <w:shd w:val="clear" w:color="000000" w:fill="96BFE5"/>
            <w:noWrap/>
            <w:vAlign w:val="bottom"/>
            <w:hideMark/>
          </w:tcPr>
          <w:p w14:paraId="253014BD" w14:textId="77777777" w:rsidR="004274FB" w:rsidRPr="004274FB" w:rsidRDefault="004274FB" w:rsidP="00496B42">
            <w:pPr>
              <w:pStyle w:val="Fortable"/>
              <w:jc w:val="center"/>
              <w:rPr>
                <w:sz w:val="22"/>
                <w:szCs w:val="22"/>
              </w:rPr>
            </w:pPr>
            <w:r w:rsidRPr="004274FB">
              <w:rPr>
                <w:sz w:val="22"/>
                <w:szCs w:val="22"/>
              </w:rPr>
              <w:t>108.3</w:t>
            </w:r>
          </w:p>
        </w:tc>
        <w:tc>
          <w:tcPr>
            <w:tcW w:w="960" w:type="dxa"/>
            <w:tcBorders>
              <w:top w:val="single" w:sz="4" w:space="0" w:color="auto"/>
              <w:left w:val="single" w:sz="4" w:space="0" w:color="auto"/>
              <w:bottom w:val="single" w:sz="4" w:space="0" w:color="auto"/>
              <w:right w:val="single" w:sz="4" w:space="0" w:color="auto"/>
            </w:tcBorders>
            <w:shd w:val="clear" w:color="000000" w:fill="C2D9F0"/>
            <w:noWrap/>
            <w:vAlign w:val="bottom"/>
            <w:hideMark/>
          </w:tcPr>
          <w:p w14:paraId="40986509" w14:textId="77777777" w:rsidR="004274FB" w:rsidRPr="004274FB" w:rsidRDefault="004274FB" w:rsidP="00496B42">
            <w:pPr>
              <w:pStyle w:val="Fortable"/>
              <w:jc w:val="center"/>
              <w:rPr>
                <w:sz w:val="22"/>
                <w:szCs w:val="22"/>
              </w:rPr>
            </w:pPr>
            <w:r w:rsidRPr="004274FB">
              <w:rPr>
                <w:sz w:val="22"/>
                <w:szCs w:val="22"/>
              </w:rPr>
              <w:t>104.7</w:t>
            </w:r>
          </w:p>
        </w:tc>
        <w:tc>
          <w:tcPr>
            <w:tcW w:w="960" w:type="dxa"/>
            <w:tcBorders>
              <w:top w:val="single" w:sz="4" w:space="0" w:color="auto"/>
              <w:left w:val="single" w:sz="4" w:space="0" w:color="auto"/>
              <w:bottom w:val="single" w:sz="4" w:space="0" w:color="auto"/>
              <w:right w:val="single" w:sz="4" w:space="0" w:color="auto"/>
            </w:tcBorders>
            <w:shd w:val="clear" w:color="000000" w:fill="CBDFF3"/>
            <w:noWrap/>
            <w:vAlign w:val="bottom"/>
            <w:hideMark/>
          </w:tcPr>
          <w:p w14:paraId="3168E3F6" w14:textId="77777777" w:rsidR="004274FB" w:rsidRPr="004274FB" w:rsidRDefault="004274FB" w:rsidP="00496B42">
            <w:pPr>
              <w:pStyle w:val="Fortable"/>
              <w:jc w:val="center"/>
              <w:rPr>
                <w:sz w:val="22"/>
                <w:szCs w:val="22"/>
              </w:rPr>
            </w:pPr>
            <w:r w:rsidRPr="004274FB">
              <w:rPr>
                <w:sz w:val="22"/>
                <w:szCs w:val="22"/>
              </w:rPr>
              <w:t>104.0</w:t>
            </w:r>
          </w:p>
        </w:tc>
      </w:tr>
      <w:tr w:rsidR="004274FB" w:rsidRPr="004274FB" w14:paraId="7D0F4335"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71EF7F13" w14:textId="77777777" w:rsidR="004274FB" w:rsidRPr="004274FB" w:rsidRDefault="004274FB" w:rsidP="00496B42">
            <w:pPr>
              <w:pStyle w:val="Fortable"/>
            </w:pPr>
            <w:r w:rsidRPr="004274FB">
              <w:t>Tameside</w:t>
            </w:r>
          </w:p>
        </w:tc>
        <w:tc>
          <w:tcPr>
            <w:tcW w:w="960" w:type="dxa"/>
            <w:tcBorders>
              <w:top w:val="single" w:sz="4" w:space="0" w:color="auto"/>
              <w:left w:val="single" w:sz="4" w:space="0" w:color="auto"/>
              <w:bottom w:val="single" w:sz="4" w:space="0" w:color="auto"/>
              <w:right w:val="single" w:sz="4" w:space="0" w:color="auto"/>
            </w:tcBorders>
            <w:shd w:val="clear" w:color="000000" w:fill="FAC4C6"/>
            <w:noWrap/>
            <w:vAlign w:val="bottom"/>
            <w:hideMark/>
          </w:tcPr>
          <w:p w14:paraId="0BEAEFBF" w14:textId="77777777" w:rsidR="004274FB" w:rsidRPr="004274FB" w:rsidRDefault="004274FB" w:rsidP="00496B42">
            <w:pPr>
              <w:pStyle w:val="Fortable"/>
              <w:jc w:val="center"/>
              <w:rPr>
                <w:sz w:val="22"/>
                <w:szCs w:val="22"/>
              </w:rPr>
            </w:pPr>
            <w:r w:rsidRPr="004274FB">
              <w:rPr>
                <w:sz w:val="22"/>
                <w:szCs w:val="22"/>
              </w:rPr>
              <w:t>91.4</w:t>
            </w:r>
          </w:p>
        </w:tc>
        <w:tc>
          <w:tcPr>
            <w:tcW w:w="960" w:type="dxa"/>
            <w:tcBorders>
              <w:top w:val="single" w:sz="4" w:space="0" w:color="auto"/>
              <w:left w:val="single" w:sz="4" w:space="0" w:color="auto"/>
              <w:bottom w:val="single" w:sz="4" w:space="0" w:color="auto"/>
              <w:right w:val="single" w:sz="4" w:space="0" w:color="auto"/>
            </w:tcBorders>
            <w:shd w:val="clear" w:color="000000" w:fill="FAC5C7"/>
            <w:noWrap/>
            <w:vAlign w:val="bottom"/>
            <w:hideMark/>
          </w:tcPr>
          <w:p w14:paraId="4EFC1EF8" w14:textId="77777777" w:rsidR="004274FB" w:rsidRPr="004274FB" w:rsidRDefault="004274FB" w:rsidP="00496B42">
            <w:pPr>
              <w:pStyle w:val="Fortable"/>
              <w:jc w:val="center"/>
              <w:rPr>
                <w:sz w:val="22"/>
                <w:szCs w:val="22"/>
              </w:rPr>
            </w:pPr>
            <w:r w:rsidRPr="004274FB">
              <w:rPr>
                <w:sz w:val="22"/>
                <w:szCs w:val="22"/>
              </w:rPr>
              <w:t>91.6</w:t>
            </w:r>
          </w:p>
        </w:tc>
        <w:tc>
          <w:tcPr>
            <w:tcW w:w="960" w:type="dxa"/>
            <w:tcBorders>
              <w:top w:val="single" w:sz="4" w:space="0" w:color="auto"/>
              <w:left w:val="single" w:sz="4" w:space="0" w:color="auto"/>
              <w:bottom w:val="single" w:sz="4" w:space="0" w:color="auto"/>
              <w:right w:val="single" w:sz="4" w:space="0" w:color="auto"/>
            </w:tcBorders>
            <w:shd w:val="clear" w:color="000000" w:fill="FACBCE"/>
            <w:noWrap/>
            <w:vAlign w:val="bottom"/>
            <w:hideMark/>
          </w:tcPr>
          <w:p w14:paraId="393CECDB" w14:textId="77777777" w:rsidR="004274FB" w:rsidRPr="004274FB" w:rsidRDefault="004274FB" w:rsidP="00496B42">
            <w:pPr>
              <w:pStyle w:val="Fortable"/>
              <w:jc w:val="center"/>
              <w:rPr>
                <w:sz w:val="22"/>
                <w:szCs w:val="22"/>
              </w:rPr>
            </w:pPr>
            <w:r w:rsidRPr="004274FB">
              <w:rPr>
                <w:sz w:val="22"/>
                <w:szCs w:val="22"/>
              </w:rPr>
              <w:t>92.6</w:t>
            </w:r>
          </w:p>
        </w:tc>
        <w:tc>
          <w:tcPr>
            <w:tcW w:w="960" w:type="dxa"/>
            <w:tcBorders>
              <w:top w:val="single" w:sz="4" w:space="0" w:color="auto"/>
              <w:left w:val="single" w:sz="4" w:space="0" w:color="auto"/>
              <w:bottom w:val="single" w:sz="4" w:space="0" w:color="auto"/>
              <w:right w:val="single" w:sz="4" w:space="0" w:color="auto"/>
            </w:tcBorders>
            <w:shd w:val="clear" w:color="000000" w:fill="FAD1D4"/>
            <w:noWrap/>
            <w:vAlign w:val="bottom"/>
            <w:hideMark/>
          </w:tcPr>
          <w:p w14:paraId="71576273" w14:textId="77777777" w:rsidR="004274FB" w:rsidRPr="004274FB" w:rsidRDefault="004274FB" w:rsidP="00496B42">
            <w:pPr>
              <w:pStyle w:val="Fortable"/>
              <w:jc w:val="center"/>
              <w:rPr>
                <w:sz w:val="22"/>
                <w:szCs w:val="22"/>
              </w:rPr>
            </w:pPr>
            <w:r w:rsidRPr="004274FB">
              <w:rPr>
                <w:sz w:val="22"/>
                <w:szCs w:val="22"/>
              </w:rPr>
              <w:t>93.5</w:t>
            </w:r>
          </w:p>
        </w:tc>
        <w:tc>
          <w:tcPr>
            <w:tcW w:w="960" w:type="dxa"/>
            <w:tcBorders>
              <w:top w:val="single" w:sz="4" w:space="0" w:color="auto"/>
              <w:left w:val="single" w:sz="4" w:space="0" w:color="auto"/>
              <w:bottom w:val="single" w:sz="4" w:space="0" w:color="auto"/>
              <w:right w:val="single" w:sz="4" w:space="0" w:color="auto"/>
            </w:tcBorders>
            <w:shd w:val="clear" w:color="000000" w:fill="FACDCF"/>
            <w:noWrap/>
            <w:vAlign w:val="bottom"/>
            <w:hideMark/>
          </w:tcPr>
          <w:p w14:paraId="4068CE43" w14:textId="77777777" w:rsidR="004274FB" w:rsidRPr="004274FB" w:rsidRDefault="004274FB" w:rsidP="00496B42">
            <w:pPr>
              <w:pStyle w:val="Fortable"/>
              <w:jc w:val="center"/>
              <w:rPr>
                <w:sz w:val="22"/>
                <w:szCs w:val="22"/>
              </w:rPr>
            </w:pPr>
            <w:r w:rsidRPr="004274FB">
              <w:rPr>
                <w:sz w:val="22"/>
                <w:szCs w:val="22"/>
              </w:rPr>
              <w:t>92.8</w:t>
            </w:r>
          </w:p>
        </w:tc>
        <w:tc>
          <w:tcPr>
            <w:tcW w:w="960" w:type="dxa"/>
            <w:tcBorders>
              <w:top w:val="single" w:sz="4" w:space="0" w:color="auto"/>
              <w:left w:val="single" w:sz="4" w:space="0" w:color="auto"/>
              <w:bottom w:val="single" w:sz="4" w:space="0" w:color="auto"/>
              <w:right w:val="single" w:sz="4" w:space="0" w:color="auto"/>
            </w:tcBorders>
            <w:shd w:val="clear" w:color="000000" w:fill="FABEC0"/>
            <w:noWrap/>
            <w:vAlign w:val="bottom"/>
            <w:hideMark/>
          </w:tcPr>
          <w:p w14:paraId="0FBDBD2E" w14:textId="77777777" w:rsidR="004274FB" w:rsidRPr="004274FB" w:rsidRDefault="004274FB" w:rsidP="00496B42">
            <w:pPr>
              <w:pStyle w:val="Fortable"/>
              <w:jc w:val="center"/>
              <w:rPr>
                <w:sz w:val="22"/>
                <w:szCs w:val="22"/>
              </w:rPr>
            </w:pPr>
            <w:r w:rsidRPr="004274FB">
              <w:rPr>
                <w:sz w:val="22"/>
                <w:szCs w:val="22"/>
              </w:rPr>
              <w:t>90.5</w:t>
            </w:r>
          </w:p>
        </w:tc>
      </w:tr>
      <w:tr w:rsidR="004274FB" w:rsidRPr="004274FB" w14:paraId="7A37202D"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4D923C9E" w14:textId="77777777" w:rsidR="004274FB" w:rsidRPr="004274FB" w:rsidRDefault="004274FB" w:rsidP="00496B42">
            <w:pPr>
              <w:pStyle w:val="Fortable"/>
            </w:pPr>
            <w:r w:rsidRPr="004274FB">
              <w:t>Trafford</w:t>
            </w:r>
          </w:p>
        </w:tc>
        <w:tc>
          <w:tcPr>
            <w:tcW w:w="960" w:type="dxa"/>
            <w:tcBorders>
              <w:top w:val="single" w:sz="4" w:space="0" w:color="auto"/>
              <w:left w:val="single" w:sz="4" w:space="0" w:color="auto"/>
              <w:bottom w:val="single" w:sz="4" w:space="0" w:color="auto"/>
              <w:right w:val="single" w:sz="4" w:space="0" w:color="auto"/>
            </w:tcBorders>
            <w:shd w:val="clear" w:color="000000" w:fill="6CA5DA"/>
            <w:noWrap/>
            <w:vAlign w:val="bottom"/>
            <w:hideMark/>
          </w:tcPr>
          <w:p w14:paraId="7E2C56AE" w14:textId="77777777" w:rsidR="004274FB" w:rsidRPr="004274FB" w:rsidRDefault="004274FB" w:rsidP="00496B42">
            <w:pPr>
              <w:pStyle w:val="Fortable"/>
              <w:jc w:val="center"/>
              <w:rPr>
                <w:sz w:val="22"/>
                <w:szCs w:val="22"/>
              </w:rPr>
            </w:pPr>
            <w:r w:rsidRPr="004274FB">
              <w:rPr>
                <w:sz w:val="22"/>
                <w:szCs w:val="22"/>
              </w:rPr>
              <w:t>111.7</w:t>
            </w:r>
          </w:p>
        </w:tc>
        <w:tc>
          <w:tcPr>
            <w:tcW w:w="960" w:type="dxa"/>
            <w:tcBorders>
              <w:top w:val="single" w:sz="4" w:space="0" w:color="auto"/>
              <w:left w:val="single" w:sz="4" w:space="0" w:color="auto"/>
              <w:bottom w:val="single" w:sz="4" w:space="0" w:color="auto"/>
              <w:right w:val="single" w:sz="4" w:space="0" w:color="auto"/>
            </w:tcBorders>
            <w:shd w:val="clear" w:color="000000" w:fill="68A3D9"/>
            <w:noWrap/>
            <w:vAlign w:val="bottom"/>
            <w:hideMark/>
          </w:tcPr>
          <w:p w14:paraId="060656E3" w14:textId="77777777" w:rsidR="004274FB" w:rsidRPr="004274FB" w:rsidRDefault="004274FB" w:rsidP="00496B42">
            <w:pPr>
              <w:pStyle w:val="Fortable"/>
              <w:jc w:val="center"/>
              <w:rPr>
                <w:sz w:val="22"/>
                <w:szCs w:val="22"/>
              </w:rPr>
            </w:pPr>
            <w:r w:rsidRPr="004274FB">
              <w:rPr>
                <w:sz w:val="22"/>
                <w:szCs w:val="22"/>
              </w:rPr>
              <w:t>112.0</w:t>
            </w:r>
          </w:p>
        </w:tc>
        <w:tc>
          <w:tcPr>
            <w:tcW w:w="960" w:type="dxa"/>
            <w:tcBorders>
              <w:top w:val="single" w:sz="4" w:space="0" w:color="auto"/>
              <w:left w:val="single" w:sz="4" w:space="0" w:color="auto"/>
              <w:bottom w:val="single" w:sz="4" w:space="0" w:color="auto"/>
              <w:right w:val="single" w:sz="4" w:space="0" w:color="auto"/>
            </w:tcBorders>
            <w:shd w:val="clear" w:color="000000" w:fill="67A2D8"/>
            <w:noWrap/>
            <w:vAlign w:val="bottom"/>
            <w:hideMark/>
          </w:tcPr>
          <w:p w14:paraId="3C3FF7BD" w14:textId="77777777" w:rsidR="004274FB" w:rsidRPr="004274FB" w:rsidRDefault="004274FB" w:rsidP="00496B42">
            <w:pPr>
              <w:pStyle w:val="Fortable"/>
              <w:jc w:val="center"/>
              <w:rPr>
                <w:sz w:val="22"/>
                <w:szCs w:val="22"/>
              </w:rPr>
            </w:pPr>
            <w:r w:rsidRPr="004274FB">
              <w:rPr>
                <w:sz w:val="22"/>
                <w:szCs w:val="22"/>
              </w:rPr>
              <w:t>112.1</w:t>
            </w:r>
          </w:p>
        </w:tc>
        <w:tc>
          <w:tcPr>
            <w:tcW w:w="960" w:type="dxa"/>
            <w:tcBorders>
              <w:top w:val="single" w:sz="4" w:space="0" w:color="auto"/>
              <w:left w:val="single" w:sz="4" w:space="0" w:color="auto"/>
              <w:bottom w:val="single" w:sz="4" w:space="0" w:color="auto"/>
              <w:right w:val="single" w:sz="4" w:space="0" w:color="auto"/>
            </w:tcBorders>
            <w:shd w:val="clear" w:color="000000" w:fill="81B2DF"/>
            <w:noWrap/>
            <w:vAlign w:val="bottom"/>
            <w:hideMark/>
          </w:tcPr>
          <w:p w14:paraId="7D0FED1E" w14:textId="77777777" w:rsidR="004274FB" w:rsidRPr="004274FB" w:rsidRDefault="004274FB" w:rsidP="00496B42">
            <w:pPr>
              <w:pStyle w:val="Fortable"/>
              <w:jc w:val="center"/>
              <w:rPr>
                <w:sz w:val="22"/>
                <w:szCs w:val="22"/>
              </w:rPr>
            </w:pPr>
            <w:r w:rsidRPr="004274FB">
              <w:rPr>
                <w:sz w:val="22"/>
                <w:szCs w:val="22"/>
              </w:rPr>
              <w:t>110.0</w:t>
            </w:r>
          </w:p>
        </w:tc>
        <w:tc>
          <w:tcPr>
            <w:tcW w:w="960"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67088178" w14:textId="77777777" w:rsidR="004274FB" w:rsidRPr="004274FB" w:rsidRDefault="004274FB" w:rsidP="00496B42">
            <w:pPr>
              <w:pStyle w:val="Fortable"/>
              <w:jc w:val="center"/>
              <w:rPr>
                <w:sz w:val="22"/>
                <w:szCs w:val="22"/>
              </w:rPr>
            </w:pPr>
            <w:r w:rsidRPr="004274FB">
              <w:rPr>
                <w:sz w:val="22"/>
                <w:szCs w:val="22"/>
              </w:rPr>
              <w:t>113.0</w:t>
            </w:r>
          </w:p>
        </w:tc>
        <w:tc>
          <w:tcPr>
            <w:tcW w:w="960" w:type="dxa"/>
            <w:tcBorders>
              <w:top w:val="single" w:sz="4" w:space="0" w:color="auto"/>
              <w:left w:val="single" w:sz="4" w:space="0" w:color="auto"/>
              <w:bottom w:val="single" w:sz="4" w:space="0" w:color="auto"/>
              <w:right w:val="single" w:sz="4" w:space="0" w:color="auto"/>
            </w:tcBorders>
            <w:shd w:val="clear" w:color="000000" w:fill="74AADC"/>
            <w:noWrap/>
            <w:vAlign w:val="bottom"/>
            <w:hideMark/>
          </w:tcPr>
          <w:p w14:paraId="4C5BD640" w14:textId="77777777" w:rsidR="004274FB" w:rsidRPr="004274FB" w:rsidRDefault="004274FB" w:rsidP="00496B42">
            <w:pPr>
              <w:pStyle w:val="Fortable"/>
              <w:jc w:val="center"/>
              <w:rPr>
                <w:sz w:val="22"/>
                <w:szCs w:val="22"/>
              </w:rPr>
            </w:pPr>
            <w:r w:rsidRPr="004274FB">
              <w:rPr>
                <w:sz w:val="22"/>
                <w:szCs w:val="22"/>
              </w:rPr>
              <w:t>111.0</w:t>
            </w:r>
          </w:p>
        </w:tc>
      </w:tr>
      <w:tr w:rsidR="004274FB" w:rsidRPr="004274FB" w14:paraId="0D57E847" w14:textId="77777777" w:rsidTr="00496B42">
        <w:trPr>
          <w:trHeight w:val="340"/>
        </w:trPr>
        <w:tc>
          <w:tcPr>
            <w:tcW w:w="1604" w:type="dxa"/>
            <w:tcBorders>
              <w:top w:val="nil"/>
              <w:left w:val="single" w:sz="4" w:space="0" w:color="auto"/>
              <w:bottom w:val="single" w:sz="4" w:space="0" w:color="auto"/>
              <w:right w:val="single" w:sz="4" w:space="0" w:color="auto"/>
            </w:tcBorders>
            <w:shd w:val="clear" w:color="auto" w:fill="auto"/>
            <w:noWrap/>
            <w:vAlign w:val="bottom"/>
            <w:hideMark/>
          </w:tcPr>
          <w:p w14:paraId="2FDA50C4" w14:textId="77777777" w:rsidR="004274FB" w:rsidRPr="004274FB" w:rsidRDefault="004274FB" w:rsidP="00496B42">
            <w:pPr>
              <w:pStyle w:val="Fortable"/>
            </w:pPr>
            <w:r w:rsidRPr="004274FB">
              <w:t>Wigan</w:t>
            </w:r>
          </w:p>
        </w:tc>
        <w:tc>
          <w:tcPr>
            <w:tcW w:w="960" w:type="dxa"/>
            <w:tcBorders>
              <w:top w:val="single" w:sz="4" w:space="0" w:color="auto"/>
              <w:left w:val="single" w:sz="4" w:space="0" w:color="auto"/>
              <w:bottom w:val="single" w:sz="4" w:space="0" w:color="auto"/>
              <w:right w:val="single" w:sz="4" w:space="0" w:color="auto"/>
            </w:tcBorders>
            <w:shd w:val="clear" w:color="000000" w:fill="F1F6FD"/>
            <w:noWrap/>
            <w:vAlign w:val="bottom"/>
            <w:hideMark/>
          </w:tcPr>
          <w:p w14:paraId="655930C3" w14:textId="77777777" w:rsidR="004274FB" w:rsidRPr="004274FB" w:rsidRDefault="004274FB" w:rsidP="00496B42">
            <w:pPr>
              <w:pStyle w:val="Fortable"/>
              <w:jc w:val="center"/>
              <w:rPr>
                <w:sz w:val="22"/>
                <w:szCs w:val="22"/>
              </w:rPr>
            </w:pPr>
            <w:r w:rsidRPr="004274FB">
              <w:rPr>
                <w:sz w:val="22"/>
                <w:szCs w:val="22"/>
              </w:rPr>
              <w:t>100.9</w:t>
            </w:r>
          </w:p>
        </w:tc>
        <w:tc>
          <w:tcPr>
            <w:tcW w:w="960" w:type="dxa"/>
            <w:tcBorders>
              <w:top w:val="single" w:sz="4" w:space="0" w:color="auto"/>
              <w:left w:val="single" w:sz="4" w:space="0" w:color="auto"/>
              <w:bottom w:val="single" w:sz="4" w:space="0" w:color="auto"/>
              <w:right w:val="single" w:sz="4" w:space="0" w:color="auto"/>
            </w:tcBorders>
            <w:shd w:val="clear" w:color="000000" w:fill="FBFAFD"/>
            <w:noWrap/>
            <w:vAlign w:val="bottom"/>
            <w:hideMark/>
          </w:tcPr>
          <w:p w14:paraId="29B0A692" w14:textId="77777777" w:rsidR="004274FB" w:rsidRPr="004274FB" w:rsidRDefault="004274FB" w:rsidP="00496B42">
            <w:pPr>
              <w:pStyle w:val="Fortable"/>
              <w:jc w:val="center"/>
              <w:rPr>
                <w:sz w:val="22"/>
                <w:szCs w:val="22"/>
              </w:rPr>
            </w:pPr>
            <w:r w:rsidRPr="004274FB">
              <w:rPr>
                <w:sz w:val="22"/>
                <w:szCs w:val="22"/>
              </w:rPr>
              <w:t>99.7</w:t>
            </w:r>
          </w:p>
        </w:tc>
        <w:tc>
          <w:tcPr>
            <w:tcW w:w="960" w:type="dxa"/>
            <w:tcBorders>
              <w:top w:val="single" w:sz="4" w:space="0" w:color="auto"/>
              <w:left w:val="single" w:sz="4" w:space="0" w:color="auto"/>
              <w:bottom w:val="single" w:sz="4" w:space="0" w:color="auto"/>
              <w:right w:val="single" w:sz="4" w:space="0" w:color="auto"/>
            </w:tcBorders>
            <w:shd w:val="clear" w:color="000000" w:fill="F9FAFF"/>
            <w:noWrap/>
            <w:vAlign w:val="bottom"/>
            <w:hideMark/>
          </w:tcPr>
          <w:p w14:paraId="78F300EF" w14:textId="77777777" w:rsidR="004274FB" w:rsidRPr="004274FB" w:rsidRDefault="004274FB" w:rsidP="00496B42">
            <w:pPr>
              <w:pStyle w:val="Fortable"/>
              <w:jc w:val="center"/>
              <w:rPr>
                <w:sz w:val="22"/>
                <w:szCs w:val="22"/>
              </w:rPr>
            </w:pPr>
            <w:r w:rsidRPr="004274FB">
              <w:rPr>
                <w:sz w:val="22"/>
                <w:szCs w:val="22"/>
              </w:rPr>
              <w:t>100.3</w:t>
            </w:r>
          </w:p>
        </w:tc>
        <w:tc>
          <w:tcPr>
            <w:tcW w:w="960" w:type="dxa"/>
            <w:tcBorders>
              <w:top w:val="single" w:sz="4" w:space="0" w:color="auto"/>
              <w:left w:val="single" w:sz="4" w:space="0" w:color="auto"/>
              <w:bottom w:val="single" w:sz="4" w:space="0" w:color="auto"/>
              <w:right w:val="single" w:sz="4" w:space="0" w:color="auto"/>
            </w:tcBorders>
            <w:shd w:val="clear" w:color="000000" w:fill="FBFCFF"/>
            <w:noWrap/>
            <w:vAlign w:val="bottom"/>
            <w:hideMark/>
          </w:tcPr>
          <w:p w14:paraId="1D77BF1F" w14:textId="77777777" w:rsidR="004274FB" w:rsidRPr="004274FB" w:rsidRDefault="004274FB" w:rsidP="00496B42">
            <w:pPr>
              <w:pStyle w:val="Fortable"/>
              <w:jc w:val="center"/>
              <w:rPr>
                <w:sz w:val="22"/>
                <w:szCs w:val="22"/>
              </w:rPr>
            </w:pPr>
            <w:r w:rsidRPr="004274FB">
              <w:rPr>
                <w:sz w:val="22"/>
                <w:szCs w:val="22"/>
              </w:rPr>
              <w:t>100.1</w:t>
            </w:r>
          </w:p>
        </w:tc>
        <w:tc>
          <w:tcPr>
            <w:tcW w:w="960" w:type="dxa"/>
            <w:tcBorders>
              <w:top w:val="single" w:sz="4" w:space="0" w:color="auto"/>
              <w:left w:val="single" w:sz="4" w:space="0" w:color="auto"/>
              <w:bottom w:val="single" w:sz="4" w:space="0" w:color="auto"/>
              <w:right w:val="single" w:sz="4" w:space="0" w:color="auto"/>
            </w:tcBorders>
            <w:shd w:val="clear" w:color="000000" w:fill="FBFAFD"/>
            <w:noWrap/>
            <w:vAlign w:val="bottom"/>
            <w:hideMark/>
          </w:tcPr>
          <w:p w14:paraId="15EBCA20" w14:textId="77777777" w:rsidR="004274FB" w:rsidRPr="004274FB" w:rsidRDefault="004274FB" w:rsidP="00496B42">
            <w:pPr>
              <w:pStyle w:val="Fortable"/>
              <w:jc w:val="center"/>
              <w:rPr>
                <w:sz w:val="22"/>
                <w:szCs w:val="22"/>
              </w:rPr>
            </w:pPr>
            <w:r w:rsidRPr="004274FB">
              <w:rPr>
                <w:sz w:val="22"/>
                <w:szCs w:val="22"/>
              </w:rPr>
              <w:t>99.7</w:t>
            </w:r>
          </w:p>
        </w:tc>
        <w:tc>
          <w:tcPr>
            <w:tcW w:w="960" w:type="dxa"/>
            <w:tcBorders>
              <w:top w:val="single" w:sz="4" w:space="0" w:color="auto"/>
              <w:left w:val="single" w:sz="4" w:space="0" w:color="auto"/>
              <w:bottom w:val="single" w:sz="4" w:space="0" w:color="auto"/>
              <w:right w:val="single" w:sz="4" w:space="0" w:color="auto"/>
            </w:tcBorders>
            <w:shd w:val="clear" w:color="000000" w:fill="FBDFE2"/>
            <w:noWrap/>
            <w:vAlign w:val="bottom"/>
            <w:hideMark/>
          </w:tcPr>
          <w:p w14:paraId="11B5FA81" w14:textId="77777777" w:rsidR="004274FB" w:rsidRPr="004274FB" w:rsidRDefault="004274FB" w:rsidP="00836182">
            <w:pPr>
              <w:pStyle w:val="Fortable"/>
              <w:keepNext/>
              <w:jc w:val="center"/>
              <w:rPr>
                <w:sz w:val="22"/>
                <w:szCs w:val="22"/>
              </w:rPr>
            </w:pPr>
            <w:r w:rsidRPr="004274FB">
              <w:rPr>
                <w:sz w:val="22"/>
                <w:szCs w:val="22"/>
              </w:rPr>
              <w:t>95.6</w:t>
            </w:r>
          </w:p>
        </w:tc>
      </w:tr>
    </w:tbl>
    <w:p w14:paraId="1C90F349" w14:textId="5BBC6D0E" w:rsidR="00AE277C" w:rsidRPr="00AE277C" w:rsidRDefault="00836182" w:rsidP="00836182">
      <w:pPr>
        <w:pStyle w:val="Caption"/>
      </w:pPr>
      <w:r>
        <w:t xml:space="preserve">Table </w:t>
      </w:r>
      <w:r w:rsidR="003A51E5">
        <w:fldChar w:fldCharType="begin"/>
      </w:r>
      <w:r w:rsidR="003A51E5">
        <w:instrText xml:space="preserve"> SEQ Table \* ARABIC </w:instrText>
      </w:r>
      <w:r w:rsidR="003A51E5">
        <w:fldChar w:fldCharType="separate"/>
      </w:r>
      <w:r w:rsidR="000D3243">
        <w:rPr>
          <w:noProof/>
        </w:rPr>
        <w:t>27</w:t>
      </w:r>
      <w:r w:rsidR="003A51E5">
        <w:rPr>
          <w:noProof/>
        </w:rPr>
        <w:fldChar w:fldCharType="end"/>
      </w:r>
      <w:r>
        <w:t xml:space="preserve">: </w:t>
      </w:r>
      <w:r w:rsidRPr="000B0A76">
        <w:t>Health Index in Greater Manchester</w:t>
      </w:r>
    </w:p>
    <w:p w14:paraId="271D8FAC" w14:textId="77777777" w:rsidR="00836182" w:rsidRDefault="00836182" w:rsidP="00F77300">
      <w:pPr>
        <w:pStyle w:val="Heading3"/>
      </w:pPr>
    </w:p>
    <w:p w14:paraId="2DE229D8" w14:textId="2FC4AC95" w:rsidR="00090D93" w:rsidRPr="00044911" w:rsidRDefault="00090D93" w:rsidP="00F77300">
      <w:pPr>
        <w:pStyle w:val="Heading3"/>
      </w:pPr>
      <w:r w:rsidRPr="00044911">
        <w:t xml:space="preserve">At Risk </w:t>
      </w:r>
      <w:r w:rsidR="00A60F44" w:rsidRPr="00044911">
        <w:t>Households</w:t>
      </w:r>
      <w:bookmarkEnd w:id="112"/>
      <w:bookmarkEnd w:id="113"/>
    </w:p>
    <w:p w14:paraId="586C0029" w14:textId="240C5D93" w:rsidR="00090D93" w:rsidRPr="00D67C51" w:rsidRDefault="008F478F" w:rsidP="00F77300">
      <w:r w:rsidRPr="6544DB72">
        <w:t xml:space="preserve">Detailed information </w:t>
      </w:r>
      <w:r w:rsidR="00AD0F89" w:rsidRPr="6544DB72">
        <w:t xml:space="preserve">as shown above is only available for a small number of incidents where a fatality has occurred, and limited information (age, gender, ethnicity) is only collected when there is a casualty at an incident. These incidents represent a small proportion of all incidents, so GMFRS also </w:t>
      </w:r>
      <w:r w:rsidR="00090D93" w:rsidRPr="6544DB72">
        <w:t>utilise Experian’s Mosaic geodemographic classification to determine what types of people have fires and who to target for prevention activities.</w:t>
      </w:r>
    </w:p>
    <w:p w14:paraId="424F03AE" w14:textId="232C71FE" w:rsidR="00090D93" w:rsidRPr="00D67C51" w:rsidRDefault="00AD0F89" w:rsidP="00F77300">
      <w:r w:rsidRPr="6544DB72">
        <w:t xml:space="preserve">Mosaic is a </w:t>
      </w:r>
      <w:r w:rsidR="006564D5" w:rsidRPr="6544DB72">
        <w:t>geo</w:t>
      </w:r>
      <w:r w:rsidRPr="6544DB72">
        <w:t>demographic classification which utilises over 400 pieces of information about each person in the UK, which is all processed and clustered to</w:t>
      </w:r>
      <w:r w:rsidR="006564D5" w:rsidRPr="6544DB72">
        <w:t xml:space="preserve"> assign each household into one of 13 groups and 66 types. To assess which types of households are more likely to have a fire, the Mosaic type is appended onto each dwelling</w:t>
      </w:r>
      <w:r w:rsidR="00090D93" w:rsidRPr="6544DB72">
        <w:t xml:space="preserve"> that has a fire,</w:t>
      </w:r>
      <w:r w:rsidR="006564D5" w:rsidRPr="6544DB72">
        <w:t xml:space="preserve"> and then the types </w:t>
      </w:r>
      <w:r w:rsidR="00090D93" w:rsidRPr="6544DB72">
        <w:t>of households having fires</w:t>
      </w:r>
      <w:r w:rsidR="006564D5" w:rsidRPr="6544DB72">
        <w:t xml:space="preserve"> can be compared</w:t>
      </w:r>
      <w:r w:rsidR="00090D93" w:rsidRPr="6544DB72">
        <w:t xml:space="preserve"> to the types of people in the whole GM population.</w:t>
      </w:r>
    </w:p>
    <w:p w14:paraId="6C4CFB6E" w14:textId="4436AB40" w:rsidR="00090D93" w:rsidRPr="00D67C51" w:rsidRDefault="00090D93" w:rsidP="00F77300">
      <w:r w:rsidRPr="6544DB72">
        <w:lastRenderedPageBreak/>
        <w:t xml:space="preserve">Table </w:t>
      </w:r>
      <w:r w:rsidR="00836182">
        <w:t>28</w:t>
      </w:r>
      <w:r w:rsidRPr="6544DB72">
        <w:t xml:space="preserve"> shows the Fire Index 202</w:t>
      </w:r>
      <w:r w:rsidR="00CA7738" w:rsidRPr="6544DB72">
        <w:t>1</w:t>
      </w:r>
      <w:r w:rsidRPr="6544DB72">
        <w:t>, highlighting the types of households most likely to have a fire. Based against 100, the redder the cell, the more likely that type of household is to have a fire.</w:t>
      </w:r>
    </w:p>
    <w:p w14:paraId="6056A744" w14:textId="69915A82" w:rsidR="00090D93" w:rsidRPr="00D67C51" w:rsidRDefault="00090D93" w:rsidP="00F77300">
      <w:r w:rsidRPr="6544DB72">
        <w:t xml:space="preserve">This analysis is carried out separately for each borough, </w:t>
      </w:r>
      <w:r w:rsidR="006564D5" w:rsidRPr="6544DB72">
        <w:t>which</w:t>
      </w:r>
      <w:r w:rsidRPr="6544DB72">
        <w:t xml:space="preserve"> helps to further stratify the types of households. Most boroughs have the same general trends, with household types in the </w:t>
      </w:r>
      <w:r w:rsidR="00CA7738" w:rsidRPr="6544DB72">
        <w:t>K, L and J</w:t>
      </w:r>
      <w:r w:rsidRPr="6544DB72">
        <w:t xml:space="preserve"> groups being more likely to have fires than would be expected given their population. There are, however, individual types in boroughs which have a high score which should not be discounted. This is usually where the population of that type is small, but there have still been fires in this type of household, for example </w:t>
      </w:r>
      <w:r w:rsidR="00CA7738" w:rsidRPr="6544DB72">
        <w:t xml:space="preserve">G26 Cafes and Catchments in Salford, and F24 Fledgling Free in Trafford. </w:t>
      </w:r>
    </w:p>
    <w:p w14:paraId="775BC2BA" w14:textId="2EEB850E" w:rsidR="00090D93" w:rsidRPr="00D67C51" w:rsidRDefault="00090D93" w:rsidP="00F77300">
      <w:r w:rsidRPr="6544DB72">
        <w:t xml:space="preserve">The types which are overall most prevalent are </w:t>
      </w:r>
      <w:r w:rsidR="00CA7738" w:rsidRPr="6544DB72">
        <w:t>L50</w:t>
      </w:r>
      <w:r w:rsidRPr="6544DB72">
        <w:t xml:space="preserve"> Pocket Pensions, </w:t>
      </w:r>
      <w:r w:rsidR="00CA7738" w:rsidRPr="6544DB72">
        <w:t>L49</w:t>
      </w:r>
      <w:r w:rsidRPr="6544DB72">
        <w:t xml:space="preserve"> Flatlet Seniors, </w:t>
      </w:r>
      <w:r w:rsidR="00CA7738" w:rsidRPr="6544DB72">
        <w:t>K47 Single Essentials, L51 Retirement Communities and J41 Youthful Endeavours</w:t>
      </w:r>
      <w:r w:rsidRPr="6544DB72">
        <w:t>. Behind this initial data, Experian provide breakdowns into the characteristics of each Mosaic type, comprising more than 400 pieces of information about each. However, a single sentence summary description can be useful to give an idea of those who are more likely to have fires. For example:</w:t>
      </w:r>
    </w:p>
    <w:p w14:paraId="0006DE08" w14:textId="77777777" w:rsidR="00CA7738" w:rsidRPr="00D67C51" w:rsidRDefault="00CA7738" w:rsidP="00AA7F55">
      <w:pPr>
        <w:pStyle w:val="ListParagraph"/>
        <w:numPr>
          <w:ilvl w:val="0"/>
          <w:numId w:val="51"/>
        </w:numPr>
      </w:pPr>
      <w:r w:rsidRPr="6544DB72">
        <w:t>L49</w:t>
      </w:r>
      <w:r w:rsidR="00090D93" w:rsidRPr="6544DB72">
        <w:t xml:space="preserve"> Flatlet Seniors: Ageing singles with basic income renting small flats in centrally located developments</w:t>
      </w:r>
      <w:r w:rsidRPr="6544DB72">
        <w:t xml:space="preserve"> </w:t>
      </w:r>
    </w:p>
    <w:p w14:paraId="62566076" w14:textId="0D89C647" w:rsidR="00CA7738" w:rsidRPr="00D67C51" w:rsidRDefault="00CA7738" w:rsidP="00AA7F55">
      <w:pPr>
        <w:pStyle w:val="ListParagraph"/>
        <w:numPr>
          <w:ilvl w:val="0"/>
          <w:numId w:val="51"/>
        </w:numPr>
      </w:pPr>
      <w:r w:rsidRPr="6544DB72">
        <w:t>L50 Pocket Pensions: Penny-wise elderly singles renting in developments of compact social homes</w:t>
      </w:r>
    </w:p>
    <w:p w14:paraId="3BFB82EB" w14:textId="44479B90" w:rsidR="00090D93" w:rsidRPr="00D67C51" w:rsidRDefault="00CA7738" w:rsidP="00AA7F55">
      <w:pPr>
        <w:pStyle w:val="ListParagraph"/>
        <w:numPr>
          <w:ilvl w:val="0"/>
          <w:numId w:val="51"/>
        </w:numPr>
      </w:pPr>
      <w:r w:rsidRPr="6544DB72">
        <w:t>L51 Retirement Communities: Elderly living in specialised accommodation including retirement homes, villages and complexes</w:t>
      </w:r>
    </w:p>
    <w:p w14:paraId="3ADA42BE" w14:textId="5E84BD54" w:rsidR="00090D93" w:rsidRPr="00D67C51" w:rsidRDefault="00CA7738" w:rsidP="00AA7F55">
      <w:pPr>
        <w:pStyle w:val="ListParagraph"/>
        <w:numPr>
          <w:ilvl w:val="0"/>
          <w:numId w:val="51"/>
        </w:numPr>
      </w:pPr>
      <w:r w:rsidRPr="6544DB72">
        <w:t>K47 Single Essentials: Singles renting small social flats in town centres</w:t>
      </w:r>
    </w:p>
    <w:p w14:paraId="25602A37" w14:textId="0B914867" w:rsidR="00CA7738" w:rsidRPr="00D67C51" w:rsidRDefault="00CA7738" w:rsidP="00AA7F55">
      <w:pPr>
        <w:pStyle w:val="ListParagraph"/>
        <w:numPr>
          <w:ilvl w:val="0"/>
          <w:numId w:val="51"/>
        </w:numPr>
      </w:pPr>
      <w:r w:rsidRPr="6544DB72">
        <w:t>J41 Youthful Endeavours: Young people endeavouring to gain employment footholds while renting cheap flats and terraces</w:t>
      </w:r>
    </w:p>
    <w:p w14:paraId="14BA5319" w14:textId="056A35A0" w:rsidR="00F553BC" w:rsidRPr="00D67C51" w:rsidRDefault="00C03AFA" w:rsidP="00F77300">
      <w:r w:rsidRPr="00D67C51">
        <w:rPr>
          <w:noProof/>
          <w:color w:val="FF0000"/>
        </w:rPr>
        <w:lastRenderedPageBreak/>
        <w:drawing>
          <wp:inline distT="0" distB="0" distL="0" distR="0" wp14:anchorId="527B5244" wp14:editId="7B7972A1">
            <wp:extent cx="6300470" cy="7353300"/>
            <wp:effectExtent l="19050" t="19050" r="24130" b="19050"/>
            <wp:docPr id="69" name="Picture 69" descr="Mosaic index. Larger version in appendi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osaic index. Larger version in appendix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00470" cy="7353300"/>
                    </a:xfrm>
                    <a:prstGeom prst="rect">
                      <a:avLst/>
                    </a:prstGeom>
                    <a:noFill/>
                    <a:ln>
                      <a:solidFill>
                        <a:schemeClr val="tx1"/>
                      </a:solidFill>
                    </a:ln>
                  </pic:spPr>
                </pic:pic>
              </a:graphicData>
            </a:graphic>
          </wp:inline>
        </w:drawing>
      </w:r>
    </w:p>
    <w:p w14:paraId="55ABF4D3" w14:textId="129122C8" w:rsidR="00531BA7" w:rsidRPr="00CB2125" w:rsidRDefault="00531BA7" w:rsidP="00CB2125">
      <w:pPr>
        <w:pStyle w:val="Caption"/>
      </w:pPr>
      <w:r w:rsidRPr="00CB2125">
        <w:t xml:space="preserve">Table </w:t>
      </w:r>
      <w:r w:rsidR="003A51E5">
        <w:fldChar w:fldCharType="begin"/>
      </w:r>
      <w:r w:rsidR="003A51E5">
        <w:instrText xml:space="preserve"> SEQ Table \* ARABIC </w:instrText>
      </w:r>
      <w:r w:rsidR="003A51E5">
        <w:fldChar w:fldCharType="separate"/>
      </w:r>
      <w:r w:rsidR="000D3243">
        <w:rPr>
          <w:noProof/>
        </w:rPr>
        <w:t>28</w:t>
      </w:r>
      <w:r w:rsidR="003A51E5">
        <w:rPr>
          <w:noProof/>
        </w:rPr>
        <w:fldChar w:fldCharType="end"/>
      </w:r>
      <w:r w:rsidRPr="00CB2125">
        <w:t>: Mosaic index 202</w:t>
      </w:r>
      <w:r w:rsidR="00CA7738" w:rsidRPr="00CB2125">
        <w:t>1</w:t>
      </w:r>
      <w:r w:rsidRPr="00CB2125">
        <w:t>, highlighting the types of households which are more likely to have an accidental dwelling fire</w:t>
      </w:r>
      <w:r w:rsidR="00DF4543" w:rsidRPr="00CB2125">
        <w:t xml:space="preserve">. NB a larger version of this table can be found in Appendix 3. </w:t>
      </w:r>
    </w:p>
    <w:p w14:paraId="0F256F12" w14:textId="2A48299B" w:rsidR="00090D93" w:rsidRPr="00D67C51" w:rsidRDefault="00090D93" w:rsidP="00F77300">
      <w:pPr>
        <w:rPr>
          <w:color w:val="FF0000"/>
        </w:rPr>
      </w:pPr>
    </w:p>
    <w:p w14:paraId="7D2CAE9E" w14:textId="1C5216DA" w:rsidR="00824609" w:rsidRPr="00D67C51" w:rsidRDefault="00DF164D" w:rsidP="00F77300">
      <w:pPr>
        <w:pStyle w:val="Heading2"/>
      </w:pPr>
      <w:bookmarkStart w:id="114" w:name="_Toc59608631"/>
      <w:bookmarkStart w:id="115" w:name="_Toc123209095"/>
      <w:r w:rsidRPr="00D67C51">
        <w:lastRenderedPageBreak/>
        <w:t xml:space="preserve">Section 3: </w:t>
      </w:r>
      <w:r w:rsidR="006351C3" w:rsidRPr="00D67C51">
        <w:t>Built Environment</w:t>
      </w:r>
      <w:bookmarkEnd w:id="114"/>
      <w:bookmarkEnd w:id="115"/>
    </w:p>
    <w:p w14:paraId="2DA4C47F" w14:textId="08C0E540" w:rsidR="00EE33A1" w:rsidRPr="00AA3FD4" w:rsidRDefault="00EE33A1" w:rsidP="00F77300">
      <w:pPr>
        <w:pStyle w:val="Heading3"/>
      </w:pPr>
      <w:bookmarkStart w:id="116" w:name="_Toc73552843"/>
      <w:bookmarkStart w:id="117" w:name="_Toc73552980"/>
      <w:r w:rsidRPr="00AA3FD4">
        <w:t>The Built Environment</w:t>
      </w:r>
      <w:bookmarkEnd w:id="116"/>
      <w:bookmarkEnd w:id="117"/>
    </w:p>
    <w:p w14:paraId="2513020C" w14:textId="65A3B5C1" w:rsidR="00EE33A1" w:rsidRPr="00AA3FD4" w:rsidRDefault="00EE33A1" w:rsidP="00F77300">
      <w:r w:rsidRPr="00AA3FD4">
        <w:t xml:space="preserve">The fire at Grenfell Tower claimed the lives of 72 people. </w:t>
      </w:r>
      <w:r w:rsidR="006A0D15" w:rsidRPr="00AA3FD4">
        <w:t xml:space="preserve"> T</w:t>
      </w:r>
      <w:r w:rsidRPr="00AA3FD4">
        <w:t>he fire was caused by a faulty fridge-freezer and spread rapidly up the exterior of the building</w:t>
      </w:r>
      <w:r w:rsidR="006164FB" w:rsidRPr="00AA3FD4">
        <w:t xml:space="preserve"> due to</w:t>
      </w:r>
      <w:r w:rsidRPr="00AA3FD4">
        <w:t xml:space="preserve"> the use of combustible cladding and materials</w:t>
      </w:r>
      <w:r w:rsidR="006164FB" w:rsidRPr="00AA3FD4">
        <w:t xml:space="preserve"> and throughout the interior of the building because of</w:t>
      </w:r>
      <w:r w:rsidRPr="00AA3FD4">
        <w:t xml:space="preserve"> deficiencies with compartmentation.</w:t>
      </w:r>
    </w:p>
    <w:p w14:paraId="607AA38C" w14:textId="0CB66226" w:rsidR="00EE33A1" w:rsidRPr="00AA3FD4" w:rsidRDefault="006164FB" w:rsidP="00F77300">
      <w:r w:rsidRPr="00AA3FD4">
        <w:t>There is increasing evidence of construction failures resulting in b</w:t>
      </w:r>
      <w:r w:rsidR="00F33873" w:rsidRPr="00AA3FD4">
        <w:t xml:space="preserve">uildings </w:t>
      </w:r>
      <w:r w:rsidRPr="00AA3FD4">
        <w:t>f</w:t>
      </w:r>
      <w:r w:rsidR="00F33873" w:rsidRPr="00AA3FD4">
        <w:t>ail</w:t>
      </w:r>
      <w:r w:rsidRPr="00AA3FD4">
        <w:t>ing to perform to expected standards when a fire occurs</w:t>
      </w:r>
      <w:r w:rsidR="00F33873" w:rsidRPr="00AA3FD4">
        <w:t xml:space="preserve"> – Grenfell Tower</w:t>
      </w:r>
      <w:r w:rsidRPr="00AA3FD4">
        <w:t xml:space="preserve">, The Cube, the </w:t>
      </w:r>
      <w:proofErr w:type="spellStart"/>
      <w:r w:rsidRPr="00AA3FD4">
        <w:t>Beechmere</w:t>
      </w:r>
      <w:proofErr w:type="spellEnd"/>
      <w:r w:rsidRPr="00AA3FD4">
        <w:t xml:space="preserve"> Care Home, the Brentford Travelodge, the Worcester Park flats, the Barking flats.  Fire service re</w:t>
      </w:r>
      <w:r w:rsidR="00F33873" w:rsidRPr="00AA3FD4">
        <w:t>sourcing is built on presumptions, one of which is how a building behaves in a fire and</w:t>
      </w:r>
      <w:r w:rsidR="00B22D06" w:rsidRPr="00AA3FD4">
        <w:t xml:space="preserve"> this informs</w:t>
      </w:r>
      <w:r w:rsidR="00F33873" w:rsidRPr="00AA3FD4">
        <w:t xml:space="preserve"> how many fire engines should be required</w:t>
      </w:r>
      <w:r w:rsidR="00B22D06" w:rsidRPr="00AA3FD4">
        <w:t xml:space="preserve"> to deal with fire incidents</w:t>
      </w:r>
      <w:r w:rsidR="00F33873" w:rsidRPr="00AA3FD4">
        <w:t xml:space="preserve">. But the catastrophic failure of buildings has shown these presumptions </w:t>
      </w:r>
      <w:r w:rsidR="00B22D06" w:rsidRPr="00AA3FD4">
        <w:t>can no longer be relied upon</w:t>
      </w:r>
      <w:r w:rsidR="00F33873" w:rsidRPr="00AA3FD4">
        <w:t xml:space="preserve">. </w:t>
      </w:r>
      <w:r w:rsidR="00B22D06" w:rsidRPr="00AA3FD4">
        <w:t xml:space="preserve"> The new p</w:t>
      </w:r>
      <w:r w:rsidR="00F33873" w:rsidRPr="00AA3FD4">
        <w:t xml:space="preserve">rocedure utilised by GMFRS at </w:t>
      </w:r>
      <w:r w:rsidR="00B22D06" w:rsidRPr="00AA3FD4">
        <w:t>t</w:t>
      </w:r>
      <w:r w:rsidR="00F33873" w:rsidRPr="00AA3FD4">
        <w:t xml:space="preserve">he Cube fire require more resources to attend a fire than previously planned or budgeted for. If fire and rescue services are to </w:t>
      </w:r>
      <w:r w:rsidR="00B22D06" w:rsidRPr="00AA3FD4">
        <w:t>manage the evacuation of people when a fire causes catastrophic building failure</w:t>
      </w:r>
      <w:r w:rsidR="00F33873" w:rsidRPr="00AA3FD4">
        <w:t>, they will have to commit more resources to them than they have done previously. It is important to note that these challenges</w:t>
      </w:r>
      <w:r w:rsidR="00DA2847" w:rsidRPr="00AA3FD4">
        <w:t xml:space="preserve"> </w:t>
      </w:r>
      <w:r w:rsidR="00F33873" w:rsidRPr="00AA3FD4">
        <w:t>are not necessarily defined by the height of the building.</w:t>
      </w:r>
    </w:p>
    <w:p w14:paraId="5BE10DA5" w14:textId="5480AC44" w:rsidR="00EE33A1" w:rsidRPr="00AA3FD4" w:rsidRDefault="00EE33A1" w:rsidP="00F77300">
      <w:r w:rsidRPr="00AA3FD4">
        <w:t xml:space="preserve">The scale of the Cube fire and the adoption of new approaches to tackling </w:t>
      </w:r>
      <w:r w:rsidR="00F33873" w:rsidRPr="00AA3FD4">
        <w:t>such</w:t>
      </w:r>
      <w:r w:rsidRPr="00AA3FD4">
        <w:t xml:space="preserve"> fires implemented in response to the Grenfell fire, stretched GMFRS resources:</w:t>
      </w:r>
    </w:p>
    <w:p w14:paraId="63D56056" w14:textId="675D8FE8" w:rsidR="00EE33A1" w:rsidRPr="00AA3FD4" w:rsidRDefault="00EE33A1" w:rsidP="00B67678">
      <w:pPr>
        <w:pStyle w:val="ListParagraph"/>
        <w:numPr>
          <w:ilvl w:val="0"/>
          <w:numId w:val="6"/>
        </w:numPr>
      </w:pPr>
      <w:r w:rsidRPr="00AA3FD4">
        <w:t>GMFRS has up to 50 fire engines available. During its peak, 27 pumps were committed to the Cube fire at the same time. The peak number of GMFRS pumps in use across the region at one time was 45. There were multiple other incidents including a gas leak, a vehicle fire, and two domestic fires with reported threats to life.</w:t>
      </w:r>
    </w:p>
    <w:p w14:paraId="0BDDA494" w14:textId="0B66A401" w:rsidR="00EE33A1" w:rsidRPr="00AA3FD4" w:rsidRDefault="00EE33A1" w:rsidP="00B67678">
      <w:pPr>
        <w:pStyle w:val="ListParagraph"/>
        <w:numPr>
          <w:ilvl w:val="0"/>
          <w:numId w:val="6"/>
        </w:numPr>
      </w:pPr>
      <w:r w:rsidRPr="00AA3FD4">
        <w:t>At one time, there was a total of 19 officers committed to incidents across Greater Manchester leaving just one other officer available.</w:t>
      </w:r>
    </w:p>
    <w:p w14:paraId="50FF735E" w14:textId="7BAE8357" w:rsidR="00EE33A1" w:rsidRPr="00AA3FD4" w:rsidRDefault="00EE33A1" w:rsidP="00B67678">
      <w:pPr>
        <w:pStyle w:val="ListParagraph"/>
        <w:numPr>
          <w:ilvl w:val="0"/>
          <w:numId w:val="6"/>
        </w:numPr>
      </w:pPr>
      <w:r w:rsidRPr="00AA3FD4">
        <w:t xml:space="preserve">For a </w:t>
      </w:r>
      <w:r w:rsidR="005D1604" w:rsidRPr="00AA3FD4">
        <w:t xml:space="preserve">short </w:t>
      </w:r>
      <w:r w:rsidRPr="00AA3FD4">
        <w:t>while, there were just two other fire engines available in the whole of Greater Manchester, until support was provided by other brigades.</w:t>
      </w:r>
    </w:p>
    <w:p w14:paraId="479830FD" w14:textId="77777777" w:rsidR="000F43F6" w:rsidRDefault="000F43F6" w:rsidP="00F77300">
      <w:pPr>
        <w:rPr>
          <w:b/>
          <w:bCs/>
        </w:rPr>
      </w:pPr>
    </w:p>
    <w:p w14:paraId="3444CB46" w14:textId="77777777" w:rsidR="00BF339F" w:rsidRDefault="00BF339F">
      <w:pPr>
        <w:spacing w:line="259" w:lineRule="auto"/>
        <w:rPr>
          <w:rFonts w:eastAsiaTheme="majorEastAsia" w:cstheme="majorBidi"/>
          <w:color w:val="A73B24" w:themeColor="accent2" w:themeShade="BF"/>
          <w:sz w:val="28"/>
          <w:szCs w:val="26"/>
        </w:rPr>
      </w:pPr>
      <w:r>
        <w:br w:type="page"/>
      </w:r>
    </w:p>
    <w:p w14:paraId="0780038C" w14:textId="5309A67C" w:rsidR="00AC0BB9" w:rsidRPr="000F43F6" w:rsidRDefault="00AC0BB9" w:rsidP="00044911">
      <w:pPr>
        <w:pStyle w:val="Heading3"/>
      </w:pPr>
      <w:r w:rsidRPr="000F43F6">
        <w:lastRenderedPageBreak/>
        <w:t xml:space="preserve">Building Safety </w:t>
      </w:r>
      <w:r w:rsidR="009170C0" w:rsidRPr="000F43F6">
        <w:t>Act</w:t>
      </w:r>
    </w:p>
    <w:p w14:paraId="36A04653" w14:textId="3CD9754D" w:rsidR="00FD2A1B" w:rsidRPr="00830BA9" w:rsidRDefault="00FD2A1B" w:rsidP="00DB6DC2">
      <w:r w:rsidRPr="00830BA9">
        <w:t>The Building Safety Act</w:t>
      </w:r>
      <w:r>
        <w:t xml:space="preserve"> 2022 is designed to deliver </w:t>
      </w:r>
      <w:r w:rsidRPr="00830BA9">
        <w:t xml:space="preserve">protections for qualifying leaseholders from the costs associated with remediating historical building safety </w:t>
      </w:r>
      <w:r w:rsidR="000F43F6" w:rsidRPr="00830BA9">
        <w:t>defects and</w:t>
      </w:r>
      <w:r w:rsidRPr="00830BA9">
        <w:t xml:space="preserve"> </w:t>
      </w:r>
      <w:r>
        <w:t>provide a</w:t>
      </w:r>
      <w:r w:rsidRPr="00830BA9">
        <w:t xml:space="preserve"> toolkit of measures that will allow those responsible for building safety defects to be held to account.</w:t>
      </w:r>
      <w:r>
        <w:t xml:space="preserve"> </w:t>
      </w:r>
      <w:r w:rsidRPr="0038678A">
        <w:t>The focus is on high-rise residential buildings, hospitals and care homes that are at least 18m, or seven storeys, high, and contain at least two residential units.</w:t>
      </w:r>
      <w:r>
        <w:t xml:space="preserve"> </w:t>
      </w:r>
      <w:r w:rsidRPr="00830BA9">
        <w:t>It overhauls existing regulations</w:t>
      </w:r>
      <w:r>
        <w:t xml:space="preserve"> </w:t>
      </w:r>
      <w:r w:rsidRPr="00830BA9">
        <w:t>and makes clear how residential buildings should be constructed, maintained and made safe.</w:t>
      </w:r>
    </w:p>
    <w:p w14:paraId="220E875E" w14:textId="42F35FDF" w:rsidR="00FD2A1B" w:rsidRPr="00830BA9" w:rsidRDefault="00FD2A1B" w:rsidP="00DB6DC2">
      <w:r w:rsidRPr="00830BA9">
        <w:t>The Act creates three new bodies to provide oversight of the new regime: the Building Safety Regulator, the National Regulator of Construction Products and New Homes Ombudsman.</w:t>
      </w:r>
    </w:p>
    <w:p w14:paraId="1F10810E" w14:textId="3CC12536" w:rsidR="00FD2A1B" w:rsidRDefault="00FD2A1B" w:rsidP="00DB6DC2">
      <w:r>
        <w:t xml:space="preserve">The aim is for </w:t>
      </w:r>
      <w:r w:rsidRPr="00830BA9">
        <w:t xml:space="preserve">owners </w:t>
      </w:r>
      <w:r>
        <w:t>to</w:t>
      </w:r>
      <w:r w:rsidRPr="00830BA9">
        <w:t xml:space="preserve"> manage their buildings </w:t>
      </w:r>
      <w:r w:rsidR="000F43F6" w:rsidRPr="00830BA9">
        <w:t>better and</w:t>
      </w:r>
      <w:r w:rsidRPr="00830BA9">
        <w:t xml:space="preserve"> </w:t>
      </w:r>
      <w:r>
        <w:t xml:space="preserve">give </w:t>
      </w:r>
      <w:r w:rsidRPr="00830BA9">
        <w:t xml:space="preserve">the home-building industry </w:t>
      </w:r>
      <w:r>
        <w:t>the</w:t>
      </w:r>
      <w:r w:rsidRPr="00830BA9">
        <w:t xml:space="preserve"> framework it needs to deliver more, and better, high-quality homes.</w:t>
      </w:r>
    </w:p>
    <w:p w14:paraId="784119D6" w14:textId="02B0ABCC" w:rsidR="00FD2A1B" w:rsidRPr="00BC2E60" w:rsidRDefault="00FD2A1B" w:rsidP="00DB6DC2">
      <w:r w:rsidRPr="00830BA9">
        <w:t>Many of the detailed provisions in the Act will be implemented over the next two years through a programme of secondary legislation.</w:t>
      </w:r>
      <w:r>
        <w:t xml:space="preserve"> H</w:t>
      </w:r>
      <w:r w:rsidRPr="00FF6295">
        <w:t>undreds of clauses in the Act still require clarification</w:t>
      </w:r>
      <w:r w:rsidR="00BF339F">
        <w:t>, and d</w:t>
      </w:r>
      <w:r>
        <w:t xml:space="preserve">etails of the transition into practice and timescales </w:t>
      </w:r>
      <w:hyperlink r:id="rId69" w:history="1">
        <w:r w:rsidRPr="00794352">
          <w:rPr>
            <w:rStyle w:val="hyperlinkChar"/>
          </w:rPr>
          <w:t>can be found here.</w:t>
        </w:r>
      </w:hyperlink>
    </w:p>
    <w:p w14:paraId="4D9F188A" w14:textId="77777777" w:rsidR="00FD2A1B" w:rsidRPr="00830BA9" w:rsidRDefault="00FD2A1B" w:rsidP="00DB6DC2">
      <w:r w:rsidRPr="00830BA9">
        <w:t>The Building Safety Regulator (BSR)</w:t>
      </w:r>
      <w:r>
        <w:t xml:space="preserve"> within the HSE</w:t>
      </w:r>
      <w:r w:rsidRPr="00830BA9">
        <w:t xml:space="preserve"> will oversee the safety and performance of all buildings, as well as having a special focus on high-rise buildings. It will promote competence and organisational capability within the sector including for building control professionals and tradespeople.</w:t>
      </w:r>
    </w:p>
    <w:p w14:paraId="3EAA4987" w14:textId="77777777" w:rsidR="00FD2A1B" w:rsidRPr="00830BA9" w:rsidRDefault="00FD2A1B" w:rsidP="00DB6DC2">
      <w:r w:rsidRPr="00830BA9">
        <w:t>The National Construction Products Regulator (NRCP) will oversee a more effective construction products regulatory regime and lead and co-ordinate market surveillance and enforcement in this sector across the UK. The NRCP has already started taking enforcement action under the scope of existing regulations. The new regulatory regime will start to apply once the necessary secondary legislation on the future regulatory regime has been approved by Parliament.</w:t>
      </w:r>
    </w:p>
    <w:p w14:paraId="3FB25C92" w14:textId="03F05800" w:rsidR="00FD2A1B" w:rsidRPr="00830BA9" w:rsidRDefault="00FD2A1B" w:rsidP="00DB6DC2">
      <w:r w:rsidRPr="00830BA9">
        <w:t>The New Homes Ombudsman Scheme</w:t>
      </w:r>
      <w:r>
        <w:t xml:space="preserve"> (NHOS)</w:t>
      </w:r>
      <w:r w:rsidRPr="00830BA9">
        <w:t xml:space="preserve"> will allow relevant owners of new-build homes to escalate complaints to a</w:t>
      </w:r>
      <w:r>
        <w:t>n</w:t>
      </w:r>
      <w:r w:rsidRPr="00830BA9">
        <w:t xml:space="preserve"> </w:t>
      </w:r>
      <w:r>
        <w:t>NHO</w:t>
      </w:r>
      <w:r w:rsidRPr="00830BA9">
        <w:t xml:space="preserve">. Developers of new-build homes will be required by secondary legislation to become and remain a member of the </w:t>
      </w:r>
      <w:r>
        <w:t xml:space="preserve">NHOS </w:t>
      </w:r>
      <w:r w:rsidRPr="00830BA9">
        <w:t xml:space="preserve">and secondary legislation will also set out the enforcement framework and sanctions for breaching requirements. The Secretary of State may also approve or issue a developers’ code of practice which sets out the standards of conduct and the standards of quality of work expected of the </w:t>
      </w:r>
      <w:r>
        <w:t>NHOS’s</w:t>
      </w:r>
      <w:r w:rsidRPr="00830BA9">
        <w:t xml:space="preserve"> members.</w:t>
      </w:r>
    </w:p>
    <w:p w14:paraId="71F427B4" w14:textId="745B19AB" w:rsidR="00FD2A1B" w:rsidRPr="006742CD" w:rsidRDefault="00FD2A1B" w:rsidP="00691E9D">
      <w:pPr>
        <w:pStyle w:val="Heading4"/>
      </w:pPr>
      <w:r w:rsidRPr="006742CD">
        <w:lastRenderedPageBreak/>
        <w:t>Protecting leaseholders</w:t>
      </w:r>
    </w:p>
    <w:p w14:paraId="3EA41250" w14:textId="77777777" w:rsidR="00FD2A1B" w:rsidRPr="00830BA9" w:rsidRDefault="00FD2A1B" w:rsidP="00DB6DC2">
      <w:r w:rsidRPr="00830BA9">
        <w:t>Building owners will not legally be able to charge qualifying leaseholders for any costs in circumstances where a building (in the majority of cases meaning those over five storeys or eleven metres tall) requires cladding to be removed or remediated.</w:t>
      </w:r>
      <w:r>
        <w:t xml:space="preserve"> </w:t>
      </w:r>
      <w:r w:rsidRPr="00830BA9">
        <w:t>Qualifying leaseholders will also have protections from the costs associated with non-cladding defects, including interim measures like waking watches.</w:t>
      </w:r>
    </w:p>
    <w:p w14:paraId="5E0772C4" w14:textId="7C1F9204" w:rsidR="00FD2A1B" w:rsidRDefault="00FD2A1B" w:rsidP="00DB6DC2">
      <w:r w:rsidRPr="00830BA9">
        <w:t>Residents in high-rise buildings will have more say in how their building is kept safe and will be able to raise building safety concerns directly to the owners and managers of their buildings known as accountable persons and responsible for repairing the common parts of a higher-risk building, as defined in section 72 of the Act. The accountable person(s) will have a duty to listen to them.</w:t>
      </w:r>
      <w:r>
        <w:t xml:space="preserve"> </w:t>
      </w:r>
      <w:r w:rsidRPr="00830BA9">
        <w:t xml:space="preserve">If residents feel their concerns are being ignored, they can raise them with the </w:t>
      </w:r>
      <w:r>
        <w:t xml:space="preserve">BSR. </w:t>
      </w:r>
      <w:r w:rsidRPr="00830BA9">
        <w:t xml:space="preserve">All homeowners will also have more than twice the amount of time, from </w:t>
      </w:r>
      <w:r w:rsidR="00986365">
        <w:t>six</w:t>
      </w:r>
      <w:r w:rsidRPr="00830BA9">
        <w:t xml:space="preserve"> to 15 years, to claim compensation for sub-standard construction work.</w:t>
      </w:r>
    </w:p>
    <w:p w14:paraId="200E60F6" w14:textId="027BBBB6" w:rsidR="00FD2A1B" w:rsidRDefault="00FD2A1B" w:rsidP="00DB6DC2">
      <w:r>
        <w:t xml:space="preserve">The adverse mental health impact of the building safety crisis on leaseholders has been widely reported including </w:t>
      </w:r>
      <w:r w:rsidR="00E66382">
        <w:t>ground-breaking</w:t>
      </w:r>
      <w:r>
        <w:t xml:space="preserve"> research by GMFRS. A report on its impact by t</w:t>
      </w:r>
      <w:r w:rsidRPr="00BF735B">
        <w:t>he UK Collaborative Centre for Housing Evidence</w:t>
      </w:r>
      <w:r>
        <w:t xml:space="preserve">, which includes GM data, </w:t>
      </w:r>
      <w:hyperlink r:id="rId70" w:history="1">
        <w:r w:rsidRPr="00986365">
          <w:rPr>
            <w:rStyle w:val="hyperlinkChar"/>
          </w:rPr>
          <w:t>can be found here.</w:t>
        </w:r>
      </w:hyperlink>
    </w:p>
    <w:p w14:paraId="432D384F" w14:textId="77777777" w:rsidR="00FD2A1B" w:rsidRPr="00830BA9" w:rsidRDefault="00FD2A1B" w:rsidP="00DB6DC2">
      <w:r>
        <w:t xml:space="preserve">The Government’s decision not to introduce the Grenfell Inquiry’s recommendations around Personal Emergency Evacuation Plans was met with objection from both </w:t>
      </w:r>
      <w:hyperlink r:id="rId71" w:history="1">
        <w:r w:rsidRPr="00986365">
          <w:rPr>
            <w:rStyle w:val="hyperlinkChar"/>
          </w:rPr>
          <w:t>residents</w:t>
        </w:r>
      </w:hyperlink>
      <w:r>
        <w:t xml:space="preserve"> and </w:t>
      </w:r>
      <w:hyperlink r:id="rId72" w:history="1">
        <w:r w:rsidRPr="00986365">
          <w:rPr>
            <w:rStyle w:val="hyperlinkChar"/>
          </w:rPr>
          <w:t>the FBU</w:t>
        </w:r>
      </w:hyperlink>
      <w:r w:rsidRPr="00986365">
        <w:rPr>
          <w:rStyle w:val="hyperlinkChar"/>
        </w:rPr>
        <w:t>.</w:t>
      </w:r>
    </w:p>
    <w:p w14:paraId="49E119C8" w14:textId="77777777" w:rsidR="000F43F6" w:rsidRDefault="000F43F6" w:rsidP="00DB6DC2">
      <w:pPr>
        <w:rPr>
          <w:b/>
          <w:bCs/>
        </w:rPr>
      </w:pPr>
    </w:p>
    <w:p w14:paraId="0582AE46" w14:textId="02AB37DF" w:rsidR="00FD2A1B" w:rsidRPr="0079327D" w:rsidRDefault="00FD2A1B" w:rsidP="00AA7F55">
      <w:pPr>
        <w:pStyle w:val="Heading4"/>
      </w:pPr>
      <w:r w:rsidRPr="0079327D">
        <w:t>What the Act means for building owners</w:t>
      </w:r>
    </w:p>
    <w:p w14:paraId="016474B2" w14:textId="77777777" w:rsidR="00FD2A1B" w:rsidRPr="00830BA9" w:rsidRDefault="00FD2A1B" w:rsidP="00DB6DC2">
      <w:proofErr w:type="spellStart"/>
      <w:r w:rsidRPr="00830BA9">
        <w:t>Dutyholders</w:t>
      </w:r>
      <w:proofErr w:type="spellEnd"/>
      <w:r w:rsidRPr="00830BA9">
        <w:t xml:space="preserve"> such as the Principal Designer and Principal Contractor under the Act will be required to manage building safety risks, with clear lines of responsibility during the design, construction and completion of all buildings.</w:t>
      </w:r>
    </w:p>
    <w:p w14:paraId="1F56BCEA" w14:textId="77777777" w:rsidR="00FD2A1B" w:rsidRPr="00830BA9" w:rsidRDefault="00FD2A1B" w:rsidP="00DB6DC2">
      <w:r w:rsidRPr="00830BA9">
        <w:t>Accountable persons will need to demonstrate that they have effective, proportionate measures in place to manage building safety risks in the higher-risk buildings for which they are responsible.</w:t>
      </w:r>
      <w:r>
        <w:t xml:space="preserve"> </w:t>
      </w:r>
      <w:r w:rsidRPr="00830BA9">
        <w:t>Those who do not meet their obligations may face criminal charges.</w:t>
      </w:r>
      <w:r>
        <w:t xml:space="preserve"> </w:t>
      </w:r>
      <w:r w:rsidRPr="00830BA9">
        <w:t>The Building Safety Act is also clear that building owners and landlords will need to contribute to the costs of fixing their own buildings.</w:t>
      </w:r>
    </w:p>
    <w:p w14:paraId="5D9A2EF0" w14:textId="4EBB6555" w:rsidR="00FD2A1B" w:rsidRDefault="00FD2A1B" w:rsidP="00DB6DC2"/>
    <w:p w14:paraId="062B5EE1" w14:textId="77777777" w:rsidR="00BF339F" w:rsidRPr="00830BA9" w:rsidRDefault="00BF339F" w:rsidP="00DB6DC2"/>
    <w:p w14:paraId="7F078423" w14:textId="77777777" w:rsidR="00FD2A1B" w:rsidRPr="00753A3D" w:rsidRDefault="00FD2A1B" w:rsidP="00AA7F55">
      <w:pPr>
        <w:pStyle w:val="Heading4"/>
      </w:pPr>
      <w:r w:rsidRPr="00753A3D">
        <w:lastRenderedPageBreak/>
        <w:t>What the Act means for the built environment industry</w:t>
      </w:r>
    </w:p>
    <w:p w14:paraId="5E653E3B" w14:textId="77777777" w:rsidR="00FD2A1B" w:rsidRPr="00830BA9" w:rsidRDefault="00FD2A1B" w:rsidP="00DB6DC2">
      <w:r w:rsidRPr="00830BA9">
        <w:t>The Act will create a framework for the design, construction, and management of safer, high-quality homes in the years to come.</w:t>
      </w:r>
      <w:r>
        <w:t xml:space="preserve"> </w:t>
      </w:r>
      <w:r w:rsidRPr="00830BA9">
        <w:t xml:space="preserve">It will strengthen the construction products regulatory regime, with new requirements to make sure all construction products on the UK market are safe for their intended use, with a </w:t>
      </w:r>
      <w:r>
        <w:t>NRCP</w:t>
      </w:r>
      <w:r w:rsidRPr="00830BA9">
        <w:t xml:space="preserve"> to monitor and enforce this.</w:t>
      </w:r>
    </w:p>
    <w:p w14:paraId="49C43B9E" w14:textId="77777777" w:rsidR="00FD2A1B" w:rsidRDefault="00FD2A1B" w:rsidP="00DB6DC2">
      <w:r w:rsidRPr="00830BA9">
        <w:t>There will be a new developer tax, and a levy on developers will ensure that industry contribute to setting things right.</w:t>
      </w:r>
      <w:r>
        <w:t xml:space="preserve"> </w:t>
      </w:r>
      <w:r w:rsidRPr="00830BA9">
        <w:t>New rights to redress will ensure those responsible for contributing to the building safety crisis are in line for costs to rectify their mistakes.</w:t>
      </w:r>
    </w:p>
    <w:p w14:paraId="082FF4BE" w14:textId="77777777" w:rsidR="00FD2A1B" w:rsidRDefault="00FD2A1B" w:rsidP="00DB6DC2"/>
    <w:p w14:paraId="32CCD66B" w14:textId="77777777" w:rsidR="00FD2A1B" w:rsidRPr="00B62C15" w:rsidRDefault="00FD2A1B" w:rsidP="00AA7F55">
      <w:pPr>
        <w:pStyle w:val="Heading4"/>
      </w:pPr>
      <w:r w:rsidRPr="00B62C15">
        <w:t>Ambiguity</w:t>
      </w:r>
    </w:p>
    <w:p w14:paraId="774AA5F4" w14:textId="77777777" w:rsidR="00FD2A1B" w:rsidRDefault="003A51E5" w:rsidP="00DB6DC2">
      <w:hyperlink r:id="rId73" w:history="1">
        <w:r w:rsidR="00FD2A1B" w:rsidRPr="0091668B">
          <w:rPr>
            <w:rStyle w:val="hyperlinkChar"/>
          </w:rPr>
          <w:t>According to RIBA</w:t>
        </w:r>
      </w:hyperlink>
      <w:r w:rsidR="00FD2A1B">
        <w:t>, t</w:t>
      </w:r>
      <w:r w:rsidR="00FD2A1B" w:rsidRPr="00B62C15">
        <w:t>he Act introduces no changes to Approved Document B: Fire Safety of the Building Regulations</w:t>
      </w:r>
      <w:r w:rsidR="00FD2A1B">
        <w:t xml:space="preserve"> meaning there is still some ambiguity on compliance. </w:t>
      </w:r>
      <w:r w:rsidR="00FD2A1B" w:rsidRPr="00B62C15">
        <w:t xml:space="preserve">Revisions to guidance may gain </w:t>
      </w:r>
      <w:r w:rsidR="00FD2A1B">
        <w:t xml:space="preserve">more </w:t>
      </w:r>
      <w:r w:rsidR="00FD2A1B" w:rsidRPr="00B62C15">
        <w:t xml:space="preserve">momentum when the HSE </w:t>
      </w:r>
      <w:r w:rsidR="00FD2A1B">
        <w:t>is embedded</w:t>
      </w:r>
      <w:r w:rsidR="00FD2A1B" w:rsidRPr="00B62C15">
        <w:t xml:space="preserve"> as Building Safety Regulator.</w:t>
      </w:r>
      <w:r w:rsidR="00FD2A1B">
        <w:t xml:space="preserve"> In August 2022, </w:t>
      </w:r>
      <w:hyperlink r:id="rId74" w:history="1">
        <w:r w:rsidR="00FD2A1B" w:rsidRPr="001F6D68">
          <w:rPr>
            <w:rStyle w:val="hyperlinkChar"/>
          </w:rPr>
          <w:t>the Government published answers</w:t>
        </w:r>
      </w:hyperlink>
      <w:r w:rsidR="00FD2A1B">
        <w:t xml:space="preserve"> to some of the most FAQs regarding ADB.</w:t>
      </w:r>
    </w:p>
    <w:p w14:paraId="351E0E1F" w14:textId="77777777" w:rsidR="00FD2A1B" w:rsidRDefault="00FD2A1B" w:rsidP="00DB6DC2">
      <w:r>
        <w:t xml:space="preserve">The London Plan’s Fire Safety Guidance goes beyond the requirements in the Building Safety Act. The detailed document </w:t>
      </w:r>
      <w:hyperlink r:id="rId75" w:history="1">
        <w:r w:rsidRPr="0091668B">
          <w:rPr>
            <w:rStyle w:val="hyperlinkChar"/>
          </w:rPr>
          <w:t>can be viewed here</w:t>
        </w:r>
        <w:r w:rsidRPr="003F15F7">
          <w:rPr>
            <w:rStyle w:val="Hyperlink"/>
          </w:rPr>
          <w:t>.</w:t>
        </w:r>
      </w:hyperlink>
    </w:p>
    <w:p w14:paraId="5D107D59" w14:textId="77777777" w:rsidR="00FD2A1B" w:rsidRDefault="00FD2A1B" w:rsidP="00DB6DC2"/>
    <w:p w14:paraId="7FAA955E" w14:textId="77777777" w:rsidR="000F43F6" w:rsidRDefault="000F43F6">
      <w:pPr>
        <w:spacing w:line="259" w:lineRule="auto"/>
        <w:rPr>
          <w:rFonts w:eastAsiaTheme="majorEastAsia" w:cstheme="majorBidi"/>
          <w:color w:val="A73B24" w:themeColor="accent2" w:themeShade="BF"/>
          <w:sz w:val="28"/>
          <w:szCs w:val="26"/>
        </w:rPr>
      </w:pPr>
      <w:r>
        <w:br w:type="page"/>
      </w:r>
    </w:p>
    <w:p w14:paraId="5CA5A11D" w14:textId="5A977684" w:rsidR="00FD2A1B" w:rsidRPr="00D00F03" w:rsidRDefault="00FD2A1B" w:rsidP="00DB6DC2">
      <w:pPr>
        <w:pStyle w:val="Heading3"/>
      </w:pPr>
      <w:r w:rsidRPr="00D00F03">
        <w:lastRenderedPageBreak/>
        <w:t xml:space="preserve">Building Safety </w:t>
      </w:r>
      <w:r>
        <w:t>Act</w:t>
      </w:r>
      <w:r w:rsidRPr="00D00F03">
        <w:t xml:space="preserve"> – Implications for GMFRS </w:t>
      </w:r>
    </w:p>
    <w:p w14:paraId="5922B0F2" w14:textId="77777777" w:rsidR="00FD2A1B" w:rsidRPr="00B74850" w:rsidRDefault="00FD2A1B" w:rsidP="00B67678">
      <w:pPr>
        <w:pStyle w:val="ListParagraph"/>
        <w:numPr>
          <w:ilvl w:val="0"/>
          <w:numId w:val="32"/>
        </w:numPr>
        <w:spacing w:after="0"/>
      </w:pPr>
      <w:r w:rsidRPr="00B74850">
        <w:t xml:space="preserve">Fire Safety Order will continue to apply but we will also regulate </w:t>
      </w:r>
      <w:r>
        <w:t>under</w:t>
      </w:r>
      <w:r w:rsidRPr="00B74850">
        <w:t xml:space="preserve"> the new regime</w:t>
      </w:r>
      <w:r>
        <w:t>.</w:t>
      </w:r>
    </w:p>
    <w:p w14:paraId="22EB24D5" w14:textId="77777777" w:rsidR="00FD2A1B" w:rsidRPr="00B74850" w:rsidRDefault="00FD2A1B" w:rsidP="00B67678">
      <w:pPr>
        <w:pStyle w:val="ListParagraph"/>
        <w:numPr>
          <w:ilvl w:val="0"/>
          <w:numId w:val="32"/>
        </w:numPr>
        <w:spacing w:after="0"/>
      </w:pPr>
      <w:r w:rsidRPr="00B74850">
        <w:t xml:space="preserve">Increased time commitment at consultation stage </w:t>
      </w:r>
      <w:r>
        <w:t>(</w:t>
      </w:r>
      <w:r w:rsidRPr="00B74850">
        <w:t>Gateway 2</w:t>
      </w:r>
      <w:r>
        <w:t>)</w:t>
      </w:r>
      <w:r w:rsidRPr="00B74850">
        <w:t>, and a new time commitment for occupation stage</w:t>
      </w:r>
      <w:r>
        <w:t xml:space="preserve"> (</w:t>
      </w:r>
      <w:r w:rsidRPr="00B74850">
        <w:t>Gateway 3</w:t>
      </w:r>
      <w:r>
        <w:t xml:space="preserve">). </w:t>
      </w:r>
      <w:r w:rsidRPr="00B74850">
        <w:t>Impact assessments indicate additional 35 WM hours for Gateway 2 per building and 10 additional WM hours for Gateway 3.</w:t>
      </w:r>
    </w:p>
    <w:p w14:paraId="31F0CEF4" w14:textId="77777777" w:rsidR="00FD2A1B" w:rsidRPr="00B74850" w:rsidRDefault="00FD2A1B" w:rsidP="00B67678">
      <w:pPr>
        <w:pStyle w:val="ListParagraph"/>
        <w:numPr>
          <w:ilvl w:val="0"/>
          <w:numId w:val="32"/>
        </w:numPr>
        <w:spacing w:after="0"/>
      </w:pPr>
      <w:r w:rsidRPr="00B74850">
        <w:t>Participation in ‘Safety Case’ Reviews</w:t>
      </w:r>
      <w:r>
        <w:t>. This is likely to require 35 hours of work per building.</w:t>
      </w:r>
    </w:p>
    <w:p w14:paraId="7E403CBB" w14:textId="77777777" w:rsidR="00FD2A1B" w:rsidRPr="00B74850" w:rsidRDefault="00FD2A1B" w:rsidP="00B67678">
      <w:pPr>
        <w:pStyle w:val="ListParagraph"/>
        <w:numPr>
          <w:ilvl w:val="0"/>
          <w:numId w:val="32"/>
        </w:numPr>
        <w:spacing w:after="0"/>
      </w:pPr>
      <w:r w:rsidRPr="00B74850">
        <w:t>HSE plan</w:t>
      </w:r>
      <w:r>
        <w:t>s</w:t>
      </w:r>
      <w:r w:rsidRPr="00B74850">
        <w:t xml:space="preserve"> to utilise ‘multi-disciplinary teams’ but </w:t>
      </w:r>
      <w:r>
        <w:t>it is not yet fully clear</w:t>
      </w:r>
      <w:r w:rsidRPr="00B74850">
        <w:t xml:space="preserve"> what this will look like</w:t>
      </w:r>
      <w:r>
        <w:t xml:space="preserve"> or the resources it will require from us.</w:t>
      </w:r>
    </w:p>
    <w:p w14:paraId="0166C6D3" w14:textId="77777777" w:rsidR="00FD2A1B" w:rsidRPr="00B74850" w:rsidRDefault="00FD2A1B" w:rsidP="00B67678">
      <w:pPr>
        <w:pStyle w:val="ListParagraph"/>
        <w:numPr>
          <w:ilvl w:val="0"/>
          <w:numId w:val="32"/>
        </w:numPr>
        <w:spacing w:after="0"/>
      </w:pPr>
      <w:r w:rsidRPr="00B74850">
        <w:t xml:space="preserve">HSE has </w:t>
      </w:r>
      <w:r>
        <w:t xml:space="preserve">the </w:t>
      </w:r>
      <w:r w:rsidRPr="00B74850">
        <w:t>statutory power to request assistance and can “direct” a</w:t>
      </w:r>
      <w:r>
        <w:t xml:space="preserve">n </w:t>
      </w:r>
      <w:r w:rsidRPr="00B74850">
        <w:t>FRA to provide assistance</w:t>
      </w:r>
      <w:r>
        <w:t>.</w:t>
      </w:r>
      <w:r w:rsidRPr="00B74850">
        <w:t xml:space="preserve"> </w:t>
      </w:r>
    </w:p>
    <w:p w14:paraId="5EE64DEA" w14:textId="77777777" w:rsidR="00FD2A1B" w:rsidRPr="00B74850" w:rsidRDefault="00FD2A1B" w:rsidP="00B67678">
      <w:pPr>
        <w:pStyle w:val="ListParagraph"/>
        <w:numPr>
          <w:ilvl w:val="0"/>
          <w:numId w:val="32"/>
        </w:numPr>
        <w:spacing w:after="0"/>
      </w:pPr>
      <w:r w:rsidRPr="00B74850">
        <w:t>Statutory duty to ensure that any staff providing assistance are competent</w:t>
      </w:r>
      <w:r>
        <w:t>.</w:t>
      </w:r>
      <w:r w:rsidRPr="00B74850">
        <w:t xml:space="preserve"> </w:t>
      </w:r>
    </w:p>
    <w:p w14:paraId="4447EBDE" w14:textId="77777777" w:rsidR="00FD2A1B" w:rsidRDefault="00FD2A1B" w:rsidP="00B67678">
      <w:pPr>
        <w:pStyle w:val="ListParagraph"/>
        <w:numPr>
          <w:ilvl w:val="0"/>
          <w:numId w:val="32"/>
        </w:numPr>
        <w:spacing w:after="0"/>
      </w:pPr>
      <w:r w:rsidRPr="00B74850">
        <w:t>Secretary of State may pay the FRA for providing assistance on request or Direction</w:t>
      </w:r>
      <w:r>
        <w:t>.</w:t>
      </w:r>
    </w:p>
    <w:p w14:paraId="16306B22" w14:textId="77777777" w:rsidR="00FD2A1B" w:rsidRDefault="00FD2A1B" w:rsidP="00B67678">
      <w:pPr>
        <w:pStyle w:val="ListParagraph"/>
        <w:numPr>
          <w:ilvl w:val="0"/>
          <w:numId w:val="32"/>
        </w:numPr>
        <w:spacing w:after="0"/>
      </w:pPr>
      <w:r>
        <w:t>There is still a lack of clarity regarding PEEPs – this has risk implications around responsibility for evacuating people from buildings, with particular risk for disabled people and those less able to evacuate.</w:t>
      </w:r>
    </w:p>
    <w:p w14:paraId="5A8AB5C4" w14:textId="77777777" w:rsidR="00FD2A1B" w:rsidRDefault="00FD2A1B" w:rsidP="00B67678">
      <w:pPr>
        <w:pStyle w:val="ListParagraph"/>
        <w:numPr>
          <w:ilvl w:val="0"/>
          <w:numId w:val="32"/>
        </w:numPr>
        <w:spacing w:after="0"/>
      </w:pPr>
      <w:r>
        <w:t>The Act will undoubtedly have a significant impact on GMFRS resources, but there is currently a lack of clarity and guidance from the Government and the HSE identifying what the scale of this will look like. It will include time spent delivering the new regime; new recruitment; new training requirements; new policy development; and the requirement for new ICT systems.</w:t>
      </w:r>
    </w:p>
    <w:p w14:paraId="166C05CF" w14:textId="77777777" w:rsidR="00FD2A1B" w:rsidRDefault="00FD2A1B" w:rsidP="00B67678">
      <w:pPr>
        <w:pStyle w:val="ListParagraph"/>
        <w:numPr>
          <w:ilvl w:val="0"/>
          <w:numId w:val="32"/>
        </w:numPr>
        <w:spacing w:after="0"/>
      </w:pPr>
      <w:r w:rsidRPr="00025CCC">
        <w:t xml:space="preserve">We need to recruit and upskill staff </w:t>
      </w:r>
      <w:r>
        <w:t>to meet the changes</w:t>
      </w:r>
      <w:r w:rsidRPr="00025CCC">
        <w:t>. This will be against a background of national demand with every FRS looking to take on new staff as well as the HSE and potentially industry looking for additional staff. HSE and industry may be able to pay staff more, making it even more difficult. At the same time, GMFRS will still need enough staff to dedicate to its existing Protection functions.</w:t>
      </w:r>
    </w:p>
    <w:p w14:paraId="211FCFA0" w14:textId="77777777" w:rsidR="006A0E54" w:rsidRPr="00D67C51" w:rsidRDefault="006A0E54" w:rsidP="00DB6DC2">
      <w:pPr>
        <w:rPr>
          <w:color w:val="FF0000"/>
        </w:rPr>
      </w:pPr>
      <w:r w:rsidRPr="00D67C51">
        <w:rPr>
          <w:color w:val="FF0000"/>
        </w:rPr>
        <w:br w:type="page"/>
      </w:r>
    </w:p>
    <w:p w14:paraId="383B40F7" w14:textId="4F9B9D87" w:rsidR="00E06DC4" w:rsidRPr="00AA3FD4" w:rsidRDefault="00E06DC4" w:rsidP="00F77300">
      <w:pPr>
        <w:pStyle w:val="Heading3"/>
      </w:pPr>
      <w:bookmarkStart w:id="118" w:name="_Toc73552844"/>
      <w:bookmarkStart w:id="119" w:name="_Toc73552981"/>
      <w:r w:rsidRPr="00AA3FD4">
        <w:lastRenderedPageBreak/>
        <w:t>High Rise</w:t>
      </w:r>
      <w:r w:rsidR="006351C3" w:rsidRPr="00AA3FD4">
        <w:t xml:space="preserve"> Buildings</w:t>
      </w:r>
      <w:r w:rsidR="00F45FFA" w:rsidRPr="00AA3FD4">
        <w:t xml:space="preserve"> (Residential and </w:t>
      </w:r>
      <w:r w:rsidR="00FE5A1A" w:rsidRPr="00AA3FD4">
        <w:t>Non-Residential</w:t>
      </w:r>
      <w:r w:rsidR="00F45FFA" w:rsidRPr="00AA3FD4">
        <w:t>)</w:t>
      </w:r>
      <w:bookmarkEnd w:id="118"/>
      <w:bookmarkEnd w:id="119"/>
    </w:p>
    <w:p w14:paraId="5C4C3AB0" w14:textId="384C54F4" w:rsidR="006351C3" w:rsidRPr="00C64970" w:rsidRDefault="00E06DC4" w:rsidP="00F77300">
      <w:r w:rsidRPr="00C64970">
        <w:t xml:space="preserve">The map shows where all the high-rise buildings (over 18m) are in Greater Manchester, highlighting </w:t>
      </w:r>
      <w:r w:rsidR="00F45FFA" w:rsidRPr="00C64970">
        <w:t>residential buildings with</w:t>
      </w:r>
      <w:r w:rsidRPr="00C64970">
        <w:t xml:space="preserve"> </w:t>
      </w:r>
      <w:r w:rsidR="003346A2" w:rsidRPr="00C64970">
        <w:t>interim</w:t>
      </w:r>
      <w:r w:rsidRPr="00C64970">
        <w:t xml:space="preserve"> measures</w:t>
      </w:r>
      <w:r w:rsidR="006351C3" w:rsidRPr="00C64970">
        <w:t xml:space="preserve"> </w:t>
      </w:r>
      <w:r w:rsidR="00742D71" w:rsidRPr="00C64970">
        <w:t xml:space="preserve">in place </w:t>
      </w:r>
      <w:r w:rsidR="006351C3" w:rsidRPr="00C64970">
        <w:t xml:space="preserve">as </w:t>
      </w:r>
      <w:r w:rsidR="00AA03C2" w:rsidRPr="00C64970">
        <w:t>of</w:t>
      </w:r>
      <w:r w:rsidR="006351C3" w:rsidRPr="00C64970">
        <w:t xml:space="preserve"> </w:t>
      </w:r>
      <w:r w:rsidR="0027500B" w:rsidRPr="00C64970">
        <w:t>October 2021</w:t>
      </w:r>
      <w:r w:rsidRPr="00C64970">
        <w:t>.</w:t>
      </w:r>
      <w:r w:rsidR="006351C3" w:rsidRPr="00C64970">
        <w:t xml:space="preserve"> Interim measures are defined as ‘urgent temporary measures which are to be put in place to address an unacceptable risk to occupants of a building’ (NFCC Guidance).</w:t>
      </w:r>
    </w:p>
    <w:p w14:paraId="54380CDC" w14:textId="333FCBE1" w:rsidR="00E06DC4" w:rsidRPr="00C64970" w:rsidRDefault="00F45FFA" w:rsidP="00F77300">
      <w:r w:rsidRPr="00C64970">
        <w:t xml:space="preserve">Figure </w:t>
      </w:r>
      <w:r w:rsidR="00531BA7" w:rsidRPr="00C64970">
        <w:t>3</w:t>
      </w:r>
      <w:r w:rsidR="004312FF">
        <w:t>5</w:t>
      </w:r>
      <w:r w:rsidRPr="00C64970">
        <w:t xml:space="preserve"> shows that t</w:t>
      </w:r>
      <w:r w:rsidR="006351C3" w:rsidRPr="00C64970">
        <w:t>he high</w:t>
      </w:r>
      <w:r w:rsidR="00830E8A" w:rsidRPr="00C64970">
        <w:t>-</w:t>
      </w:r>
      <w:r w:rsidR="006351C3" w:rsidRPr="00C64970">
        <w:t xml:space="preserve">rise buildings are mostly </w:t>
      </w:r>
      <w:r w:rsidR="00E06DC4" w:rsidRPr="00C64970">
        <w:t xml:space="preserve">concentrated around Manchester city centre and surrounding areas into Salford, and Salford Quays, shown </w:t>
      </w:r>
      <w:r w:rsidR="00A5514E">
        <w:t>Figure 35</w:t>
      </w:r>
      <w:r w:rsidR="006351C3" w:rsidRPr="00C64970">
        <w:t>, with other buildings in close proximity to urban centres such as in Bolton, Stockport and Rochdale.</w:t>
      </w:r>
    </w:p>
    <w:p w14:paraId="7958DF55" w14:textId="5062B5B4" w:rsidR="00531BA7" w:rsidRPr="00C64970" w:rsidRDefault="00CC24E2" w:rsidP="00E54FF6">
      <w:pPr>
        <w:jc w:val="right"/>
      </w:pPr>
      <w:r w:rsidRPr="00C64970">
        <w:rPr>
          <w:noProof/>
        </w:rPr>
        <w:drawing>
          <wp:anchor distT="0" distB="0" distL="114300" distR="114300" simplePos="0" relativeHeight="251658249" behindDoc="0" locked="0" layoutInCell="1" allowOverlap="1" wp14:anchorId="0542F2A2" wp14:editId="68265ABA">
            <wp:simplePos x="0" y="0"/>
            <wp:positionH relativeFrom="margin">
              <wp:align>left</wp:align>
            </wp:positionH>
            <wp:positionV relativeFrom="paragraph">
              <wp:posOffset>4157654</wp:posOffset>
            </wp:positionV>
            <wp:extent cx="2428875" cy="647700"/>
            <wp:effectExtent l="0" t="0" r="9525"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76">
                      <a:extLst>
                        <a:ext uri="{28A0092B-C50C-407E-A947-70E740481C1C}">
                          <a14:useLocalDpi xmlns:a14="http://schemas.microsoft.com/office/drawing/2010/main" val="0"/>
                        </a:ext>
                      </a:extLst>
                    </a:blip>
                    <a:stretch>
                      <a:fillRect/>
                    </a:stretch>
                  </pic:blipFill>
                  <pic:spPr>
                    <a:xfrm>
                      <a:off x="0" y="0"/>
                      <a:ext cx="2428875" cy="647700"/>
                    </a:xfrm>
                    <a:prstGeom prst="rect">
                      <a:avLst/>
                    </a:prstGeom>
                  </pic:spPr>
                </pic:pic>
              </a:graphicData>
            </a:graphic>
            <wp14:sizeRelH relativeFrom="page">
              <wp14:pctWidth>0</wp14:pctWidth>
            </wp14:sizeRelH>
            <wp14:sizeRelV relativeFrom="page">
              <wp14:pctHeight>0</wp14:pctHeight>
            </wp14:sizeRelV>
          </wp:anchor>
        </w:drawing>
      </w:r>
      <w:r w:rsidR="00581DEE" w:rsidRPr="00C64970">
        <w:rPr>
          <w:noProof/>
        </w:rPr>
        <w:drawing>
          <wp:inline distT="0" distB="0" distL="0" distR="0" wp14:anchorId="29683FAA" wp14:editId="625A3B0C">
            <wp:extent cx="6300470" cy="4641215"/>
            <wp:effectExtent l="0" t="0" r="5080" b="6985"/>
            <wp:docPr id="64" name="Picture 64" descr="high rise buildings (residential and non-resid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high rise buildings (residential and non-residential)"/>
                    <pic:cNvPicPr/>
                  </pic:nvPicPr>
                  <pic:blipFill>
                    <a:blip r:embed="rId77"/>
                    <a:stretch>
                      <a:fillRect/>
                    </a:stretch>
                  </pic:blipFill>
                  <pic:spPr>
                    <a:xfrm>
                      <a:off x="0" y="0"/>
                      <a:ext cx="6300470" cy="4641215"/>
                    </a:xfrm>
                    <a:prstGeom prst="rect">
                      <a:avLst/>
                    </a:prstGeom>
                  </pic:spPr>
                </pic:pic>
              </a:graphicData>
            </a:graphic>
          </wp:inline>
        </w:drawing>
      </w:r>
    </w:p>
    <w:p w14:paraId="3226B93D" w14:textId="18007652" w:rsidR="00E54FF6" w:rsidRPr="00C64970" w:rsidRDefault="00E54FF6" w:rsidP="00E54FF6">
      <w:pPr>
        <w:jc w:val="right"/>
      </w:pPr>
    </w:p>
    <w:p w14:paraId="0552388E" w14:textId="65B8D062" w:rsidR="00E06DC4" w:rsidRPr="00C64970" w:rsidRDefault="00531BA7" w:rsidP="00F77300">
      <w:pPr>
        <w:pStyle w:val="Caption"/>
      </w:pPr>
      <w:r w:rsidRPr="00C64970">
        <w:t xml:space="preserve">Figure </w:t>
      </w:r>
      <w:r w:rsidR="003A51E5">
        <w:fldChar w:fldCharType="begin"/>
      </w:r>
      <w:r w:rsidR="003A51E5">
        <w:instrText xml:space="preserve"> SEQ Figure \* ARABIC </w:instrText>
      </w:r>
      <w:r w:rsidR="003A51E5">
        <w:fldChar w:fldCharType="separate"/>
      </w:r>
      <w:r w:rsidR="000D3243">
        <w:rPr>
          <w:noProof/>
        </w:rPr>
        <w:t>34</w:t>
      </w:r>
      <w:r w:rsidR="003A51E5">
        <w:rPr>
          <w:noProof/>
        </w:rPr>
        <w:fldChar w:fldCharType="end"/>
      </w:r>
      <w:r w:rsidRPr="00C64970">
        <w:t>: high rise buildings (residential and non-residential)</w:t>
      </w:r>
    </w:p>
    <w:p w14:paraId="7E100C7A" w14:textId="77777777" w:rsidR="00DF4543" w:rsidRPr="00C64970" w:rsidRDefault="00DF4543" w:rsidP="00F77300">
      <w:bookmarkStart w:id="120" w:name="_Hlk58945917"/>
      <w:bookmarkStart w:id="121" w:name="_Hlk58946146"/>
    </w:p>
    <w:p w14:paraId="0D51FF74" w14:textId="77777777" w:rsidR="00CC24E2" w:rsidRPr="00C64970" w:rsidRDefault="00CC24E2">
      <w:pPr>
        <w:spacing w:line="259" w:lineRule="auto"/>
      </w:pPr>
      <w:r w:rsidRPr="00C64970">
        <w:br w:type="page"/>
      </w:r>
    </w:p>
    <w:p w14:paraId="563B8A29" w14:textId="77777777" w:rsidR="00CC24E2" w:rsidRPr="00C64970" w:rsidRDefault="00CC24E2" w:rsidP="00F77300"/>
    <w:p w14:paraId="7F8C96BC" w14:textId="2B20A8C2" w:rsidR="00CC24E2" w:rsidRPr="00C64970" w:rsidRDefault="004312FF" w:rsidP="00F77300">
      <w:r>
        <w:rPr>
          <w:noProof/>
        </w:rPr>
        <mc:AlternateContent>
          <mc:Choice Requires="wps">
            <w:drawing>
              <wp:anchor distT="0" distB="0" distL="114300" distR="114300" simplePos="0" relativeHeight="251658266" behindDoc="0" locked="0" layoutInCell="1" allowOverlap="1" wp14:anchorId="1EF6E901" wp14:editId="25FF5E93">
                <wp:simplePos x="0" y="0"/>
                <wp:positionH relativeFrom="column">
                  <wp:posOffset>0</wp:posOffset>
                </wp:positionH>
                <wp:positionV relativeFrom="paragraph">
                  <wp:posOffset>4201795</wp:posOffset>
                </wp:positionV>
                <wp:extent cx="6233160" cy="635"/>
                <wp:effectExtent l="0" t="0" r="0" b="0"/>
                <wp:wrapTopAndBottom/>
                <wp:docPr id="54" name="Text Box 54"/>
                <wp:cNvGraphicFramePr/>
                <a:graphic xmlns:a="http://schemas.openxmlformats.org/drawingml/2006/main">
                  <a:graphicData uri="http://schemas.microsoft.com/office/word/2010/wordprocessingShape">
                    <wps:wsp>
                      <wps:cNvSpPr txBox="1"/>
                      <wps:spPr>
                        <a:xfrm>
                          <a:off x="0" y="0"/>
                          <a:ext cx="6233160" cy="635"/>
                        </a:xfrm>
                        <a:prstGeom prst="rect">
                          <a:avLst/>
                        </a:prstGeom>
                        <a:solidFill>
                          <a:prstClr val="white"/>
                        </a:solidFill>
                        <a:ln>
                          <a:noFill/>
                        </a:ln>
                      </wps:spPr>
                      <wps:txbx>
                        <w:txbxContent>
                          <w:p w14:paraId="5F2FBBAA" w14:textId="23FAF859" w:rsidR="004312FF" w:rsidRPr="004340EB" w:rsidRDefault="004312FF" w:rsidP="004312FF">
                            <w:pPr>
                              <w:pStyle w:val="Caption"/>
                              <w:rPr>
                                <w:noProof/>
                                <w:szCs w:val="24"/>
                              </w:rPr>
                            </w:pPr>
                            <w:r>
                              <w:t xml:space="preserve">Figure </w:t>
                            </w:r>
                            <w:r w:rsidR="003A51E5">
                              <w:fldChar w:fldCharType="begin"/>
                            </w:r>
                            <w:r w:rsidR="003A51E5">
                              <w:instrText xml:space="preserve"> SEQ Figure \* ARABIC </w:instrText>
                            </w:r>
                            <w:r w:rsidR="003A51E5">
                              <w:fldChar w:fldCharType="separate"/>
                            </w:r>
                            <w:r w:rsidR="000D3243">
                              <w:rPr>
                                <w:noProof/>
                              </w:rPr>
                              <w:t>35</w:t>
                            </w:r>
                            <w:r w:rsidR="003A51E5">
                              <w:rPr>
                                <w:noProof/>
                              </w:rPr>
                              <w:fldChar w:fldCharType="end"/>
                            </w:r>
                            <w:r w:rsidRPr="009E6FB5">
                              <w:t>: city centre high rise buildings and buildings in interim measures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F6E901" id="Text Box 54" o:spid="_x0000_s1034" type="#_x0000_t202" style="position:absolute;margin-left:0;margin-top:330.85pt;width:490.8pt;height:.05pt;z-index:251658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" stroked="f">
                <v:textbox style="mso-fit-shape-to-text:t" inset="0,0,0,0">
                  <w:txbxContent>
                    <w:p w14:paraId="5F2FBBAA" w14:textId="23FAF859" w:rsidR="004312FF" w:rsidRPr="004340EB" w:rsidRDefault="004312FF" w:rsidP="004312FF">
                      <w:pPr>
                        <w:pStyle w:val="Caption"/>
                        <w:rPr>
                          <w:noProof/>
                          <w:szCs w:val="24"/>
                        </w:rPr>
                      </w:pPr>
                      <w:r>
                        <w:t xml:space="preserve">Figure </w:t>
                      </w:r>
                      <w:r w:rsidR="000846B0">
                        <w:fldChar w:fldCharType="begin"/>
                      </w:r>
                      <w:r w:rsidR="000846B0">
                        <w:instrText xml:space="preserve"> SEQ Figure \* ARABIC </w:instrText>
                      </w:r>
                      <w:r w:rsidR="000846B0">
                        <w:fldChar w:fldCharType="separate"/>
                      </w:r>
                      <w:r w:rsidR="000D3243">
                        <w:rPr>
                          <w:noProof/>
                        </w:rPr>
                        <w:t>35</w:t>
                      </w:r>
                      <w:r w:rsidR="000846B0">
                        <w:rPr>
                          <w:noProof/>
                        </w:rPr>
                        <w:fldChar w:fldCharType="end"/>
                      </w:r>
                      <w:r w:rsidRPr="009E6FB5">
                        <w:t>: city centre high rise buildings and buildings in interim measures</w:t>
                      </w:r>
                    </w:p>
                  </w:txbxContent>
                </v:textbox>
                <w10:wrap type="topAndBottom"/>
              </v:shape>
            </w:pict>
          </mc:Fallback>
        </mc:AlternateContent>
      </w:r>
      <w:r w:rsidR="00CC24E2" w:rsidRPr="00C64970">
        <w:rPr>
          <w:noProof/>
        </w:rPr>
        <w:drawing>
          <wp:anchor distT="0" distB="0" distL="114300" distR="114300" simplePos="0" relativeHeight="251658263" behindDoc="0" locked="0" layoutInCell="1" allowOverlap="1" wp14:anchorId="03482235" wp14:editId="5EC3F0BB">
            <wp:simplePos x="0" y="0"/>
            <wp:positionH relativeFrom="margin">
              <wp:align>left</wp:align>
            </wp:positionH>
            <wp:positionV relativeFrom="paragraph">
              <wp:posOffset>228167</wp:posOffset>
            </wp:positionV>
            <wp:extent cx="6233160" cy="3916680"/>
            <wp:effectExtent l="19050" t="19050" r="15240" b="26670"/>
            <wp:wrapTopAndBottom/>
            <wp:docPr id="68" name="Picture 68" descr="city centre high rise buildings and buildings in interim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ity centre high rise buildings and buildings in interim measure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42323" cy="3922221"/>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58E68BA8" w14:textId="77777777" w:rsidR="00CC24E2" w:rsidRPr="00C64970" w:rsidRDefault="00CC24E2" w:rsidP="00F77300"/>
    <w:p w14:paraId="7A01E5A9" w14:textId="66E2C144" w:rsidR="005A36EA" w:rsidRPr="00C64970" w:rsidRDefault="0047752A" w:rsidP="00F77300">
      <w:r w:rsidRPr="00C64970">
        <w:t xml:space="preserve">High rise buildings are stored within GMFRS systems as a polygon, or shape, which denotes the extent of the building. This means that when an incident occurs and its location </w:t>
      </w:r>
      <w:r w:rsidR="005A36EA" w:rsidRPr="00C64970">
        <w:t xml:space="preserve">falls within a polygon, it can be correctly classified as a high-rise incident. Tables </w:t>
      </w:r>
      <w:r w:rsidR="0094791C" w:rsidRPr="00C64970">
        <w:t>2</w:t>
      </w:r>
      <w:r w:rsidR="00CF2AAA">
        <w:t>9</w:t>
      </w:r>
      <w:r w:rsidR="005A36EA" w:rsidRPr="00C64970">
        <w:t xml:space="preserve"> and </w:t>
      </w:r>
      <w:r w:rsidR="00CF2AAA">
        <w:t>30</w:t>
      </w:r>
      <w:r w:rsidR="005A36EA" w:rsidRPr="00C64970">
        <w:t xml:space="preserve"> display the number of fire incidents which have occurred within high rise polygons, split by dwelling and non-residential fires as denoted in IRS.</w:t>
      </w:r>
    </w:p>
    <w:p w14:paraId="4C62FDC5" w14:textId="650D3550" w:rsidR="006351C3" w:rsidRPr="00C64970" w:rsidRDefault="005A36EA" w:rsidP="00F77300">
      <w:r w:rsidRPr="00C64970">
        <w:t>Slight caution</w:t>
      </w:r>
      <w:bookmarkEnd w:id="120"/>
      <w:r w:rsidR="006351C3" w:rsidRPr="00C64970">
        <w:t xml:space="preserve"> should be used when </w:t>
      </w:r>
      <w:r w:rsidRPr="00C64970">
        <w:t xml:space="preserve">considering </w:t>
      </w:r>
      <w:r w:rsidR="008B27F6" w:rsidRPr="00C64970">
        <w:t>these numbers as the high</w:t>
      </w:r>
      <w:r w:rsidR="00830E8A" w:rsidRPr="00C64970">
        <w:t>-</w:t>
      </w:r>
      <w:r w:rsidR="008B27F6" w:rsidRPr="00C64970">
        <w:t xml:space="preserve">rise </w:t>
      </w:r>
      <w:r w:rsidRPr="00C64970">
        <w:t>classification</w:t>
      </w:r>
      <w:r w:rsidR="008B27F6" w:rsidRPr="00C64970">
        <w:t xml:space="preserve"> </w:t>
      </w:r>
      <w:r w:rsidRPr="00C64970">
        <w:t>has been</w:t>
      </w:r>
      <w:r w:rsidR="008B27F6" w:rsidRPr="00C64970">
        <w:t xml:space="preserve"> imposed based upon the current </w:t>
      </w:r>
      <w:r w:rsidRPr="00C64970">
        <w:t>high-rise</w:t>
      </w:r>
      <w:r w:rsidR="008B27F6" w:rsidRPr="00C64970">
        <w:t xml:space="preserve"> </w:t>
      </w:r>
      <w:r w:rsidRPr="00C64970">
        <w:t>polygons</w:t>
      </w:r>
      <w:r w:rsidR="008B27F6" w:rsidRPr="00C64970">
        <w:t xml:space="preserve"> regardless of the date of the incident.</w:t>
      </w:r>
    </w:p>
    <w:bookmarkEnd w:id="121"/>
    <w:p w14:paraId="5C994240" w14:textId="77777777" w:rsidR="00CC24E2" w:rsidRDefault="00CC24E2">
      <w:pPr>
        <w:spacing w:line="259" w:lineRule="auto"/>
        <w:rPr>
          <w:color w:val="FF0000"/>
        </w:rPr>
      </w:pPr>
      <w:r>
        <w:rPr>
          <w:color w:val="FF0000"/>
        </w:rPr>
        <w:br w:type="page"/>
      </w:r>
    </w:p>
    <w:p w14:paraId="0D593436" w14:textId="3F6E6F0C" w:rsidR="001154A8" w:rsidRPr="000F798E" w:rsidRDefault="00121F72" w:rsidP="00F77300">
      <w:r>
        <w:lastRenderedPageBreak/>
        <w:t>Table</w:t>
      </w:r>
      <w:r w:rsidR="004E667F">
        <w:t xml:space="preserve"> 2</w:t>
      </w:r>
      <w:r w:rsidR="0008644E">
        <w:t>9</w:t>
      </w:r>
      <w:r w:rsidR="004E667F">
        <w:t xml:space="preserve"> shows that the number of dwelling fire incidents in high rise buildings has remained relatively static, despite there being an increasing number of high rise buildings. </w:t>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ED5A98" w:rsidRPr="00ED5A98" w14:paraId="733952B3" w14:textId="77777777" w:rsidTr="00ED5A9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C6C237F" w14:textId="77777777" w:rsidR="00ED5A98" w:rsidRPr="00ED5A98" w:rsidRDefault="00ED5A98" w:rsidP="00ED5A98">
            <w:pPr>
              <w:pStyle w:val="Fortable"/>
              <w:rPr>
                <w:bCs/>
              </w:rPr>
            </w:pPr>
            <w:r w:rsidRPr="00ED5A98">
              <w:rPr>
                <w:bCs/>
              </w:rPr>
              <w:t>FY</w:t>
            </w:r>
          </w:p>
        </w:tc>
        <w:tc>
          <w:tcPr>
            <w:tcW w:w="1620" w:type="dxa"/>
            <w:noWrap/>
            <w:hideMark/>
          </w:tcPr>
          <w:p w14:paraId="6B9A90E2" w14:textId="77777777" w:rsidR="00ED5A98" w:rsidRPr="00ED5A98" w:rsidRDefault="00ED5A98" w:rsidP="00ED5A98">
            <w:pPr>
              <w:pStyle w:val="Fortable"/>
              <w:cnfStyle w:val="100000000000" w:firstRow="1" w:lastRow="0" w:firstColumn="0" w:lastColumn="0" w:oddVBand="0" w:evenVBand="0" w:oddHBand="0" w:evenHBand="0" w:firstRowFirstColumn="0" w:firstRowLastColumn="0" w:lastRowFirstColumn="0" w:lastRowLastColumn="0"/>
              <w:rPr>
                <w:bCs/>
              </w:rPr>
            </w:pPr>
            <w:r w:rsidRPr="00ED5A98">
              <w:rPr>
                <w:bCs/>
              </w:rPr>
              <w:t>Incidents</w:t>
            </w:r>
          </w:p>
        </w:tc>
        <w:tc>
          <w:tcPr>
            <w:tcW w:w="1620" w:type="dxa"/>
            <w:noWrap/>
            <w:hideMark/>
          </w:tcPr>
          <w:p w14:paraId="23B50E76" w14:textId="77777777" w:rsidR="00ED5A98" w:rsidRPr="00ED5A98" w:rsidRDefault="00ED5A98" w:rsidP="00ED5A98">
            <w:pPr>
              <w:pStyle w:val="Fortable"/>
              <w:cnfStyle w:val="100000000000" w:firstRow="1" w:lastRow="0" w:firstColumn="0" w:lastColumn="0" w:oddVBand="0" w:evenVBand="0" w:oddHBand="0" w:evenHBand="0" w:firstRowFirstColumn="0" w:firstRowLastColumn="0" w:lastRowFirstColumn="0" w:lastRowLastColumn="0"/>
              <w:rPr>
                <w:bCs/>
              </w:rPr>
            </w:pPr>
            <w:r w:rsidRPr="00ED5A98">
              <w:rPr>
                <w:bCs/>
              </w:rPr>
              <w:t>Fatalities</w:t>
            </w:r>
          </w:p>
        </w:tc>
        <w:tc>
          <w:tcPr>
            <w:tcW w:w="1620" w:type="dxa"/>
            <w:noWrap/>
            <w:hideMark/>
          </w:tcPr>
          <w:p w14:paraId="73F88F1E" w14:textId="77777777" w:rsidR="00ED5A98" w:rsidRPr="00ED5A98" w:rsidRDefault="00ED5A98" w:rsidP="00ED5A98">
            <w:pPr>
              <w:pStyle w:val="Fortable"/>
              <w:cnfStyle w:val="100000000000" w:firstRow="1" w:lastRow="0" w:firstColumn="0" w:lastColumn="0" w:oddVBand="0" w:evenVBand="0" w:oddHBand="0" w:evenHBand="0" w:firstRowFirstColumn="0" w:firstRowLastColumn="0" w:lastRowFirstColumn="0" w:lastRowLastColumn="0"/>
              <w:rPr>
                <w:bCs/>
              </w:rPr>
            </w:pPr>
            <w:r w:rsidRPr="00ED5A98">
              <w:rPr>
                <w:bCs/>
              </w:rPr>
              <w:t>Injuries</w:t>
            </w:r>
          </w:p>
        </w:tc>
        <w:tc>
          <w:tcPr>
            <w:tcW w:w="1620" w:type="dxa"/>
            <w:noWrap/>
            <w:hideMark/>
          </w:tcPr>
          <w:p w14:paraId="21977254" w14:textId="77777777" w:rsidR="00ED5A98" w:rsidRPr="00ED5A98" w:rsidRDefault="00ED5A98" w:rsidP="00ED5A98">
            <w:pPr>
              <w:pStyle w:val="Fortable"/>
              <w:cnfStyle w:val="100000000000" w:firstRow="1" w:lastRow="0" w:firstColumn="0" w:lastColumn="0" w:oddVBand="0" w:evenVBand="0" w:oddHBand="0" w:evenHBand="0" w:firstRowFirstColumn="0" w:firstRowLastColumn="0" w:lastRowFirstColumn="0" w:lastRowLastColumn="0"/>
              <w:rPr>
                <w:bCs/>
              </w:rPr>
            </w:pPr>
            <w:r w:rsidRPr="00ED5A98">
              <w:rPr>
                <w:bCs/>
              </w:rPr>
              <w:t>Rescues</w:t>
            </w:r>
          </w:p>
        </w:tc>
        <w:tc>
          <w:tcPr>
            <w:tcW w:w="1620" w:type="dxa"/>
            <w:noWrap/>
            <w:hideMark/>
          </w:tcPr>
          <w:p w14:paraId="4A09C0E1" w14:textId="77777777" w:rsidR="00ED5A98" w:rsidRPr="00ED5A98" w:rsidRDefault="00ED5A98" w:rsidP="00ED5A98">
            <w:pPr>
              <w:pStyle w:val="Fortable"/>
              <w:cnfStyle w:val="100000000000" w:firstRow="1" w:lastRow="0" w:firstColumn="0" w:lastColumn="0" w:oddVBand="0" w:evenVBand="0" w:oddHBand="0" w:evenHBand="0" w:firstRowFirstColumn="0" w:firstRowLastColumn="0" w:lastRowFirstColumn="0" w:lastRowLastColumn="0"/>
              <w:rPr>
                <w:bCs/>
              </w:rPr>
            </w:pPr>
            <w:r w:rsidRPr="00ED5A98">
              <w:rPr>
                <w:bCs/>
              </w:rPr>
              <w:t>Mobilisations</w:t>
            </w:r>
          </w:p>
        </w:tc>
      </w:tr>
      <w:tr w:rsidR="00ED5A98" w:rsidRPr="00ED5A98" w14:paraId="30C5A68A" w14:textId="77777777" w:rsidTr="00ED5A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9268A7F" w14:textId="77777777" w:rsidR="00ED5A98" w:rsidRPr="00ED5A98" w:rsidRDefault="00ED5A98" w:rsidP="00ED5A98">
            <w:pPr>
              <w:pStyle w:val="Fortable"/>
              <w:rPr>
                <w:b w:val="0"/>
                <w:bCs/>
                <w:color w:val="000000"/>
              </w:rPr>
            </w:pPr>
            <w:r w:rsidRPr="00ED5A98">
              <w:rPr>
                <w:b w:val="0"/>
                <w:bCs/>
                <w:color w:val="000000"/>
              </w:rPr>
              <w:t>2012/13</w:t>
            </w:r>
          </w:p>
        </w:tc>
        <w:tc>
          <w:tcPr>
            <w:tcW w:w="1620" w:type="dxa"/>
            <w:noWrap/>
            <w:hideMark/>
          </w:tcPr>
          <w:p w14:paraId="569C1283"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110</w:t>
            </w:r>
          </w:p>
        </w:tc>
        <w:tc>
          <w:tcPr>
            <w:tcW w:w="1620" w:type="dxa"/>
            <w:noWrap/>
            <w:hideMark/>
          </w:tcPr>
          <w:p w14:paraId="3C7F067A"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0</w:t>
            </w:r>
          </w:p>
        </w:tc>
        <w:tc>
          <w:tcPr>
            <w:tcW w:w="1620" w:type="dxa"/>
            <w:noWrap/>
            <w:hideMark/>
          </w:tcPr>
          <w:p w14:paraId="70285CD2"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49</w:t>
            </w:r>
          </w:p>
        </w:tc>
        <w:tc>
          <w:tcPr>
            <w:tcW w:w="1620" w:type="dxa"/>
            <w:noWrap/>
            <w:hideMark/>
          </w:tcPr>
          <w:p w14:paraId="577DD0B6"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4</w:t>
            </w:r>
          </w:p>
        </w:tc>
        <w:tc>
          <w:tcPr>
            <w:tcW w:w="1620" w:type="dxa"/>
            <w:noWrap/>
            <w:hideMark/>
          </w:tcPr>
          <w:p w14:paraId="10BCA9AA"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312</w:t>
            </w:r>
          </w:p>
        </w:tc>
      </w:tr>
      <w:tr w:rsidR="00ED5A98" w:rsidRPr="00ED5A98" w14:paraId="583C5185" w14:textId="77777777" w:rsidTr="00ED5A9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992D66C" w14:textId="77777777" w:rsidR="00ED5A98" w:rsidRPr="00ED5A98" w:rsidRDefault="00ED5A98" w:rsidP="00ED5A98">
            <w:pPr>
              <w:pStyle w:val="Fortable"/>
              <w:rPr>
                <w:b w:val="0"/>
                <w:bCs/>
                <w:color w:val="000000"/>
              </w:rPr>
            </w:pPr>
            <w:r w:rsidRPr="00ED5A98">
              <w:rPr>
                <w:b w:val="0"/>
                <w:bCs/>
                <w:color w:val="000000"/>
              </w:rPr>
              <w:t>2013/14</w:t>
            </w:r>
          </w:p>
        </w:tc>
        <w:tc>
          <w:tcPr>
            <w:tcW w:w="1620" w:type="dxa"/>
            <w:noWrap/>
            <w:hideMark/>
          </w:tcPr>
          <w:p w14:paraId="0138C25B"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132</w:t>
            </w:r>
          </w:p>
        </w:tc>
        <w:tc>
          <w:tcPr>
            <w:tcW w:w="1620" w:type="dxa"/>
            <w:noWrap/>
            <w:hideMark/>
          </w:tcPr>
          <w:p w14:paraId="7984DDB8"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0</w:t>
            </w:r>
          </w:p>
        </w:tc>
        <w:tc>
          <w:tcPr>
            <w:tcW w:w="1620" w:type="dxa"/>
            <w:noWrap/>
            <w:hideMark/>
          </w:tcPr>
          <w:p w14:paraId="793AD2AE"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23</w:t>
            </w:r>
          </w:p>
        </w:tc>
        <w:tc>
          <w:tcPr>
            <w:tcW w:w="1620" w:type="dxa"/>
            <w:noWrap/>
            <w:hideMark/>
          </w:tcPr>
          <w:p w14:paraId="60B145BC"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6</w:t>
            </w:r>
          </w:p>
        </w:tc>
        <w:tc>
          <w:tcPr>
            <w:tcW w:w="1620" w:type="dxa"/>
            <w:noWrap/>
            <w:hideMark/>
          </w:tcPr>
          <w:p w14:paraId="0BCD2620"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466</w:t>
            </w:r>
          </w:p>
        </w:tc>
      </w:tr>
      <w:tr w:rsidR="00ED5A98" w:rsidRPr="00ED5A98" w14:paraId="364A6101" w14:textId="77777777" w:rsidTr="00ED5A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D10487D" w14:textId="77777777" w:rsidR="00ED5A98" w:rsidRPr="00ED5A98" w:rsidRDefault="00ED5A98" w:rsidP="00ED5A98">
            <w:pPr>
              <w:pStyle w:val="Fortable"/>
              <w:rPr>
                <w:b w:val="0"/>
                <w:bCs/>
                <w:color w:val="000000"/>
              </w:rPr>
            </w:pPr>
            <w:r w:rsidRPr="00ED5A98">
              <w:rPr>
                <w:b w:val="0"/>
                <w:bCs/>
                <w:color w:val="000000"/>
              </w:rPr>
              <w:t>2014/15</w:t>
            </w:r>
          </w:p>
        </w:tc>
        <w:tc>
          <w:tcPr>
            <w:tcW w:w="1620" w:type="dxa"/>
            <w:noWrap/>
            <w:hideMark/>
          </w:tcPr>
          <w:p w14:paraId="14B9AFD7"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132</w:t>
            </w:r>
          </w:p>
        </w:tc>
        <w:tc>
          <w:tcPr>
            <w:tcW w:w="1620" w:type="dxa"/>
            <w:noWrap/>
            <w:hideMark/>
          </w:tcPr>
          <w:p w14:paraId="329B8913"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0</w:t>
            </w:r>
          </w:p>
        </w:tc>
        <w:tc>
          <w:tcPr>
            <w:tcW w:w="1620" w:type="dxa"/>
            <w:noWrap/>
            <w:hideMark/>
          </w:tcPr>
          <w:p w14:paraId="13E659B3"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21</w:t>
            </w:r>
          </w:p>
        </w:tc>
        <w:tc>
          <w:tcPr>
            <w:tcW w:w="1620" w:type="dxa"/>
            <w:noWrap/>
            <w:hideMark/>
          </w:tcPr>
          <w:p w14:paraId="070BD98F"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3</w:t>
            </w:r>
          </w:p>
        </w:tc>
        <w:tc>
          <w:tcPr>
            <w:tcW w:w="1620" w:type="dxa"/>
            <w:noWrap/>
            <w:hideMark/>
          </w:tcPr>
          <w:p w14:paraId="6CA5F8E5"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458</w:t>
            </w:r>
          </w:p>
        </w:tc>
      </w:tr>
      <w:tr w:rsidR="00ED5A98" w:rsidRPr="00ED5A98" w14:paraId="484A1675" w14:textId="77777777" w:rsidTr="00ED5A9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E7827EC" w14:textId="77777777" w:rsidR="00ED5A98" w:rsidRPr="00ED5A98" w:rsidRDefault="00ED5A98" w:rsidP="00ED5A98">
            <w:pPr>
              <w:pStyle w:val="Fortable"/>
              <w:rPr>
                <w:b w:val="0"/>
                <w:bCs/>
                <w:color w:val="000000"/>
              </w:rPr>
            </w:pPr>
            <w:r w:rsidRPr="00ED5A98">
              <w:rPr>
                <w:b w:val="0"/>
                <w:bCs/>
                <w:color w:val="000000"/>
              </w:rPr>
              <w:t>2015/16</w:t>
            </w:r>
          </w:p>
        </w:tc>
        <w:tc>
          <w:tcPr>
            <w:tcW w:w="1620" w:type="dxa"/>
            <w:noWrap/>
            <w:hideMark/>
          </w:tcPr>
          <w:p w14:paraId="42A06A4B"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151</w:t>
            </w:r>
          </w:p>
        </w:tc>
        <w:tc>
          <w:tcPr>
            <w:tcW w:w="1620" w:type="dxa"/>
            <w:noWrap/>
            <w:hideMark/>
          </w:tcPr>
          <w:p w14:paraId="1F1A85C2"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w:t>
            </w:r>
          </w:p>
        </w:tc>
        <w:tc>
          <w:tcPr>
            <w:tcW w:w="1620" w:type="dxa"/>
            <w:noWrap/>
            <w:hideMark/>
          </w:tcPr>
          <w:p w14:paraId="578A1407"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26</w:t>
            </w:r>
          </w:p>
        </w:tc>
        <w:tc>
          <w:tcPr>
            <w:tcW w:w="1620" w:type="dxa"/>
            <w:noWrap/>
            <w:hideMark/>
          </w:tcPr>
          <w:p w14:paraId="672F455B"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6</w:t>
            </w:r>
          </w:p>
        </w:tc>
        <w:tc>
          <w:tcPr>
            <w:tcW w:w="1620" w:type="dxa"/>
            <w:noWrap/>
            <w:hideMark/>
          </w:tcPr>
          <w:p w14:paraId="1B8494B8"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605</w:t>
            </w:r>
          </w:p>
        </w:tc>
      </w:tr>
      <w:tr w:rsidR="00ED5A98" w:rsidRPr="00ED5A98" w14:paraId="6C1DC1AC" w14:textId="77777777" w:rsidTr="00ED5A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D4C6882" w14:textId="77777777" w:rsidR="00ED5A98" w:rsidRPr="00ED5A98" w:rsidRDefault="00ED5A98" w:rsidP="00ED5A98">
            <w:pPr>
              <w:pStyle w:val="Fortable"/>
              <w:rPr>
                <w:b w:val="0"/>
                <w:bCs/>
                <w:color w:val="000000"/>
              </w:rPr>
            </w:pPr>
            <w:r w:rsidRPr="00ED5A98">
              <w:rPr>
                <w:b w:val="0"/>
                <w:bCs/>
                <w:color w:val="000000"/>
              </w:rPr>
              <w:t>2016/17</w:t>
            </w:r>
          </w:p>
        </w:tc>
        <w:tc>
          <w:tcPr>
            <w:tcW w:w="1620" w:type="dxa"/>
            <w:noWrap/>
            <w:hideMark/>
          </w:tcPr>
          <w:p w14:paraId="5752338B"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135</w:t>
            </w:r>
          </w:p>
        </w:tc>
        <w:tc>
          <w:tcPr>
            <w:tcW w:w="1620" w:type="dxa"/>
            <w:noWrap/>
            <w:hideMark/>
          </w:tcPr>
          <w:p w14:paraId="0790400E"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0</w:t>
            </w:r>
          </w:p>
        </w:tc>
        <w:tc>
          <w:tcPr>
            <w:tcW w:w="1620" w:type="dxa"/>
            <w:noWrap/>
            <w:hideMark/>
          </w:tcPr>
          <w:p w14:paraId="43F6036C"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22</w:t>
            </w:r>
          </w:p>
        </w:tc>
        <w:tc>
          <w:tcPr>
            <w:tcW w:w="1620" w:type="dxa"/>
            <w:noWrap/>
            <w:hideMark/>
          </w:tcPr>
          <w:p w14:paraId="4FEE11C3"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9</w:t>
            </w:r>
          </w:p>
        </w:tc>
        <w:tc>
          <w:tcPr>
            <w:tcW w:w="1620" w:type="dxa"/>
            <w:noWrap/>
            <w:hideMark/>
          </w:tcPr>
          <w:p w14:paraId="7B2C4346"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499</w:t>
            </w:r>
          </w:p>
        </w:tc>
      </w:tr>
      <w:tr w:rsidR="00ED5A98" w:rsidRPr="00ED5A98" w14:paraId="40127A5E" w14:textId="77777777" w:rsidTr="00ED5A9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C9BDD64" w14:textId="77777777" w:rsidR="00ED5A98" w:rsidRPr="00ED5A98" w:rsidRDefault="00ED5A98" w:rsidP="00ED5A98">
            <w:pPr>
              <w:pStyle w:val="Fortable"/>
              <w:rPr>
                <w:b w:val="0"/>
                <w:bCs/>
                <w:color w:val="000000"/>
              </w:rPr>
            </w:pPr>
            <w:r w:rsidRPr="00ED5A98">
              <w:rPr>
                <w:b w:val="0"/>
                <w:bCs/>
                <w:color w:val="000000"/>
              </w:rPr>
              <w:t>2017/18</w:t>
            </w:r>
          </w:p>
        </w:tc>
        <w:tc>
          <w:tcPr>
            <w:tcW w:w="1620" w:type="dxa"/>
            <w:noWrap/>
            <w:hideMark/>
          </w:tcPr>
          <w:p w14:paraId="1289338D"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141</w:t>
            </w:r>
          </w:p>
        </w:tc>
        <w:tc>
          <w:tcPr>
            <w:tcW w:w="1620" w:type="dxa"/>
            <w:noWrap/>
            <w:hideMark/>
          </w:tcPr>
          <w:p w14:paraId="348B631E"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0</w:t>
            </w:r>
          </w:p>
        </w:tc>
        <w:tc>
          <w:tcPr>
            <w:tcW w:w="1620" w:type="dxa"/>
            <w:noWrap/>
            <w:hideMark/>
          </w:tcPr>
          <w:p w14:paraId="626646E5"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18</w:t>
            </w:r>
          </w:p>
        </w:tc>
        <w:tc>
          <w:tcPr>
            <w:tcW w:w="1620" w:type="dxa"/>
            <w:noWrap/>
            <w:hideMark/>
          </w:tcPr>
          <w:p w14:paraId="08BAA699"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12</w:t>
            </w:r>
          </w:p>
        </w:tc>
        <w:tc>
          <w:tcPr>
            <w:tcW w:w="1620" w:type="dxa"/>
            <w:noWrap/>
            <w:hideMark/>
          </w:tcPr>
          <w:p w14:paraId="7B95E22B"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596</w:t>
            </w:r>
          </w:p>
        </w:tc>
      </w:tr>
      <w:tr w:rsidR="00ED5A98" w:rsidRPr="00ED5A98" w14:paraId="2E00DFF1" w14:textId="77777777" w:rsidTr="00ED5A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FED2D9C" w14:textId="77777777" w:rsidR="00ED5A98" w:rsidRPr="00ED5A98" w:rsidRDefault="00ED5A98" w:rsidP="00ED5A98">
            <w:pPr>
              <w:pStyle w:val="Fortable"/>
              <w:rPr>
                <w:b w:val="0"/>
                <w:bCs/>
                <w:color w:val="000000"/>
              </w:rPr>
            </w:pPr>
            <w:r w:rsidRPr="00ED5A98">
              <w:rPr>
                <w:b w:val="0"/>
                <w:bCs/>
                <w:color w:val="000000"/>
              </w:rPr>
              <w:t>2018/19</w:t>
            </w:r>
          </w:p>
        </w:tc>
        <w:tc>
          <w:tcPr>
            <w:tcW w:w="1620" w:type="dxa"/>
            <w:noWrap/>
            <w:hideMark/>
          </w:tcPr>
          <w:p w14:paraId="68FB7BC2"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150</w:t>
            </w:r>
          </w:p>
        </w:tc>
        <w:tc>
          <w:tcPr>
            <w:tcW w:w="1620" w:type="dxa"/>
            <w:noWrap/>
            <w:hideMark/>
          </w:tcPr>
          <w:p w14:paraId="12C7A343"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0</w:t>
            </w:r>
          </w:p>
        </w:tc>
        <w:tc>
          <w:tcPr>
            <w:tcW w:w="1620" w:type="dxa"/>
            <w:noWrap/>
            <w:hideMark/>
          </w:tcPr>
          <w:p w14:paraId="0FCEF664"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24</w:t>
            </w:r>
          </w:p>
        </w:tc>
        <w:tc>
          <w:tcPr>
            <w:tcW w:w="1620" w:type="dxa"/>
            <w:noWrap/>
            <w:hideMark/>
          </w:tcPr>
          <w:p w14:paraId="11CF24E3"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4</w:t>
            </w:r>
          </w:p>
        </w:tc>
        <w:tc>
          <w:tcPr>
            <w:tcW w:w="1620" w:type="dxa"/>
            <w:noWrap/>
            <w:hideMark/>
          </w:tcPr>
          <w:p w14:paraId="52C6C1AD"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632</w:t>
            </w:r>
          </w:p>
        </w:tc>
      </w:tr>
      <w:tr w:rsidR="00ED5A98" w:rsidRPr="00ED5A98" w14:paraId="4BD73C0F" w14:textId="77777777" w:rsidTr="00ED5A9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29BEF13" w14:textId="77777777" w:rsidR="00ED5A98" w:rsidRPr="00ED5A98" w:rsidRDefault="00ED5A98" w:rsidP="00ED5A98">
            <w:pPr>
              <w:pStyle w:val="Fortable"/>
              <w:rPr>
                <w:b w:val="0"/>
                <w:bCs/>
                <w:color w:val="000000"/>
              </w:rPr>
            </w:pPr>
            <w:r w:rsidRPr="00ED5A98">
              <w:rPr>
                <w:b w:val="0"/>
                <w:bCs/>
                <w:color w:val="000000"/>
              </w:rPr>
              <w:t>2019/20</w:t>
            </w:r>
          </w:p>
        </w:tc>
        <w:tc>
          <w:tcPr>
            <w:tcW w:w="1620" w:type="dxa"/>
            <w:noWrap/>
            <w:hideMark/>
          </w:tcPr>
          <w:p w14:paraId="632F9387"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147</w:t>
            </w:r>
          </w:p>
        </w:tc>
        <w:tc>
          <w:tcPr>
            <w:tcW w:w="1620" w:type="dxa"/>
            <w:noWrap/>
            <w:hideMark/>
          </w:tcPr>
          <w:p w14:paraId="333B83FA"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w:t>
            </w:r>
          </w:p>
        </w:tc>
        <w:tc>
          <w:tcPr>
            <w:tcW w:w="1620" w:type="dxa"/>
            <w:noWrap/>
            <w:hideMark/>
          </w:tcPr>
          <w:p w14:paraId="0D42D0CF"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32</w:t>
            </w:r>
          </w:p>
        </w:tc>
        <w:tc>
          <w:tcPr>
            <w:tcW w:w="1620" w:type="dxa"/>
            <w:noWrap/>
            <w:hideMark/>
          </w:tcPr>
          <w:p w14:paraId="57515782"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15</w:t>
            </w:r>
          </w:p>
        </w:tc>
        <w:tc>
          <w:tcPr>
            <w:tcW w:w="1620" w:type="dxa"/>
            <w:noWrap/>
            <w:hideMark/>
          </w:tcPr>
          <w:p w14:paraId="66970CE9"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815</w:t>
            </w:r>
          </w:p>
        </w:tc>
      </w:tr>
      <w:tr w:rsidR="00ED5A98" w:rsidRPr="00ED5A98" w14:paraId="7624AF47" w14:textId="77777777" w:rsidTr="00ED5A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B27D721" w14:textId="77777777" w:rsidR="00ED5A98" w:rsidRPr="00ED5A98" w:rsidRDefault="00ED5A98" w:rsidP="00ED5A98">
            <w:pPr>
              <w:pStyle w:val="Fortable"/>
              <w:rPr>
                <w:b w:val="0"/>
                <w:bCs/>
                <w:color w:val="000000"/>
              </w:rPr>
            </w:pPr>
            <w:r w:rsidRPr="00ED5A98">
              <w:rPr>
                <w:b w:val="0"/>
                <w:bCs/>
                <w:color w:val="000000"/>
              </w:rPr>
              <w:t>2020/21</w:t>
            </w:r>
          </w:p>
        </w:tc>
        <w:tc>
          <w:tcPr>
            <w:tcW w:w="1620" w:type="dxa"/>
            <w:noWrap/>
            <w:hideMark/>
          </w:tcPr>
          <w:p w14:paraId="6274D1FF"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109</w:t>
            </w:r>
          </w:p>
        </w:tc>
        <w:tc>
          <w:tcPr>
            <w:tcW w:w="1620" w:type="dxa"/>
            <w:noWrap/>
            <w:hideMark/>
          </w:tcPr>
          <w:p w14:paraId="36A908A4"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0</w:t>
            </w:r>
          </w:p>
        </w:tc>
        <w:tc>
          <w:tcPr>
            <w:tcW w:w="1620" w:type="dxa"/>
            <w:noWrap/>
            <w:hideMark/>
          </w:tcPr>
          <w:p w14:paraId="0DBD4FBA"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14</w:t>
            </w:r>
          </w:p>
        </w:tc>
        <w:tc>
          <w:tcPr>
            <w:tcW w:w="1620" w:type="dxa"/>
            <w:noWrap/>
            <w:hideMark/>
          </w:tcPr>
          <w:p w14:paraId="32A8455F"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4</w:t>
            </w:r>
          </w:p>
        </w:tc>
        <w:tc>
          <w:tcPr>
            <w:tcW w:w="1620" w:type="dxa"/>
            <w:noWrap/>
            <w:hideMark/>
          </w:tcPr>
          <w:p w14:paraId="7C7A2D31"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ED5A98">
              <w:rPr>
                <w:color w:val="000000"/>
              </w:rPr>
              <w:t>521</w:t>
            </w:r>
          </w:p>
        </w:tc>
      </w:tr>
      <w:tr w:rsidR="00ED5A98" w:rsidRPr="00ED5A98" w14:paraId="743D664F" w14:textId="77777777" w:rsidTr="00ED5A98">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8652802" w14:textId="77777777" w:rsidR="00ED5A98" w:rsidRPr="00ED5A98" w:rsidRDefault="00ED5A98" w:rsidP="00ED5A98">
            <w:pPr>
              <w:pStyle w:val="Fortable"/>
              <w:rPr>
                <w:b w:val="0"/>
                <w:bCs/>
                <w:color w:val="000000"/>
              </w:rPr>
            </w:pPr>
            <w:r w:rsidRPr="00ED5A98">
              <w:rPr>
                <w:b w:val="0"/>
                <w:bCs/>
                <w:color w:val="000000"/>
              </w:rPr>
              <w:t>2021/22</w:t>
            </w:r>
          </w:p>
        </w:tc>
        <w:tc>
          <w:tcPr>
            <w:tcW w:w="1620" w:type="dxa"/>
            <w:noWrap/>
            <w:hideMark/>
          </w:tcPr>
          <w:p w14:paraId="5BBCC03F"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115</w:t>
            </w:r>
          </w:p>
        </w:tc>
        <w:tc>
          <w:tcPr>
            <w:tcW w:w="1620" w:type="dxa"/>
            <w:noWrap/>
            <w:hideMark/>
          </w:tcPr>
          <w:p w14:paraId="732823E6"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0</w:t>
            </w:r>
          </w:p>
        </w:tc>
        <w:tc>
          <w:tcPr>
            <w:tcW w:w="1620" w:type="dxa"/>
            <w:noWrap/>
            <w:hideMark/>
          </w:tcPr>
          <w:p w14:paraId="65F627C9"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18</w:t>
            </w:r>
          </w:p>
        </w:tc>
        <w:tc>
          <w:tcPr>
            <w:tcW w:w="1620" w:type="dxa"/>
            <w:noWrap/>
            <w:hideMark/>
          </w:tcPr>
          <w:p w14:paraId="2F614654"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4</w:t>
            </w:r>
          </w:p>
        </w:tc>
        <w:tc>
          <w:tcPr>
            <w:tcW w:w="1620" w:type="dxa"/>
            <w:noWrap/>
            <w:hideMark/>
          </w:tcPr>
          <w:p w14:paraId="41D3C51B" w14:textId="77777777" w:rsidR="00ED5A98" w:rsidRPr="00ED5A98" w:rsidRDefault="00ED5A98" w:rsidP="00ED5A98">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ED5A98">
              <w:rPr>
                <w:color w:val="000000"/>
              </w:rPr>
              <w:t>567</w:t>
            </w:r>
          </w:p>
        </w:tc>
      </w:tr>
      <w:tr w:rsidR="00ED5A98" w:rsidRPr="00ED5A98" w14:paraId="5EDFB927" w14:textId="77777777" w:rsidTr="00ED5A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28AEC2B" w14:textId="77777777" w:rsidR="00ED5A98" w:rsidRPr="00ED5A98" w:rsidRDefault="00ED5A98" w:rsidP="00ED5A98">
            <w:pPr>
              <w:pStyle w:val="Fortable"/>
              <w:rPr>
                <w:color w:val="000000"/>
              </w:rPr>
            </w:pPr>
            <w:r w:rsidRPr="00ED5A98">
              <w:rPr>
                <w:color w:val="000000"/>
              </w:rPr>
              <w:t>Total</w:t>
            </w:r>
          </w:p>
        </w:tc>
        <w:tc>
          <w:tcPr>
            <w:tcW w:w="1620" w:type="dxa"/>
            <w:noWrap/>
            <w:hideMark/>
          </w:tcPr>
          <w:p w14:paraId="5693170B"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D5A98">
              <w:rPr>
                <w:b/>
                <w:bCs w:val="0"/>
                <w:color w:val="000000"/>
              </w:rPr>
              <w:t>1,322</w:t>
            </w:r>
          </w:p>
        </w:tc>
        <w:tc>
          <w:tcPr>
            <w:tcW w:w="1620" w:type="dxa"/>
            <w:noWrap/>
            <w:hideMark/>
          </w:tcPr>
          <w:p w14:paraId="63E7F0B6"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D5A98">
              <w:rPr>
                <w:b/>
                <w:bCs w:val="0"/>
                <w:color w:val="000000"/>
              </w:rPr>
              <w:t>2</w:t>
            </w:r>
          </w:p>
        </w:tc>
        <w:tc>
          <w:tcPr>
            <w:tcW w:w="1620" w:type="dxa"/>
            <w:noWrap/>
            <w:hideMark/>
          </w:tcPr>
          <w:p w14:paraId="540A6FA6"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D5A98">
              <w:rPr>
                <w:b/>
                <w:bCs w:val="0"/>
                <w:color w:val="000000"/>
              </w:rPr>
              <w:t>247</w:t>
            </w:r>
          </w:p>
        </w:tc>
        <w:tc>
          <w:tcPr>
            <w:tcW w:w="1620" w:type="dxa"/>
            <w:noWrap/>
            <w:hideMark/>
          </w:tcPr>
          <w:p w14:paraId="2F6A24F9"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D5A98">
              <w:rPr>
                <w:b/>
                <w:bCs w:val="0"/>
                <w:color w:val="000000"/>
              </w:rPr>
              <w:t>67</w:t>
            </w:r>
          </w:p>
        </w:tc>
        <w:tc>
          <w:tcPr>
            <w:tcW w:w="1620" w:type="dxa"/>
            <w:noWrap/>
            <w:hideMark/>
          </w:tcPr>
          <w:p w14:paraId="16192CFE" w14:textId="77777777" w:rsidR="00ED5A98" w:rsidRPr="00ED5A98" w:rsidRDefault="00ED5A98" w:rsidP="00ED5A98">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ED5A98">
              <w:rPr>
                <w:b/>
                <w:bCs w:val="0"/>
                <w:color w:val="000000"/>
              </w:rPr>
              <w:t>5,471</w:t>
            </w:r>
          </w:p>
        </w:tc>
      </w:tr>
    </w:tbl>
    <w:p w14:paraId="49C0FCCE" w14:textId="560DE97B" w:rsidR="001154A8" w:rsidRPr="00D57BB6" w:rsidRDefault="00FF117C" w:rsidP="00F77300">
      <w:pPr>
        <w:pStyle w:val="Caption"/>
      </w:pPr>
      <w:r w:rsidRPr="00D57BB6">
        <w:t xml:space="preserve">Table </w:t>
      </w:r>
      <w:r w:rsidR="003A51E5">
        <w:fldChar w:fldCharType="begin"/>
      </w:r>
      <w:r w:rsidR="003A51E5">
        <w:instrText xml:space="preserve"> SEQ Table \* ARABIC </w:instrText>
      </w:r>
      <w:r w:rsidR="003A51E5">
        <w:fldChar w:fldCharType="separate"/>
      </w:r>
      <w:r w:rsidR="000D3243">
        <w:rPr>
          <w:noProof/>
        </w:rPr>
        <w:t>29</w:t>
      </w:r>
      <w:r w:rsidR="003A51E5">
        <w:rPr>
          <w:noProof/>
        </w:rPr>
        <w:fldChar w:fldCharType="end"/>
      </w:r>
      <w:r w:rsidRPr="00D57BB6">
        <w:t xml:space="preserve">: </w:t>
      </w:r>
      <w:r w:rsidR="00121F72" w:rsidRPr="00D57BB6">
        <w:t>Dwelling</w:t>
      </w:r>
      <w:r w:rsidRPr="00D57BB6">
        <w:t xml:space="preserve"> fire incidents in high rise buildings</w:t>
      </w:r>
    </w:p>
    <w:p w14:paraId="7714B200" w14:textId="77777777" w:rsidR="001B0EE5" w:rsidRDefault="001B0EE5">
      <w:pPr>
        <w:spacing w:line="259" w:lineRule="auto"/>
        <w:rPr>
          <w:color w:val="FF0000"/>
        </w:rPr>
      </w:pPr>
    </w:p>
    <w:p w14:paraId="2CC2CF5B" w14:textId="53E2F536" w:rsidR="00713BF8" w:rsidRDefault="00897B53" w:rsidP="00031A5E">
      <w:r>
        <w:t>The number of non-residential fire incidents in high rise buildings has increased in the past year, although it appears that the number in 2020/21 was unusually low.</w:t>
      </w:r>
    </w:p>
    <w:p w14:paraId="5AE6CEB9" w14:textId="77777777" w:rsidR="00031A5E" w:rsidRPr="00D67C51" w:rsidRDefault="00031A5E">
      <w:pPr>
        <w:spacing w:line="259" w:lineRule="auto"/>
        <w:rPr>
          <w:color w:val="FF0000"/>
        </w:rPr>
      </w:pP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3D2DAD" w:rsidRPr="003D2DAD" w14:paraId="5C38DB09" w14:textId="77777777" w:rsidTr="003D2DA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F57C346" w14:textId="77777777" w:rsidR="003D2DAD" w:rsidRPr="003D2DAD" w:rsidRDefault="003D2DAD" w:rsidP="003D2DAD">
            <w:pPr>
              <w:pStyle w:val="Fortable"/>
              <w:rPr>
                <w:bCs/>
              </w:rPr>
            </w:pPr>
            <w:r w:rsidRPr="003D2DAD">
              <w:rPr>
                <w:bCs/>
              </w:rPr>
              <w:t>FY</w:t>
            </w:r>
          </w:p>
        </w:tc>
        <w:tc>
          <w:tcPr>
            <w:tcW w:w="1620" w:type="dxa"/>
            <w:noWrap/>
            <w:hideMark/>
          </w:tcPr>
          <w:p w14:paraId="64EB5D66" w14:textId="77777777" w:rsidR="003D2DAD" w:rsidRPr="003D2DAD" w:rsidRDefault="003D2DAD" w:rsidP="003D2DAD">
            <w:pPr>
              <w:pStyle w:val="Fortable"/>
              <w:cnfStyle w:val="100000000000" w:firstRow="1" w:lastRow="0" w:firstColumn="0" w:lastColumn="0" w:oddVBand="0" w:evenVBand="0" w:oddHBand="0" w:evenHBand="0" w:firstRowFirstColumn="0" w:firstRowLastColumn="0" w:lastRowFirstColumn="0" w:lastRowLastColumn="0"/>
              <w:rPr>
                <w:bCs/>
              </w:rPr>
            </w:pPr>
            <w:r w:rsidRPr="003D2DAD">
              <w:rPr>
                <w:bCs/>
              </w:rPr>
              <w:t>Incidents</w:t>
            </w:r>
          </w:p>
        </w:tc>
        <w:tc>
          <w:tcPr>
            <w:tcW w:w="1620" w:type="dxa"/>
            <w:noWrap/>
            <w:hideMark/>
          </w:tcPr>
          <w:p w14:paraId="346AED65" w14:textId="77777777" w:rsidR="003D2DAD" w:rsidRPr="003D2DAD" w:rsidRDefault="003D2DAD" w:rsidP="003D2DAD">
            <w:pPr>
              <w:pStyle w:val="Fortable"/>
              <w:cnfStyle w:val="100000000000" w:firstRow="1" w:lastRow="0" w:firstColumn="0" w:lastColumn="0" w:oddVBand="0" w:evenVBand="0" w:oddHBand="0" w:evenHBand="0" w:firstRowFirstColumn="0" w:firstRowLastColumn="0" w:lastRowFirstColumn="0" w:lastRowLastColumn="0"/>
              <w:rPr>
                <w:bCs/>
              </w:rPr>
            </w:pPr>
            <w:r w:rsidRPr="003D2DAD">
              <w:rPr>
                <w:bCs/>
              </w:rPr>
              <w:t>Fatalities</w:t>
            </w:r>
          </w:p>
        </w:tc>
        <w:tc>
          <w:tcPr>
            <w:tcW w:w="1620" w:type="dxa"/>
            <w:noWrap/>
            <w:hideMark/>
          </w:tcPr>
          <w:p w14:paraId="0521FF48" w14:textId="77777777" w:rsidR="003D2DAD" w:rsidRPr="003D2DAD" w:rsidRDefault="003D2DAD" w:rsidP="003D2DAD">
            <w:pPr>
              <w:pStyle w:val="Fortable"/>
              <w:cnfStyle w:val="100000000000" w:firstRow="1" w:lastRow="0" w:firstColumn="0" w:lastColumn="0" w:oddVBand="0" w:evenVBand="0" w:oddHBand="0" w:evenHBand="0" w:firstRowFirstColumn="0" w:firstRowLastColumn="0" w:lastRowFirstColumn="0" w:lastRowLastColumn="0"/>
              <w:rPr>
                <w:bCs/>
              </w:rPr>
            </w:pPr>
            <w:r w:rsidRPr="003D2DAD">
              <w:rPr>
                <w:bCs/>
              </w:rPr>
              <w:t>Injuries</w:t>
            </w:r>
          </w:p>
        </w:tc>
        <w:tc>
          <w:tcPr>
            <w:tcW w:w="1620" w:type="dxa"/>
            <w:noWrap/>
            <w:hideMark/>
          </w:tcPr>
          <w:p w14:paraId="044B1A7E" w14:textId="77777777" w:rsidR="003D2DAD" w:rsidRPr="003D2DAD" w:rsidRDefault="003D2DAD" w:rsidP="003D2DAD">
            <w:pPr>
              <w:pStyle w:val="Fortable"/>
              <w:cnfStyle w:val="100000000000" w:firstRow="1" w:lastRow="0" w:firstColumn="0" w:lastColumn="0" w:oddVBand="0" w:evenVBand="0" w:oddHBand="0" w:evenHBand="0" w:firstRowFirstColumn="0" w:firstRowLastColumn="0" w:lastRowFirstColumn="0" w:lastRowLastColumn="0"/>
              <w:rPr>
                <w:bCs/>
              </w:rPr>
            </w:pPr>
            <w:r w:rsidRPr="003D2DAD">
              <w:rPr>
                <w:bCs/>
              </w:rPr>
              <w:t>Rescues</w:t>
            </w:r>
          </w:p>
        </w:tc>
        <w:tc>
          <w:tcPr>
            <w:tcW w:w="1620" w:type="dxa"/>
            <w:noWrap/>
            <w:hideMark/>
          </w:tcPr>
          <w:p w14:paraId="50440321" w14:textId="77777777" w:rsidR="003D2DAD" w:rsidRPr="003D2DAD" w:rsidRDefault="003D2DAD" w:rsidP="003D2DAD">
            <w:pPr>
              <w:pStyle w:val="Fortable"/>
              <w:cnfStyle w:val="100000000000" w:firstRow="1" w:lastRow="0" w:firstColumn="0" w:lastColumn="0" w:oddVBand="0" w:evenVBand="0" w:oddHBand="0" w:evenHBand="0" w:firstRowFirstColumn="0" w:firstRowLastColumn="0" w:lastRowFirstColumn="0" w:lastRowLastColumn="0"/>
              <w:rPr>
                <w:bCs/>
              </w:rPr>
            </w:pPr>
            <w:r w:rsidRPr="003D2DAD">
              <w:rPr>
                <w:bCs/>
              </w:rPr>
              <w:t>Mobilisations</w:t>
            </w:r>
          </w:p>
        </w:tc>
      </w:tr>
      <w:tr w:rsidR="003D2DAD" w:rsidRPr="003D2DAD" w14:paraId="583BF4CB" w14:textId="77777777" w:rsidTr="003D2D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C37BE24" w14:textId="77777777" w:rsidR="003D2DAD" w:rsidRPr="003D2DAD" w:rsidRDefault="003D2DAD" w:rsidP="003D2DAD">
            <w:pPr>
              <w:pStyle w:val="Fortable"/>
              <w:rPr>
                <w:b w:val="0"/>
                <w:bCs/>
                <w:color w:val="000000"/>
              </w:rPr>
            </w:pPr>
            <w:r w:rsidRPr="003D2DAD">
              <w:rPr>
                <w:b w:val="0"/>
                <w:bCs/>
                <w:color w:val="000000"/>
              </w:rPr>
              <w:t>2012/13</w:t>
            </w:r>
          </w:p>
        </w:tc>
        <w:tc>
          <w:tcPr>
            <w:tcW w:w="1620" w:type="dxa"/>
            <w:noWrap/>
            <w:hideMark/>
          </w:tcPr>
          <w:p w14:paraId="518624B2"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40</w:t>
            </w:r>
          </w:p>
        </w:tc>
        <w:tc>
          <w:tcPr>
            <w:tcW w:w="1620" w:type="dxa"/>
            <w:noWrap/>
            <w:hideMark/>
          </w:tcPr>
          <w:p w14:paraId="223AB4A8"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41314B67"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2</w:t>
            </w:r>
          </w:p>
        </w:tc>
        <w:tc>
          <w:tcPr>
            <w:tcW w:w="1620" w:type="dxa"/>
            <w:noWrap/>
            <w:hideMark/>
          </w:tcPr>
          <w:p w14:paraId="1B267501"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2D635EE3"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97</w:t>
            </w:r>
          </w:p>
        </w:tc>
      </w:tr>
      <w:tr w:rsidR="003D2DAD" w:rsidRPr="003D2DAD" w14:paraId="011960B1" w14:textId="77777777" w:rsidTr="003D2D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F2AF0C8" w14:textId="77777777" w:rsidR="003D2DAD" w:rsidRPr="003D2DAD" w:rsidRDefault="003D2DAD" w:rsidP="003D2DAD">
            <w:pPr>
              <w:pStyle w:val="Fortable"/>
              <w:rPr>
                <w:b w:val="0"/>
                <w:bCs/>
                <w:color w:val="000000"/>
              </w:rPr>
            </w:pPr>
            <w:r w:rsidRPr="003D2DAD">
              <w:rPr>
                <w:b w:val="0"/>
                <w:bCs/>
                <w:color w:val="000000"/>
              </w:rPr>
              <w:t>2013/14</w:t>
            </w:r>
          </w:p>
        </w:tc>
        <w:tc>
          <w:tcPr>
            <w:tcW w:w="1620" w:type="dxa"/>
            <w:noWrap/>
            <w:hideMark/>
          </w:tcPr>
          <w:p w14:paraId="7D63E4BF"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28</w:t>
            </w:r>
          </w:p>
        </w:tc>
        <w:tc>
          <w:tcPr>
            <w:tcW w:w="1620" w:type="dxa"/>
            <w:noWrap/>
            <w:hideMark/>
          </w:tcPr>
          <w:p w14:paraId="7C4B6726"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73C10F11"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506BFF87"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5A36BDBA"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131</w:t>
            </w:r>
          </w:p>
        </w:tc>
      </w:tr>
      <w:tr w:rsidR="003D2DAD" w:rsidRPr="003D2DAD" w14:paraId="4840D23E" w14:textId="77777777" w:rsidTr="003D2D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59F0ACA" w14:textId="77777777" w:rsidR="003D2DAD" w:rsidRPr="003D2DAD" w:rsidRDefault="003D2DAD" w:rsidP="003D2DAD">
            <w:pPr>
              <w:pStyle w:val="Fortable"/>
              <w:rPr>
                <w:b w:val="0"/>
                <w:bCs/>
                <w:color w:val="000000"/>
              </w:rPr>
            </w:pPr>
            <w:r w:rsidRPr="003D2DAD">
              <w:rPr>
                <w:b w:val="0"/>
                <w:bCs/>
                <w:color w:val="000000"/>
              </w:rPr>
              <w:t>2014/15</w:t>
            </w:r>
          </w:p>
        </w:tc>
        <w:tc>
          <w:tcPr>
            <w:tcW w:w="1620" w:type="dxa"/>
            <w:noWrap/>
            <w:hideMark/>
          </w:tcPr>
          <w:p w14:paraId="016DD2D6"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18</w:t>
            </w:r>
          </w:p>
        </w:tc>
        <w:tc>
          <w:tcPr>
            <w:tcW w:w="1620" w:type="dxa"/>
            <w:noWrap/>
            <w:hideMark/>
          </w:tcPr>
          <w:p w14:paraId="6D3E0673"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7F8A5825"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79647E3F"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1F4C2C01"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50</w:t>
            </w:r>
          </w:p>
        </w:tc>
      </w:tr>
      <w:tr w:rsidR="003D2DAD" w:rsidRPr="003D2DAD" w14:paraId="1ABBCC4F" w14:textId="77777777" w:rsidTr="003D2D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9CE70FB" w14:textId="77777777" w:rsidR="003D2DAD" w:rsidRPr="003D2DAD" w:rsidRDefault="003D2DAD" w:rsidP="003D2DAD">
            <w:pPr>
              <w:pStyle w:val="Fortable"/>
              <w:rPr>
                <w:b w:val="0"/>
                <w:bCs/>
                <w:color w:val="000000"/>
              </w:rPr>
            </w:pPr>
            <w:r w:rsidRPr="003D2DAD">
              <w:rPr>
                <w:b w:val="0"/>
                <w:bCs/>
                <w:color w:val="000000"/>
              </w:rPr>
              <w:t>2015/16</w:t>
            </w:r>
          </w:p>
        </w:tc>
        <w:tc>
          <w:tcPr>
            <w:tcW w:w="1620" w:type="dxa"/>
            <w:noWrap/>
            <w:hideMark/>
          </w:tcPr>
          <w:p w14:paraId="7FD152ED"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24</w:t>
            </w:r>
          </w:p>
        </w:tc>
        <w:tc>
          <w:tcPr>
            <w:tcW w:w="1620" w:type="dxa"/>
            <w:noWrap/>
            <w:hideMark/>
          </w:tcPr>
          <w:p w14:paraId="1C675725"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4386E276"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1</w:t>
            </w:r>
          </w:p>
        </w:tc>
        <w:tc>
          <w:tcPr>
            <w:tcW w:w="1620" w:type="dxa"/>
            <w:noWrap/>
            <w:hideMark/>
          </w:tcPr>
          <w:p w14:paraId="28AA8F4D"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32484CEC"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85</w:t>
            </w:r>
          </w:p>
        </w:tc>
      </w:tr>
      <w:tr w:rsidR="003D2DAD" w:rsidRPr="003D2DAD" w14:paraId="687EB020" w14:textId="77777777" w:rsidTr="003D2D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199AC9F" w14:textId="77777777" w:rsidR="003D2DAD" w:rsidRPr="003D2DAD" w:rsidRDefault="003D2DAD" w:rsidP="003D2DAD">
            <w:pPr>
              <w:pStyle w:val="Fortable"/>
              <w:rPr>
                <w:b w:val="0"/>
                <w:bCs/>
                <w:color w:val="000000"/>
              </w:rPr>
            </w:pPr>
            <w:r w:rsidRPr="003D2DAD">
              <w:rPr>
                <w:b w:val="0"/>
                <w:bCs/>
                <w:color w:val="000000"/>
              </w:rPr>
              <w:t>2016/17</w:t>
            </w:r>
          </w:p>
        </w:tc>
        <w:tc>
          <w:tcPr>
            <w:tcW w:w="1620" w:type="dxa"/>
            <w:noWrap/>
            <w:hideMark/>
          </w:tcPr>
          <w:p w14:paraId="6F8012E5"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39</w:t>
            </w:r>
          </w:p>
        </w:tc>
        <w:tc>
          <w:tcPr>
            <w:tcW w:w="1620" w:type="dxa"/>
            <w:noWrap/>
            <w:hideMark/>
          </w:tcPr>
          <w:p w14:paraId="1F61D1CE"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06BA93FF"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3ECC4E0A"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3EDABC82"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145</w:t>
            </w:r>
          </w:p>
        </w:tc>
      </w:tr>
      <w:tr w:rsidR="003D2DAD" w:rsidRPr="003D2DAD" w14:paraId="22692271" w14:textId="77777777" w:rsidTr="003D2D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F37A0DA" w14:textId="77777777" w:rsidR="003D2DAD" w:rsidRPr="003D2DAD" w:rsidRDefault="003D2DAD" w:rsidP="003D2DAD">
            <w:pPr>
              <w:pStyle w:val="Fortable"/>
              <w:rPr>
                <w:b w:val="0"/>
                <w:bCs/>
                <w:color w:val="000000"/>
              </w:rPr>
            </w:pPr>
            <w:r w:rsidRPr="003D2DAD">
              <w:rPr>
                <w:b w:val="0"/>
                <w:bCs/>
                <w:color w:val="000000"/>
              </w:rPr>
              <w:t>2017/18</w:t>
            </w:r>
          </w:p>
        </w:tc>
        <w:tc>
          <w:tcPr>
            <w:tcW w:w="1620" w:type="dxa"/>
            <w:noWrap/>
            <w:hideMark/>
          </w:tcPr>
          <w:p w14:paraId="7422B43E"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23</w:t>
            </w:r>
          </w:p>
        </w:tc>
        <w:tc>
          <w:tcPr>
            <w:tcW w:w="1620" w:type="dxa"/>
            <w:noWrap/>
            <w:hideMark/>
          </w:tcPr>
          <w:p w14:paraId="7269A1AF"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596CBDD2"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3BBAF5E2"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0E77BBB7"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83</w:t>
            </w:r>
          </w:p>
        </w:tc>
      </w:tr>
      <w:tr w:rsidR="003D2DAD" w:rsidRPr="003D2DAD" w14:paraId="0B97A284" w14:textId="77777777" w:rsidTr="003D2D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65AFD0D" w14:textId="77777777" w:rsidR="003D2DAD" w:rsidRPr="003D2DAD" w:rsidRDefault="003D2DAD" w:rsidP="003D2DAD">
            <w:pPr>
              <w:pStyle w:val="Fortable"/>
              <w:rPr>
                <w:b w:val="0"/>
                <w:bCs/>
                <w:color w:val="000000"/>
              </w:rPr>
            </w:pPr>
            <w:r w:rsidRPr="003D2DAD">
              <w:rPr>
                <w:b w:val="0"/>
                <w:bCs/>
                <w:color w:val="000000"/>
              </w:rPr>
              <w:t>2018/19</w:t>
            </w:r>
          </w:p>
        </w:tc>
        <w:tc>
          <w:tcPr>
            <w:tcW w:w="1620" w:type="dxa"/>
            <w:noWrap/>
            <w:hideMark/>
          </w:tcPr>
          <w:p w14:paraId="5BAAB7CF"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26</w:t>
            </w:r>
          </w:p>
        </w:tc>
        <w:tc>
          <w:tcPr>
            <w:tcW w:w="1620" w:type="dxa"/>
            <w:noWrap/>
            <w:hideMark/>
          </w:tcPr>
          <w:p w14:paraId="3F5A631B"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0998D3A9"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1</w:t>
            </w:r>
          </w:p>
        </w:tc>
        <w:tc>
          <w:tcPr>
            <w:tcW w:w="1620" w:type="dxa"/>
            <w:noWrap/>
            <w:hideMark/>
          </w:tcPr>
          <w:p w14:paraId="46FCAD7F"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6698B654"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87</w:t>
            </w:r>
          </w:p>
        </w:tc>
      </w:tr>
      <w:tr w:rsidR="003D2DAD" w:rsidRPr="003D2DAD" w14:paraId="3245A430" w14:textId="77777777" w:rsidTr="003D2D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34247F1" w14:textId="77777777" w:rsidR="003D2DAD" w:rsidRPr="003D2DAD" w:rsidRDefault="003D2DAD" w:rsidP="003D2DAD">
            <w:pPr>
              <w:pStyle w:val="Fortable"/>
              <w:rPr>
                <w:b w:val="0"/>
                <w:bCs/>
                <w:color w:val="000000"/>
              </w:rPr>
            </w:pPr>
            <w:r w:rsidRPr="003D2DAD">
              <w:rPr>
                <w:b w:val="0"/>
                <w:bCs/>
                <w:color w:val="000000"/>
              </w:rPr>
              <w:t>2019/20</w:t>
            </w:r>
          </w:p>
        </w:tc>
        <w:tc>
          <w:tcPr>
            <w:tcW w:w="1620" w:type="dxa"/>
            <w:noWrap/>
            <w:hideMark/>
          </w:tcPr>
          <w:p w14:paraId="30CEC5EA"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29</w:t>
            </w:r>
          </w:p>
        </w:tc>
        <w:tc>
          <w:tcPr>
            <w:tcW w:w="1620" w:type="dxa"/>
            <w:noWrap/>
            <w:hideMark/>
          </w:tcPr>
          <w:p w14:paraId="078B61ED"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09387241"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1</w:t>
            </w:r>
          </w:p>
        </w:tc>
        <w:tc>
          <w:tcPr>
            <w:tcW w:w="1620" w:type="dxa"/>
            <w:noWrap/>
            <w:hideMark/>
          </w:tcPr>
          <w:p w14:paraId="5583E115"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3F5EC8AE"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100</w:t>
            </w:r>
          </w:p>
        </w:tc>
      </w:tr>
      <w:tr w:rsidR="003D2DAD" w:rsidRPr="003D2DAD" w14:paraId="4882DCF0" w14:textId="77777777" w:rsidTr="003D2D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4B88B46" w14:textId="77777777" w:rsidR="003D2DAD" w:rsidRPr="003D2DAD" w:rsidRDefault="003D2DAD" w:rsidP="003D2DAD">
            <w:pPr>
              <w:pStyle w:val="Fortable"/>
              <w:rPr>
                <w:b w:val="0"/>
                <w:bCs/>
                <w:color w:val="000000"/>
              </w:rPr>
            </w:pPr>
            <w:r w:rsidRPr="003D2DAD">
              <w:rPr>
                <w:b w:val="0"/>
                <w:bCs/>
                <w:color w:val="000000"/>
              </w:rPr>
              <w:t>2020/21</w:t>
            </w:r>
          </w:p>
        </w:tc>
        <w:tc>
          <w:tcPr>
            <w:tcW w:w="1620" w:type="dxa"/>
            <w:noWrap/>
            <w:hideMark/>
          </w:tcPr>
          <w:p w14:paraId="26C3BAFF"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5</w:t>
            </w:r>
          </w:p>
        </w:tc>
        <w:tc>
          <w:tcPr>
            <w:tcW w:w="1620" w:type="dxa"/>
            <w:noWrap/>
            <w:hideMark/>
          </w:tcPr>
          <w:p w14:paraId="3DE995D0"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452529D9"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1</w:t>
            </w:r>
          </w:p>
        </w:tc>
        <w:tc>
          <w:tcPr>
            <w:tcW w:w="1620" w:type="dxa"/>
            <w:noWrap/>
            <w:hideMark/>
          </w:tcPr>
          <w:p w14:paraId="3DC34924"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0</w:t>
            </w:r>
          </w:p>
        </w:tc>
        <w:tc>
          <w:tcPr>
            <w:tcW w:w="1620" w:type="dxa"/>
            <w:noWrap/>
            <w:hideMark/>
          </w:tcPr>
          <w:p w14:paraId="07D9C5B8"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D2DAD">
              <w:rPr>
                <w:color w:val="000000"/>
              </w:rPr>
              <w:t>22</w:t>
            </w:r>
          </w:p>
        </w:tc>
      </w:tr>
      <w:tr w:rsidR="003D2DAD" w:rsidRPr="003D2DAD" w14:paraId="79021EA4" w14:textId="77777777" w:rsidTr="003D2DAD">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F62CCC3" w14:textId="77777777" w:rsidR="003D2DAD" w:rsidRPr="003D2DAD" w:rsidRDefault="003D2DAD" w:rsidP="003D2DAD">
            <w:pPr>
              <w:pStyle w:val="Fortable"/>
              <w:rPr>
                <w:b w:val="0"/>
                <w:bCs/>
                <w:color w:val="000000"/>
              </w:rPr>
            </w:pPr>
            <w:r w:rsidRPr="003D2DAD">
              <w:rPr>
                <w:b w:val="0"/>
                <w:bCs/>
                <w:color w:val="000000"/>
              </w:rPr>
              <w:t>2021/22</w:t>
            </w:r>
          </w:p>
        </w:tc>
        <w:tc>
          <w:tcPr>
            <w:tcW w:w="1620" w:type="dxa"/>
            <w:noWrap/>
            <w:hideMark/>
          </w:tcPr>
          <w:p w14:paraId="6C562C0E"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22</w:t>
            </w:r>
          </w:p>
        </w:tc>
        <w:tc>
          <w:tcPr>
            <w:tcW w:w="1620" w:type="dxa"/>
            <w:noWrap/>
            <w:hideMark/>
          </w:tcPr>
          <w:p w14:paraId="40E4FF69"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2C272F65"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2</w:t>
            </w:r>
          </w:p>
        </w:tc>
        <w:tc>
          <w:tcPr>
            <w:tcW w:w="1620" w:type="dxa"/>
            <w:noWrap/>
            <w:hideMark/>
          </w:tcPr>
          <w:p w14:paraId="7651FDC5"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0</w:t>
            </w:r>
          </w:p>
        </w:tc>
        <w:tc>
          <w:tcPr>
            <w:tcW w:w="1620" w:type="dxa"/>
            <w:noWrap/>
            <w:hideMark/>
          </w:tcPr>
          <w:p w14:paraId="428164BA" w14:textId="77777777" w:rsidR="003D2DAD" w:rsidRPr="003D2DAD" w:rsidRDefault="003D2DAD" w:rsidP="003D2DAD">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D2DAD">
              <w:rPr>
                <w:color w:val="000000"/>
              </w:rPr>
              <w:t>106</w:t>
            </w:r>
          </w:p>
        </w:tc>
      </w:tr>
      <w:tr w:rsidR="003D2DAD" w:rsidRPr="003D2DAD" w14:paraId="65726A7A" w14:textId="77777777" w:rsidTr="003D2D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15E6912" w14:textId="77777777" w:rsidR="003D2DAD" w:rsidRPr="003D2DAD" w:rsidRDefault="003D2DAD" w:rsidP="003D2DAD">
            <w:pPr>
              <w:pStyle w:val="Fortable"/>
              <w:rPr>
                <w:color w:val="000000"/>
              </w:rPr>
            </w:pPr>
            <w:r w:rsidRPr="003D2DAD">
              <w:rPr>
                <w:color w:val="000000"/>
              </w:rPr>
              <w:t>Total</w:t>
            </w:r>
          </w:p>
        </w:tc>
        <w:tc>
          <w:tcPr>
            <w:tcW w:w="1620" w:type="dxa"/>
            <w:noWrap/>
            <w:hideMark/>
          </w:tcPr>
          <w:p w14:paraId="7DF1BC2A"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3D2DAD">
              <w:rPr>
                <w:b/>
                <w:bCs w:val="0"/>
                <w:color w:val="000000"/>
              </w:rPr>
              <w:t>254</w:t>
            </w:r>
          </w:p>
        </w:tc>
        <w:tc>
          <w:tcPr>
            <w:tcW w:w="1620" w:type="dxa"/>
            <w:noWrap/>
            <w:hideMark/>
          </w:tcPr>
          <w:p w14:paraId="3DCC954A"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3D2DAD">
              <w:rPr>
                <w:b/>
                <w:bCs w:val="0"/>
                <w:color w:val="000000"/>
              </w:rPr>
              <w:t>0</w:t>
            </w:r>
          </w:p>
        </w:tc>
        <w:tc>
          <w:tcPr>
            <w:tcW w:w="1620" w:type="dxa"/>
            <w:noWrap/>
            <w:hideMark/>
          </w:tcPr>
          <w:p w14:paraId="6C87FF70"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3D2DAD">
              <w:rPr>
                <w:b/>
                <w:bCs w:val="0"/>
                <w:color w:val="000000"/>
              </w:rPr>
              <w:t>8</w:t>
            </w:r>
          </w:p>
        </w:tc>
        <w:tc>
          <w:tcPr>
            <w:tcW w:w="1620" w:type="dxa"/>
            <w:noWrap/>
            <w:hideMark/>
          </w:tcPr>
          <w:p w14:paraId="385F576F"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3D2DAD">
              <w:rPr>
                <w:b/>
                <w:bCs w:val="0"/>
                <w:color w:val="000000"/>
              </w:rPr>
              <w:t>0</w:t>
            </w:r>
          </w:p>
        </w:tc>
        <w:tc>
          <w:tcPr>
            <w:tcW w:w="1620" w:type="dxa"/>
            <w:noWrap/>
            <w:hideMark/>
          </w:tcPr>
          <w:p w14:paraId="3CAA1EF5" w14:textId="77777777" w:rsidR="003D2DAD" w:rsidRPr="003D2DAD" w:rsidRDefault="003D2DAD" w:rsidP="003D2DAD">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3D2DAD">
              <w:rPr>
                <w:b/>
                <w:bCs w:val="0"/>
                <w:color w:val="000000"/>
              </w:rPr>
              <w:t>906</w:t>
            </w:r>
          </w:p>
        </w:tc>
      </w:tr>
    </w:tbl>
    <w:p w14:paraId="44D87EE4" w14:textId="796559B9" w:rsidR="00FF117C" w:rsidRPr="00D57BB6" w:rsidRDefault="00FF117C" w:rsidP="00F77300">
      <w:pPr>
        <w:pStyle w:val="Caption"/>
      </w:pPr>
      <w:r w:rsidRPr="00D57BB6">
        <w:t xml:space="preserve">Table </w:t>
      </w:r>
      <w:r w:rsidR="003A51E5">
        <w:fldChar w:fldCharType="begin"/>
      </w:r>
      <w:r w:rsidR="003A51E5">
        <w:instrText xml:space="preserve"> SEQ Table \* ARABIC </w:instrText>
      </w:r>
      <w:r w:rsidR="003A51E5">
        <w:fldChar w:fldCharType="separate"/>
      </w:r>
      <w:r w:rsidR="000D3243">
        <w:rPr>
          <w:noProof/>
        </w:rPr>
        <w:t>30</w:t>
      </w:r>
      <w:r w:rsidR="003A51E5">
        <w:rPr>
          <w:noProof/>
        </w:rPr>
        <w:fldChar w:fldCharType="end"/>
      </w:r>
      <w:r w:rsidRPr="00D57BB6">
        <w:t xml:space="preserve">: </w:t>
      </w:r>
      <w:r w:rsidR="00121F72" w:rsidRPr="00D57BB6">
        <w:t>Non-residential</w:t>
      </w:r>
      <w:r w:rsidRPr="00D57BB6">
        <w:t xml:space="preserve"> fire incidents in high rise buildings</w:t>
      </w:r>
    </w:p>
    <w:p w14:paraId="46BC6D3E" w14:textId="77777777" w:rsidR="00AB02E6" w:rsidRPr="00D67C51" w:rsidRDefault="00AB02E6" w:rsidP="00AB02E6">
      <w:pPr>
        <w:rPr>
          <w:color w:val="FF0000"/>
        </w:rPr>
      </w:pPr>
    </w:p>
    <w:p w14:paraId="195AE8B1" w14:textId="0853C516" w:rsidR="001154A8" w:rsidRPr="005D45FD" w:rsidRDefault="008B27F6" w:rsidP="00F77300">
      <w:r w:rsidRPr="005D45FD">
        <w:lastRenderedPageBreak/>
        <w:t xml:space="preserve">Whilst the incident numbers look relatively low, </w:t>
      </w:r>
      <w:r w:rsidR="001154A8" w:rsidRPr="005D45FD">
        <w:t>T</w:t>
      </w:r>
      <w:r w:rsidR="003010F6" w:rsidRPr="005D45FD">
        <w:t>able</w:t>
      </w:r>
      <w:r w:rsidR="0008644E">
        <w:t xml:space="preserve"> 31</w:t>
      </w:r>
      <w:r w:rsidR="003010F6" w:rsidRPr="005D45FD">
        <w:t xml:space="preserve"> provides a comparison of</w:t>
      </w:r>
      <w:r w:rsidR="00E06DC4" w:rsidRPr="005D45FD">
        <w:t xml:space="preserve"> dwelling fires</w:t>
      </w:r>
      <w:r w:rsidR="00602D6B" w:rsidRPr="005D45FD">
        <w:t>,</w:t>
      </w:r>
      <w:r w:rsidR="00E06DC4" w:rsidRPr="005D45FD">
        <w:t xml:space="preserve"> </w:t>
      </w:r>
      <w:r w:rsidR="00AE32DB" w:rsidRPr="005D45FD">
        <w:t>that</w:t>
      </w:r>
      <w:r w:rsidR="00E06DC4" w:rsidRPr="005D45FD">
        <w:t xml:space="preserve"> have occurred in high-rise buildings compared to not, </w:t>
      </w:r>
      <w:r w:rsidR="003010F6" w:rsidRPr="005D45FD">
        <w:t xml:space="preserve">indicating that </w:t>
      </w:r>
      <w:r w:rsidR="00E06DC4" w:rsidRPr="005D45FD">
        <w:t>fires occur at a higher rate</w:t>
      </w:r>
      <w:r w:rsidR="003010F6" w:rsidRPr="005D45FD">
        <w:t xml:space="preserve"> in high rise dwellings</w:t>
      </w:r>
      <w:r w:rsidR="00E06DC4" w:rsidRPr="005D45FD">
        <w:t>.</w:t>
      </w:r>
    </w:p>
    <w:tbl>
      <w:tblPr>
        <w:tblStyle w:val="PlainTable1"/>
        <w:tblW w:w="8359" w:type="dxa"/>
        <w:tblLayout w:type="fixed"/>
        <w:tblLook w:val="0420" w:firstRow="1" w:lastRow="0" w:firstColumn="0" w:lastColumn="0" w:noHBand="0" w:noVBand="1"/>
        <w:tblCaption w:val="Rate of dwelling fires in high rise and non high-rise buildings"/>
      </w:tblPr>
      <w:tblGrid>
        <w:gridCol w:w="1696"/>
        <w:gridCol w:w="1418"/>
        <w:gridCol w:w="2110"/>
        <w:gridCol w:w="3135"/>
      </w:tblGrid>
      <w:tr w:rsidR="00D67C51" w:rsidRPr="00534F9C" w14:paraId="6C9EC300" w14:textId="77777777" w:rsidTr="007A62DB">
        <w:trPr>
          <w:cnfStyle w:val="100000000000" w:firstRow="1" w:lastRow="0" w:firstColumn="0" w:lastColumn="0" w:oddVBand="0" w:evenVBand="0" w:oddHBand="0" w:evenHBand="0" w:firstRowFirstColumn="0" w:firstRowLastColumn="0" w:lastRowFirstColumn="0" w:lastRowLastColumn="0"/>
          <w:trHeight w:val="300"/>
        </w:trPr>
        <w:tc>
          <w:tcPr>
            <w:tcW w:w="1696" w:type="dxa"/>
            <w:noWrap/>
            <w:hideMark/>
          </w:tcPr>
          <w:p w14:paraId="0BEED665" w14:textId="77777777" w:rsidR="003010F6" w:rsidRPr="005D45FD" w:rsidRDefault="003010F6" w:rsidP="007A62DB">
            <w:pPr>
              <w:pStyle w:val="Fortable"/>
            </w:pPr>
            <w:r w:rsidRPr="005D45FD">
              <w:t>High Rise</w:t>
            </w:r>
          </w:p>
        </w:tc>
        <w:tc>
          <w:tcPr>
            <w:tcW w:w="1418" w:type="dxa"/>
            <w:noWrap/>
            <w:hideMark/>
          </w:tcPr>
          <w:p w14:paraId="64A39DFB" w14:textId="77777777" w:rsidR="003010F6" w:rsidRPr="005D45FD" w:rsidRDefault="003010F6" w:rsidP="007A62DB">
            <w:pPr>
              <w:pStyle w:val="Fortable"/>
            </w:pPr>
            <w:r w:rsidRPr="005D45FD">
              <w:t>Fires</w:t>
            </w:r>
          </w:p>
        </w:tc>
        <w:tc>
          <w:tcPr>
            <w:tcW w:w="2110" w:type="dxa"/>
            <w:noWrap/>
            <w:hideMark/>
          </w:tcPr>
          <w:p w14:paraId="73F09659" w14:textId="77777777" w:rsidR="003010F6" w:rsidRPr="005D45FD" w:rsidRDefault="003010F6" w:rsidP="007A62DB">
            <w:pPr>
              <w:pStyle w:val="Fortable"/>
            </w:pPr>
            <w:r w:rsidRPr="005D45FD">
              <w:t>Dwellings</w:t>
            </w:r>
          </w:p>
        </w:tc>
        <w:tc>
          <w:tcPr>
            <w:tcW w:w="3135" w:type="dxa"/>
            <w:noWrap/>
            <w:hideMark/>
          </w:tcPr>
          <w:p w14:paraId="6FC4D14F" w14:textId="77777777" w:rsidR="003010F6" w:rsidRPr="005D45FD" w:rsidRDefault="003010F6" w:rsidP="007A62DB">
            <w:pPr>
              <w:pStyle w:val="Fortable"/>
            </w:pPr>
            <w:r w:rsidRPr="005D45FD">
              <w:t>Rate per 1000 dwellings</w:t>
            </w:r>
          </w:p>
        </w:tc>
      </w:tr>
      <w:tr w:rsidR="00D67C51" w:rsidRPr="00534F9C" w14:paraId="7758FA8D" w14:textId="77777777" w:rsidTr="007A62DB">
        <w:trPr>
          <w:cnfStyle w:val="000000100000" w:firstRow="0" w:lastRow="0" w:firstColumn="0" w:lastColumn="0" w:oddVBand="0" w:evenVBand="0" w:oddHBand="1" w:evenHBand="0" w:firstRowFirstColumn="0" w:firstRowLastColumn="0" w:lastRowFirstColumn="0" w:lastRowLastColumn="0"/>
          <w:trHeight w:val="300"/>
        </w:trPr>
        <w:tc>
          <w:tcPr>
            <w:tcW w:w="1696" w:type="dxa"/>
            <w:noWrap/>
            <w:hideMark/>
          </w:tcPr>
          <w:p w14:paraId="21ABC838" w14:textId="77777777" w:rsidR="003010F6" w:rsidRPr="005D45FD" w:rsidRDefault="003010F6" w:rsidP="007A62DB">
            <w:pPr>
              <w:pStyle w:val="Fortable"/>
            </w:pPr>
            <w:r w:rsidRPr="005D45FD">
              <w:t>Yes</w:t>
            </w:r>
          </w:p>
        </w:tc>
        <w:tc>
          <w:tcPr>
            <w:tcW w:w="1418" w:type="dxa"/>
            <w:noWrap/>
            <w:hideMark/>
          </w:tcPr>
          <w:p w14:paraId="562CD180" w14:textId="2E21AED9" w:rsidR="003010F6" w:rsidRPr="005D45FD" w:rsidRDefault="00D472DA" w:rsidP="007A62DB">
            <w:pPr>
              <w:pStyle w:val="Fortable"/>
            </w:pPr>
            <w:r w:rsidRPr="005D45FD">
              <w:t>299</w:t>
            </w:r>
          </w:p>
        </w:tc>
        <w:tc>
          <w:tcPr>
            <w:tcW w:w="2110" w:type="dxa"/>
            <w:noWrap/>
            <w:hideMark/>
          </w:tcPr>
          <w:p w14:paraId="106E0E71" w14:textId="767EB6F7" w:rsidR="003010F6" w:rsidRPr="005D45FD" w:rsidRDefault="00E32B30" w:rsidP="007A62DB">
            <w:pPr>
              <w:pStyle w:val="Fortable"/>
            </w:pPr>
            <w:r w:rsidRPr="005D45FD">
              <w:t>65,929</w:t>
            </w:r>
          </w:p>
        </w:tc>
        <w:tc>
          <w:tcPr>
            <w:tcW w:w="3135" w:type="dxa"/>
            <w:noWrap/>
            <w:hideMark/>
          </w:tcPr>
          <w:p w14:paraId="692CD0F3" w14:textId="0D3E154B" w:rsidR="003010F6" w:rsidRPr="005D45FD" w:rsidRDefault="00E32B30" w:rsidP="007A62DB">
            <w:pPr>
              <w:pStyle w:val="Fortable"/>
            </w:pPr>
            <w:r w:rsidRPr="005D45FD">
              <w:t>4.53</w:t>
            </w:r>
          </w:p>
        </w:tc>
      </w:tr>
      <w:tr w:rsidR="00D67C51" w:rsidRPr="00534F9C" w14:paraId="79007FB9" w14:textId="77777777" w:rsidTr="007A62DB">
        <w:trPr>
          <w:trHeight w:val="300"/>
        </w:trPr>
        <w:tc>
          <w:tcPr>
            <w:tcW w:w="1696" w:type="dxa"/>
            <w:noWrap/>
            <w:hideMark/>
          </w:tcPr>
          <w:p w14:paraId="2B90F23A" w14:textId="77777777" w:rsidR="003010F6" w:rsidRPr="005D45FD" w:rsidRDefault="003010F6" w:rsidP="007A62DB">
            <w:pPr>
              <w:pStyle w:val="Fortable"/>
            </w:pPr>
            <w:r w:rsidRPr="005D45FD">
              <w:t>No</w:t>
            </w:r>
          </w:p>
        </w:tc>
        <w:tc>
          <w:tcPr>
            <w:tcW w:w="1418" w:type="dxa"/>
            <w:noWrap/>
            <w:hideMark/>
          </w:tcPr>
          <w:p w14:paraId="72A97069" w14:textId="5C7790D5" w:rsidR="003010F6" w:rsidRPr="005D45FD" w:rsidRDefault="00E32B30" w:rsidP="007A62DB">
            <w:pPr>
              <w:pStyle w:val="Fortable"/>
            </w:pPr>
            <w:r w:rsidRPr="005D45FD">
              <w:t>4,891</w:t>
            </w:r>
          </w:p>
        </w:tc>
        <w:tc>
          <w:tcPr>
            <w:tcW w:w="2110" w:type="dxa"/>
            <w:noWrap/>
            <w:hideMark/>
          </w:tcPr>
          <w:p w14:paraId="694A6813" w14:textId="33986D03" w:rsidR="003010F6" w:rsidRPr="005D45FD" w:rsidRDefault="00E32B30" w:rsidP="007A62DB">
            <w:pPr>
              <w:pStyle w:val="Fortable"/>
            </w:pPr>
            <w:r w:rsidRPr="005D45FD">
              <w:t>1,211,812</w:t>
            </w:r>
          </w:p>
        </w:tc>
        <w:tc>
          <w:tcPr>
            <w:tcW w:w="3135" w:type="dxa"/>
            <w:noWrap/>
            <w:hideMark/>
          </w:tcPr>
          <w:p w14:paraId="66878B86" w14:textId="496C06CF" w:rsidR="003010F6" w:rsidRPr="005D45FD" w:rsidRDefault="007A62DB" w:rsidP="007A62DB">
            <w:pPr>
              <w:pStyle w:val="Fortable"/>
            </w:pPr>
            <w:r w:rsidRPr="005D45FD">
              <w:t>4.</w:t>
            </w:r>
            <w:r w:rsidR="00160324" w:rsidRPr="005D45FD">
              <w:t>04</w:t>
            </w:r>
          </w:p>
        </w:tc>
      </w:tr>
    </w:tbl>
    <w:p w14:paraId="606D8265" w14:textId="2A02D371" w:rsidR="00961E12" w:rsidRPr="00D41BC0" w:rsidRDefault="00961E12" w:rsidP="00D41BC0">
      <w:pPr>
        <w:pStyle w:val="Caption"/>
      </w:pPr>
      <w:r w:rsidRPr="00D41BC0">
        <w:t xml:space="preserve">Table </w:t>
      </w:r>
      <w:r w:rsidR="003A51E5">
        <w:fldChar w:fldCharType="begin"/>
      </w:r>
      <w:r w:rsidR="003A51E5">
        <w:instrText xml:space="preserve"> SEQ Table \* ARABIC </w:instrText>
      </w:r>
      <w:r w:rsidR="003A51E5">
        <w:fldChar w:fldCharType="separate"/>
      </w:r>
      <w:r w:rsidR="000D3243">
        <w:rPr>
          <w:noProof/>
        </w:rPr>
        <w:t>31</w:t>
      </w:r>
      <w:r w:rsidR="003A51E5">
        <w:rPr>
          <w:noProof/>
        </w:rPr>
        <w:fldChar w:fldCharType="end"/>
      </w:r>
      <w:r w:rsidRPr="00D41BC0">
        <w:t xml:space="preserve">: rate of dwelling fires in high rise and </w:t>
      </w:r>
      <w:proofErr w:type="spellStart"/>
      <w:r w:rsidRPr="00D41BC0">
        <w:t>non high-rise</w:t>
      </w:r>
      <w:proofErr w:type="spellEnd"/>
      <w:r w:rsidRPr="00D41BC0">
        <w:t xml:space="preserve"> buildings</w:t>
      </w:r>
    </w:p>
    <w:p w14:paraId="33309E3F" w14:textId="77777777" w:rsidR="00AB02E6" w:rsidRPr="00BB01C4" w:rsidRDefault="00AB02E6" w:rsidP="00F77300">
      <w:pPr>
        <w:pStyle w:val="Heading3"/>
        <w:rPr>
          <w:color w:val="auto"/>
        </w:rPr>
      </w:pPr>
      <w:bookmarkStart w:id="122" w:name="_Toc73552845"/>
      <w:bookmarkStart w:id="123" w:name="_Toc73552982"/>
    </w:p>
    <w:p w14:paraId="68FB3C00" w14:textId="77777777" w:rsidR="00713BF8" w:rsidRPr="00BB01C4" w:rsidRDefault="00713BF8">
      <w:pPr>
        <w:spacing w:line="259" w:lineRule="auto"/>
        <w:rPr>
          <w:rFonts w:eastAsiaTheme="majorEastAsia" w:cstheme="majorBidi"/>
          <w:sz w:val="28"/>
          <w:szCs w:val="26"/>
        </w:rPr>
      </w:pPr>
      <w:r w:rsidRPr="00BB01C4">
        <w:br w:type="page"/>
      </w:r>
    </w:p>
    <w:p w14:paraId="630D9A0E" w14:textId="3B6DBAE8" w:rsidR="00F35EED" w:rsidRPr="00534F9C" w:rsidRDefault="00BF109E" w:rsidP="00F77300">
      <w:pPr>
        <w:pStyle w:val="Heading3"/>
      </w:pPr>
      <w:r>
        <w:lastRenderedPageBreak/>
        <w:t xml:space="preserve">Places for Everyone (previously </w:t>
      </w:r>
      <w:r w:rsidR="005C7B68" w:rsidRPr="00534F9C">
        <w:t xml:space="preserve">Greater Manchester </w:t>
      </w:r>
      <w:r w:rsidR="00F35EED" w:rsidRPr="00534F9C">
        <w:t>Spatial Framework</w:t>
      </w:r>
      <w:r w:rsidR="005C7B68" w:rsidRPr="00534F9C">
        <w:t>)</w:t>
      </w:r>
      <w:bookmarkEnd w:id="122"/>
      <w:bookmarkEnd w:id="123"/>
    </w:p>
    <w:p w14:paraId="1BDBF483" w14:textId="387A0BB2" w:rsidR="00F35EED" w:rsidRPr="00534F9C" w:rsidRDefault="00BF109E" w:rsidP="00F77300">
      <w:r>
        <w:t xml:space="preserve">The </w:t>
      </w:r>
      <w:hyperlink r:id="rId79" w:history="1">
        <w:r w:rsidRPr="00BF109E">
          <w:rPr>
            <w:rStyle w:val="Hyperlink"/>
          </w:rPr>
          <w:t>GM Places for Everyone</w:t>
        </w:r>
      </w:hyperlink>
      <w:r>
        <w:t xml:space="preserve"> spatial plan </w:t>
      </w:r>
      <w:r w:rsidR="00F35EED" w:rsidRPr="00534F9C">
        <w:t>seeks to deliver sustainable, inclusive growth with key spatial elements:</w:t>
      </w:r>
    </w:p>
    <w:p w14:paraId="60400EDE" w14:textId="5E52DBF5" w:rsidR="00F35EED" w:rsidRPr="00534F9C" w:rsidRDefault="00F35EED" w:rsidP="00D71BF7">
      <w:pPr>
        <w:pStyle w:val="ListParagraph"/>
        <w:numPr>
          <w:ilvl w:val="0"/>
          <w:numId w:val="5"/>
        </w:numPr>
      </w:pPr>
      <w:r w:rsidRPr="00534F9C">
        <w:t>Significant growth in jobs and housing at the core – continuing development in the ‘core growth area’ encompassing the city centre and beyond to the Etihad in the east, through to the Quays, Trafford Park and Port Salford in the west. The majority of commercial employment growth is proposed in this area;</w:t>
      </w:r>
    </w:p>
    <w:p w14:paraId="14874D37" w14:textId="2BCD3772" w:rsidR="00F35EED" w:rsidRPr="00534F9C" w:rsidRDefault="00F35EED" w:rsidP="00D71BF7">
      <w:pPr>
        <w:pStyle w:val="ListParagraph"/>
        <w:numPr>
          <w:ilvl w:val="0"/>
          <w:numId w:val="5"/>
        </w:numPr>
      </w:pPr>
      <w:r w:rsidRPr="00534F9C">
        <w:t>Inner Area Regeneration of those parts of Manchester, Salford and Trafford surrounding the Core Growth Area. Together with the Core Growth Area, around 40% of overall housing supply is found here;</w:t>
      </w:r>
    </w:p>
    <w:p w14:paraId="25AA0668" w14:textId="7AD4EA66" w:rsidR="00F35EED" w:rsidRPr="00534F9C" w:rsidRDefault="00F35EED" w:rsidP="00D71BF7">
      <w:pPr>
        <w:pStyle w:val="ListParagraph"/>
        <w:numPr>
          <w:ilvl w:val="0"/>
          <w:numId w:val="5"/>
        </w:numPr>
      </w:pPr>
      <w:r w:rsidRPr="00534F9C">
        <w:t xml:space="preserve">Boosting the competitiveness of the northern districts – addressing the disparities by the provision of significant new employment opportunities and supporting </w:t>
      </w:r>
      <w:r w:rsidR="003646FB" w:rsidRPr="00534F9C">
        <w:t>infrastructure, and</w:t>
      </w:r>
      <w:r w:rsidRPr="00534F9C">
        <w:t xml:space="preserve"> a commitment that collectively</w:t>
      </w:r>
      <w:r w:rsidR="0094791C" w:rsidRPr="00534F9C">
        <w:t>,</w:t>
      </w:r>
      <w:r w:rsidRPr="00534F9C">
        <w:t xml:space="preserve"> the northern districts meet their own local housing need;</w:t>
      </w:r>
    </w:p>
    <w:p w14:paraId="06C48BF1" w14:textId="21889C90" w:rsidR="00F35EED" w:rsidRPr="00534F9C" w:rsidRDefault="00F35EED" w:rsidP="00D71BF7">
      <w:pPr>
        <w:pStyle w:val="ListParagraph"/>
        <w:numPr>
          <w:ilvl w:val="0"/>
          <w:numId w:val="5"/>
        </w:numPr>
      </w:pPr>
      <w:r w:rsidRPr="00534F9C">
        <w:t xml:space="preserve">Sustaining the competitiveness of the southern districts – supporting key economic drivers, for example around Wythenshawe hospital and the Airport, Stockport </w:t>
      </w:r>
      <w:r w:rsidR="00BF4B74">
        <w:t>t</w:t>
      </w:r>
      <w:r w:rsidRPr="00534F9C">
        <w:t xml:space="preserve">own </w:t>
      </w:r>
      <w:r w:rsidR="00BF4B74">
        <w:t>c</w:t>
      </w:r>
      <w:r w:rsidRPr="00534F9C">
        <w:t>entre (including the Mayoral Development Corporation), realising the opportunities offered by national infrastructure investment, e.g. HS2, whilst recognising the important green infrastructure assets in the area.</w:t>
      </w:r>
    </w:p>
    <w:p w14:paraId="5A4A1384" w14:textId="43616862" w:rsidR="00F35EED" w:rsidRPr="00534F9C" w:rsidRDefault="00F35EED" w:rsidP="00F77300">
      <w:r w:rsidRPr="00534F9C">
        <w:t xml:space="preserve">The majority of new jobs will be in the </w:t>
      </w:r>
      <w:r w:rsidR="000A30B9" w:rsidRPr="00534F9C">
        <w:t>c</w:t>
      </w:r>
      <w:r w:rsidRPr="00534F9C">
        <w:t xml:space="preserve">ity </w:t>
      </w:r>
      <w:r w:rsidR="000A30B9" w:rsidRPr="00534F9C">
        <w:t>c</w:t>
      </w:r>
      <w:r w:rsidRPr="00534F9C">
        <w:t xml:space="preserve">entre and wider Core Growth Area stretching from Port Salford in the west to the Etihad campus in the east as well as around Manchester Airport. This area encompasses established employment areas such as Trafford Park, locations such as </w:t>
      </w:r>
      <w:r w:rsidR="00D932D4" w:rsidRPr="00534F9C">
        <w:t>MediaCityUK</w:t>
      </w:r>
      <w:r w:rsidRPr="00534F9C">
        <w:t xml:space="preserve"> which has seen strong growth over more recent times and our </w:t>
      </w:r>
      <w:r w:rsidR="00BA0272">
        <w:t>u</w:t>
      </w:r>
      <w:r w:rsidRPr="00534F9C">
        <w:t>niversities which are driving growth in world leading research and development.</w:t>
      </w:r>
    </w:p>
    <w:p w14:paraId="115D6B6D" w14:textId="545C9DFB" w:rsidR="00F35EED" w:rsidRPr="00534F9C" w:rsidRDefault="00F35EED" w:rsidP="00F77300">
      <w:r w:rsidRPr="00534F9C">
        <w:t xml:space="preserve">A key objective of </w:t>
      </w:r>
      <w:r w:rsidR="00BF109E">
        <w:t>Places for Everyone plan</w:t>
      </w:r>
      <w:r w:rsidRPr="00534F9C">
        <w:t xml:space="preserve"> is to meet our Local Housing Need – using the Government’s standard methodology this equates to almost 1</w:t>
      </w:r>
      <w:r w:rsidR="00BF109E">
        <w:t>65</w:t>
      </w:r>
      <w:r w:rsidRPr="00534F9C">
        <w:t>,000 homes over the plan period (2020-2037). The plan focuses on making the most of Greater Manchester’s brownfield sites, prioritising redevelopment of town centres and other sustainable locations. It will also help to address the housing crisis with a minimum target of 50,000 additional affordable homes – 30,000 of which will be social housing.</w:t>
      </w:r>
    </w:p>
    <w:p w14:paraId="19FDEE1C" w14:textId="0C6407F8" w:rsidR="003010F6" w:rsidRPr="003F7AF3" w:rsidRDefault="003010F6" w:rsidP="00F77300">
      <w:pPr>
        <w:pStyle w:val="Heading3"/>
      </w:pPr>
      <w:bookmarkStart w:id="124" w:name="_Toc73552846"/>
      <w:bookmarkStart w:id="125" w:name="_Toc73552983"/>
      <w:r w:rsidRPr="003F7AF3">
        <w:lastRenderedPageBreak/>
        <w:t xml:space="preserve">Future </w:t>
      </w:r>
      <w:r w:rsidR="00D932D4" w:rsidRPr="003F7AF3">
        <w:t>High-Rise</w:t>
      </w:r>
      <w:r w:rsidR="0070531F" w:rsidRPr="003F7AF3">
        <w:t xml:space="preserve"> </w:t>
      </w:r>
      <w:r w:rsidRPr="003F7AF3">
        <w:t>Developments</w:t>
      </w:r>
      <w:bookmarkEnd w:id="124"/>
      <w:bookmarkEnd w:id="125"/>
    </w:p>
    <w:p w14:paraId="0BF298B2" w14:textId="55315107" w:rsidR="003010F6" w:rsidRPr="00CE33F6" w:rsidRDefault="003010F6" w:rsidP="00F77300">
      <w:r w:rsidRPr="00CE33F6">
        <w:t xml:space="preserve">Greater Manchester, in particular the city centre and Salford Quays, is going through a period of fast growth, with an aim to build in excess of 10,000 extra homes each year for the next 20 years (Spatial Framework). There are many new developments planned in the city centre, including many </w:t>
      </w:r>
      <w:proofErr w:type="gramStart"/>
      <w:r w:rsidRPr="00CE33F6">
        <w:t>new tall</w:t>
      </w:r>
      <w:proofErr w:type="gramEnd"/>
      <w:r w:rsidRPr="00CE33F6">
        <w:t xml:space="preserve"> buildings.</w:t>
      </w:r>
    </w:p>
    <w:p w14:paraId="35BFA765" w14:textId="2A83D9D9" w:rsidR="00AB02E6" w:rsidRPr="00CE33F6" w:rsidRDefault="0094791C" w:rsidP="00F77300">
      <w:r w:rsidRPr="00CE33F6">
        <w:t>Figure</w:t>
      </w:r>
      <w:r w:rsidR="003010F6" w:rsidRPr="00CE33F6">
        <w:t xml:space="preserve"> </w:t>
      </w:r>
      <w:r w:rsidR="00FC1D62" w:rsidRPr="00CE33F6">
        <w:t>3</w:t>
      </w:r>
      <w:r w:rsidR="0008644E">
        <w:t>6</w:t>
      </w:r>
      <w:r w:rsidR="003010F6" w:rsidRPr="00CE33F6">
        <w:t xml:space="preserve"> displays the current high</w:t>
      </w:r>
      <w:r w:rsidR="00602D6B" w:rsidRPr="00CE33F6">
        <w:t>-</w:t>
      </w:r>
      <w:r w:rsidR="003010F6" w:rsidRPr="00CE33F6">
        <w:t>rise buildings within the city centre, and then imposes the locations of future tall buildings (over 50m) which are either under construction, approved, or proposed.</w:t>
      </w:r>
      <w:r w:rsidR="00961E12" w:rsidRPr="00CE33F6">
        <w:t xml:space="preserve"> </w:t>
      </w:r>
    </w:p>
    <w:p w14:paraId="4A35F62B" w14:textId="6B339A9F" w:rsidR="00EC5C55" w:rsidRPr="00D67C51" w:rsidRDefault="00961E12" w:rsidP="00F77300">
      <w:pPr>
        <w:rPr>
          <w:color w:val="FF0000"/>
        </w:rPr>
      </w:pPr>
      <w:r w:rsidRPr="00D67C51">
        <w:rPr>
          <w:noProof/>
          <w:color w:val="FF0000"/>
        </w:rPr>
        <w:drawing>
          <wp:inline distT="0" distB="0" distL="0" distR="0" wp14:anchorId="5741BB15" wp14:editId="7441DE44">
            <wp:extent cx="6300470" cy="4255460"/>
            <wp:effectExtent l="19050" t="19050" r="24130" b="12065"/>
            <wp:docPr id="24" name="Picture 24" descr="Future high-rise develop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uture high-rise developments"/>
                    <pic:cNvPicPr/>
                  </pic:nvPicPr>
                  <pic:blipFill rotWithShape="1">
                    <a:blip r:embed="rId80" cstate="print">
                      <a:extLst>
                        <a:ext uri="{28A0092B-C50C-407E-A947-70E740481C1C}">
                          <a14:useLocalDpi xmlns:a14="http://schemas.microsoft.com/office/drawing/2010/main" val="0"/>
                        </a:ext>
                      </a:extLst>
                    </a:blip>
                    <a:srcRect l="8732" t="4735" r="2782" b="9469"/>
                    <a:stretch/>
                  </pic:blipFill>
                  <pic:spPr bwMode="auto">
                    <a:xfrm>
                      <a:off x="0" y="0"/>
                      <a:ext cx="6300470" cy="425546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B2D0FF4" w14:textId="5CF24E3E" w:rsidR="00E06DC4" w:rsidRPr="003F7AF3" w:rsidRDefault="00FC1D62" w:rsidP="00F77300">
      <w:pPr>
        <w:pStyle w:val="Caption"/>
      </w:pPr>
      <w:r w:rsidRPr="003F7AF3">
        <w:t xml:space="preserve">Figure </w:t>
      </w:r>
      <w:r w:rsidR="003A51E5">
        <w:fldChar w:fldCharType="begin"/>
      </w:r>
      <w:r w:rsidR="003A51E5">
        <w:instrText xml:space="preserve"> SEQ Figure \* ARABIC </w:instrText>
      </w:r>
      <w:r w:rsidR="003A51E5">
        <w:fldChar w:fldCharType="separate"/>
      </w:r>
      <w:r w:rsidR="000D3243">
        <w:rPr>
          <w:noProof/>
        </w:rPr>
        <w:t>36</w:t>
      </w:r>
      <w:r w:rsidR="003A51E5">
        <w:rPr>
          <w:noProof/>
        </w:rPr>
        <w:fldChar w:fldCharType="end"/>
      </w:r>
      <w:r w:rsidRPr="003F7AF3">
        <w:t xml:space="preserve">: future </w:t>
      </w:r>
      <w:r w:rsidR="00CF7D64" w:rsidRPr="003F7AF3">
        <w:t>high-rise</w:t>
      </w:r>
      <w:r w:rsidRPr="003F7AF3">
        <w:t xml:space="preserve"> developments</w:t>
      </w:r>
    </w:p>
    <w:p w14:paraId="30AC59D8" w14:textId="49F9740C" w:rsidR="00E06DC4" w:rsidRPr="001C52D4" w:rsidRDefault="000B7377" w:rsidP="00F77300">
      <w:pPr>
        <w:pStyle w:val="Heading3"/>
      </w:pPr>
      <w:r w:rsidRPr="001C52D4">
        <w:br w:type="page"/>
      </w:r>
      <w:bookmarkStart w:id="126" w:name="_Toc73552847"/>
      <w:bookmarkStart w:id="127" w:name="_Toc73552984"/>
      <w:r w:rsidR="00E06DC4" w:rsidRPr="001C52D4">
        <w:lastRenderedPageBreak/>
        <w:t>Built Environment – Heritage Buildings</w:t>
      </w:r>
      <w:bookmarkEnd w:id="126"/>
      <w:bookmarkEnd w:id="127"/>
    </w:p>
    <w:p w14:paraId="3B998345" w14:textId="77777777" w:rsidR="004201EE" w:rsidRPr="001C52D4" w:rsidRDefault="004201EE" w:rsidP="00F77300">
      <w:r w:rsidRPr="001C52D4">
        <w:t>Within the UK there are three categories of listed buildings:</w:t>
      </w:r>
    </w:p>
    <w:p w14:paraId="3C591105" w14:textId="39843747" w:rsidR="004201EE" w:rsidRPr="001C52D4" w:rsidRDefault="004201EE" w:rsidP="00B67678">
      <w:pPr>
        <w:pStyle w:val="ListParagraph"/>
        <w:numPr>
          <w:ilvl w:val="0"/>
          <w:numId w:val="16"/>
        </w:numPr>
      </w:pPr>
      <w:r w:rsidRPr="001C52D4">
        <w:t>Grade I buildings are of exceptional interest, nationally only 2.5% of listed buildings are Grade I</w:t>
      </w:r>
      <w:r w:rsidR="0094791C" w:rsidRPr="001C52D4">
        <w:t>.</w:t>
      </w:r>
    </w:p>
    <w:p w14:paraId="3FEECE99" w14:textId="20496381" w:rsidR="004201EE" w:rsidRPr="001C52D4" w:rsidRDefault="004201EE" w:rsidP="00B67678">
      <w:pPr>
        <w:pStyle w:val="ListParagraph"/>
        <w:numPr>
          <w:ilvl w:val="0"/>
          <w:numId w:val="16"/>
        </w:numPr>
      </w:pPr>
      <w:r w:rsidRPr="001C52D4">
        <w:t>Grade II* buildings are particularly important buildings of more than special interest; nationally 5.5% of listed buildings are Grade II*</w:t>
      </w:r>
    </w:p>
    <w:p w14:paraId="43149447" w14:textId="3B81E426" w:rsidR="004201EE" w:rsidRPr="001C52D4" w:rsidRDefault="004201EE" w:rsidP="00B67678">
      <w:pPr>
        <w:pStyle w:val="ListParagraph"/>
        <w:numPr>
          <w:ilvl w:val="0"/>
          <w:numId w:val="16"/>
        </w:numPr>
      </w:pPr>
      <w:r w:rsidRPr="001C52D4">
        <w:t xml:space="preserve">Grade II buildings are of special interest; 92% of all listed buildings in the UK are in this class and it is the most likely grade of listing for a </w:t>
      </w:r>
      <w:r w:rsidR="00AF3E3C" w:rsidRPr="001C52D4">
        <w:t>homeowner</w:t>
      </w:r>
      <w:r w:rsidRPr="001C52D4">
        <w:t>.</w:t>
      </w:r>
    </w:p>
    <w:p w14:paraId="08C0D0B5" w14:textId="3DBFF04D" w:rsidR="00E06DC4" w:rsidRPr="001C52D4" w:rsidRDefault="00E06DC4" w:rsidP="00F77300">
      <w:r w:rsidRPr="001C52D4">
        <w:t xml:space="preserve">There are </w:t>
      </w:r>
      <w:r w:rsidR="004201EE" w:rsidRPr="001C52D4">
        <w:t xml:space="preserve">over </w:t>
      </w:r>
      <w:r w:rsidRPr="001C52D4">
        <w:t>3000 listed buildings within Greater Manchester in all locations across the county</w:t>
      </w:r>
      <w:r w:rsidR="004201EE" w:rsidRPr="001C52D4">
        <w:t xml:space="preserve">, with 49 </w:t>
      </w:r>
      <w:proofErr w:type="gramStart"/>
      <w:r w:rsidR="004201EE" w:rsidRPr="001C52D4">
        <w:t>Grade</w:t>
      </w:r>
      <w:proofErr w:type="gramEnd"/>
      <w:r w:rsidR="004201EE" w:rsidRPr="001C52D4">
        <w:t xml:space="preserve"> I and 241 Grade II* </w:t>
      </w:r>
      <w:r w:rsidR="00AF3E3C" w:rsidRPr="001C52D4">
        <w:t>building’s</w:t>
      </w:r>
      <w:r w:rsidR="004201EE" w:rsidRPr="001C52D4">
        <w:t xml:space="preserve">, which are displayed </w:t>
      </w:r>
      <w:r w:rsidR="00F0310F">
        <w:t>i</w:t>
      </w:r>
      <w:r w:rsidR="004201EE" w:rsidRPr="001C52D4">
        <w:t xml:space="preserve">n </w:t>
      </w:r>
      <w:r w:rsidR="00FC1D62" w:rsidRPr="001C52D4">
        <w:t>Figure 3</w:t>
      </w:r>
      <w:r w:rsidR="00F0310F">
        <w:t>7</w:t>
      </w:r>
      <w:r w:rsidR="004201EE" w:rsidRPr="001C52D4">
        <w:t>.</w:t>
      </w:r>
      <w:r w:rsidR="00EC5C55" w:rsidRPr="001C52D4">
        <w:t xml:space="preserve">  </w:t>
      </w:r>
      <w:r w:rsidR="004201EE" w:rsidRPr="001C52D4">
        <w:t>Whilst these buildings are distributed across the county, some of note in the city centre include John Rylands Library, Manchester Art Gallery, and former Liverpool Road Railway Station (MOSI).</w:t>
      </w:r>
    </w:p>
    <w:p w14:paraId="2E0AFC1D" w14:textId="77777777" w:rsidR="00FC1D62" w:rsidRPr="00D67C51" w:rsidRDefault="00E06DC4" w:rsidP="00F77300">
      <w:pPr>
        <w:rPr>
          <w:color w:val="FF0000"/>
        </w:rPr>
      </w:pPr>
      <w:r w:rsidRPr="00D67C51">
        <w:rPr>
          <w:noProof/>
          <w:color w:val="FF0000"/>
          <w:lang w:eastAsia="en-GB"/>
        </w:rPr>
        <w:drawing>
          <wp:inline distT="0" distB="0" distL="0" distR="0" wp14:anchorId="25AA76D3" wp14:editId="0D04DA49">
            <wp:extent cx="6543675" cy="4708793"/>
            <wp:effectExtent l="0" t="0" r="0" b="0"/>
            <wp:docPr id="3" name="Picture 3" descr="Grade I and II* listed buildings in Greater Manchester (English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de I and II* listed buildings in Greater Manchester (English Heritage)"/>
                    <pic:cNvPicPr/>
                  </pic:nvPicPr>
                  <pic:blipFill rotWithShape="1">
                    <a:blip r:embed="rId81" cstate="print">
                      <a:extLst>
                        <a:ext uri="{28A0092B-C50C-407E-A947-70E740481C1C}">
                          <a14:useLocalDpi xmlns:a14="http://schemas.microsoft.com/office/drawing/2010/main" val="0"/>
                        </a:ext>
                      </a:extLst>
                    </a:blip>
                    <a:srcRect l="7241" t="5405" r="7008" b="6018"/>
                    <a:stretch/>
                  </pic:blipFill>
                  <pic:spPr bwMode="auto">
                    <a:xfrm>
                      <a:off x="0" y="0"/>
                      <a:ext cx="6550169" cy="4713466"/>
                    </a:xfrm>
                    <a:prstGeom prst="rect">
                      <a:avLst/>
                    </a:prstGeom>
                    <a:ln>
                      <a:noFill/>
                    </a:ln>
                    <a:extLst>
                      <a:ext uri="{53640926-AAD7-44D8-BBD7-CCE9431645EC}">
                        <a14:shadowObscured xmlns:a14="http://schemas.microsoft.com/office/drawing/2010/main"/>
                      </a:ext>
                    </a:extLst>
                  </pic:spPr>
                </pic:pic>
              </a:graphicData>
            </a:graphic>
          </wp:inline>
        </w:drawing>
      </w:r>
    </w:p>
    <w:p w14:paraId="68136EEB" w14:textId="16A66F1B" w:rsidR="00E06DC4" w:rsidRPr="003F7AF3" w:rsidRDefault="00FC1D62" w:rsidP="00F77300">
      <w:pPr>
        <w:pStyle w:val="Caption"/>
      </w:pPr>
      <w:r w:rsidRPr="003F7AF3">
        <w:t xml:space="preserve">Figure </w:t>
      </w:r>
      <w:r w:rsidR="003A51E5">
        <w:fldChar w:fldCharType="begin"/>
      </w:r>
      <w:r w:rsidR="003A51E5">
        <w:instrText xml:space="preserve"> SEQ Figure \* ARABIC </w:instrText>
      </w:r>
      <w:r w:rsidR="003A51E5">
        <w:fldChar w:fldCharType="separate"/>
      </w:r>
      <w:r w:rsidR="000D3243">
        <w:rPr>
          <w:noProof/>
        </w:rPr>
        <w:t>37</w:t>
      </w:r>
      <w:r w:rsidR="003A51E5">
        <w:rPr>
          <w:noProof/>
        </w:rPr>
        <w:fldChar w:fldCharType="end"/>
      </w:r>
      <w:r w:rsidRPr="003F7AF3">
        <w:t>: Grade I and II* listed buildings in Greater Manchester (English Heritage)</w:t>
      </w:r>
    </w:p>
    <w:p w14:paraId="7BF84C6D" w14:textId="69B2DE5F" w:rsidR="00E06DC4" w:rsidRPr="003F7AF3" w:rsidRDefault="00E06DC4" w:rsidP="00F77300">
      <w:pPr>
        <w:pStyle w:val="Heading3"/>
      </w:pPr>
      <w:bookmarkStart w:id="128" w:name="_Toc73552848"/>
      <w:bookmarkStart w:id="129" w:name="_Toc73552985"/>
      <w:r w:rsidRPr="003F7AF3">
        <w:lastRenderedPageBreak/>
        <w:t>Built Environment - Regulated Premises</w:t>
      </w:r>
      <w:bookmarkEnd w:id="128"/>
      <w:bookmarkEnd w:id="129"/>
    </w:p>
    <w:p w14:paraId="522FF971" w14:textId="4E3B60FF" w:rsidR="003010F6" w:rsidRPr="00D67C51" w:rsidRDefault="00E06DC4" w:rsidP="00F77300">
      <w:pPr>
        <w:rPr>
          <w:color w:val="FF0000"/>
        </w:rPr>
      </w:pPr>
      <w:r w:rsidRPr="001C52D4">
        <w:t xml:space="preserve">There are approximately </w:t>
      </w:r>
      <w:r w:rsidR="00FC1D62" w:rsidRPr="001C52D4">
        <w:t>115,000</w:t>
      </w:r>
      <w:r w:rsidRPr="001C52D4">
        <w:t xml:space="preserve"> regulated premises within Greater Manchester. </w:t>
      </w:r>
      <w:r w:rsidR="003010F6" w:rsidRPr="001C52D4">
        <w:t>These are non-domestic properties and include locations such as hospitals, schools, leisure facilities, care homes, hotels, offices, shops and premises such as factories and chemical plants.</w:t>
      </w:r>
      <w:r w:rsidR="001D3EEF" w:rsidRPr="001C52D4">
        <w:t xml:space="preserve"> Their geographical distribution is shown in Figure </w:t>
      </w:r>
      <w:r w:rsidR="00FC1D62" w:rsidRPr="001C52D4">
        <w:t>3</w:t>
      </w:r>
      <w:r w:rsidR="0046683C">
        <w:t>8</w:t>
      </w:r>
      <w:r w:rsidR="001D3EEF" w:rsidRPr="001C52D4">
        <w:t xml:space="preserve">. </w:t>
      </w:r>
      <w:r w:rsidR="004F7537" w:rsidRPr="001C52D4">
        <w:t>These types of buildings are found all across Greater Manchester but n</w:t>
      </w:r>
      <w:r w:rsidR="001D3EEF" w:rsidRPr="001C52D4">
        <w:t xml:space="preserve">aturally they are </w:t>
      </w:r>
      <w:r w:rsidR="004F7537" w:rsidRPr="001C52D4">
        <w:t>highly concentrated in town and city centre areas</w:t>
      </w:r>
      <w:r w:rsidR="0094791C" w:rsidRPr="001C52D4">
        <w:t>.</w:t>
      </w:r>
    </w:p>
    <w:p w14:paraId="462A8E8E" w14:textId="28386493" w:rsidR="00FC1D62" w:rsidRPr="00D67C51" w:rsidRDefault="00A942A4" w:rsidP="00F77300">
      <w:pPr>
        <w:rPr>
          <w:color w:val="FF0000"/>
        </w:rPr>
      </w:pPr>
      <w:r>
        <w:rPr>
          <w:noProof/>
          <w:color w:val="FF0000"/>
        </w:rPr>
        <w:drawing>
          <wp:inline distT="0" distB="0" distL="0" distR="0" wp14:anchorId="167725F5" wp14:editId="6A7B17D9">
            <wp:extent cx="6300000" cy="4673164"/>
            <wp:effectExtent l="0" t="0" r="0" b="0"/>
            <wp:docPr id="14" name="Picture 14" descr="Map showing regulated premises in Greater Man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showing regulated premises in Greater Manchester"/>
                    <pic:cNvPicPr/>
                  </pic:nvPicPr>
                  <pic:blipFill rotWithShape="1">
                    <a:blip r:embed="rId82" cstate="print">
                      <a:extLst>
                        <a:ext uri="{28A0092B-C50C-407E-A947-70E740481C1C}">
                          <a14:useLocalDpi xmlns:a14="http://schemas.microsoft.com/office/drawing/2010/main" val="0"/>
                        </a:ext>
                      </a:extLst>
                    </a:blip>
                    <a:srcRect l="4982" t="4042" r="9447" b="4842"/>
                    <a:stretch/>
                  </pic:blipFill>
                  <pic:spPr bwMode="auto">
                    <a:xfrm>
                      <a:off x="0" y="0"/>
                      <a:ext cx="6300000" cy="4673164"/>
                    </a:xfrm>
                    <a:prstGeom prst="rect">
                      <a:avLst/>
                    </a:prstGeom>
                    <a:ln>
                      <a:noFill/>
                    </a:ln>
                    <a:extLst>
                      <a:ext uri="{53640926-AAD7-44D8-BBD7-CCE9431645EC}">
                        <a14:shadowObscured xmlns:a14="http://schemas.microsoft.com/office/drawing/2010/main"/>
                      </a:ext>
                    </a:extLst>
                  </pic:spPr>
                </pic:pic>
              </a:graphicData>
            </a:graphic>
          </wp:inline>
        </w:drawing>
      </w:r>
    </w:p>
    <w:p w14:paraId="28A3C141" w14:textId="7A2A382F" w:rsidR="00E06DC4" w:rsidRPr="003F7AF3" w:rsidRDefault="00FC1D62" w:rsidP="00F77300">
      <w:pPr>
        <w:pStyle w:val="Caption"/>
      </w:pPr>
      <w:r w:rsidRPr="003F7AF3">
        <w:t xml:space="preserve">Figure </w:t>
      </w:r>
      <w:r w:rsidR="003A51E5">
        <w:fldChar w:fldCharType="begin"/>
      </w:r>
      <w:r w:rsidR="003A51E5">
        <w:instrText xml:space="preserve"> SEQ Figure \* ARABIC </w:instrText>
      </w:r>
      <w:r w:rsidR="003A51E5">
        <w:fldChar w:fldCharType="separate"/>
      </w:r>
      <w:r w:rsidR="000D3243">
        <w:rPr>
          <w:noProof/>
        </w:rPr>
        <w:t>38</w:t>
      </w:r>
      <w:r w:rsidR="003A51E5">
        <w:rPr>
          <w:noProof/>
        </w:rPr>
        <w:fldChar w:fldCharType="end"/>
      </w:r>
      <w:r w:rsidRPr="003F7AF3">
        <w:t>: regulated premises in Greater Manchester</w:t>
      </w:r>
    </w:p>
    <w:p w14:paraId="64A17349" w14:textId="77777777" w:rsidR="00AB02E6" w:rsidRPr="00D67C51" w:rsidRDefault="00AB02E6" w:rsidP="00F77300">
      <w:pPr>
        <w:rPr>
          <w:color w:val="FF0000"/>
        </w:rPr>
      </w:pPr>
    </w:p>
    <w:p w14:paraId="40760FBD" w14:textId="5D09859D" w:rsidR="00C03FA6" w:rsidRPr="00593601" w:rsidRDefault="00703AD8" w:rsidP="00F77300">
      <w:r w:rsidRPr="00593601">
        <w:t>I</w:t>
      </w:r>
      <w:r w:rsidR="00E06DC4" w:rsidRPr="00593601">
        <w:t>n order to prioritise these premises in terms of risk, a Risk Based Inspection Profile</w:t>
      </w:r>
      <w:r w:rsidR="00BF57A6" w:rsidRPr="00593601">
        <w:t xml:space="preserve"> (RBIP)</w:t>
      </w:r>
      <w:r w:rsidR="00E06DC4" w:rsidRPr="00593601">
        <w:t xml:space="preserve"> was created in 2016/17 combining a severity score built up from the categories of harm</w:t>
      </w:r>
      <w:r w:rsidR="00C03FA6" w:rsidRPr="00593601">
        <w:t xml:space="preserve"> – public life, emergency responder, environment, heritage, economic, social and community - </w:t>
      </w:r>
      <w:r w:rsidR="00E06DC4" w:rsidRPr="00593601">
        <w:t>and a likelihood score based upon previous enforcement activity and previous fires in these premises.</w:t>
      </w:r>
    </w:p>
    <w:p w14:paraId="278457DE" w14:textId="77777777" w:rsidR="00CE33F6" w:rsidRDefault="00CE33F6">
      <w:pPr>
        <w:spacing w:line="259" w:lineRule="auto"/>
        <w:rPr>
          <w:color w:val="95A17E" w:themeColor="accent4"/>
        </w:rPr>
      </w:pPr>
      <w:r>
        <w:rPr>
          <w:color w:val="95A17E" w:themeColor="accent4"/>
        </w:rPr>
        <w:br w:type="page"/>
      </w:r>
    </w:p>
    <w:p w14:paraId="33400453" w14:textId="1C4954CD" w:rsidR="0027500B" w:rsidRPr="003925FE" w:rsidRDefault="0027500B" w:rsidP="00F77300">
      <w:r w:rsidRPr="003925FE">
        <w:lastRenderedPageBreak/>
        <w:t>Each premises has an overall total risk score. Figure 3</w:t>
      </w:r>
      <w:r w:rsidR="0046683C">
        <w:t>9</w:t>
      </w:r>
      <w:r w:rsidRPr="003925FE">
        <w:t xml:space="preserve"> shows the distribution of 10,000 premises which have the highest overall total risk scores</w:t>
      </w:r>
      <w:r w:rsidR="0046683C">
        <w:t xml:space="preserve"> as </w:t>
      </w:r>
      <w:proofErr w:type="gramStart"/>
      <w:r w:rsidR="0046683C">
        <w:t>at</w:t>
      </w:r>
      <w:proofErr w:type="gramEnd"/>
      <w:r w:rsidR="0046683C">
        <w:t xml:space="preserve"> October 2022</w:t>
      </w:r>
      <w:r w:rsidRPr="003925FE">
        <w:t xml:space="preserve">. </w:t>
      </w:r>
    </w:p>
    <w:p w14:paraId="0ECDC2D4" w14:textId="467801F6" w:rsidR="0027500B" w:rsidRPr="00593601" w:rsidRDefault="00221F8A" w:rsidP="00F77300">
      <w:r w:rsidRPr="00593601">
        <w:t>It can be seen that there are concentrations of these premises in Manchester city centre</w:t>
      </w:r>
      <w:r w:rsidR="0027500B" w:rsidRPr="00593601">
        <w:t>, areas between the city centre and Broughton in Salford, and the area immediately south of Manchester city centre bet</w:t>
      </w:r>
      <w:r w:rsidR="00DF4543" w:rsidRPr="00593601">
        <w:t>w</w:t>
      </w:r>
      <w:r w:rsidR="0027500B" w:rsidRPr="00593601">
        <w:t xml:space="preserve">een Moss Side, Hulme and Withington. There are distinct concentrations in other boroughs such as close to Bolton town centre and Stalybridge. </w:t>
      </w:r>
    </w:p>
    <w:p w14:paraId="5CE7A096" w14:textId="04F01842" w:rsidR="00FC1D62" w:rsidRPr="00D67C51" w:rsidRDefault="003C6070" w:rsidP="00DF4543">
      <w:pPr>
        <w:pStyle w:val="NoSpacing"/>
        <w:rPr>
          <w:color w:val="FF0000"/>
        </w:rPr>
      </w:pPr>
      <w:r w:rsidRPr="00593601">
        <w:rPr>
          <w:noProof/>
        </w:rPr>
        <w:drawing>
          <wp:anchor distT="0" distB="0" distL="114300" distR="114300" simplePos="0" relativeHeight="251658253" behindDoc="0" locked="0" layoutInCell="1" allowOverlap="1" wp14:anchorId="1B166B9A" wp14:editId="27E7AE5F">
            <wp:simplePos x="0" y="0"/>
            <wp:positionH relativeFrom="column">
              <wp:posOffset>83820</wp:posOffset>
            </wp:positionH>
            <wp:positionV relativeFrom="paragraph">
              <wp:posOffset>3463839</wp:posOffset>
            </wp:positionV>
            <wp:extent cx="1206572" cy="892810"/>
            <wp:effectExtent l="0" t="0" r="0" b="2540"/>
            <wp:wrapNone/>
            <wp:docPr id="77" name="Picture 77" descr="High risk premises in RBIP legend: &lt;5, 5 to &lt;10, 10 to &lt;15,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High risk premises in RBIP legend: &lt;5, 5 to &lt;10, 10 to &lt;15, 15+"/>
                    <pic:cNvPicPr/>
                  </pic:nvPicPr>
                  <pic:blipFill>
                    <a:blip r:embed="rId83">
                      <a:extLst>
                        <a:ext uri="{28A0092B-C50C-407E-A947-70E740481C1C}">
                          <a14:useLocalDpi xmlns:a14="http://schemas.microsoft.com/office/drawing/2010/main" val="0"/>
                        </a:ext>
                      </a:extLst>
                    </a:blip>
                    <a:stretch>
                      <a:fillRect/>
                    </a:stretch>
                  </pic:blipFill>
                  <pic:spPr>
                    <a:xfrm>
                      <a:off x="0" y="0"/>
                      <a:ext cx="1206572" cy="892810"/>
                    </a:xfrm>
                    <a:prstGeom prst="rect">
                      <a:avLst/>
                    </a:prstGeom>
                  </pic:spPr>
                </pic:pic>
              </a:graphicData>
            </a:graphic>
            <wp14:sizeRelH relativeFrom="page">
              <wp14:pctWidth>0</wp14:pctWidth>
            </wp14:sizeRelH>
            <wp14:sizeRelV relativeFrom="page">
              <wp14:pctHeight>0</wp14:pctHeight>
            </wp14:sizeRelV>
          </wp:anchor>
        </w:drawing>
      </w:r>
      <w:r w:rsidR="00265449" w:rsidRPr="00D67C51">
        <w:rPr>
          <w:noProof/>
          <w:color w:val="FF0000"/>
        </w:rPr>
        <w:drawing>
          <wp:inline distT="0" distB="0" distL="0" distR="0" wp14:anchorId="1C3E6949" wp14:editId="03F605BB">
            <wp:extent cx="6300470" cy="4668520"/>
            <wp:effectExtent l="0" t="0" r="5080" b="0"/>
            <wp:docPr id="76" name="Picture 76" descr="Location of premises in the RB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Location of premises in the RBIP"/>
                    <pic:cNvPicPr/>
                  </pic:nvPicPr>
                  <pic:blipFill>
                    <a:blip r:embed="rId84"/>
                    <a:stretch>
                      <a:fillRect/>
                    </a:stretch>
                  </pic:blipFill>
                  <pic:spPr>
                    <a:xfrm>
                      <a:off x="0" y="0"/>
                      <a:ext cx="6300470" cy="4668520"/>
                    </a:xfrm>
                    <a:prstGeom prst="rect">
                      <a:avLst/>
                    </a:prstGeom>
                  </pic:spPr>
                </pic:pic>
              </a:graphicData>
            </a:graphic>
          </wp:inline>
        </w:drawing>
      </w:r>
    </w:p>
    <w:p w14:paraId="7FA83AEE" w14:textId="4D2C0DE1" w:rsidR="00E06DC4" w:rsidRPr="003F7AF3" w:rsidRDefault="00FC1D62" w:rsidP="00F77300">
      <w:pPr>
        <w:pStyle w:val="Caption"/>
      </w:pPr>
      <w:r w:rsidRPr="003F7AF3">
        <w:t xml:space="preserve">Figure </w:t>
      </w:r>
      <w:r w:rsidR="003A51E5">
        <w:fldChar w:fldCharType="begin"/>
      </w:r>
      <w:r w:rsidR="003A51E5">
        <w:instrText xml:space="preserve"> SEQ Figure \* ARABIC </w:instrText>
      </w:r>
      <w:r w:rsidR="003A51E5">
        <w:fldChar w:fldCharType="separate"/>
      </w:r>
      <w:r w:rsidR="000D3243">
        <w:rPr>
          <w:noProof/>
        </w:rPr>
        <w:t>39</w:t>
      </w:r>
      <w:r w:rsidR="003A51E5">
        <w:rPr>
          <w:noProof/>
        </w:rPr>
        <w:fldChar w:fldCharType="end"/>
      </w:r>
      <w:r w:rsidRPr="003F7AF3">
        <w:t xml:space="preserve">: Location of </w:t>
      </w:r>
      <w:r w:rsidR="00890B5A">
        <w:t xml:space="preserve">highest risk </w:t>
      </w:r>
      <w:r w:rsidRPr="003F7AF3">
        <w:t>premises in the RBIP</w:t>
      </w:r>
      <w:r w:rsidR="003A423D">
        <w:t xml:space="preserve"> </w:t>
      </w:r>
      <w:r w:rsidR="00890B5A">
        <w:t>(10,000)</w:t>
      </w:r>
    </w:p>
    <w:p w14:paraId="2E0720FB" w14:textId="77777777" w:rsidR="00DF4543" w:rsidRPr="00D67C51" w:rsidRDefault="00DF4543" w:rsidP="00F77300">
      <w:pPr>
        <w:rPr>
          <w:color w:val="FF0000"/>
        </w:rPr>
      </w:pPr>
    </w:p>
    <w:p w14:paraId="65E1ABFE" w14:textId="53FD0DCC" w:rsidR="00BF57A6" w:rsidRPr="00593601" w:rsidRDefault="00BF57A6" w:rsidP="00F77300">
      <w:r w:rsidRPr="00593601">
        <w:t>Starting in 2019/20 work has been undertaken to make changes to the RBIP and programme, building upon the initial version from 2016/17. These changes included a review of the attributes building up t</w:t>
      </w:r>
      <w:r w:rsidR="00C03FA6" w:rsidRPr="00593601">
        <w:t xml:space="preserve">o the categories of harm, aligning the risks to the competency framework, and creating a review schedule </w:t>
      </w:r>
      <w:r w:rsidR="006F0683" w:rsidRPr="00593601">
        <w:t xml:space="preserve">for visited premises. </w:t>
      </w:r>
    </w:p>
    <w:p w14:paraId="33317132" w14:textId="77777777" w:rsidR="00593601" w:rsidRDefault="00593601">
      <w:pPr>
        <w:spacing w:line="259" w:lineRule="auto"/>
        <w:rPr>
          <w:rFonts w:eastAsiaTheme="majorEastAsia" w:cstheme="majorBidi"/>
          <w:color w:val="FF0000"/>
          <w:sz w:val="28"/>
          <w:szCs w:val="26"/>
        </w:rPr>
      </w:pPr>
      <w:bookmarkStart w:id="130" w:name="_Toc73552849"/>
      <w:bookmarkStart w:id="131" w:name="_Toc73552986"/>
      <w:r>
        <w:rPr>
          <w:color w:val="FF0000"/>
        </w:rPr>
        <w:br w:type="page"/>
      </w:r>
    </w:p>
    <w:p w14:paraId="3617FAB4" w14:textId="71FA879C" w:rsidR="00E06DC4" w:rsidRPr="004A1B8D" w:rsidRDefault="00E06DC4" w:rsidP="00F77300">
      <w:pPr>
        <w:pStyle w:val="Heading3"/>
      </w:pPr>
      <w:r w:rsidRPr="004A1B8D">
        <w:lastRenderedPageBreak/>
        <w:t>COMAH sites</w:t>
      </w:r>
      <w:bookmarkEnd w:id="130"/>
      <w:bookmarkEnd w:id="131"/>
    </w:p>
    <w:p w14:paraId="50F99D70" w14:textId="3451C483" w:rsidR="00E06DC4" w:rsidRPr="004A1B8D" w:rsidRDefault="00221F8A" w:rsidP="00F77300">
      <w:r w:rsidRPr="004A1B8D">
        <w:t xml:space="preserve">All businesses in the UK are required by law to protect their employees, third parties and members of the public who may be affected by their work activities; </w:t>
      </w:r>
      <w:r w:rsidR="000647DC" w:rsidRPr="004A1B8D">
        <w:t>additionally,</w:t>
      </w:r>
      <w:r w:rsidRPr="004A1B8D">
        <w:t xml:space="preserve"> they must take into consideration the many legal requirements that are in place to protect the environment. Sites that store or use dangerous substances must have in place further processes to meet the regulations that aim to prevent or limit the consequence to people and the environment should an incident occur.</w:t>
      </w:r>
    </w:p>
    <w:p w14:paraId="4BD5110D" w14:textId="3FEC9461" w:rsidR="00221F8A" w:rsidRPr="004A1B8D" w:rsidRDefault="00221F8A" w:rsidP="00F77300">
      <w:r w:rsidRPr="004A1B8D">
        <w:t xml:space="preserve">Greater Manchester has 39 COMAH (The Control </w:t>
      </w:r>
      <w:r w:rsidR="00D21FDC" w:rsidRPr="004A1B8D">
        <w:t>o</w:t>
      </w:r>
      <w:r w:rsidRPr="004A1B8D">
        <w:t xml:space="preserve">f Major Accident Hazards) sites, breaking down into 17 upper tier sites and 22 lower tier sites. </w:t>
      </w:r>
      <w:r w:rsidR="006F0683" w:rsidRPr="004A1B8D">
        <w:t>The tiers relate to the amount of hazardous material on site.</w:t>
      </w:r>
    </w:p>
    <w:p w14:paraId="41340ED0" w14:textId="72052F51" w:rsidR="00221F8A" w:rsidRPr="004A1B8D" w:rsidRDefault="00221F8A" w:rsidP="00F77300">
      <w:r w:rsidRPr="004A1B8D">
        <w:t>A further upper tier COMAH site will be in operation at Manchester Airport as the airport expansion develops.</w:t>
      </w:r>
    </w:p>
    <w:p w14:paraId="37389D8D" w14:textId="77777777" w:rsidR="00FC1D62" w:rsidRPr="00D67C51" w:rsidRDefault="00E06DC4" w:rsidP="00F77300">
      <w:pPr>
        <w:rPr>
          <w:color w:val="FF0000"/>
        </w:rPr>
      </w:pPr>
      <w:r w:rsidRPr="00D67C51">
        <w:rPr>
          <w:noProof/>
          <w:color w:val="FF0000"/>
          <w:lang w:eastAsia="en-GB"/>
        </w:rPr>
        <w:drawing>
          <wp:inline distT="0" distB="0" distL="0" distR="0" wp14:anchorId="4B08FBA9" wp14:editId="0217EF7A">
            <wp:extent cx="6545179" cy="4809381"/>
            <wp:effectExtent l="0" t="0" r="0" b="0"/>
            <wp:docPr id="1" name="Picture 1" descr="COMAH sites in Greater Man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MAH sites in Greater Manchester"/>
                    <pic:cNvPicPr/>
                  </pic:nvPicPr>
                  <pic:blipFill rotWithShape="1">
                    <a:blip r:embed="rId85" cstate="print">
                      <a:extLst>
                        <a:ext uri="{28A0092B-C50C-407E-A947-70E740481C1C}">
                          <a14:useLocalDpi xmlns:a14="http://schemas.microsoft.com/office/drawing/2010/main" val="0"/>
                        </a:ext>
                      </a:extLst>
                    </a:blip>
                    <a:srcRect l="7241" t="4158" r="7009" b="5395"/>
                    <a:stretch/>
                  </pic:blipFill>
                  <pic:spPr bwMode="auto">
                    <a:xfrm>
                      <a:off x="0" y="0"/>
                      <a:ext cx="6554506" cy="4816235"/>
                    </a:xfrm>
                    <a:prstGeom prst="rect">
                      <a:avLst/>
                    </a:prstGeom>
                    <a:ln>
                      <a:noFill/>
                    </a:ln>
                    <a:extLst>
                      <a:ext uri="{53640926-AAD7-44D8-BBD7-CCE9431645EC}">
                        <a14:shadowObscured xmlns:a14="http://schemas.microsoft.com/office/drawing/2010/main"/>
                      </a:ext>
                    </a:extLst>
                  </pic:spPr>
                </pic:pic>
              </a:graphicData>
            </a:graphic>
          </wp:inline>
        </w:drawing>
      </w:r>
    </w:p>
    <w:p w14:paraId="1319A78F" w14:textId="2B71FB63" w:rsidR="00E06DC4" w:rsidRPr="003F7AF3" w:rsidRDefault="00FC1D62" w:rsidP="00F77300">
      <w:pPr>
        <w:pStyle w:val="Caption"/>
      </w:pPr>
      <w:r w:rsidRPr="003F7AF3">
        <w:t xml:space="preserve">Figure </w:t>
      </w:r>
      <w:r w:rsidR="003A51E5">
        <w:fldChar w:fldCharType="begin"/>
      </w:r>
      <w:r w:rsidR="003A51E5">
        <w:instrText xml:space="preserve"> SEQ Figure \* ARABIC </w:instrText>
      </w:r>
      <w:r w:rsidR="003A51E5">
        <w:fldChar w:fldCharType="separate"/>
      </w:r>
      <w:r w:rsidR="000D3243">
        <w:rPr>
          <w:noProof/>
        </w:rPr>
        <w:t>40</w:t>
      </w:r>
      <w:r w:rsidR="003A51E5">
        <w:rPr>
          <w:noProof/>
        </w:rPr>
        <w:fldChar w:fldCharType="end"/>
      </w:r>
      <w:r w:rsidRPr="003F7AF3">
        <w:t>: COMAH sites in Greater Manchester</w:t>
      </w:r>
    </w:p>
    <w:p w14:paraId="5A3DD291" w14:textId="77777777" w:rsidR="00E06DC4" w:rsidRPr="00D67C51" w:rsidRDefault="00E06DC4" w:rsidP="00F77300">
      <w:pPr>
        <w:rPr>
          <w:color w:val="FF0000"/>
        </w:rPr>
      </w:pPr>
    </w:p>
    <w:p w14:paraId="21C8AEC0" w14:textId="77777777" w:rsidR="00AF618E" w:rsidRPr="00D67C51" w:rsidRDefault="00AF618E" w:rsidP="00AF618E">
      <w:pPr>
        <w:pStyle w:val="Heading2"/>
      </w:pPr>
      <w:bookmarkStart w:id="132" w:name="_Toc123209096"/>
      <w:bookmarkStart w:id="133" w:name="_Toc59608632"/>
      <w:r w:rsidRPr="00D67C51">
        <w:lastRenderedPageBreak/>
        <w:t xml:space="preserve">Section 4: </w:t>
      </w:r>
      <w:r>
        <w:t>Workforce</w:t>
      </w:r>
      <w:bookmarkEnd w:id="132"/>
    </w:p>
    <w:p w14:paraId="2AE4CB66" w14:textId="6D425A47" w:rsidR="00AF618E" w:rsidRDefault="006C5DB5" w:rsidP="00AF618E">
      <w:r>
        <w:t>The</w:t>
      </w:r>
      <w:r w:rsidR="00AF618E" w:rsidRPr="00364906">
        <w:t xml:space="preserve"> workforce is </w:t>
      </w:r>
      <w:r>
        <w:t>GMFRS</w:t>
      </w:r>
      <w:r w:rsidR="000D5A65">
        <w:t>’</w:t>
      </w:r>
      <w:r w:rsidR="00D118EA">
        <w:t>s</w:t>
      </w:r>
      <w:r w:rsidR="00AF618E" w:rsidRPr="00364906">
        <w:t xml:space="preserve"> most valuable asset, and a successful public service reflects the communities it serves and engages effectively with its workforce. To deliver </w:t>
      </w:r>
      <w:r w:rsidR="003611B5">
        <w:t>the</w:t>
      </w:r>
      <w:r w:rsidR="004E6EFA">
        <w:t xml:space="preserve"> commitments in the Fire Plan and Annual Delivery Plan</w:t>
      </w:r>
      <w:r w:rsidR="00AF618E" w:rsidRPr="00364906">
        <w:t xml:space="preserve">, </w:t>
      </w:r>
      <w:r w:rsidR="00F020CC">
        <w:t xml:space="preserve">it is imperative </w:t>
      </w:r>
      <w:r w:rsidR="00A75D78">
        <w:t>that recruitment is focused on having</w:t>
      </w:r>
      <w:r w:rsidR="00922197">
        <w:t xml:space="preserve"> </w:t>
      </w:r>
      <w:r w:rsidR="00AF618E" w:rsidRPr="00364906">
        <w:t>the right people with the right knowledge, skills, and behaviours</w:t>
      </w:r>
      <w:r w:rsidR="00F672CC">
        <w:t>.</w:t>
      </w:r>
      <w:r w:rsidR="00AF618E">
        <w:t xml:space="preserve">  </w:t>
      </w:r>
    </w:p>
    <w:p w14:paraId="504889A9" w14:textId="6573C3BE" w:rsidR="0029286F" w:rsidRPr="00FD294E" w:rsidRDefault="0029286F" w:rsidP="0029286F">
      <w:r w:rsidRPr="00FD294E">
        <w:t>Improvement</w:t>
      </w:r>
      <w:r>
        <w:t>s</w:t>
      </w:r>
      <w:r w:rsidRPr="00FD294E">
        <w:t xml:space="preserve"> in services </w:t>
      </w:r>
      <w:r>
        <w:t>are</w:t>
      </w:r>
      <w:r w:rsidRPr="00FD294E">
        <w:t xml:space="preserve"> brought about through people and </w:t>
      </w:r>
      <w:r w:rsidR="0086630A">
        <w:t>GMFRS</w:t>
      </w:r>
      <w:r w:rsidRPr="00FD294E">
        <w:t xml:space="preserve"> want</w:t>
      </w:r>
      <w:r w:rsidR="0086630A">
        <w:t>s</w:t>
      </w:r>
      <w:r w:rsidRPr="00FD294E">
        <w:t xml:space="preserve"> to ensure </w:t>
      </w:r>
      <w:r w:rsidR="0086630A">
        <w:t>that the</w:t>
      </w:r>
      <w:r w:rsidRPr="00FD294E">
        <w:t xml:space="preserve"> workforce i</w:t>
      </w:r>
      <w:r w:rsidR="0086630A">
        <w:t xml:space="preserve">s </w:t>
      </w:r>
      <w:r w:rsidR="005A7827">
        <w:t>used i</w:t>
      </w:r>
      <w:r w:rsidRPr="00FD294E">
        <w:t xml:space="preserve">n the most efficient and effective manner possible, </w:t>
      </w:r>
      <w:r>
        <w:t>by</w:t>
      </w:r>
      <w:r w:rsidRPr="00FD294E">
        <w:t xml:space="preserve"> continu</w:t>
      </w:r>
      <w:r>
        <w:t>ing</w:t>
      </w:r>
      <w:r w:rsidRPr="00FD294E">
        <w:t xml:space="preserve"> to develop a culture that is supportive, inclusive, and driven forward by inspiring leadership. </w:t>
      </w:r>
      <w:r w:rsidR="00BE2FF2">
        <w:t xml:space="preserve">GMFRS is </w:t>
      </w:r>
      <w:r w:rsidRPr="00FD294E">
        <w:t xml:space="preserve">committed to supporting </w:t>
      </w:r>
      <w:r w:rsidR="00BE2FF2">
        <w:t>the</w:t>
      </w:r>
      <w:r w:rsidRPr="00FD294E">
        <w:t xml:space="preserve"> existing staff and identifying emerging talent, whilst building a workforce that is capable and flexible enough to respond to risks across the communities of Greater Manchester.</w:t>
      </w:r>
    </w:p>
    <w:p w14:paraId="268EDD9C" w14:textId="77777777" w:rsidR="004471AF" w:rsidRPr="00E10CDF" w:rsidRDefault="004471AF" w:rsidP="00AF618E">
      <w:pPr>
        <w:pStyle w:val="Heading3"/>
        <w:rPr>
          <w:sz w:val="24"/>
          <w:szCs w:val="24"/>
        </w:rPr>
      </w:pPr>
    </w:p>
    <w:p w14:paraId="580405CA" w14:textId="1B7D0754" w:rsidR="00AF618E" w:rsidRDefault="00AF618E" w:rsidP="00AF618E">
      <w:pPr>
        <w:pStyle w:val="Heading3"/>
      </w:pPr>
      <w:r>
        <w:t>Diversity and Recruitment</w:t>
      </w:r>
    </w:p>
    <w:p w14:paraId="3AC3FFAE" w14:textId="77777777" w:rsidR="00BF339F" w:rsidRDefault="00BF339F" w:rsidP="00BF339F">
      <w:pPr>
        <w:rPr>
          <w:lang w:val="en"/>
        </w:rPr>
      </w:pPr>
      <w:r w:rsidRPr="001B2CF7">
        <w:rPr>
          <w:lang w:val="en"/>
        </w:rPr>
        <w:t xml:space="preserve">The lack of firefighter diversity </w:t>
      </w:r>
      <w:r>
        <w:rPr>
          <w:lang w:val="en"/>
        </w:rPr>
        <w:t xml:space="preserve">has been the focus of attention from Government and others for several years. As recently as September 2022, </w:t>
      </w:r>
      <w:hyperlink r:id="rId86">
        <w:r w:rsidRPr="00415AD2">
          <w:rPr>
            <w:rStyle w:val="hyperlinkChar"/>
          </w:rPr>
          <w:t>a House of Commons research paper</w:t>
        </w:r>
      </w:hyperlink>
      <w:r>
        <w:rPr>
          <w:lang w:val="en"/>
        </w:rPr>
        <w:t xml:space="preserve"> singled out FRS as being particularly poorly represented.</w:t>
      </w:r>
    </w:p>
    <w:p w14:paraId="0C349CA4" w14:textId="77777777" w:rsidR="00BF339F" w:rsidRPr="001B2CF7" w:rsidRDefault="00BF339F" w:rsidP="00BF339F">
      <w:r w:rsidRPr="001B2CF7">
        <w:t xml:space="preserve">In June 2018, during the </w:t>
      </w:r>
      <w:hyperlink r:id="rId87">
        <w:r w:rsidRPr="00415AD2">
          <w:rPr>
            <w:rStyle w:val="hyperlinkChar"/>
          </w:rPr>
          <w:t>Grenfell Inquiry</w:t>
        </w:r>
      </w:hyperlink>
      <w:r w:rsidRPr="001B2CF7">
        <w:rPr>
          <w:rStyle w:val="Hyperlink"/>
        </w:rPr>
        <w:t>,</w:t>
      </w:r>
      <w:r w:rsidRPr="001B2CF7">
        <w:t xml:space="preserve"> Imran Khan QC said: </w:t>
      </w:r>
      <w:r w:rsidRPr="004B7D78">
        <w:rPr>
          <w:i/>
          <w:iCs/>
        </w:rPr>
        <w:t xml:space="preserve">“The use of … stereotypes, including in one instance referring to someone as ‘foreign’, in the statement of the firefighters on the face of it suggests unconscious or some conscious racism. We simply ask the obvious question: did it have any impact on the way individuals were treated that night?” </w:t>
      </w:r>
      <w:r w:rsidRPr="001B2CF7">
        <w:t>Martin Seward, counsel for the FBU said “that suggestion is offensive, it is wrong, and it is unconstructive”.</w:t>
      </w:r>
    </w:p>
    <w:p w14:paraId="5969FEAB" w14:textId="77777777" w:rsidR="00BF339F" w:rsidRPr="00CE6FB2" w:rsidRDefault="00BF339F" w:rsidP="00BF339F">
      <w:r w:rsidRPr="00CE6FB2">
        <w:t xml:space="preserve">HMICFRS has repeatedly criticised fire services for their lack of representation (see State of Fire report.) </w:t>
      </w:r>
    </w:p>
    <w:p w14:paraId="525BBDB6" w14:textId="77777777" w:rsidR="00BF339F" w:rsidRPr="001B2CF7" w:rsidRDefault="00BF339F" w:rsidP="00BF339F">
      <w:r w:rsidRPr="001B2CF7">
        <w:rPr>
          <w:lang w:val="en"/>
        </w:rPr>
        <w:t xml:space="preserve">In March 2017, the LGA published </w:t>
      </w:r>
      <w:hyperlink r:id="rId88">
        <w:r w:rsidRPr="00415AD2">
          <w:rPr>
            <w:rStyle w:val="hyperlinkChar"/>
          </w:rPr>
          <w:t>Inclusivity and the fire service</w:t>
        </w:r>
      </w:hyperlink>
      <w:r w:rsidRPr="001B2CF7">
        <w:rPr>
          <w:lang w:val="en"/>
        </w:rPr>
        <w:t xml:space="preserve"> - a report that sets out the changes in the role of a firefighter, outlines activities that are underway in FRA and suggests further areas of work to develop the recruitment and retention of a more diverse firefighter workforce</w:t>
      </w:r>
      <w:r w:rsidRPr="00415AD2">
        <w:rPr>
          <w:rStyle w:val="hyperlinkChar"/>
        </w:rPr>
        <w:t xml:space="preserve">. In March 2018, the LGA published </w:t>
      </w:r>
      <w:hyperlink r:id="rId89">
        <w:r w:rsidRPr="00415AD2">
          <w:rPr>
            <w:rStyle w:val="hyperlinkChar"/>
          </w:rPr>
          <w:t>inclusivity case studies</w:t>
        </w:r>
      </w:hyperlink>
      <w:r w:rsidRPr="001B2CF7">
        <w:t xml:space="preserve">, identifying different FRS’s approaches to recruitment and inclusion. </w:t>
      </w:r>
    </w:p>
    <w:p w14:paraId="2489D5EC" w14:textId="77777777" w:rsidR="00BF339F" w:rsidRPr="001B2CF7" w:rsidRDefault="00BF339F" w:rsidP="00BF339F">
      <w:r w:rsidRPr="001B2CF7">
        <w:lastRenderedPageBreak/>
        <w:t xml:space="preserve">There is specific reference to diversity in the </w:t>
      </w:r>
      <w:r w:rsidRPr="00487941">
        <w:t>Framework</w:t>
      </w:r>
      <w:r w:rsidRPr="001B2CF7">
        <w:t xml:space="preserve"> </w:t>
      </w:r>
      <w:r>
        <w:t xml:space="preserve">including the requirement of the </w:t>
      </w:r>
      <w:r w:rsidRPr="001B2CF7">
        <w:t xml:space="preserve">People Strategy </w:t>
      </w:r>
      <w:r>
        <w:t>to</w:t>
      </w:r>
      <w:r w:rsidRPr="001B2CF7">
        <w:t xml:space="preserve"> identify how an FRA intends to continuously improve the diversity of the workforce to ensure it represents the community it serves.</w:t>
      </w:r>
    </w:p>
    <w:p w14:paraId="56E07A4D" w14:textId="77777777" w:rsidR="00BF339F" w:rsidRDefault="003A51E5" w:rsidP="00BF339F">
      <w:hyperlink r:id="rId90">
        <w:r w:rsidR="00BF339F" w:rsidRPr="00BA0272">
          <w:rPr>
            <w:rStyle w:val="hyperlinkChar"/>
          </w:rPr>
          <w:t>NFCC publishes Equality, Diversity, and Inclusion Strategy</w:t>
        </w:r>
      </w:hyperlink>
      <w:r w:rsidR="00BF339F" w:rsidRPr="001B2CF7">
        <w:t>: The vision of the strategy and plan is to support FRS</w:t>
      </w:r>
      <w:r w:rsidR="00BF339F">
        <w:t xml:space="preserve"> </w:t>
      </w:r>
      <w:r w:rsidR="00BF339F" w:rsidRPr="001B2CF7">
        <w:t>in their work towards inclusive workplaces and services by assuring diversity and inclusion is designed into everything they do, whether that is service delivery, people development or future innovation.</w:t>
      </w:r>
    </w:p>
    <w:p w14:paraId="7CC0C552" w14:textId="77777777" w:rsidR="00BF339F" w:rsidRDefault="003A51E5" w:rsidP="00BF339F">
      <w:hyperlink r:id="rId91">
        <w:r w:rsidR="00BF339F" w:rsidRPr="00BA0272">
          <w:rPr>
            <w:rStyle w:val="hyperlinkChar"/>
          </w:rPr>
          <w:t>The Catalyst Programme</w:t>
        </w:r>
      </w:hyperlink>
      <w:r w:rsidR="00BF339F">
        <w:t xml:space="preserve">: The National Leadership Centre launched a new programme for senior leaders with a disability. </w:t>
      </w:r>
      <w:r w:rsidR="00BF339F" w:rsidRPr="00877479">
        <w:t>The new scheme</w:t>
      </w:r>
      <w:r w:rsidR="00BF339F">
        <w:t xml:space="preserve"> </w:t>
      </w:r>
      <w:r w:rsidR="00BF339F" w:rsidRPr="00877479">
        <w:t>will bring senior leaders with a disability together from across the public sector, with the aim of developing them to CEO level in their respective fields.</w:t>
      </w:r>
    </w:p>
    <w:p w14:paraId="0A5EC378" w14:textId="77777777" w:rsidR="00BF339F" w:rsidRDefault="00BF339F" w:rsidP="00BF339F">
      <w:r>
        <w:t>It is important that diversity is considered holistically. It is just not just for moral and ethical reasons but also for reasons of effectiveness. If a fire service is to fully understand and mitigate all the threats its communities face, it must understand and engage with all its communities. This is most effectively achieved by a workforce that represents all the communities it serves and successfully attracts and retains the best candidates from all its communities.</w:t>
      </w:r>
    </w:p>
    <w:p w14:paraId="2D5F0A86" w14:textId="67339180" w:rsidR="00AF618E" w:rsidRPr="006E5E00" w:rsidRDefault="0014073E" w:rsidP="00AF618E">
      <w:r>
        <w:t>GMFRS</w:t>
      </w:r>
      <w:r w:rsidR="00AF618E" w:rsidRPr="006E5E00">
        <w:t xml:space="preserve"> continually strive</w:t>
      </w:r>
      <w:r>
        <w:t>s</w:t>
      </w:r>
      <w:r w:rsidR="00AF618E" w:rsidRPr="006E5E00">
        <w:t xml:space="preserve"> to be an employer of choice to develop the diversity of </w:t>
      </w:r>
      <w:r w:rsidR="00BF3778">
        <w:t>the</w:t>
      </w:r>
      <w:r w:rsidR="00AF618E" w:rsidRPr="006E5E00">
        <w:t xml:space="preserve"> workforce at all levels of the organisation, </w:t>
      </w:r>
      <w:r w:rsidR="000A5233">
        <w:t xml:space="preserve">reflective of the </w:t>
      </w:r>
      <w:r w:rsidR="00AF618E" w:rsidRPr="006E5E00">
        <w:t>communities.</w:t>
      </w:r>
    </w:p>
    <w:p w14:paraId="32237EFD" w14:textId="6A90F4FD" w:rsidR="00AF618E" w:rsidRPr="006E5E00" w:rsidRDefault="0038635C" w:rsidP="00AF618E">
      <w:r>
        <w:t>The</w:t>
      </w:r>
      <w:r w:rsidR="00AF618E">
        <w:t xml:space="preserve"> Firefighter Attraction Strategy, launched in 2019, supports the delivery of the EDI Strategy, both of which have specific ambitions to attract and retain a talented and diverse frontline firefighter workforce</w:t>
      </w:r>
      <w:r w:rsidR="00AF618E" w:rsidRPr="006E5E00">
        <w:t>; help all our communities access and shape</w:t>
      </w:r>
      <w:r w:rsidR="00652527">
        <w:t xml:space="preserve"> </w:t>
      </w:r>
      <w:r w:rsidR="00AF618E" w:rsidRPr="006E5E00">
        <w:t xml:space="preserve">services; and create a culture where staff can thrive and are empowered to continually improve the organisation. </w:t>
      </w:r>
    </w:p>
    <w:p w14:paraId="16CB6E41" w14:textId="6F404ADC" w:rsidR="00AF618E" w:rsidRPr="00C052F0" w:rsidRDefault="00070B88" w:rsidP="00AF618E">
      <w:r>
        <w:t>G</w:t>
      </w:r>
      <w:r w:rsidR="00AF618E">
        <w:t>ood progress</w:t>
      </w:r>
      <w:r>
        <w:t xml:space="preserve"> has been made</w:t>
      </w:r>
      <w:r w:rsidR="00AF618E">
        <w:t xml:space="preserve"> in developing a workforce that is more representative but more needs to be done to achieve even greater diversity, and staff need to have the right culture, training, and opportunities to thrive and progress within the Service. This also means </w:t>
      </w:r>
      <w:r w:rsidR="00AF618E" w:rsidRPr="00C052F0">
        <w:t xml:space="preserve">having the right culture and processes to challenge and root out unacceptable behaviour.   </w:t>
      </w:r>
    </w:p>
    <w:p w14:paraId="15516BE3" w14:textId="68669783" w:rsidR="00AF618E" w:rsidRPr="00C052F0" w:rsidRDefault="00AF618E" w:rsidP="00AF618E">
      <w:r w:rsidRPr="00C052F0">
        <w:t xml:space="preserve">Continually improving engagement with communities continues to be a priority. </w:t>
      </w:r>
      <w:r w:rsidR="00716949">
        <w:t>GMFRS</w:t>
      </w:r>
      <w:r w:rsidRPr="00C052F0">
        <w:t xml:space="preserve"> have a dedicated attraction team who lead, plan, and deliver targeted campaigns that focus on promoting firefighter careers including apprenticeships. </w:t>
      </w:r>
    </w:p>
    <w:p w14:paraId="0C17F3CD" w14:textId="77777777" w:rsidR="00E10CDF" w:rsidRDefault="00AF618E" w:rsidP="00AF618E">
      <w:r w:rsidRPr="00C052F0">
        <w:lastRenderedPageBreak/>
        <w:t xml:space="preserve">Between 2019 and 2022, expressions of interest from under-represented groups increased by 55%. Additional work has taken place to make recruitment practices more inclusive. </w:t>
      </w:r>
    </w:p>
    <w:p w14:paraId="6FA4A6BF" w14:textId="3E30BE83" w:rsidR="00AF618E" w:rsidRPr="00C052F0" w:rsidRDefault="00AF618E" w:rsidP="00AF618E">
      <w:r w:rsidRPr="00C052F0">
        <w:t>This includes anonymised sifting to reduce bias; unconscious bias and interview skills training; and increasing the diversity of assessment panels, which now include trained staff network members.</w:t>
      </w:r>
      <w:r w:rsidR="00BF339F">
        <w:t xml:space="preserve">  Our January to May 2022 firefighter recruitment campaign saw almost half of our successful candidates coming from underrepresented groups.</w:t>
      </w:r>
    </w:p>
    <w:p w14:paraId="2E7313C4" w14:textId="28905147" w:rsidR="00556245" w:rsidRDefault="00E60C6B" w:rsidP="00777391">
      <w:r>
        <w:t xml:space="preserve">To ensure </w:t>
      </w:r>
      <w:r w:rsidR="00703AE7">
        <w:t>GMFRS</w:t>
      </w:r>
      <w:r>
        <w:t xml:space="preserve"> </w:t>
      </w:r>
      <w:r w:rsidR="00D76ABE">
        <w:t>manage</w:t>
      </w:r>
      <w:r w:rsidR="00703AE7">
        <w:t>s</w:t>
      </w:r>
      <w:r w:rsidR="00D76ABE">
        <w:t xml:space="preserve"> the operational establishment, </w:t>
      </w:r>
      <w:r w:rsidR="00AF618E" w:rsidRPr="008E1AE5">
        <w:t>workforce planning activities are essential, as w</w:t>
      </w:r>
      <w:r w:rsidR="00AF618E">
        <w:t xml:space="preserve">ithout an analysis of </w:t>
      </w:r>
      <w:r w:rsidR="00D76ABE">
        <w:t>the</w:t>
      </w:r>
      <w:r w:rsidR="00AF618E">
        <w:t xml:space="preserve"> current and </w:t>
      </w:r>
      <w:r w:rsidR="00AF618E" w:rsidRPr="002B26F9">
        <w:t xml:space="preserve">future workforce needs, there is the risk that </w:t>
      </w:r>
      <w:r w:rsidR="00D76ABE">
        <w:t>the Service is</w:t>
      </w:r>
      <w:r w:rsidR="00AF618E" w:rsidRPr="002B26F9">
        <w:t xml:space="preserve"> unable </w:t>
      </w:r>
      <w:r w:rsidR="00DD070D">
        <w:t xml:space="preserve">to </w:t>
      </w:r>
      <w:r w:rsidR="009638C5">
        <w:t xml:space="preserve">maintain </w:t>
      </w:r>
      <w:r w:rsidR="0081395B">
        <w:t xml:space="preserve">resilience and </w:t>
      </w:r>
      <w:r w:rsidR="00F31EC5">
        <w:t xml:space="preserve">resource </w:t>
      </w:r>
      <w:r w:rsidR="00DD070D">
        <w:t>ser</w:t>
      </w:r>
      <w:r w:rsidR="00C34577">
        <w:t>vices</w:t>
      </w:r>
      <w:r w:rsidR="00BB3BAE">
        <w:t xml:space="preserve"> effectively</w:t>
      </w:r>
      <w:r w:rsidR="00656913">
        <w:t>.</w:t>
      </w:r>
    </w:p>
    <w:p w14:paraId="59338430" w14:textId="7CF80DD9" w:rsidR="000E6E3A" w:rsidRDefault="0088700A" w:rsidP="000E6E3A">
      <w:r>
        <w:t xml:space="preserve">The </w:t>
      </w:r>
      <w:r w:rsidR="000D15F9">
        <w:t>retirement</w:t>
      </w:r>
      <w:r>
        <w:t xml:space="preserve"> profile</w:t>
      </w:r>
      <w:r w:rsidR="000E6E3A">
        <w:t xml:space="preserve"> in </w:t>
      </w:r>
      <w:r>
        <w:t xml:space="preserve">Figure </w:t>
      </w:r>
      <w:r w:rsidR="004729C3">
        <w:t>41</w:t>
      </w:r>
      <w:r>
        <w:t xml:space="preserve"> shows</w:t>
      </w:r>
      <w:r w:rsidR="000D15F9">
        <w:t xml:space="preserve"> that</w:t>
      </w:r>
      <w:r w:rsidR="000E6E3A">
        <w:t xml:space="preserve"> w</w:t>
      </w:r>
      <w:r w:rsidR="000E6E3A" w:rsidRPr="003533E3">
        <w:t xml:space="preserve">hilst </w:t>
      </w:r>
      <w:r w:rsidR="000E6E3A">
        <w:t xml:space="preserve">there </w:t>
      </w:r>
      <w:r w:rsidR="000E6E3A" w:rsidRPr="005713DB">
        <w:t>is a reduction in supervisory retirements</w:t>
      </w:r>
      <w:r w:rsidR="000E6E3A">
        <w:t xml:space="preserve"> in 2021/22 </w:t>
      </w:r>
      <w:r w:rsidR="000D15F9">
        <w:t>and future years</w:t>
      </w:r>
      <w:r w:rsidR="000E6E3A">
        <w:t xml:space="preserve"> compared to 2020/21</w:t>
      </w:r>
      <w:r w:rsidR="000E6E3A">
        <w:rPr>
          <w:rFonts w:cstheme="minorHAnsi"/>
        </w:rPr>
        <w:t>, the</w:t>
      </w:r>
      <w:r w:rsidR="000E6E3A">
        <w:t xml:space="preserve"> challenge will be increasing the number of Firefighters progressing through to Crew Manager and Watch Manager roles, to reduce the current and future establishment gaps at these levels.</w:t>
      </w:r>
    </w:p>
    <w:p w14:paraId="27D07804" w14:textId="77777777" w:rsidR="000D15F9" w:rsidRDefault="00966C2B" w:rsidP="000D15F9">
      <w:pPr>
        <w:keepNext/>
      </w:pPr>
      <w:r>
        <w:rPr>
          <w:noProof/>
          <w:color w:val="FF0000"/>
        </w:rPr>
        <w:drawing>
          <wp:inline distT="0" distB="0" distL="0" distR="0" wp14:anchorId="4810F6A3" wp14:editId="707EA0AF">
            <wp:extent cx="5779770" cy="3639820"/>
            <wp:effectExtent l="0" t="0" r="0" b="0"/>
            <wp:docPr id="25" name="Picture 25" descr="Retirement profile for FDS offi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Retirement profile for FDS officer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79770" cy="3639820"/>
                    </a:xfrm>
                    <a:prstGeom prst="rect">
                      <a:avLst/>
                    </a:prstGeom>
                    <a:noFill/>
                  </pic:spPr>
                </pic:pic>
              </a:graphicData>
            </a:graphic>
          </wp:inline>
        </w:drawing>
      </w:r>
    </w:p>
    <w:p w14:paraId="419E4696" w14:textId="02265A9F" w:rsidR="00924309" w:rsidRDefault="000D15F9" w:rsidP="000D15F9">
      <w:pPr>
        <w:pStyle w:val="Caption"/>
        <w:rPr>
          <w:color w:val="FF0000"/>
        </w:rPr>
      </w:pPr>
      <w:r>
        <w:t xml:space="preserve">Figure </w:t>
      </w:r>
      <w:r w:rsidR="003A51E5">
        <w:fldChar w:fldCharType="begin"/>
      </w:r>
      <w:r w:rsidR="003A51E5">
        <w:instrText xml:space="preserve"> SEQ </w:instrText>
      </w:r>
      <w:r w:rsidR="003A51E5">
        <w:instrText xml:space="preserve">Figure \* ARABIC </w:instrText>
      </w:r>
      <w:r w:rsidR="003A51E5">
        <w:fldChar w:fldCharType="separate"/>
      </w:r>
      <w:r w:rsidR="000D3243">
        <w:rPr>
          <w:noProof/>
        </w:rPr>
        <w:t>41</w:t>
      </w:r>
      <w:r w:rsidR="003A51E5">
        <w:rPr>
          <w:noProof/>
        </w:rPr>
        <w:fldChar w:fldCharType="end"/>
      </w:r>
      <w:r>
        <w:t>: Retirement profile</w:t>
      </w:r>
    </w:p>
    <w:p w14:paraId="737EC15C" w14:textId="77777777" w:rsidR="00CE6FB2" w:rsidRDefault="00CE6FB2" w:rsidP="003420D9"/>
    <w:p w14:paraId="1CFBEB1A" w14:textId="46D84FEB" w:rsidR="003420D9" w:rsidRDefault="003420D9" w:rsidP="003420D9">
      <w:r>
        <w:t>The</w:t>
      </w:r>
      <w:r w:rsidRPr="002B26F9">
        <w:t xml:space="preserve"> retirement profile</w:t>
      </w:r>
      <w:r>
        <w:t xml:space="preserve"> is continually monitored</w:t>
      </w:r>
      <w:r w:rsidRPr="002B26F9">
        <w:t xml:space="preserve"> to inform positive action work, </w:t>
      </w:r>
      <w:r>
        <w:t>in relation to f</w:t>
      </w:r>
      <w:r w:rsidRPr="002B26F9">
        <w:t>irefighter</w:t>
      </w:r>
      <w:r>
        <w:t xml:space="preserve"> recruitment </w:t>
      </w:r>
      <w:r w:rsidRPr="002B26F9">
        <w:t>and progress</w:t>
      </w:r>
      <w:r>
        <w:t>ing</w:t>
      </w:r>
      <w:r w:rsidRPr="002B26F9">
        <w:t xml:space="preserve"> the development o</w:t>
      </w:r>
      <w:r>
        <w:t>f</w:t>
      </w:r>
      <w:r w:rsidRPr="002B26F9">
        <w:t xml:space="preserve"> current staff.  </w:t>
      </w:r>
      <w:r w:rsidRPr="003358A1">
        <w:t xml:space="preserve">Workforce planning activities provide analysis and aid decision making </w:t>
      </w:r>
      <w:r>
        <w:t>to</w:t>
      </w:r>
      <w:r w:rsidRPr="003358A1">
        <w:t xml:space="preserve"> plan future workforce</w:t>
      </w:r>
      <w:r>
        <w:t xml:space="preserve"> requirements</w:t>
      </w:r>
      <w:r w:rsidRPr="003358A1">
        <w:t xml:space="preserve">. </w:t>
      </w:r>
    </w:p>
    <w:p w14:paraId="3D51EBE2" w14:textId="35654CF9" w:rsidR="00BF339F" w:rsidRPr="00BF339F" w:rsidRDefault="00BF339F" w:rsidP="00BF339F">
      <w:pPr>
        <w:pStyle w:val="Heading3"/>
        <w:rPr>
          <w:rFonts w:cstheme="majorHAnsi"/>
        </w:rPr>
      </w:pPr>
      <w:r w:rsidRPr="00BF339F">
        <w:rPr>
          <w:rFonts w:cstheme="majorHAnsi"/>
        </w:rPr>
        <w:lastRenderedPageBreak/>
        <w:t xml:space="preserve">Firefighter </w:t>
      </w:r>
      <w:r>
        <w:rPr>
          <w:rFonts w:cstheme="majorHAnsi"/>
        </w:rPr>
        <w:t>P</w:t>
      </w:r>
      <w:r w:rsidRPr="00BF339F">
        <w:rPr>
          <w:rFonts w:cstheme="majorHAnsi"/>
        </w:rPr>
        <w:t xml:space="preserve">ension </w:t>
      </w:r>
      <w:r>
        <w:rPr>
          <w:rFonts w:cstheme="majorHAnsi"/>
        </w:rPr>
        <w:t>D</w:t>
      </w:r>
      <w:r w:rsidRPr="00BF339F">
        <w:rPr>
          <w:rFonts w:cstheme="majorHAnsi"/>
        </w:rPr>
        <w:t>etriment</w:t>
      </w:r>
    </w:p>
    <w:p w14:paraId="0AD31BD1" w14:textId="77777777" w:rsidR="00BF339F" w:rsidRDefault="00BF339F" w:rsidP="00BF339F">
      <w:r>
        <w:t xml:space="preserve">The situation has not changed recently. The Government has strongly warned FRS not to try and resolve the issue until they have found an agreed solution and provided guidance. This is not expected until Autumn 2023. </w:t>
      </w:r>
    </w:p>
    <w:p w14:paraId="5FDEC4D1" w14:textId="77777777" w:rsidR="00BF339F" w:rsidRDefault="00BF339F" w:rsidP="00BF339F">
      <w:r>
        <w:t>With affected firefighters currently unsure whether they can afford to retire or not, there is a risk that over the next 12 months GMFRS will be over-establishment. There is also a risk that when the situation has been resolved there will be a large number of retirements at one time, meaning that GMFRS could then be under-establishment.</w:t>
      </w:r>
    </w:p>
    <w:p w14:paraId="3FDA85F5" w14:textId="00315FFE" w:rsidR="00BF339F" w:rsidRDefault="00BF339F" w:rsidP="00BF339F">
      <w:r>
        <w:t>GMFRS cannot resolve the issue locally until Government guidance has been produced. Clearly this provides little solace to those firefighters caught in the middle of the delay and their wellbeing should be a priority.</w:t>
      </w:r>
    </w:p>
    <w:p w14:paraId="761C2AB3" w14:textId="77777777" w:rsidR="0014303B" w:rsidRDefault="0014303B" w:rsidP="00BF339F"/>
    <w:p w14:paraId="3D79CDBE" w14:textId="5C6F2BBD" w:rsidR="00AF618E" w:rsidRPr="00572035" w:rsidRDefault="00AF618E" w:rsidP="00AF618E">
      <w:pPr>
        <w:pStyle w:val="Heading3"/>
        <w:rPr>
          <w:rFonts w:cstheme="majorHAnsi"/>
        </w:rPr>
      </w:pPr>
      <w:r w:rsidRPr="00572035">
        <w:rPr>
          <w:rFonts w:cstheme="majorHAnsi"/>
        </w:rPr>
        <w:t>Wellbeing and Occupational Health</w:t>
      </w:r>
    </w:p>
    <w:p w14:paraId="04D6B7DC" w14:textId="0BAD45A6" w:rsidR="00AF618E" w:rsidRPr="00F0635D" w:rsidRDefault="00F6071A" w:rsidP="00AF618E">
      <w:r>
        <w:t>GMFRS</w:t>
      </w:r>
      <w:r w:rsidR="00AF618E" w:rsidRPr="00F0635D">
        <w:t xml:space="preserve"> recognise</w:t>
      </w:r>
      <w:r>
        <w:t>s</w:t>
      </w:r>
      <w:r w:rsidR="00AF618E" w:rsidRPr="00F0635D">
        <w:t xml:space="preserve"> the importance of healthy workplaces designed to protect and promote good wellbeing </w:t>
      </w:r>
      <w:r w:rsidR="00AF618E">
        <w:t>and</w:t>
      </w:r>
      <w:r w:rsidR="00AF618E" w:rsidRPr="00F0635D">
        <w:t xml:space="preserve"> health, and the central role that such workplaces play in preventing illness arising. </w:t>
      </w:r>
      <w:r w:rsidR="00031971">
        <w:t>A</w:t>
      </w:r>
      <w:r w:rsidR="00AF618E" w:rsidRPr="00F0635D">
        <w:t xml:space="preserve"> tiered approach to support in the workplace</w:t>
      </w:r>
      <w:r w:rsidR="00F0091D">
        <w:t xml:space="preserve"> has been adopted</w:t>
      </w:r>
      <w:r w:rsidR="00AF618E" w:rsidRPr="00F0635D">
        <w:t>, based on the National Institute for Health and Care Excellence (NICE) guidelines, by targeted organisational wide approaches as the foundation, followed by individual responsibility and action and lastly less frequent individual targeted approaches.</w:t>
      </w:r>
    </w:p>
    <w:p w14:paraId="3C58317D" w14:textId="4B8E3B41" w:rsidR="00AF618E" w:rsidRDefault="00C242A1" w:rsidP="00AF618E">
      <w:r>
        <w:t>A</w:t>
      </w:r>
      <w:r w:rsidR="00AF618E">
        <w:t xml:space="preserve"> dedicated </w:t>
      </w:r>
      <w:r w:rsidR="00AF618E" w:rsidRPr="00F0635D">
        <w:t xml:space="preserve">Wellbeing </w:t>
      </w:r>
      <w:r w:rsidR="00AF618E">
        <w:t xml:space="preserve">and </w:t>
      </w:r>
      <w:r w:rsidR="00AF618E" w:rsidRPr="00F0635D">
        <w:t>O</w:t>
      </w:r>
      <w:r w:rsidR="00AF618E">
        <w:t xml:space="preserve">ccupational </w:t>
      </w:r>
      <w:r w:rsidR="00AF618E" w:rsidRPr="00F0635D">
        <w:t>H</w:t>
      </w:r>
      <w:r w:rsidR="00AF618E">
        <w:t>ealth</w:t>
      </w:r>
      <w:r w:rsidR="00AF618E" w:rsidRPr="00F0635D">
        <w:t xml:space="preserve"> team </w:t>
      </w:r>
      <w:r w:rsidR="00AF618E">
        <w:t>support</w:t>
      </w:r>
      <w:r>
        <w:t>s</w:t>
      </w:r>
      <w:r w:rsidR="00AF618E">
        <w:t xml:space="preserve"> the implementation of the organisation’s strategy through the promotion, prevention, detection and treatment for health and wellbeing risks.  I</w:t>
      </w:r>
      <w:r w:rsidR="00AF618E" w:rsidRPr="00F0635D">
        <w:t xml:space="preserve">nformation </w:t>
      </w:r>
      <w:r w:rsidR="00AF618E">
        <w:t xml:space="preserve">is made readily available to staff on </w:t>
      </w:r>
      <w:r w:rsidR="00D63257">
        <w:t>the</w:t>
      </w:r>
      <w:r w:rsidR="00AF618E">
        <w:t xml:space="preserve"> internal intranet pages </w:t>
      </w:r>
      <w:r w:rsidR="00AF618E" w:rsidRPr="00F0635D">
        <w:t>provid</w:t>
      </w:r>
      <w:r w:rsidR="00AF618E">
        <w:t>ing</w:t>
      </w:r>
      <w:r w:rsidR="00AF618E" w:rsidRPr="00F0635D">
        <w:t xml:space="preserve"> guidance and signpost to </w:t>
      </w:r>
      <w:r w:rsidR="00AF618E">
        <w:t>resources.  In addition to this the team will also:</w:t>
      </w:r>
    </w:p>
    <w:p w14:paraId="1E6F5597" w14:textId="77777777" w:rsidR="00AF618E" w:rsidRDefault="00AF618E" w:rsidP="00B67678">
      <w:pPr>
        <w:pStyle w:val="ListParagraph"/>
        <w:numPr>
          <w:ilvl w:val="0"/>
          <w:numId w:val="20"/>
        </w:numPr>
      </w:pPr>
      <w:r w:rsidRPr="00F0635D">
        <w:t xml:space="preserve">lead and guide communications and campaigns to ensure that wellbeing and occupational health is a key priority.  </w:t>
      </w:r>
    </w:p>
    <w:p w14:paraId="303338C7" w14:textId="77777777" w:rsidR="00AF618E" w:rsidRDefault="00AF618E" w:rsidP="00B67678">
      <w:pPr>
        <w:pStyle w:val="ListParagraph"/>
        <w:numPr>
          <w:ilvl w:val="0"/>
          <w:numId w:val="20"/>
        </w:numPr>
      </w:pPr>
      <w:r w:rsidRPr="00F0635D">
        <w:t xml:space="preserve">produce comprehensive guidance documents, supported by additional information and services such as resources, training, and self/management referrals to occupational health or employee assistance programme. </w:t>
      </w:r>
    </w:p>
    <w:p w14:paraId="3816099A" w14:textId="77777777" w:rsidR="00AF618E" w:rsidRDefault="00AF618E" w:rsidP="00B67678">
      <w:pPr>
        <w:pStyle w:val="ListParagraph"/>
        <w:numPr>
          <w:ilvl w:val="0"/>
          <w:numId w:val="20"/>
        </w:numPr>
      </w:pPr>
      <w:r w:rsidRPr="00F0635D">
        <w:t>utilise a number of metrics to detect ill health/poor wellbeing and direct resources to support employees</w:t>
      </w:r>
    </w:p>
    <w:p w14:paraId="407B3495" w14:textId="77777777" w:rsidR="00AF618E" w:rsidRDefault="00AF618E" w:rsidP="00B67678">
      <w:pPr>
        <w:pStyle w:val="ListParagraph"/>
        <w:numPr>
          <w:ilvl w:val="0"/>
          <w:numId w:val="20"/>
        </w:numPr>
      </w:pPr>
      <w:r>
        <w:lastRenderedPageBreak/>
        <w:t>util</w:t>
      </w:r>
      <w:r w:rsidRPr="00F0635D">
        <w:t>ise internal groups and contracted external services to provide access to timely and appropriate services</w:t>
      </w:r>
    </w:p>
    <w:p w14:paraId="129EBF12" w14:textId="77777777" w:rsidR="00AF618E" w:rsidRPr="00F0635D" w:rsidRDefault="00AF618E" w:rsidP="00AF618E">
      <w:r w:rsidRPr="00F0635D">
        <w:t xml:space="preserve">The Wellbeing </w:t>
      </w:r>
      <w:r>
        <w:t>and</w:t>
      </w:r>
      <w:r w:rsidRPr="00F0635D">
        <w:t xml:space="preserve"> OH team is informed by organisational data to identify support needs </w:t>
      </w:r>
      <w:r>
        <w:t xml:space="preserve">and ensure these are focused on key areas: </w:t>
      </w:r>
    </w:p>
    <w:p w14:paraId="6F14C664" w14:textId="77777777" w:rsidR="00AF618E" w:rsidRPr="00572035" w:rsidRDefault="00AF618E" w:rsidP="0039482C">
      <w:pPr>
        <w:pStyle w:val="Heading4"/>
      </w:pPr>
      <w:r w:rsidRPr="00572035">
        <w:t xml:space="preserve">Mental Health </w:t>
      </w:r>
    </w:p>
    <w:p w14:paraId="664361CF" w14:textId="77777777" w:rsidR="00BF339F" w:rsidRDefault="00BF339F" w:rsidP="00BF339F">
      <w:r>
        <w:t xml:space="preserve">A 2020 </w:t>
      </w:r>
      <w:hyperlink r:id="rId93" w:history="1">
        <w:r w:rsidRPr="00F76F55">
          <w:rPr>
            <w:rStyle w:val="hyperlinkChar"/>
          </w:rPr>
          <w:t>report by King’s College London</w:t>
        </w:r>
      </w:hyperlink>
      <w:r w:rsidRPr="001B2CF7">
        <w:t xml:space="preserve"> and The Open University</w:t>
      </w:r>
      <w:r>
        <w:t xml:space="preserve"> </w:t>
      </w:r>
      <w:r w:rsidRPr="001B2CF7">
        <w:t xml:space="preserve">identified a need to better understand several areas of wellbeing in those who respond to emergencies, such as self-harm, suicide, alcohol and substance misuse, sleep, bullying, financial concerns, and the positive outcomes of working in this sector. </w:t>
      </w:r>
      <w:r>
        <w:t>This should continue to be a priority for GMFRS.</w:t>
      </w:r>
    </w:p>
    <w:p w14:paraId="0B0BD4A8" w14:textId="2AD7E908" w:rsidR="00AF618E" w:rsidRPr="00F0635D" w:rsidRDefault="00AF618E" w:rsidP="00AF618E">
      <w:r>
        <w:t>T</w:t>
      </w:r>
      <w:r w:rsidRPr="00F0635D">
        <w:t>raining i</w:t>
      </w:r>
      <w:r>
        <w:t xml:space="preserve">s provided in a variety of delivery methods </w:t>
      </w:r>
      <w:r w:rsidRPr="00F0635D">
        <w:t xml:space="preserve">to raise awareness and provide </w:t>
      </w:r>
      <w:r>
        <w:t>access to resources and toolkits through our Employee Assistance Programme.</w:t>
      </w:r>
      <w:r w:rsidRPr="00F0635D">
        <w:t xml:space="preserve"> Health and wellbeing campaigns linked to national campaigns and organisational need provide information, advice, and signposting to raise awareness of health concerns and support available. </w:t>
      </w:r>
    </w:p>
    <w:p w14:paraId="5FE9DAEA" w14:textId="05E2CE29" w:rsidR="00AF618E" w:rsidRPr="00F0635D" w:rsidRDefault="00AF618E" w:rsidP="00AF618E">
      <w:r w:rsidRPr="00F0635D">
        <w:t xml:space="preserve">Peer </w:t>
      </w:r>
      <w:r w:rsidR="001C780D">
        <w:t>s</w:t>
      </w:r>
      <w:r w:rsidRPr="00F0635D">
        <w:t xml:space="preserve">upport and </w:t>
      </w:r>
      <w:r w:rsidR="001C780D">
        <w:t>c</w:t>
      </w:r>
      <w:r w:rsidRPr="00F0635D">
        <w:t xml:space="preserve">ritical </w:t>
      </w:r>
      <w:r w:rsidR="001C780D">
        <w:t>i</w:t>
      </w:r>
      <w:r w:rsidRPr="00F0635D">
        <w:t xml:space="preserve">ncident </w:t>
      </w:r>
      <w:r w:rsidR="00D038E9">
        <w:t>s</w:t>
      </w:r>
      <w:r w:rsidRPr="00F0635D">
        <w:t xml:space="preserve">tress </w:t>
      </w:r>
      <w:r w:rsidR="00D038E9">
        <w:t>m</w:t>
      </w:r>
      <w:r w:rsidRPr="00F0635D">
        <w:t>anagement</w:t>
      </w:r>
      <w:r w:rsidR="00334860" w:rsidRPr="00334860">
        <w:t xml:space="preserve"> </w:t>
      </w:r>
      <w:r w:rsidR="00334860">
        <w:t>ha</w:t>
      </w:r>
      <w:r w:rsidR="000A6264">
        <w:t>ve</w:t>
      </w:r>
      <w:r w:rsidR="00334860">
        <w:t xml:space="preserve"> bee</w:t>
      </w:r>
      <w:r w:rsidR="00B23ECB">
        <w:t xml:space="preserve">n </w:t>
      </w:r>
      <w:r w:rsidR="00334860" w:rsidRPr="00F0635D">
        <w:t>introduced</w:t>
      </w:r>
      <w:r w:rsidRPr="00F0635D">
        <w:t xml:space="preserve">, and </w:t>
      </w:r>
      <w:r w:rsidR="00697E22">
        <w:t xml:space="preserve">we </w:t>
      </w:r>
      <w:r w:rsidRPr="00F0635D">
        <w:t xml:space="preserve">have contracted </w:t>
      </w:r>
      <w:r w:rsidR="00697E22">
        <w:t>o</w:t>
      </w:r>
      <w:r w:rsidRPr="00F0635D">
        <w:t xml:space="preserve">ccupational </w:t>
      </w:r>
      <w:r w:rsidR="00697E22">
        <w:t>h</w:t>
      </w:r>
      <w:r w:rsidRPr="00F0635D">
        <w:t xml:space="preserve">ealth, </w:t>
      </w:r>
      <w:r w:rsidR="003A2116">
        <w:t>c</w:t>
      </w:r>
      <w:r w:rsidRPr="00F0635D">
        <w:t xml:space="preserve">ounselling, and an Employee Assistance Programme. </w:t>
      </w:r>
      <w:r w:rsidR="00587A1E">
        <w:t>E</w:t>
      </w:r>
      <w:r w:rsidRPr="00F0635D">
        <w:t>xternal support</w:t>
      </w:r>
      <w:r w:rsidR="00587A1E">
        <w:t xml:space="preserve"> is also available</w:t>
      </w:r>
      <w:r w:rsidRPr="00F0635D">
        <w:t xml:space="preserve"> from GPs, the Firefighters Charity, and national organisations such as MIND. </w:t>
      </w:r>
    </w:p>
    <w:p w14:paraId="29803174" w14:textId="77777777" w:rsidR="00AF618E" w:rsidRPr="00572035" w:rsidRDefault="00AF618E" w:rsidP="0039482C">
      <w:pPr>
        <w:pStyle w:val="Heading4"/>
      </w:pPr>
      <w:r w:rsidRPr="00572035">
        <w:t>Musculo-skeletal</w:t>
      </w:r>
    </w:p>
    <w:p w14:paraId="35F5FEF1" w14:textId="41B9BCCD" w:rsidR="00AF618E" w:rsidRPr="00F0635D" w:rsidRDefault="00AF618E" w:rsidP="00AF618E">
      <w:r w:rsidRPr="00F0635D">
        <w:t xml:space="preserve">The cost of sickness absence caused by musculoskeletal issues can be avoided with rapid intervention. Occupational </w:t>
      </w:r>
      <w:r w:rsidR="00BC31FB">
        <w:t>h</w:t>
      </w:r>
      <w:r w:rsidRPr="00F0635D">
        <w:t xml:space="preserve">ealth physiotherapists are able to provide preventative and reactive services for keeping individuals at work or helping individuals return quickly after sickness absence. </w:t>
      </w:r>
    </w:p>
    <w:p w14:paraId="39422830" w14:textId="1404E921" w:rsidR="00AF618E" w:rsidRPr="00F0635D" w:rsidRDefault="00AF618E" w:rsidP="00AF618E">
      <w:r w:rsidRPr="00F0635D">
        <w:t xml:space="preserve">Physiotherapy provision is delivered by our </w:t>
      </w:r>
      <w:r w:rsidR="00BC31FB">
        <w:t>o</w:t>
      </w:r>
      <w:r w:rsidRPr="00F0635D">
        <w:t xml:space="preserve">ccupational </w:t>
      </w:r>
      <w:r w:rsidR="00BC31FB">
        <w:t>h</w:t>
      </w:r>
      <w:r w:rsidRPr="00F0635D">
        <w:t>ealth provider</w:t>
      </w:r>
      <w:r>
        <w:t xml:space="preserve">, who deliver </w:t>
      </w:r>
      <w:r w:rsidRPr="00F0635D">
        <w:t xml:space="preserve">face-to-face physiotherapy and self-management advice and a tailored home exercise programme which is delivered </w:t>
      </w:r>
      <w:r>
        <w:t>in a variety of methods.</w:t>
      </w:r>
      <w:r w:rsidRPr="00F0635D">
        <w:t xml:space="preserve"> </w:t>
      </w:r>
    </w:p>
    <w:p w14:paraId="3A0C7B9A" w14:textId="58F42AEA" w:rsidR="00AF618E" w:rsidRPr="00572035" w:rsidRDefault="00AF618E" w:rsidP="0039482C">
      <w:pPr>
        <w:pStyle w:val="Heading4"/>
      </w:pPr>
      <w:r w:rsidRPr="00572035">
        <w:t>C</w:t>
      </w:r>
      <w:r w:rsidR="001D7C5C">
        <w:t>ovid</w:t>
      </w:r>
      <w:r>
        <w:t xml:space="preserve"> / Long C</w:t>
      </w:r>
      <w:r w:rsidR="001D7C5C">
        <w:t>ovid</w:t>
      </w:r>
      <w:r w:rsidR="00BF339F">
        <w:t xml:space="preserve"> and the Workforce</w:t>
      </w:r>
    </w:p>
    <w:p w14:paraId="70C06C7A" w14:textId="77777777" w:rsidR="00BF339F" w:rsidRDefault="00BF339F" w:rsidP="00BF339F">
      <w:r w:rsidRPr="001B2CF7">
        <w:t xml:space="preserve">Overwhelming fatigue, palpitations, muscle aches, pins and needles and many more symptoms are being reported as </w:t>
      </w:r>
      <w:r>
        <w:t xml:space="preserve">long-term </w:t>
      </w:r>
      <w:r w:rsidRPr="001B2CF7">
        <w:t xml:space="preserve">after-effects of the virus. </w:t>
      </w:r>
    </w:p>
    <w:p w14:paraId="210E8AD2" w14:textId="38B73B7A" w:rsidR="00BF339F" w:rsidRDefault="00BF339F" w:rsidP="00BF339F">
      <w:r>
        <w:lastRenderedPageBreak/>
        <w:t>According to data, </w:t>
      </w:r>
      <w:r w:rsidRPr="00687A97">
        <w:t xml:space="preserve">released by </w:t>
      </w:r>
      <w:r w:rsidR="00BC31FB">
        <w:t>ONS</w:t>
      </w:r>
      <w:r>
        <w:t xml:space="preserve">, more than 1 million people in the UK have long Covid at least one year after they were first infected. </w:t>
      </w:r>
      <w:r w:rsidRPr="006A4D59">
        <w:t xml:space="preserve">An estimated 2.3 million people in the UK were experiencing self-reported long </w:t>
      </w:r>
      <w:r w:rsidR="00BC31FB">
        <w:t>Covid</w:t>
      </w:r>
      <w:r>
        <w:t>.</w:t>
      </w:r>
    </w:p>
    <w:p w14:paraId="45F04F90" w14:textId="77777777" w:rsidR="00BF339F" w:rsidRDefault="003A51E5" w:rsidP="00BF339F">
      <w:hyperlink r:id="rId94">
        <w:r w:rsidR="00BF339F" w:rsidRPr="00F76F55">
          <w:rPr>
            <w:rStyle w:val="hyperlinkChar"/>
          </w:rPr>
          <w:t>According to the head of the World Health Organization</w:t>
        </w:r>
      </w:hyperlink>
      <w:r w:rsidR="00BF339F" w:rsidRPr="00F76F55">
        <w:rPr>
          <w:rStyle w:val="hyperlinkChar"/>
        </w:rPr>
        <w:t xml:space="preserve"> (WHO),</w:t>
      </w:r>
      <w:r w:rsidR="00BF339F">
        <w:t xml:space="preserve"> </w:t>
      </w:r>
      <w:r w:rsidR="00BF339F" w:rsidRPr="00141E59">
        <w:t>long Covid is “devastating” the lives and livelihoods of tens of millions of people, and wreaking havoc on health systems and economies</w:t>
      </w:r>
      <w:r w:rsidR="00BF339F">
        <w:t xml:space="preserve">. </w:t>
      </w:r>
      <w:r w:rsidR="00BF339F" w:rsidRPr="007F053E">
        <w:t>The WHO estimates that 10% to 20% of survivors have been left with mid and long-term symptoms such as fatigue, breathlessness, and cognitive dysfunction. Women are more likely to suffer from the condition.</w:t>
      </w:r>
    </w:p>
    <w:p w14:paraId="587DE52B" w14:textId="50CAFD56" w:rsidR="00AF618E" w:rsidRPr="00F63814" w:rsidRDefault="00BF339F" w:rsidP="00A76EA1">
      <w:r w:rsidRPr="001B4746">
        <w:t>GMFRS will have to man</w:t>
      </w:r>
      <w:r>
        <w:t>a</w:t>
      </w:r>
      <w:r w:rsidRPr="001B4746">
        <w:t xml:space="preserve">ge this in terms of both Service resilience and the protection </w:t>
      </w:r>
      <w:r>
        <w:t>of the wellbeing and health of our staff.</w:t>
      </w:r>
      <w:r w:rsidR="00373E00">
        <w:t xml:space="preserve"> </w:t>
      </w:r>
      <w:r w:rsidR="00AF618E">
        <w:t>Measures and controls are in place to support</w:t>
      </w:r>
      <w:r w:rsidR="00AF618E" w:rsidRPr="00F0635D">
        <w:t xml:space="preserve"> individuals and managers</w:t>
      </w:r>
      <w:r w:rsidR="00AF618E">
        <w:t xml:space="preserve">, </w:t>
      </w:r>
      <w:r w:rsidR="00AF618E" w:rsidRPr="00F0635D">
        <w:t xml:space="preserve">with advice and information </w:t>
      </w:r>
      <w:r w:rsidR="00AF618E">
        <w:t xml:space="preserve">available via internal channels for those testing positive for </w:t>
      </w:r>
      <w:r w:rsidR="00373E00">
        <w:t>Covid</w:t>
      </w:r>
      <w:r w:rsidR="00AF618E">
        <w:t xml:space="preserve">.  </w:t>
      </w:r>
    </w:p>
    <w:p w14:paraId="78B654AD" w14:textId="77777777" w:rsidR="00295BE3" w:rsidRPr="00F63814" w:rsidRDefault="00AA0632" w:rsidP="00AF618E">
      <w:r w:rsidRPr="00F63814">
        <w:t xml:space="preserve">The </w:t>
      </w:r>
      <w:r w:rsidR="00563800" w:rsidRPr="00F63814">
        <w:t xml:space="preserve">Wellbeing and </w:t>
      </w:r>
      <w:r w:rsidR="00506907" w:rsidRPr="00F63814">
        <w:t>Occupational Health team</w:t>
      </w:r>
      <w:r w:rsidR="00C334E1" w:rsidRPr="00F63814">
        <w:t xml:space="preserve"> </w:t>
      </w:r>
      <w:r w:rsidR="00D872C0" w:rsidRPr="00F63814">
        <w:t xml:space="preserve">continue to support </w:t>
      </w:r>
      <w:r w:rsidR="004917C9" w:rsidRPr="00F63814">
        <w:t>staff</w:t>
      </w:r>
      <w:r w:rsidR="00151D6B" w:rsidRPr="00F63814">
        <w:t xml:space="preserve"> with </w:t>
      </w:r>
      <w:r w:rsidR="00AC5C0F" w:rsidRPr="00F63814">
        <w:t>advice and guidance</w:t>
      </w:r>
      <w:r w:rsidR="007D676A" w:rsidRPr="00F63814">
        <w:t xml:space="preserve">, </w:t>
      </w:r>
      <w:r w:rsidR="00BD6FA0" w:rsidRPr="00F63814">
        <w:t xml:space="preserve">with a wealth of </w:t>
      </w:r>
      <w:r w:rsidR="00E66EF1" w:rsidRPr="00F63814">
        <w:t xml:space="preserve">information </w:t>
      </w:r>
      <w:r w:rsidR="003C1B9F" w:rsidRPr="00F63814">
        <w:t>re</w:t>
      </w:r>
      <w:r w:rsidR="000563AB" w:rsidRPr="00F63814">
        <w:t xml:space="preserve">garding how individuals can </w:t>
      </w:r>
      <w:r w:rsidR="008957B6" w:rsidRPr="00F63814">
        <w:t xml:space="preserve">manage </w:t>
      </w:r>
      <w:r w:rsidR="00D21FBC" w:rsidRPr="00F63814">
        <w:t xml:space="preserve">both </w:t>
      </w:r>
      <w:r w:rsidR="00774D95" w:rsidRPr="00F63814">
        <w:t>short- and long-term</w:t>
      </w:r>
      <w:r w:rsidR="00D21FBC" w:rsidRPr="00F63814">
        <w:t xml:space="preserve"> symptoms.  </w:t>
      </w:r>
    </w:p>
    <w:p w14:paraId="70CD93E9" w14:textId="2EF1848E" w:rsidR="00AF618E" w:rsidRPr="00F63814" w:rsidRDefault="00B13CBC" w:rsidP="00AF618E">
      <w:r w:rsidRPr="00F63814">
        <w:t>GMFRS</w:t>
      </w:r>
      <w:r w:rsidR="00413BD8" w:rsidRPr="00F63814">
        <w:t>’</w:t>
      </w:r>
      <w:r w:rsidR="005943A3">
        <w:t>s</w:t>
      </w:r>
      <w:r w:rsidR="00413BD8" w:rsidRPr="00F63814">
        <w:t xml:space="preserve"> occupational health provide</w:t>
      </w:r>
      <w:r w:rsidR="002E2875" w:rsidRPr="00F63814">
        <w:t xml:space="preserve">r </w:t>
      </w:r>
      <w:r w:rsidR="00011A6F" w:rsidRPr="00F63814">
        <w:t xml:space="preserve">has </w:t>
      </w:r>
      <w:r w:rsidR="00AF618E" w:rsidRPr="00F63814">
        <w:t xml:space="preserve">a long </w:t>
      </w:r>
      <w:r w:rsidR="005943A3">
        <w:t>Covid</w:t>
      </w:r>
      <w:r w:rsidR="00AF618E" w:rsidRPr="00F63814">
        <w:t xml:space="preserve"> programme and hyperbaric oxygen therapy</w:t>
      </w:r>
      <w:r w:rsidR="008A6C88">
        <w:t xml:space="preserve"> in place, for staff </w:t>
      </w:r>
      <w:r w:rsidR="00213B0A">
        <w:t xml:space="preserve">suffering </w:t>
      </w:r>
      <w:r w:rsidR="00BA51AE">
        <w:t xml:space="preserve">from </w:t>
      </w:r>
      <w:r w:rsidR="005943A3">
        <w:t>Covid</w:t>
      </w:r>
      <w:r w:rsidR="00AF618E" w:rsidRPr="00F63814">
        <w:t xml:space="preserve">. </w:t>
      </w:r>
      <w:r w:rsidR="00F63814" w:rsidRPr="00F63814">
        <w:t xml:space="preserve">Additional support is provided through the </w:t>
      </w:r>
      <w:r w:rsidR="005943A3">
        <w:t>S</w:t>
      </w:r>
      <w:r w:rsidR="00F63814" w:rsidRPr="00F63814">
        <w:t>ervice’s fitness team.</w:t>
      </w:r>
    </w:p>
    <w:p w14:paraId="1A2FDB61" w14:textId="1FA4AC21" w:rsidR="00AF618E" w:rsidRPr="000D2F97" w:rsidRDefault="00AF618E" w:rsidP="00A76EA1">
      <w:pPr>
        <w:pStyle w:val="Heading4"/>
      </w:pPr>
      <w:r w:rsidRPr="000D2F97">
        <w:t xml:space="preserve">Ageing </w:t>
      </w:r>
      <w:r w:rsidR="00277A2C">
        <w:t>W</w:t>
      </w:r>
      <w:r w:rsidRPr="000D2F97">
        <w:t>orkforce</w:t>
      </w:r>
    </w:p>
    <w:p w14:paraId="2D785DCD" w14:textId="77777777" w:rsidR="00BF339F" w:rsidRPr="00A73C30" w:rsidRDefault="00BF339F" w:rsidP="00BF339F">
      <w:pPr>
        <w:rPr>
          <w:rStyle w:val="Hyperlink"/>
          <w:color w:val="auto"/>
          <w:u w:val="none"/>
        </w:rPr>
      </w:pPr>
      <w:r w:rsidRPr="00A73C30">
        <w:rPr>
          <w:rStyle w:val="Hyperlink"/>
          <w:color w:val="auto"/>
          <w:u w:val="none"/>
        </w:rPr>
        <w:t xml:space="preserve">Over the next 10-20 years, the wider workforce will become, on average, older. While demographic change in the population as a whole will lead to an ageing population in general, the impact on the workforce will be even more marked due to the removal of the default retirement age and changes in pension provision that are likely to mean people will either retire later or feel that they are unable to retire at all. </w:t>
      </w:r>
    </w:p>
    <w:p w14:paraId="0472AD98" w14:textId="77777777" w:rsidR="00F86A09" w:rsidRDefault="00BF339F" w:rsidP="00BF339F">
      <w:pPr>
        <w:rPr>
          <w:rStyle w:val="Hyperlink"/>
          <w:color w:val="auto"/>
          <w:u w:val="none"/>
        </w:rPr>
      </w:pPr>
      <w:r w:rsidRPr="00A73C30">
        <w:rPr>
          <w:rStyle w:val="Hyperlink"/>
          <w:color w:val="auto"/>
          <w:u w:val="none"/>
        </w:rPr>
        <w:t xml:space="preserve">The retirement age for firefighters is now 60. Evidence suggests that ageing can potentially bring with it declines in aerobic and cardiovascular fitness, musculoskeletal strength, cognitive functioning (e.g., reaction times) and sensory acuity (e.g., sight and hearing). At GMFRS, the highest number of both incidents and total shifts lost to sickness amongst uniformed staff is usually caused by musculoskeletal problems. It will become increasingly critical for both GMFRS and individuals within the service to mitigate the risks associated with aging. GMFRS will have an increasing responsibility to consider the impact of aging on working patterns and the use of kit and equipment. </w:t>
      </w:r>
    </w:p>
    <w:p w14:paraId="7DB345CE" w14:textId="169C4794" w:rsidR="00BF339F" w:rsidRPr="00A73C30" w:rsidRDefault="00BF339F" w:rsidP="00BF339F">
      <w:pPr>
        <w:rPr>
          <w:rStyle w:val="Hyperlink"/>
          <w:color w:val="auto"/>
          <w:u w:val="none"/>
        </w:rPr>
      </w:pPr>
      <w:r w:rsidRPr="00A73C30">
        <w:rPr>
          <w:rStyle w:val="Hyperlink"/>
          <w:color w:val="auto"/>
          <w:u w:val="none"/>
        </w:rPr>
        <w:lastRenderedPageBreak/>
        <w:t>The Bury Training Site and community resilience initiatives offer the opportunity to retain the experience of older firefighters in a safer environment, whilst helping to plug the future experience gap created by the previous recruitment freeze and future recruitment freezes.</w:t>
      </w:r>
    </w:p>
    <w:p w14:paraId="6189E2D9" w14:textId="34D79A81" w:rsidR="00BF339F" w:rsidRPr="00F73C98" w:rsidRDefault="00BF339F" w:rsidP="00BF339F">
      <w:pPr>
        <w:rPr>
          <w:rStyle w:val="Hyperlink"/>
          <w:color w:val="auto"/>
          <w:u w:val="none"/>
        </w:rPr>
      </w:pPr>
      <w:r w:rsidRPr="00F73C98">
        <w:rPr>
          <w:rStyle w:val="Hyperlink"/>
          <w:color w:val="auto"/>
          <w:u w:val="none"/>
        </w:rPr>
        <w:t>As people age, there may be changes to what they most value about work, from wanting to achieve promotion or pay the mortgage, to valuing the social support and structure provided by the workplace. GMFRS may have to consider reviewing the structure in place at fire stations, perhaps creating mentoring</w:t>
      </w:r>
      <w:r w:rsidR="00CE343E">
        <w:rPr>
          <w:rStyle w:val="Hyperlink"/>
          <w:color w:val="auto"/>
          <w:u w:val="none"/>
        </w:rPr>
        <w:t xml:space="preserve"> or</w:t>
      </w:r>
      <w:r w:rsidRPr="00F73C98">
        <w:rPr>
          <w:rStyle w:val="Hyperlink"/>
          <w:color w:val="auto"/>
          <w:u w:val="none"/>
        </w:rPr>
        <w:t xml:space="preserve"> training roles for older firefighters and limiting the number of incident types they attend.</w:t>
      </w:r>
    </w:p>
    <w:p w14:paraId="01D09825" w14:textId="16D6EA1C" w:rsidR="00BF339F" w:rsidRPr="00F73C98" w:rsidRDefault="00BF339F" w:rsidP="00BF339F">
      <w:pPr>
        <w:rPr>
          <w:rStyle w:val="Hyperlink"/>
          <w:color w:val="auto"/>
          <w:u w:val="none"/>
        </w:rPr>
      </w:pPr>
      <w:r w:rsidRPr="00F73C98">
        <w:rPr>
          <w:rStyle w:val="Hyperlink"/>
          <w:color w:val="auto"/>
          <w:u w:val="none"/>
        </w:rPr>
        <w:t xml:space="preserve">Regarding the wider implications of an aging workforce, GMFRS will have an increasing responsibility to manage the implications of an age diverse workforce; and any perception </w:t>
      </w:r>
      <w:r w:rsidR="00711448">
        <w:rPr>
          <w:rStyle w:val="Hyperlink"/>
          <w:color w:val="auto"/>
          <w:u w:val="none"/>
        </w:rPr>
        <w:t>or</w:t>
      </w:r>
      <w:r w:rsidRPr="00F73C98">
        <w:rPr>
          <w:rStyle w:val="Hyperlink"/>
          <w:color w:val="auto"/>
          <w:u w:val="none"/>
        </w:rPr>
        <w:t xml:space="preserve"> evidence that less retirements result in less promotion opportunities for younger employees.</w:t>
      </w:r>
    </w:p>
    <w:p w14:paraId="38FFC93E" w14:textId="50C54B0D" w:rsidR="00AF618E" w:rsidRPr="00471B5F" w:rsidRDefault="00AF618E" w:rsidP="00AF618E">
      <w:r w:rsidRPr="00E51917">
        <w:t xml:space="preserve">Given </w:t>
      </w:r>
      <w:r w:rsidR="00592265">
        <w:t>the</w:t>
      </w:r>
      <w:r w:rsidRPr="00E51917">
        <w:t xml:space="preserve"> ageing operational workforce </w:t>
      </w:r>
      <w:r w:rsidR="00123919">
        <w:t xml:space="preserve">focus is given </w:t>
      </w:r>
      <w:r w:rsidR="00B47905">
        <w:t>to</w:t>
      </w:r>
      <w:r w:rsidR="00A35885">
        <w:t xml:space="preserve"> </w:t>
      </w:r>
      <w:r w:rsidRPr="00E51917">
        <w:t>effectively utilis</w:t>
      </w:r>
      <w:r w:rsidR="0026000A">
        <w:t>ing staff</w:t>
      </w:r>
      <w:r w:rsidRPr="00E51917">
        <w:t xml:space="preserve"> skills, as changes to the Firefighters Pension Regulations 2015 mean that firefighters may work longer.  This creates potential issues around maintaining fitness and other age-related medical issues which may arise, and the Service has already begun undertaking work to </w:t>
      </w:r>
      <w:r w:rsidRPr="00471B5F">
        <w:t>address these issues, through:</w:t>
      </w:r>
    </w:p>
    <w:p w14:paraId="47D8216B" w14:textId="39008F42" w:rsidR="00AF618E" w:rsidRPr="00471B5F" w:rsidRDefault="00E20E3A" w:rsidP="00B67678">
      <w:pPr>
        <w:pStyle w:val="ListParagraph"/>
        <w:numPr>
          <w:ilvl w:val="0"/>
          <w:numId w:val="17"/>
        </w:numPr>
      </w:pPr>
      <w:r>
        <w:t>I</w:t>
      </w:r>
      <w:r w:rsidR="00AF618E" w:rsidRPr="00471B5F">
        <w:t xml:space="preserve">ncreased support from our occupational health provider </w:t>
      </w:r>
    </w:p>
    <w:p w14:paraId="4986F42A" w14:textId="2914288B" w:rsidR="00AF618E" w:rsidRPr="00471B5F" w:rsidRDefault="00AF618E" w:rsidP="00B67678">
      <w:pPr>
        <w:pStyle w:val="ListParagraph"/>
        <w:numPr>
          <w:ilvl w:val="0"/>
          <w:numId w:val="17"/>
        </w:numPr>
      </w:pPr>
      <w:r w:rsidRPr="00471B5F">
        <w:t xml:space="preserve">Recruitment </w:t>
      </w:r>
      <w:r w:rsidR="00FC1CD4">
        <w:t>s</w:t>
      </w:r>
      <w:r w:rsidRPr="00471B5F">
        <w:t>trategy to support retirement profiles and workforce capacity</w:t>
      </w:r>
    </w:p>
    <w:p w14:paraId="5951D77B" w14:textId="2C132F89" w:rsidR="00AF618E" w:rsidRPr="00471B5F" w:rsidRDefault="00E20E3A" w:rsidP="00B67678">
      <w:pPr>
        <w:pStyle w:val="ListParagraph"/>
        <w:numPr>
          <w:ilvl w:val="0"/>
          <w:numId w:val="17"/>
        </w:numPr>
      </w:pPr>
      <w:r>
        <w:t>D</w:t>
      </w:r>
      <w:r w:rsidR="00AF618E" w:rsidRPr="00471B5F">
        <w:t xml:space="preserve">evelopment pathways in areas such as prevention, protection, and response.  </w:t>
      </w:r>
    </w:p>
    <w:p w14:paraId="33C47CED" w14:textId="3BC74BE3" w:rsidR="00AF618E" w:rsidRPr="00471B5F" w:rsidRDefault="00E20E3A" w:rsidP="00B67678">
      <w:pPr>
        <w:pStyle w:val="ListParagraph"/>
        <w:numPr>
          <w:ilvl w:val="0"/>
          <w:numId w:val="17"/>
        </w:numPr>
      </w:pPr>
      <w:r>
        <w:t>S</w:t>
      </w:r>
      <w:r w:rsidR="00AF618E" w:rsidRPr="00471B5F">
        <w:t xml:space="preserve">uccession and workforce planning </w:t>
      </w:r>
    </w:p>
    <w:p w14:paraId="13F95183" w14:textId="73D2AEB3" w:rsidR="00AF618E" w:rsidRPr="00471B5F" w:rsidRDefault="00E20E3A" w:rsidP="00B67678">
      <w:pPr>
        <w:pStyle w:val="ListParagraph"/>
        <w:numPr>
          <w:ilvl w:val="0"/>
          <w:numId w:val="17"/>
        </w:numPr>
      </w:pPr>
      <w:r>
        <w:t>S</w:t>
      </w:r>
      <w:r w:rsidR="002809AA">
        <w:t xml:space="preserve">upporting </w:t>
      </w:r>
      <w:r w:rsidR="009E2308">
        <w:t>and maintaining</w:t>
      </w:r>
      <w:r w:rsidR="007E4BE0">
        <w:t xml:space="preserve"> fitness</w:t>
      </w:r>
      <w:r w:rsidR="00154E72">
        <w:t xml:space="preserve">, </w:t>
      </w:r>
      <w:r w:rsidR="00E5652F">
        <w:t>and investments in new</w:t>
      </w:r>
      <w:r w:rsidR="00AF618E" w:rsidRPr="00471B5F">
        <w:t xml:space="preserve"> gym equipment</w:t>
      </w:r>
    </w:p>
    <w:p w14:paraId="0387B2B1" w14:textId="77777777" w:rsidR="00E862DF" w:rsidRDefault="00E862DF">
      <w:pPr>
        <w:spacing w:line="259" w:lineRule="auto"/>
        <w:rPr>
          <w:rFonts w:eastAsiaTheme="majorEastAsia" w:cstheme="majorBidi"/>
          <w:color w:val="A73B24" w:themeColor="accent2" w:themeShade="BF"/>
          <w:sz w:val="28"/>
          <w:szCs w:val="26"/>
        </w:rPr>
      </w:pPr>
      <w:r>
        <w:br w:type="page"/>
      </w:r>
    </w:p>
    <w:p w14:paraId="5EB8D805" w14:textId="579B7FEE" w:rsidR="00AF618E" w:rsidRDefault="00AF618E" w:rsidP="00AF618E">
      <w:pPr>
        <w:pStyle w:val="Heading3"/>
      </w:pPr>
      <w:r>
        <w:lastRenderedPageBreak/>
        <w:t>Health and Safety</w:t>
      </w:r>
    </w:p>
    <w:p w14:paraId="744411F4" w14:textId="0428C28D" w:rsidR="00AF618E" w:rsidRPr="006C4489" w:rsidRDefault="00AF618E" w:rsidP="00AF618E">
      <w:r w:rsidRPr="006C4489">
        <w:t xml:space="preserve">GMFRS is committed to protecting the health, safety, welfare and wellbeing of its employees, volunteers and any other persons who may be affected by its work activities. </w:t>
      </w:r>
    </w:p>
    <w:p w14:paraId="7271AB2F" w14:textId="3E8294D6" w:rsidR="00AF618E" w:rsidRPr="00BC23A7" w:rsidRDefault="00AF618E" w:rsidP="00AF618E">
      <w:pPr>
        <w:rPr>
          <w:color w:val="FF0000"/>
        </w:rPr>
      </w:pPr>
      <w:r w:rsidRPr="00BC23A7">
        <w:t>GMFRS is steadfast</w:t>
      </w:r>
      <w:r>
        <w:t xml:space="preserve"> in</w:t>
      </w:r>
      <w:r w:rsidRPr="00BC23A7">
        <w:t xml:space="preserve"> creating a climate where safe work practices and a safe workplace are the norm, comply</w:t>
      </w:r>
      <w:r w:rsidR="008729D1">
        <w:t>ing</w:t>
      </w:r>
      <w:r w:rsidRPr="00BC23A7">
        <w:t xml:space="preserve"> with all relevant health </w:t>
      </w:r>
      <w:r>
        <w:t>and</w:t>
      </w:r>
      <w:r w:rsidRPr="00BC23A7">
        <w:t xml:space="preserve"> safety legislation, industry best practice and any other requirements applicable to </w:t>
      </w:r>
      <w:r w:rsidR="00686900">
        <w:t>managing</w:t>
      </w:r>
      <w:r w:rsidRPr="00BC23A7">
        <w:t xml:space="preserve"> hazards.</w:t>
      </w:r>
    </w:p>
    <w:p w14:paraId="0DC1197F" w14:textId="77777777" w:rsidR="00AF618E" w:rsidRDefault="00AF618E" w:rsidP="00AF618E">
      <w:pPr>
        <w:pStyle w:val="Default"/>
      </w:pPr>
    </w:p>
    <w:p w14:paraId="43FBD482" w14:textId="52EA9EDE" w:rsidR="00AF618E" w:rsidRPr="002C2B7B" w:rsidRDefault="00AF618E" w:rsidP="00AF618E">
      <w:pPr>
        <w:pStyle w:val="Default"/>
        <w:spacing w:line="360" w:lineRule="auto"/>
      </w:pPr>
      <w:r w:rsidRPr="002C2B7B">
        <w:t xml:space="preserve">To create and achieve a safe and healthy workforce, </w:t>
      </w:r>
      <w:r w:rsidR="00021337">
        <w:t xml:space="preserve">through </w:t>
      </w:r>
      <w:r>
        <w:t xml:space="preserve">a number of </w:t>
      </w:r>
      <w:r w:rsidRPr="002C2B7B">
        <w:t xml:space="preserve">objectives: </w:t>
      </w:r>
    </w:p>
    <w:p w14:paraId="2F1461FC" w14:textId="77777777" w:rsidR="00AF618E" w:rsidRPr="002C2B7B" w:rsidRDefault="00AF618E" w:rsidP="00B67678">
      <w:pPr>
        <w:pStyle w:val="Default"/>
        <w:numPr>
          <w:ilvl w:val="0"/>
          <w:numId w:val="18"/>
        </w:numPr>
        <w:spacing w:after="60" w:line="360" w:lineRule="auto"/>
      </w:pPr>
      <w:r w:rsidRPr="002C2B7B">
        <w:t xml:space="preserve">Compliance with relevant legal and other requirements, organisational policy and procedures. </w:t>
      </w:r>
    </w:p>
    <w:p w14:paraId="3BFFC375" w14:textId="77777777" w:rsidR="00AF618E" w:rsidRPr="002C2B7B" w:rsidRDefault="00AF618E" w:rsidP="00B67678">
      <w:pPr>
        <w:pStyle w:val="Default"/>
        <w:numPr>
          <w:ilvl w:val="0"/>
          <w:numId w:val="18"/>
        </w:numPr>
        <w:spacing w:after="60" w:line="360" w:lineRule="auto"/>
      </w:pPr>
      <w:r w:rsidRPr="002C2B7B">
        <w:t xml:space="preserve">Appointment of competent personnel to assist in securing compliance with statutory health and safety duties. </w:t>
      </w:r>
    </w:p>
    <w:p w14:paraId="5DFA4135" w14:textId="77777777" w:rsidR="00AF618E" w:rsidRPr="002C2B7B" w:rsidRDefault="00AF618E" w:rsidP="00B67678">
      <w:pPr>
        <w:pStyle w:val="Default"/>
        <w:numPr>
          <w:ilvl w:val="0"/>
          <w:numId w:val="18"/>
        </w:numPr>
        <w:spacing w:after="60" w:line="360" w:lineRule="auto"/>
      </w:pPr>
      <w:r w:rsidRPr="002C2B7B">
        <w:t xml:space="preserve">Application of a sensible approach to health and safety management, which will enable the organisation to deliver its objectives using evaluated risk management principles. </w:t>
      </w:r>
    </w:p>
    <w:p w14:paraId="64A4890F" w14:textId="77777777" w:rsidR="00AF618E" w:rsidRPr="002C2B7B" w:rsidRDefault="00AF618E" w:rsidP="00B67678">
      <w:pPr>
        <w:pStyle w:val="Default"/>
        <w:numPr>
          <w:ilvl w:val="0"/>
          <w:numId w:val="18"/>
        </w:numPr>
        <w:spacing w:after="60" w:line="360" w:lineRule="auto"/>
      </w:pPr>
      <w:r w:rsidRPr="002C2B7B">
        <w:t xml:space="preserve">Provision of adequate information, instruction, and training to ensure employees and others working on our behalf have the required skills, knowledge and training to carry out their work safely. </w:t>
      </w:r>
    </w:p>
    <w:p w14:paraId="172AF97D" w14:textId="77777777" w:rsidR="00AF618E" w:rsidRPr="002C2B7B" w:rsidRDefault="00AF618E" w:rsidP="00B67678">
      <w:pPr>
        <w:pStyle w:val="Default"/>
        <w:numPr>
          <w:ilvl w:val="0"/>
          <w:numId w:val="18"/>
        </w:numPr>
        <w:spacing w:after="60" w:line="360" w:lineRule="auto"/>
      </w:pPr>
      <w:r w:rsidRPr="002C2B7B">
        <w:t xml:space="preserve">The provision and maintenance of safe plant, machinery and equipment. </w:t>
      </w:r>
    </w:p>
    <w:p w14:paraId="66B1FF9B" w14:textId="77777777" w:rsidR="00AF618E" w:rsidRPr="002C2B7B" w:rsidRDefault="00AF618E" w:rsidP="00B67678">
      <w:pPr>
        <w:pStyle w:val="Default"/>
        <w:numPr>
          <w:ilvl w:val="0"/>
          <w:numId w:val="18"/>
        </w:numPr>
        <w:spacing w:after="60" w:line="360" w:lineRule="auto"/>
      </w:pPr>
      <w:r w:rsidRPr="002C2B7B">
        <w:t xml:space="preserve">Ensure the safe handling, use and storage of substances. </w:t>
      </w:r>
    </w:p>
    <w:p w14:paraId="55A7DD49" w14:textId="77777777" w:rsidR="00AF618E" w:rsidRPr="002C2B7B" w:rsidRDefault="00AF618E" w:rsidP="00B67678">
      <w:pPr>
        <w:pStyle w:val="Default"/>
        <w:numPr>
          <w:ilvl w:val="0"/>
          <w:numId w:val="18"/>
        </w:numPr>
        <w:spacing w:after="60" w:line="360" w:lineRule="auto"/>
      </w:pPr>
      <w:r w:rsidRPr="002C2B7B">
        <w:t xml:space="preserve">The provision and maintenance of a working environment in relation to facilities and welfare, that is, so far as is reasonably practicable, safe, and without risks to health. </w:t>
      </w:r>
    </w:p>
    <w:p w14:paraId="23E11CA7" w14:textId="78B7D40F" w:rsidR="00AF618E" w:rsidRPr="002C2B7B" w:rsidRDefault="00AF618E" w:rsidP="00B67678">
      <w:pPr>
        <w:pStyle w:val="Default"/>
        <w:numPr>
          <w:ilvl w:val="0"/>
          <w:numId w:val="18"/>
        </w:numPr>
        <w:spacing w:after="60" w:line="360" w:lineRule="auto"/>
      </w:pPr>
      <w:r w:rsidRPr="002C2B7B">
        <w:t xml:space="preserve">Engage the cooperation of Representative bodies, and employees at all levels through consultation and the promotion of health, safety and wellbeing awareness. </w:t>
      </w:r>
    </w:p>
    <w:p w14:paraId="0E14F210" w14:textId="77777777" w:rsidR="00AF618E" w:rsidRPr="002C2B7B" w:rsidRDefault="00AF618E" w:rsidP="00B67678">
      <w:pPr>
        <w:pStyle w:val="Default"/>
        <w:numPr>
          <w:ilvl w:val="0"/>
          <w:numId w:val="18"/>
        </w:numPr>
        <w:spacing w:after="60" w:line="360" w:lineRule="auto"/>
      </w:pPr>
      <w:r w:rsidRPr="002C2B7B">
        <w:t xml:space="preserve">Monitor the health and safety performance of the organisation to ensure continual improvement and a safe working environment. </w:t>
      </w:r>
    </w:p>
    <w:p w14:paraId="5496F68D" w14:textId="77777777" w:rsidR="00AF618E" w:rsidRPr="002C2B7B" w:rsidRDefault="00AF618E" w:rsidP="00B67678">
      <w:pPr>
        <w:pStyle w:val="Default"/>
        <w:numPr>
          <w:ilvl w:val="0"/>
          <w:numId w:val="18"/>
        </w:numPr>
        <w:spacing w:line="360" w:lineRule="auto"/>
      </w:pPr>
      <w:r w:rsidRPr="002C2B7B">
        <w:t xml:space="preserve">Investigate accidents and near misses to enable appropriate action to be taken to reduce the likelihood of their re-occurrence. </w:t>
      </w:r>
    </w:p>
    <w:p w14:paraId="3E7D558A" w14:textId="77777777" w:rsidR="00AF618E" w:rsidRDefault="00AF618E" w:rsidP="00AF618E">
      <w:pPr>
        <w:spacing w:line="259" w:lineRule="auto"/>
      </w:pPr>
    </w:p>
    <w:p w14:paraId="2EB316D6" w14:textId="77777777" w:rsidR="00BF339F" w:rsidRDefault="00BF339F" w:rsidP="00BF339F">
      <w:pPr>
        <w:pStyle w:val="Heading3"/>
      </w:pPr>
      <w:r>
        <w:t>Firefighter cancer risk</w:t>
      </w:r>
    </w:p>
    <w:p w14:paraId="277FDDD2" w14:textId="77777777" w:rsidR="00BF339F" w:rsidRDefault="00BF339F" w:rsidP="00BF339F">
      <w:r>
        <w:t>In June 2022, o</w:t>
      </w:r>
      <w:r w:rsidRPr="00376E84">
        <w:t xml:space="preserve">ccupational exposure as a firefighter </w:t>
      </w:r>
      <w:r>
        <w:t>was</w:t>
      </w:r>
      <w:r w:rsidRPr="00376E84">
        <w:t xml:space="preserve"> </w:t>
      </w:r>
      <w:hyperlink r:id="rId95">
        <w:r w:rsidRPr="00FC1CD4">
          <w:rPr>
            <w:rStyle w:val="hyperlinkChar"/>
          </w:rPr>
          <w:t>classified as carcinogenic</w:t>
        </w:r>
      </w:hyperlink>
      <w:r w:rsidRPr="00376E84">
        <w:t xml:space="preserve"> to humans by IARC, the leading global cancer authority.</w:t>
      </w:r>
    </w:p>
    <w:p w14:paraId="6F6D961B" w14:textId="77777777" w:rsidR="00BF339F" w:rsidRPr="00376E84" w:rsidRDefault="00BF339F" w:rsidP="00BF339F">
      <w:proofErr w:type="spellStart"/>
      <w:r w:rsidRPr="005C4343">
        <w:lastRenderedPageBreak/>
        <w:t>UCLan’s</w:t>
      </w:r>
      <w:proofErr w:type="spellEnd"/>
      <w:r w:rsidRPr="005C4343">
        <w:t xml:space="preserve"> Professor of Fire Chemistry and Toxicity Anna </w:t>
      </w:r>
      <w:proofErr w:type="spellStart"/>
      <w:r w:rsidRPr="005C4343">
        <w:t>Stec</w:t>
      </w:r>
      <w:proofErr w:type="spellEnd"/>
      <w:r w:rsidRPr="005C4343">
        <w:t>, a member of the IARC committee, said:</w:t>
      </w:r>
      <w:r w:rsidRPr="00907A3B">
        <w:rPr>
          <w:i/>
          <w:iCs/>
        </w:rPr>
        <w:t xml:space="preserve"> “our research found that firefighters are frequently exposed to carcinogens that can have a serious impact on their health. In addition to fires and smoke, we have found high levels of cancer-causing substances (carcinogens) in fire engines, fire stations and </w:t>
      </w:r>
      <w:r>
        <w:rPr>
          <w:i/>
          <w:iCs/>
        </w:rPr>
        <w:t>PPE</w:t>
      </w:r>
      <w:r w:rsidRPr="00907A3B">
        <w:rPr>
          <w:i/>
          <w:iCs/>
        </w:rPr>
        <w:t xml:space="preserve">. In response, we developed our </w:t>
      </w:r>
      <w:hyperlink r:id="rId96">
        <w:r w:rsidRPr="00222B6F">
          <w:rPr>
            <w:rStyle w:val="hyperlinkChar"/>
          </w:rPr>
          <w:t>Firefighters Cancer and Disease Registry</w:t>
        </w:r>
      </w:hyperlink>
      <w:r w:rsidRPr="00907A3B">
        <w:rPr>
          <w:i/>
          <w:iCs/>
        </w:rPr>
        <w:t xml:space="preserve"> and Best Practice Report which are already in use in four countries, including the UK. Following this guidance, we hope that steps will be taken to keep firefighters safe and reduce the occurrence of cancer and other diseases within this lifesaving profession.”</w:t>
      </w:r>
    </w:p>
    <w:p w14:paraId="5A247B53" w14:textId="77777777" w:rsidR="00BF339F" w:rsidRDefault="003A51E5" w:rsidP="00BF339F">
      <w:pPr>
        <w:rPr>
          <w:lang w:val="en"/>
        </w:rPr>
      </w:pPr>
      <w:hyperlink r:id="rId97">
        <w:r w:rsidR="00BF339F" w:rsidRPr="00222B6F">
          <w:rPr>
            <w:rStyle w:val="hyperlinkChar"/>
          </w:rPr>
          <w:t xml:space="preserve">Research published by </w:t>
        </w:r>
        <w:proofErr w:type="spellStart"/>
        <w:r w:rsidR="00BF339F" w:rsidRPr="00222B6F">
          <w:rPr>
            <w:rStyle w:val="hyperlinkChar"/>
          </w:rPr>
          <w:t>UCLan</w:t>
        </w:r>
        <w:proofErr w:type="spellEnd"/>
      </w:hyperlink>
      <w:r w:rsidR="00BF339F" w:rsidRPr="001B2CF7">
        <w:rPr>
          <w:lang w:val="en"/>
        </w:rPr>
        <w:t xml:space="preserve"> </w:t>
      </w:r>
      <w:r w:rsidR="00BF339F">
        <w:rPr>
          <w:lang w:val="en"/>
        </w:rPr>
        <w:t xml:space="preserve">and the FBU </w:t>
      </w:r>
      <w:r w:rsidR="00BF339F" w:rsidRPr="001B2CF7">
        <w:rPr>
          <w:lang w:val="en"/>
        </w:rPr>
        <w:t>concludes that skin absorption, rather than inhalation, is firefighters’ leading cause of exposure to cancerous gases created during a fire, known as polycyclic aromatic hydrocarbons (PAHs).</w:t>
      </w:r>
      <w:r w:rsidR="00BF339F">
        <w:rPr>
          <w:lang w:val="en"/>
        </w:rPr>
        <w:t xml:space="preserve"> </w:t>
      </w:r>
      <w:proofErr w:type="spellStart"/>
      <w:r w:rsidR="00BF339F" w:rsidRPr="001B2CF7">
        <w:rPr>
          <w:lang w:val="en"/>
        </w:rPr>
        <w:t>UCLan</w:t>
      </w:r>
      <w:proofErr w:type="spellEnd"/>
      <w:r w:rsidR="00BF339F" w:rsidRPr="001B2CF7">
        <w:rPr>
          <w:lang w:val="en"/>
        </w:rPr>
        <w:t xml:space="preserve"> researchers discovered that the methods used to clean firefighters’ protective clothing and equipment are not effectively implemented. This causes the protective gear to be contaminated for its next use and means the length of time that skin is exposed to fire toxins is increased.</w:t>
      </w:r>
      <w:r w:rsidR="00BF339F">
        <w:rPr>
          <w:lang w:val="en"/>
        </w:rPr>
        <w:t xml:space="preserve"> </w:t>
      </w:r>
      <w:r w:rsidR="00BF339F" w:rsidRPr="001B2CF7">
        <w:rPr>
          <w:lang w:val="en"/>
        </w:rPr>
        <w:t xml:space="preserve">The research </w:t>
      </w:r>
      <w:r w:rsidR="00BF339F">
        <w:rPr>
          <w:lang w:val="en"/>
        </w:rPr>
        <w:t xml:space="preserve">from 2020 </w:t>
      </w:r>
      <w:r w:rsidR="00BF339F" w:rsidRPr="001B2CF7">
        <w:rPr>
          <w:lang w:val="en"/>
        </w:rPr>
        <w:t xml:space="preserve">concluded that the risk of developing cancer in UK firefighters caused by skin absorption of toxic chemicals is as high as 350 times above the level that would action immediate government intervention in the US. </w:t>
      </w:r>
    </w:p>
    <w:p w14:paraId="449C002F" w14:textId="77777777" w:rsidR="00BF339F" w:rsidRDefault="00BF339F" w:rsidP="00BF339F">
      <w:pPr>
        <w:rPr>
          <w:lang w:val="en"/>
        </w:rPr>
      </w:pPr>
      <w:r>
        <w:rPr>
          <w:lang w:val="en"/>
        </w:rPr>
        <w:t xml:space="preserve">The </w:t>
      </w:r>
      <w:hyperlink r:id="rId98">
        <w:r w:rsidRPr="00222B6F">
          <w:rPr>
            <w:rStyle w:val="hyperlinkChar"/>
          </w:rPr>
          <w:t>FBU launched</w:t>
        </w:r>
      </w:hyperlink>
      <w:r>
        <w:rPr>
          <w:lang w:val="en"/>
        </w:rPr>
        <w:t xml:space="preserve"> </w:t>
      </w:r>
      <w:r w:rsidRPr="001C7238">
        <w:rPr>
          <w:lang w:val="en"/>
        </w:rPr>
        <w:t>DECON</w:t>
      </w:r>
      <w:r>
        <w:rPr>
          <w:lang w:val="en"/>
        </w:rPr>
        <w:t xml:space="preserve"> training</w:t>
      </w:r>
      <w:r w:rsidRPr="001C7238">
        <w:rPr>
          <w:lang w:val="en"/>
        </w:rPr>
        <w:t xml:space="preserve">, </w:t>
      </w:r>
      <w:r>
        <w:rPr>
          <w:lang w:val="en"/>
        </w:rPr>
        <w:t xml:space="preserve">which </w:t>
      </w:r>
      <w:r w:rsidRPr="001C7238">
        <w:rPr>
          <w:lang w:val="en"/>
        </w:rPr>
        <w:t>encourages firefighters to take actions before, during, and after every fire incident to help reduce their own, their co-workers’ and their families’ exposure to these toxic substances, which are termed ‘contaminants’.</w:t>
      </w:r>
      <w:r>
        <w:rPr>
          <w:lang w:val="en"/>
        </w:rPr>
        <w:t xml:space="preserve"> At its annual conference in May 2022, the FBU agreed</w:t>
      </w:r>
      <w:r w:rsidRPr="005F7CDF">
        <w:rPr>
          <w:lang w:val="en"/>
        </w:rPr>
        <w:t xml:space="preserve"> to expand its work on the effects of fire contaminants</w:t>
      </w:r>
      <w:r>
        <w:rPr>
          <w:lang w:val="en"/>
        </w:rPr>
        <w:t>.</w:t>
      </w:r>
    </w:p>
    <w:p w14:paraId="2FBFED88" w14:textId="5DBDD79A" w:rsidR="00BF339F" w:rsidRDefault="00BF339F" w:rsidP="00BF339F">
      <w:r>
        <w:t>GMFRS’</w:t>
      </w:r>
      <w:r w:rsidR="0010203C">
        <w:t>s</w:t>
      </w:r>
      <w:r>
        <w:t xml:space="preserve"> </w:t>
      </w:r>
      <w:r w:rsidR="0010203C">
        <w:t>breathing apparatus (BA)</w:t>
      </w:r>
      <w:r>
        <w:t xml:space="preserve"> training and </w:t>
      </w:r>
      <w:r w:rsidR="00601E1D">
        <w:t>w</w:t>
      </w:r>
      <w:r>
        <w:t xml:space="preserve">elfare facilities at Bury have been refurbished this year as part of the Bury TASC project, and alongside a new BA classroom, gymnasium and changing rooms, all designed to be utilised with a dirty to clean flow. This means firefighters will enter a dirty area when in contaminated fire kit, remove their kit that will be hung in a “gassing off area” in open air and placed in bags to be sent for cleaning. BA set cleaning facilities will be utilised </w:t>
      </w:r>
      <w:r w:rsidR="00222B6F">
        <w:t>here,</w:t>
      </w:r>
      <w:r>
        <w:t xml:space="preserve"> and BA sets remain in this area once cleaned, crews will then move into a dirty corridor and enter the shower and changing rooms. Once clean, exit the changing rooms into a clean corridor leading to the classroom for theoretical training and debriefing. </w:t>
      </w:r>
    </w:p>
    <w:p w14:paraId="33FD221F" w14:textId="77777777" w:rsidR="005B38E2" w:rsidRDefault="005B38E2">
      <w:pPr>
        <w:spacing w:line="259" w:lineRule="auto"/>
        <w:rPr>
          <w:rFonts w:eastAsiaTheme="majorEastAsia" w:cstheme="majorBidi"/>
          <w:color w:val="A73B24" w:themeColor="accent2" w:themeShade="BF"/>
          <w:sz w:val="28"/>
          <w:szCs w:val="26"/>
        </w:rPr>
      </w:pPr>
      <w:r>
        <w:br w:type="page"/>
      </w:r>
    </w:p>
    <w:p w14:paraId="6947728F" w14:textId="6D88CBBE" w:rsidR="00AF618E" w:rsidRDefault="00AF618E" w:rsidP="00AF618E">
      <w:pPr>
        <w:pStyle w:val="Heading3"/>
      </w:pPr>
      <w:r>
        <w:lastRenderedPageBreak/>
        <w:t>Operational Training</w:t>
      </w:r>
    </w:p>
    <w:p w14:paraId="3E42D1FC" w14:textId="26FA1E9C" w:rsidR="000D2F97" w:rsidRDefault="001A2B0B" w:rsidP="000D2F97">
      <w:r>
        <w:t>O</w:t>
      </w:r>
      <w:r w:rsidR="000D2F97">
        <w:t>perational</w:t>
      </w:r>
      <w:r w:rsidR="00C8170B">
        <w:t xml:space="preserve"> </w:t>
      </w:r>
      <w:r w:rsidR="0019794C">
        <w:t xml:space="preserve">staff </w:t>
      </w:r>
      <w:r w:rsidR="000D2F97">
        <w:t xml:space="preserve">face risk on a daily basis and frequently work in extremely dangerous conditions, so it is imperative that all staff are trained to a level of competence that enables operational </w:t>
      </w:r>
      <w:r w:rsidR="004042FC">
        <w:t>response</w:t>
      </w:r>
      <w:r w:rsidR="000D2F97">
        <w:t xml:space="preserve"> </w:t>
      </w:r>
      <w:r w:rsidR="00B710B8">
        <w:t>to be carried</w:t>
      </w:r>
      <w:r w:rsidR="004042FC">
        <w:t xml:space="preserve"> out</w:t>
      </w:r>
      <w:r w:rsidR="00B710B8">
        <w:t xml:space="preserve"> </w:t>
      </w:r>
      <w:r w:rsidR="000D2F97">
        <w:t>safely and effectively</w:t>
      </w:r>
      <w:r w:rsidR="004042FC">
        <w:t xml:space="preserve">.  This </w:t>
      </w:r>
      <w:r w:rsidR="000D2F97">
        <w:t>includ</w:t>
      </w:r>
      <w:r w:rsidR="004042FC">
        <w:t>es</w:t>
      </w:r>
      <w:r w:rsidR="000D2F97">
        <w:t xml:space="preserve"> the ability to recognise hazards and put effective control measures in place.  </w:t>
      </w:r>
    </w:p>
    <w:p w14:paraId="05F7EA7F" w14:textId="49FB959D" w:rsidR="00AF618E" w:rsidRDefault="003030F6" w:rsidP="00AF618E">
      <w:r>
        <w:t>The</w:t>
      </w:r>
      <w:r w:rsidR="00AF618E">
        <w:t xml:space="preserve"> Operational Training </w:t>
      </w:r>
      <w:r w:rsidR="00AF618E" w:rsidRPr="006243C8">
        <w:t xml:space="preserve">Strategy ensures that </w:t>
      </w:r>
      <w:r w:rsidR="00AF618E">
        <w:t xml:space="preserve">training activities </w:t>
      </w:r>
      <w:r w:rsidR="00F05C30">
        <w:t xml:space="preserve">address the </w:t>
      </w:r>
      <w:r w:rsidR="00A07372">
        <w:t>operational risks</w:t>
      </w:r>
      <w:r w:rsidR="00AF618E">
        <w:t xml:space="preserve">, so that staff are trained and competent </w:t>
      </w:r>
      <w:r w:rsidR="004042FC">
        <w:t>to</w:t>
      </w:r>
      <w:r w:rsidR="00AF618E">
        <w:t xml:space="preserve"> </w:t>
      </w:r>
      <w:r w:rsidR="00477AAF">
        <w:t>respond</w:t>
      </w:r>
      <w:r w:rsidR="00477AAF" w:rsidRPr="008F066D">
        <w:t xml:space="preserve"> to </w:t>
      </w:r>
      <w:r w:rsidR="00477AAF">
        <w:t xml:space="preserve">a range of </w:t>
      </w:r>
      <w:r w:rsidR="00477AAF" w:rsidRPr="008F066D">
        <w:t>emergencies</w:t>
      </w:r>
      <w:r w:rsidR="00477AAF">
        <w:t>, such as</w:t>
      </w:r>
      <w:r w:rsidR="00477AAF" w:rsidRPr="008F066D">
        <w:t xml:space="preserve"> </w:t>
      </w:r>
      <w:r w:rsidR="00554F37">
        <w:t>b</w:t>
      </w:r>
      <w:r w:rsidR="004042FC" w:rsidRPr="004042FC">
        <w:t xml:space="preserve">uilding fires, </w:t>
      </w:r>
      <w:r w:rsidR="00554F37">
        <w:t>r</w:t>
      </w:r>
      <w:r w:rsidR="004042FC" w:rsidRPr="004042FC">
        <w:t xml:space="preserve">oad </w:t>
      </w:r>
      <w:r w:rsidR="00554F37">
        <w:t>t</w:t>
      </w:r>
      <w:r w:rsidR="004042FC" w:rsidRPr="004042FC">
        <w:t xml:space="preserve">raffic </w:t>
      </w:r>
      <w:r w:rsidR="00554F37">
        <w:t>c</w:t>
      </w:r>
      <w:r w:rsidR="004042FC" w:rsidRPr="004042FC">
        <w:t xml:space="preserve">ollisions, </w:t>
      </w:r>
      <w:r w:rsidR="00554F37">
        <w:t>w</w:t>
      </w:r>
      <w:r w:rsidR="004042FC" w:rsidRPr="004042FC">
        <w:t xml:space="preserve">ater </w:t>
      </w:r>
      <w:r w:rsidR="00554F37">
        <w:t>i</w:t>
      </w:r>
      <w:r w:rsidR="004042FC" w:rsidRPr="004042FC">
        <w:t xml:space="preserve">ncidents, </w:t>
      </w:r>
      <w:r w:rsidR="00554F37">
        <w:t>r</w:t>
      </w:r>
      <w:r w:rsidR="004042FC" w:rsidRPr="004042FC">
        <w:t xml:space="preserve">escues from </w:t>
      </w:r>
      <w:r w:rsidR="00554F37">
        <w:t>h</w:t>
      </w:r>
      <w:r w:rsidR="004042FC" w:rsidRPr="004042FC">
        <w:t xml:space="preserve">eight, </w:t>
      </w:r>
      <w:r w:rsidR="00554F37">
        <w:t>h</w:t>
      </w:r>
      <w:r w:rsidR="004042FC" w:rsidRPr="004042FC">
        <w:t xml:space="preserve">azardous </w:t>
      </w:r>
      <w:r w:rsidR="00554F37">
        <w:t>m</w:t>
      </w:r>
      <w:r w:rsidR="004042FC" w:rsidRPr="004042FC">
        <w:t xml:space="preserve">aterials </w:t>
      </w:r>
      <w:r w:rsidR="00554F37">
        <w:t>i</w:t>
      </w:r>
      <w:r w:rsidR="004042FC" w:rsidRPr="004042FC">
        <w:t xml:space="preserve">ncidents, </w:t>
      </w:r>
      <w:r w:rsidR="00554F37">
        <w:t>f</w:t>
      </w:r>
      <w:r w:rsidR="004042FC" w:rsidRPr="004042FC">
        <w:t xml:space="preserve">loodings, </w:t>
      </w:r>
      <w:r w:rsidR="00554F37">
        <w:t>m</w:t>
      </w:r>
      <w:r w:rsidR="004042FC" w:rsidRPr="004042FC">
        <w:t xml:space="preserve">oorland fires, </w:t>
      </w:r>
      <w:r w:rsidR="00554F37">
        <w:t>f</w:t>
      </w:r>
      <w:r w:rsidR="004042FC" w:rsidRPr="004042FC">
        <w:t xml:space="preserve">ires in high-rise buildings, a range of other technical incidents and a </w:t>
      </w:r>
      <w:r w:rsidR="00F63D1F">
        <w:t>m</w:t>
      </w:r>
      <w:r w:rsidR="004042FC" w:rsidRPr="004042FC">
        <w:t xml:space="preserve">arauding </w:t>
      </w:r>
      <w:r w:rsidR="00F63D1F">
        <w:t>t</w:t>
      </w:r>
      <w:r w:rsidR="004042FC" w:rsidRPr="004042FC">
        <w:t>errorist attack incident</w:t>
      </w:r>
      <w:r w:rsidR="009F02FD" w:rsidRPr="004042FC">
        <w:t xml:space="preserve">, </w:t>
      </w:r>
      <w:r w:rsidR="003450C4" w:rsidRPr="004042FC">
        <w:t>and</w:t>
      </w:r>
      <w:r w:rsidR="00CA60C9" w:rsidRPr="004042FC">
        <w:t xml:space="preserve"> to also</w:t>
      </w:r>
      <w:r w:rsidR="003450C4" w:rsidRPr="004042FC">
        <w:t xml:space="preserve"> effectively deal with </w:t>
      </w:r>
      <w:r w:rsidR="00AF618E" w:rsidRPr="004042FC">
        <w:t>the various operational demands placed upon them.</w:t>
      </w:r>
      <w:r w:rsidR="00AF618E">
        <w:t xml:space="preserve">  </w:t>
      </w:r>
    </w:p>
    <w:p w14:paraId="7934DD70" w14:textId="796333A7" w:rsidR="00AF618E" w:rsidRPr="004042FC" w:rsidRDefault="003030F6" w:rsidP="00ED5BF9">
      <w:r>
        <w:t>GMFRS</w:t>
      </w:r>
      <w:r w:rsidR="00AF618E">
        <w:t xml:space="preserve"> are currently in the second year of a three-year operational training strategy, and this links directly to the National Fire Service training model, </w:t>
      </w:r>
      <w:r w:rsidR="00BD0167">
        <w:t xml:space="preserve">which provides the </w:t>
      </w:r>
      <w:r w:rsidR="00E42B19">
        <w:t>core</w:t>
      </w:r>
      <w:r w:rsidR="00BD0167">
        <w:t xml:space="preserve"> areas that </w:t>
      </w:r>
      <w:r w:rsidR="00BD0167" w:rsidRPr="004042FC">
        <w:t>require firefighters to train against</w:t>
      </w:r>
      <w:r w:rsidR="005964D1" w:rsidRPr="004042FC">
        <w:t xml:space="preserve">, </w:t>
      </w:r>
      <w:r w:rsidR="00ED5BF9" w:rsidRPr="004042FC">
        <w:t>s</w:t>
      </w:r>
      <w:r w:rsidR="00AF618E" w:rsidRPr="004042FC">
        <w:t>pecifically:</w:t>
      </w:r>
    </w:p>
    <w:p w14:paraId="76D4A7CA" w14:textId="77777777" w:rsidR="004042FC" w:rsidRPr="004042FC" w:rsidRDefault="004042FC" w:rsidP="00B67678">
      <w:pPr>
        <w:pStyle w:val="ListParagraph"/>
        <w:numPr>
          <w:ilvl w:val="0"/>
          <w:numId w:val="19"/>
        </w:numPr>
      </w:pPr>
      <w:r w:rsidRPr="004042FC">
        <w:t>Responding to marauding terrorist attacks</w:t>
      </w:r>
    </w:p>
    <w:p w14:paraId="5735F78D" w14:textId="77777777" w:rsidR="004042FC" w:rsidRPr="004042FC" w:rsidRDefault="004042FC" w:rsidP="00B67678">
      <w:pPr>
        <w:pStyle w:val="ListParagraph"/>
        <w:numPr>
          <w:ilvl w:val="0"/>
          <w:numId w:val="19"/>
        </w:numPr>
      </w:pPr>
      <w:r w:rsidRPr="004042FC">
        <w:t>Dealing with fires in high rise building and the wider built environment</w:t>
      </w:r>
    </w:p>
    <w:p w14:paraId="4C66D023" w14:textId="77777777" w:rsidR="004042FC" w:rsidRPr="004042FC" w:rsidRDefault="004042FC" w:rsidP="00B67678">
      <w:pPr>
        <w:pStyle w:val="ListParagraph"/>
        <w:numPr>
          <w:ilvl w:val="0"/>
          <w:numId w:val="19"/>
        </w:numPr>
      </w:pPr>
      <w:r w:rsidRPr="004042FC">
        <w:t>Breathing apparatus</w:t>
      </w:r>
    </w:p>
    <w:p w14:paraId="1F4BA87B" w14:textId="77777777" w:rsidR="004042FC" w:rsidRPr="004042FC" w:rsidRDefault="004042FC" w:rsidP="00B67678">
      <w:pPr>
        <w:pStyle w:val="ListParagraph"/>
        <w:numPr>
          <w:ilvl w:val="0"/>
          <w:numId w:val="19"/>
        </w:numPr>
      </w:pPr>
      <w:r w:rsidRPr="004042FC">
        <w:t>Firefighting tactics</w:t>
      </w:r>
    </w:p>
    <w:p w14:paraId="348B4163" w14:textId="77777777" w:rsidR="004042FC" w:rsidRPr="004042FC" w:rsidRDefault="004042FC" w:rsidP="00B67678">
      <w:pPr>
        <w:pStyle w:val="ListParagraph"/>
        <w:numPr>
          <w:ilvl w:val="0"/>
          <w:numId w:val="19"/>
        </w:numPr>
      </w:pPr>
      <w:r w:rsidRPr="004042FC">
        <w:t>Road traffic collisions</w:t>
      </w:r>
    </w:p>
    <w:p w14:paraId="5D585079" w14:textId="77777777" w:rsidR="004042FC" w:rsidRPr="004042FC" w:rsidRDefault="004042FC" w:rsidP="00B67678">
      <w:pPr>
        <w:pStyle w:val="ListParagraph"/>
        <w:numPr>
          <w:ilvl w:val="0"/>
          <w:numId w:val="19"/>
        </w:numPr>
      </w:pPr>
      <w:r w:rsidRPr="004042FC">
        <w:t>Rescues from water and height</w:t>
      </w:r>
    </w:p>
    <w:p w14:paraId="2014262C" w14:textId="77777777" w:rsidR="004042FC" w:rsidRPr="004042FC" w:rsidRDefault="004042FC" w:rsidP="00B67678">
      <w:pPr>
        <w:pStyle w:val="ListParagraph"/>
        <w:numPr>
          <w:ilvl w:val="0"/>
          <w:numId w:val="19"/>
        </w:numPr>
      </w:pPr>
      <w:r w:rsidRPr="004042FC">
        <w:t>Dealing with hazardous materials</w:t>
      </w:r>
    </w:p>
    <w:p w14:paraId="40093542" w14:textId="77777777" w:rsidR="004042FC" w:rsidRPr="004042FC" w:rsidRDefault="004042FC" w:rsidP="00B67678">
      <w:pPr>
        <w:pStyle w:val="ListParagraph"/>
        <w:numPr>
          <w:ilvl w:val="0"/>
          <w:numId w:val="19"/>
        </w:numPr>
      </w:pPr>
      <w:r w:rsidRPr="004042FC">
        <w:t>Driving emergency vehicles</w:t>
      </w:r>
    </w:p>
    <w:p w14:paraId="269242D8" w14:textId="7B93BE96" w:rsidR="00F804A5" w:rsidRDefault="00F804A5" w:rsidP="00AF618E">
      <w:r>
        <w:t xml:space="preserve">These areas are based on the </w:t>
      </w:r>
      <w:r w:rsidR="00835AE7">
        <w:t xml:space="preserve">risk profile and the </w:t>
      </w:r>
      <w:r w:rsidR="0058437C">
        <w:t xml:space="preserve">types of incidents </w:t>
      </w:r>
      <w:r>
        <w:t>firefighters respond to</w:t>
      </w:r>
      <w:r w:rsidR="00835AE7">
        <w:t xml:space="preserve"> across </w:t>
      </w:r>
      <w:r>
        <w:t xml:space="preserve">Greater </w:t>
      </w:r>
      <w:r w:rsidR="00CD218C">
        <w:t>Manchester</w:t>
      </w:r>
      <w:r w:rsidR="004042FC">
        <w:t>, with training themes</w:t>
      </w:r>
      <w:r w:rsidRPr="00BD0167">
        <w:t xml:space="preserve"> </w:t>
      </w:r>
      <w:r w:rsidR="004042FC">
        <w:t>designed</w:t>
      </w:r>
      <w:r w:rsidRPr="00BD0167">
        <w:t xml:space="preserve"> and influenced by learning from incidents and operational training exercises.</w:t>
      </w:r>
    </w:p>
    <w:p w14:paraId="6F2FD968" w14:textId="66172091" w:rsidR="00AF618E" w:rsidRPr="003C318B" w:rsidRDefault="00AF618E" w:rsidP="00AF618E">
      <w:r>
        <w:t>On an annual basis a training needs analysis (TNA) is produced</w:t>
      </w:r>
      <w:r w:rsidR="004C5E03">
        <w:t xml:space="preserve"> detailing</w:t>
      </w:r>
      <w:r>
        <w:t xml:space="preserve"> </w:t>
      </w:r>
      <w:r w:rsidRPr="003C318B">
        <w:t xml:space="preserve">the proposed following year’s operational training plan </w:t>
      </w:r>
      <w:r w:rsidR="00F321F5">
        <w:t>and the associated</w:t>
      </w:r>
      <w:r>
        <w:t xml:space="preserve"> </w:t>
      </w:r>
      <w:r w:rsidRPr="003C318B">
        <w:t>costs</w:t>
      </w:r>
      <w:r>
        <w:t>.  The TNA contains</w:t>
      </w:r>
      <w:r w:rsidRPr="003C318B">
        <w:t xml:space="preserve"> an outline of what operational training and development courses will be run based upon Service risk, Service need</w:t>
      </w:r>
      <w:r>
        <w:t>, the</w:t>
      </w:r>
      <w:r w:rsidRPr="003C318B">
        <w:t xml:space="preserve"> National Operational Learning and the operational training model.</w:t>
      </w:r>
      <w:r>
        <w:t xml:space="preserve">  </w:t>
      </w:r>
      <w:r w:rsidR="00F63761">
        <w:t>T</w:t>
      </w:r>
      <w:r>
        <w:t xml:space="preserve">his links back to </w:t>
      </w:r>
      <w:r w:rsidR="00991512">
        <w:t xml:space="preserve">the </w:t>
      </w:r>
      <w:r w:rsidR="00EF55CF">
        <w:t>s</w:t>
      </w:r>
      <w:r>
        <w:t>trategy and provides assurances to the public that they are getting value for money.</w:t>
      </w:r>
    </w:p>
    <w:p w14:paraId="19B4551B" w14:textId="0755A724" w:rsidR="00AF618E" w:rsidRPr="003C318B" w:rsidRDefault="00AF618E" w:rsidP="00AF618E">
      <w:pPr>
        <w:spacing w:before="120" w:after="240"/>
        <w:jc w:val="both"/>
      </w:pPr>
      <w:r w:rsidRPr="003C318B">
        <w:lastRenderedPageBreak/>
        <w:t xml:space="preserve">The TNA </w:t>
      </w:r>
      <w:r w:rsidR="00F72E15">
        <w:t xml:space="preserve">is </w:t>
      </w:r>
      <w:r w:rsidRPr="003C318B">
        <w:t>aim</w:t>
      </w:r>
      <w:r w:rsidR="00F72E15">
        <w:t>ed</w:t>
      </w:r>
      <w:r w:rsidRPr="003C318B">
        <w:t xml:space="preserve"> at addressing operational skills. It </w:t>
      </w:r>
      <w:r w:rsidR="00F72E15">
        <w:t>is designed to</w:t>
      </w:r>
      <w:r w:rsidRPr="003C318B">
        <w:t xml:space="preserve"> be flexible in order to react to internal and external influences such as information about local and national incident trends, any key NOG </w:t>
      </w:r>
      <w:r w:rsidR="00EF55CF">
        <w:t>t</w:t>
      </w:r>
      <w:r w:rsidRPr="003C318B">
        <w:t xml:space="preserve">raining </w:t>
      </w:r>
      <w:r w:rsidR="00EF55CF">
        <w:t>s</w:t>
      </w:r>
      <w:r w:rsidRPr="003C318B">
        <w:t>pecifications, N</w:t>
      </w:r>
      <w:r w:rsidR="004042FC">
        <w:t xml:space="preserve">ational </w:t>
      </w:r>
      <w:r w:rsidRPr="003C318B">
        <w:t>O</w:t>
      </w:r>
      <w:r w:rsidR="004042FC">
        <w:t xml:space="preserve">perational </w:t>
      </w:r>
      <w:r w:rsidRPr="003C318B">
        <w:t>L</w:t>
      </w:r>
      <w:r w:rsidR="004042FC">
        <w:t>earning (NOL)</w:t>
      </w:r>
      <w:r w:rsidRPr="003C318B">
        <w:t>, Health and Safety news and updates, any changes in relevant National Occupational Standards, Joint and N</w:t>
      </w:r>
      <w:r w:rsidR="004042FC">
        <w:t>OL</w:t>
      </w:r>
      <w:r w:rsidRPr="003C318B">
        <w:t xml:space="preserve"> Action Notes.</w:t>
      </w:r>
    </w:p>
    <w:p w14:paraId="35D170B9" w14:textId="0F050485" w:rsidR="004042FC" w:rsidRPr="006025C9" w:rsidRDefault="004042FC" w:rsidP="004042FC">
      <w:r w:rsidRPr="004042FC">
        <w:rPr>
          <w:rFonts w:eastAsia="Times New Roman"/>
        </w:rPr>
        <w:t xml:space="preserve">In order to ensure operational firefighters remain competent in each core area, the Emergency Response Hub plan for all </w:t>
      </w:r>
      <w:r w:rsidR="00F428C9">
        <w:rPr>
          <w:rFonts w:eastAsia="Times New Roman"/>
        </w:rPr>
        <w:t>f</w:t>
      </w:r>
      <w:r w:rsidRPr="004042FC">
        <w:rPr>
          <w:rFonts w:eastAsia="Times New Roman"/>
        </w:rPr>
        <w:t>irefighters to attend the necessary corporate training courses and nominate either individuals or crews to attend courses. The Service has a Maintenance of Competency programme, managed by Service Delivery</w:t>
      </w:r>
      <w:r>
        <w:rPr>
          <w:rFonts w:eastAsia="Times New Roman"/>
        </w:rPr>
        <w:t xml:space="preserve">, with </w:t>
      </w:r>
      <w:r w:rsidRPr="004042FC">
        <w:rPr>
          <w:rFonts w:eastAsia="Times New Roman"/>
        </w:rPr>
        <w:t xml:space="preserve">KPIs set to a high standard, </w:t>
      </w:r>
      <w:r>
        <w:rPr>
          <w:rFonts w:eastAsia="Times New Roman"/>
        </w:rPr>
        <w:t xml:space="preserve">and closely </w:t>
      </w:r>
      <w:r w:rsidRPr="004042FC">
        <w:rPr>
          <w:rFonts w:eastAsia="Times New Roman"/>
        </w:rPr>
        <w:t xml:space="preserve">monitored to ensure each firefighter remains current, and ensure any shortfalls are identified at the earliest opportunity. The Head of Training provides a quarterly </w:t>
      </w:r>
      <w:r>
        <w:rPr>
          <w:rFonts w:eastAsia="Times New Roman"/>
        </w:rPr>
        <w:t xml:space="preserve">performance </w:t>
      </w:r>
      <w:r w:rsidRPr="004042FC">
        <w:rPr>
          <w:rFonts w:eastAsia="Times New Roman"/>
        </w:rPr>
        <w:t xml:space="preserve">report </w:t>
      </w:r>
      <w:r>
        <w:rPr>
          <w:rFonts w:eastAsia="Times New Roman"/>
        </w:rPr>
        <w:t>that outlines progress</w:t>
      </w:r>
      <w:r w:rsidRPr="004042FC">
        <w:rPr>
          <w:rFonts w:eastAsia="Times New Roman"/>
        </w:rPr>
        <w:t xml:space="preserve"> against the corporately delivered training and the </w:t>
      </w:r>
      <w:r>
        <w:rPr>
          <w:rFonts w:eastAsia="Times New Roman"/>
        </w:rPr>
        <w:t xml:space="preserve">overarching </w:t>
      </w:r>
      <w:r w:rsidRPr="004042FC">
        <w:rPr>
          <w:rFonts w:eastAsia="Times New Roman"/>
        </w:rPr>
        <w:t xml:space="preserve">Operational Training </w:t>
      </w:r>
      <w:r w:rsidR="00F428C9" w:rsidRPr="004042FC">
        <w:rPr>
          <w:rFonts w:eastAsia="Times New Roman"/>
        </w:rPr>
        <w:t>Strategy</w:t>
      </w:r>
      <w:r w:rsidR="00F428C9">
        <w:rPr>
          <w:rFonts w:eastAsia="Times New Roman"/>
        </w:rPr>
        <w:t xml:space="preserve"> and</w:t>
      </w:r>
      <w:r>
        <w:rPr>
          <w:rFonts w:eastAsia="Times New Roman"/>
        </w:rPr>
        <w:t xml:space="preserve"> is monitored and scrutinised through our governance framework</w:t>
      </w:r>
      <w:r w:rsidRPr="004042FC">
        <w:rPr>
          <w:rFonts w:eastAsia="Times New Roman"/>
        </w:rPr>
        <w:t xml:space="preserve">. </w:t>
      </w:r>
    </w:p>
    <w:p w14:paraId="15BAF9A7" w14:textId="77777777" w:rsidR="003E06CA" w:rsidRPr="003E1C1D" w:rsidRDefault="003E06CA" w:rsidP="00AF618E">
      <w:pPr>
        <w:pStyle w:val="Heading3"/>
        <w:rPr>
          <w:sz w:val="12"/>
          <w:szCs w:val="12"/>
        </w:rPr>
      </w:pPr>
    </w:p>
    <w:p w14:paraId="2D2EB088" w14:textId="743BD8FD" w:rsidR="00AF618E" w:rsidRDefault="00AF618E" w:rsidP="00AF618E">
      <w:pPr>
        <w:pStyle w:val="Heading3"/>
      </w:pPr>
      <w:r>
        <w:t>Leadership</w:t>
      </w:r>
      <w:r w:rsidR="00B11214">
        <w:t xml:space="preserve"> and Development</w:t>
      </w:r>
    </w:p>
    <w:p w14:paraId="1C0C0740" w14:textId="22059A3A" w:rsidR="00285F3C" w:rsidRDefault="00CD499F" w:rsidP="00AF618E">
      <w:r>
        <w:t xml:space="preserve">Leadership is key </w:t>
      </w:r>
      <w:r w:rsidR="006D6CF4">
        <w:t xml:space="preserve">area </w:t>
      </w:r>
      <w:r w:rsidR="004344E9">
        <w:t>of focus for the Service</w:t>
      </w:r>
      <w:r w:rsidR="00CE40EE">
        <w:t>.  It</w:t>
      </w:r>
      <w:r w:rsidR="00CF64C5">
        <w:t xml:space="preserve"> is essential to </w:t>
      </w:r>
      <w:r w:rsidR="00770B20">
        <w:t>deliver</w:t>
      </w:r>
      <w:r>
        <w:t xml:space="preserve"> an excellent service to </w:t>
      </w:r>
      <w:r w:rsidR="00A77416">
        <w:t>communities and</w:t>
      </w:r>
      <w:r>
        <w:t xml:space="preserve"> being adaptable to the evolving requirements of a ‘modern fire and rescue service’</w:t>
      </w:r>
      <w:r w:rsidR="00BA2768">
        <w:t>.</w:t>
      </w:r>
    </w:p>
    <w:p w14:paraId="5EE25E81" w14:textId="748932A7" w:rsidR="005945C2" w:rsidRDefault="00B00EE1" w:rsidP="00AF618E">
      <w:r>
        <w:t xml:space="preserve">GMFRS is striving to </w:t>
      </w:r>
      <w:r w:rsidR="004E17AC">
        <w:t xml:space="preserve">develop leaders who can </w:t>
      </w:r>
      <w:r w:rsidR="00EA77D8">
        <w:t>creat</w:t>
      </w:r>
      <w:r w:rsidR="004E17AC">
        <w:t>e</w:t>
      </w:r>
      <w:r w:rsidR="00EA77D8">
        <w:t xml:space="preserve"> a compelling vision for the future to inspire and motivate others. </w:t>
      </w:r>
      <w:r w:rsidR="00922E27">
        <w:t xml:space="preserve">The Service is focused on </w:t>
      </w:r>
      <w:r w:rsidR="00EA77D8">
        <w:t xml:space="preserve">continuous improvement </w:t>
      </w:r>
      <w:r w:rsidR="005F1E30">
        <w:t>and indiv</w:t>
      </w:r>
      <w:r w:rsidR="000F1138">
        <w:t xml:space="preserve">iduals who can support this journey to deliver </w:t>
      </w:r>
      <w:r w:rsidR="00F64B37">
        <w:t xml:space="preserve">against </w:t>
      </w:r>
      <w:r w:rsidR="000608DF">
        <w:t>GMFRS</w:t>
      </w:r>
      <w:r w:rsidR="00F64B37">
        <w:t>’</w:t>
      </w:r>
      <w:r w:rsidR="00780243">
        <w:t>s</w:t>
      </w:r>
      <w:r w:rsidR="00F64B37">
        <w:t xml:space="preserve"> commitments and </w:t>
      </w:r>
      <w:r w:rsidR="00B16240">
        <w:t xml:space="preserve">strategic </w:t>
      </w:r>
      <w:r w:rsidR="000608DF">
        <w:t>priorities</w:t>
      </w:r>
      <w:r w:rsidR="00B16240">
        <w:t xml:space="preserve"> and </w:t>
      </w:r>
      <w:r w:rsidR="00EA77D8">
        <w:t>bring other</w:t>
      </w:r>
      <w:r w:rsidR="00B16240">
        <w:t>s</w:t>
      </w:r>
      <w:r w:rsidR="00EA77D8">
        <w:t xml:space="preserve"> </w:t>
      </w:r>
      <w:r w:rsidR="00F64B37">
        <w:t>along</w:t>
      </w:r>
      <w:r w:rsidR="00EA77D8">
        <w:t xml:space="preserve">. </w:t>
      </w:r>
      <w:r w:rsidR="00F66BA6">
        <w:t>L</w:t>
      </w:r>
      <w:r w:rsidR="00EA77D8">
        <w:t>eaders who are able to collaborate across different functions internally as well as being able to cross traditional boundaries with other agencies</w:t>
      </w:r>
      <w:r w:rsidR="00F66BA6">
        <w:t xml:space="preserve"> are essential</w:t>
      </w:r>
      <w:r w:rsidR="00EA77D8">
        <w:t xml:space="preserve"> to </w:t>
      </w:r>
      <w:r w:rsidR="00F66BA6">
        <w:t xml:space="preserve">help </w:t>
      </w:r>
      <w:r w:rsidR="00EA77D8">
        <w:t xml:space="preserve">achieve more efficient and joined up services for the communities </w:t>
      </w:r>
      <w:r w:rsidR="00802E04">
        <w:t>of Greater Manchester</w:t>
      </w:r>
      <w:r w:rsidR="00EA77D8">
        <w:t>.</w:t>
      </w:r>
    </w:p>
    <w:p w14:paraId="2501B2E4" w14:textId="78A457D0" w:rsidR="00AF618E" w:rsidRDefault="002C27C8" w:rsidP="00AF618E">
      <w:r>
        <w:t>The</w:t>
      </w:r>
      <w:r w:rsidR="0056197D">
        <w:t xml:space="preserve"> </w:t>
      </w:r>
      <w:r w:rsidR="0056197D" w:rsidRPr="00336DE8">
        <w:t>Leadership Development Framework</w:t>
      </w:r>
      <w:r w:rsidR="00DE3208">
        <w:t xml:space="preserve"> has been developed against</w:t>
      </w:r>
      <w:r w:rsidR="0056197D" w:rsidRPr="00336DE8">
        <w:t xml:space="preserve"> the NFCC Model</w:t>
      </w:r>
      <w:r w:rsidR="0056197D">
        <w:t xml:space="preserve"> </w:t>
      </w:r>
      <w:r w:rsidR="00A269F1">
        <w:t xml:space="preserve">and </w:t>
      </w:r>
      <w:r w:rsidR="0056197D">
        <w:t xml:space="preserve">clearly </w:t>
      </w:r>
      <w:r w:rsidR="0056197D" w:rsidRPr="00336DE8">
        <w:t>defines behaviours required at each level of management</w:t>
      </w:r>
      <w:r w:rsidR="00062845">
        <w:t xml:space="preserve">, bringing together </w:t>
      </w:r>
      <w:r w:rsidR="00EC3E75">
        <w:t xml:space="preserve">the expectations of the Service and how individuals </w:t>
      </w:r>
      <w:r w:rsidR="00010428">
        <w:t>will be supported in the</w:t>
      </w:r>
      <w:r w:rsidR="0056197D" w:rsidRPr="00336DE8">
        <w:t xml:space="preserve"> career planning process</w:t>
      </w:r>
      <w:r w:rsidR="0056197D" w:rsidRPr="00336DE8">
        <w:rPr>
          <w:rStyle w:val="Emphasis"/>
          <w:b/>
          <w:bCs/>
        </w:rPr>
        <w:t>. </w:t>
      </w:r>
      <w:r w:rsidR="0056197D" w:rsidRPr="00336DE8">
        <w:rPr>
          <w:rStyle w:val="Strong"/>
        </w:rPr>
        <w:t> </w:t>
      </w:r>
      <w:r w:rsidR="00C67410">
        <w:rPr>
          <w:rStyle w:val="Strong"/>
          <w:b w:val="0"/>
          <w:bCs w:val="0"/>
        </w:rPr>
        <w:t>This</w:t>
      </w:r>
      <w:r w:rsidR="00010428">
        <w:rPr>
          <w:rStyle w:val="Strong"/>
          <w:b w:val="0"/>
          <w:bCs w:val="0"/>
        </w:rPr>
        <w:t xml:space="preserve"> Framework</w:t>
      </w:r>
      <w:r w:rsidR="00C67410">
        <w:rPr>
          <w:rStyle w:val="Strong"/>
          <w:b w:val="0"/>
          <w:bCs w:val="0"/>
        </w:rPr>
        <w:t xml:space="preserve"> is further supported by </w:t>
      </w:r>
      <w:r w:rsidR="004C2EBA">
        <w:rPr>
          <w:rStyle w:val="Strong"/>
          <w:b w:val="0"/>
          <w:bCs w:val="0"/>
        </w:rPr>
        <w:t>the</w:t>
      </w:r>
      <w:r w:rsidR="00AF618E">
        <w:t xml:space="preserve"> new People Strategy</w:t>
      </w:r>
      <w:r w:rsidR="004C2EBA">
        <w:t>.  This Strategy</w:t>
      </w:r>
      <w:r w:rsidR="00AF618E">
        <w:t xml:space="preserve"> has four themes</w:t>
      </w:r>
      <w:r w:rsidR="00184096">
        <w:t>:</w:t>
      </w:r>
      <w:r w:rsidR="00AF618E">
        <w:t xml:space="preserve"> </w:t>
      </w:r>
      <w:r w:rsidR="00184096">
        <w:t>A</w:t>
      </w:r>
      <w:r w:rsidR="00AF618E">
        <w:t xml:space="preserve">ttract </w:t>
      </w:r>
      <w:r w:rsidR="00184096">
        <w:t>and</w:t>
      </w:r>
      <w:r w:rsidR="00AF618E">
        <w:t xml:space="preserve"> Recruit, Strive </w:t>
      </w:r>
      <w:r w:rsidR="00184096">
        <w:t>and</w:t>
      </w:r>
      <w:r w:rsidR="00AF618E">
        <w:t xml:space="preserve"> Thrive, Equality and Wellbeing, and Agile </w:t>
      </w:r>
      <w:r w:rsidR="00184096">
        <w:t>and</w:t>
      </w:r>
      <w:r w:rsidR="00AF618E">
        <w:t xml:space="preserve"> Adaptive,</w:t>
      </w:r>
      <w:r w:rsidR="00AF618E" w:rsidRPr="001B7AEB">
        <w:t xml:space="preserve"> </w:t>
      </w:r>
      <w:r w:rsidR="00AF618E">
        <w:t xml:space="preserve">which define </w:t>
      </w:r>
      <w:r w:rsidR="004C2EBA">
        <w:t>the</w:t>
      </w:r>
      <w:r w:rsidR="00AF618E">
        <w:t xml:space="preserve"> aspirations and commitment to delivering meaningful partnerships with business</w:t>
      </w:r>
      <w:r w:rsidR="004C2EBA">
        <w:t>es</w:t>
      </w:r>
      <w:r w:rsidR="00AF618E">
        <w:t xml:space="preserve"> and the delivery of service excellence. </w:t>
      </w:r>
    </w:p>
    <w:p w14:paraId="715FEBB8" w14:textId="5123B84F" w:rsidR="003C7986" w:rsidRPr="00FD5998" w:rsidRDefault="003C7986" w:rsidP="003C7986">
      <w:r>
        <w:lastRenderedPageBreak/>
        <w:t xml:space="preserve">The Promotion Pathway and Leadership Development Framework identify high-potential staff and support aspiring leaders to develop and progress within the organisation. These, along with a progressive and inclusive recruitment strategy, forms the key pillars of </w:t>
      </w:r>
      <w:r w:rsidR="00F9576A">
        <w:t>the</w:t>
      </w:r>
      <w:r>
        <w:t xml:space="preserve"> Talent Management Strategy</w:t>
      </w:r>
      <w:r w:rsidR="006645D5">
        <w:t>.</w:t>
      </w:r>
    </w:p>
    <w:p w14:paraId="72049363" w14:textId="77777777" w:rsidR="004A580D" w:rsidRDefault="004A580D">
      <w:pPr>
        <w:spacing w:line="259" w:lineRule="auto"/>
        <w:rPr>
          <w:rFonts w:eastAsiaTheme="majorEastAsia" w:cstheme="majorBidi"/>
          <w:color w:val="A73B24" w:themeColor="accent2" w:themeShade="BF"/>
          <w:sz w:val="36"/>
          <w:szCs w:val="26"/>
        </w:rPr>
      </w:pPr>
      <w:r>
        <w:br w:type="page"/>
      </w:r>
    </w:p>
    <w:p w14:paraId="2480BFE2" w14:textId="4078B6AB" w:rsidR="00824609" w:rsidRPr="00D67C51" w:rsidRDefault="00074B47" w:rsidP="00F77300">
      <w:pPr>
        <w:pStyle w:val="Heading2"/>
      </w:pPr>
      <w:bookmarkStart w:id="134" w:name="_Toc123209097"/>
      <w:r w:rsidRPr="00D67C51">
        <w:lastRenderedPageBreak/>
        <w:t xml:space="preserve">Section </w:t>
      </w:r>
      <w:r w:rsidR="00DB6D0C">
        <w:t>5</w:t>
      </w:r>
      <w:r w:rsidRPr="00D67C51">
        <w:t xml:space="preserve">: </w:t>
      </w:r>
      <w:r w:rsidR="00824609" w:rsidRPr="00D67C51">
        <w:t>Infrastructure</w:t>
      </w:r>
      <w:bookmarkEnd w:id="133"/>
      <w:bookmarkEnd w:id="134"/>
    </w:p>
    <w:p w14:paraId="10967838" w14:textId="761B512D" w:rsidR="00E06DC4" w:rsidRPr="003F7AF3" w:rsidRDefault="00E06DC4" w:rsidP="00F77300">
      <w:pPr>
        <w:pStyle w:val="Heading3"/>
      </w:pPr>
      <w:bookmarkStart w:id="135" w:name="_Toc73552851"/>
      <w:bookmarkStart w:id="136" w:name="_Toc73552988"/>
      <w:r w:rsidRPr="003F7AF3">
        <w:t>Transport Infrastructure</w:t>
      </w:r>
      <w:bookmarkEnd w:id="135"/>
      <w:bookmarkEnd w:id="136"/>
    </w:p>
    <w:p w14:paraId="39632CCC" w14:textId="0607A1C4" w:rsidR="00E06DC4" w:rsidRPr="004A1B8D" w:rsidRDefault="00BF6DC1" w:rsidP="00F77300">
      <w:r w:rsidRPr="004A1B8D">
        <w:t>Greater Manchester has an extensive public transport network</w:t>
      </w:r>
      <w:r w:rsidR="00EA35F3" w:rsidRPr="004A1B8D">
        <w:t xml:space="preserve">, with the main provision coming by rail and Metrolink. </w:t>
      </w:r>
      <w:r w:rsidR="00FC1D62" w:rsidRPr="004A1B8D">
        <w:t xml:space="preserve">Figure </w:t>
      </w:r>
      <w:r w:rsidR="009E7622">
        <w:t>42</w:t>
      </w:r>
      <w:r w:rsidR="00EA35F3" w:rsidRPr="004A1B8D">
        <w:t xml:space="preserve"> </w:t>
      </w:r>
      <w:r w:rsidR="00E06DC4" w:rsidRPr="004A1B8D">
        <w:t>shows all the non-road transport infrastructure within Greater Manchester.</w:t>
      </w:r>
    </w:p>
    <w:p w14:paraId="6F926681" w14:textId="17E77F8D" w:rsidR="00EA35F3" w:rsidRPr="004A1B8D" w:rsidRDefault="00EA35F3" w:rsidP="00F77300">
      <w:r w:rsidRPr="004A1B8D">
        <w:t>There are several proposed future developments to this infrastructure displayed on the map:</w:t>
      </w:r>
    </w:p>
    <w:p w14:paraId="2E3EAA92" w14:textId="2715154C" w:rsidR="00EA35F3" w:rsidRPr="004A1B8D" w:rsidRDefault="00EA35F3" w:rsidP="00B67678">
      <w:pPr>
        <w:pStyle w:val="ListParagraph"/>
        <w:numPr>
          <w:ilvl w:val="0"/>
          <w:numId w:val="10"/>
        </w:numPr>
      </w:pPr>
      <w:r w:rsidRPr="004A1B8D">
        <w:t xml:space="preserve">Metrolink: three new sections are proposed extending the new line from the Trafford Centre to the AJ Bell Stadium, a second </w:t>
      </w:r>
      <w:r w:rsidR="00990E39" w:rsidRPr="004A1B8D">
        <w:t>route to Manchester Airport, and from East Didsbury to Stockport.</w:t>
      </w:r>
    </w:p>
    <w:p w14:paraId="1A683DB2" w14:textId="39D02B55" w:rsidR="00990E39" w:rsidRPr="004A1B8D" w:rsidRDefault="00990E39" w:rsidP="00B67678">
      <w:pPr>
        <w:pStyle w:val="ListParagraph"/>
        <w:numPr>
          <w:ilvl w:val="0"/>
          <w:numId w:val="10"/>
        </w:numPr>
      </w:pPr>
      <w:r w:rsidRPr="004A1B8D">
        <w:t xml:space="preserve">Manchester Airport expansion: </w:t>
      </w:r>
      <w:r w:rsidR="00322109" w:rsidRPr="004A1B8D">
        <w:t xml:space="preserve">the new Terminal 2 </w:t>
      </w:r>
      <w:r w:rsidR="00B845BF" w:rsidRPr="004A1B8D">
        <w:t>opened in August 2021,</w:t>
      </w:r>
      <w:r w:rsidR="00322109" w:rsidRPr="004A1B8D">
        <w:t xml:space="preserve"> which will allow the passenger capacity to increase to 45 million per year. Airport City is intended to provide large scale manufacturing, logistics, hotel and retail capacity next to the airport.</w:t>
      </w:r>
    </w:p>
    <w:p w14:paraId="4BF69353" w14:textId="22C96E9F" w:rsidR="00322109" w:rsidRPr="004A1B8D" w:rsidRDefault="00322109" w:rsidP="00B67678">
      <w:pPr>
        <w:pStyle w:val="ListParagraph"/>
        <w:numPr>
          <w:ilvl w:val="0"/>
          <w:numId w:val="10"/>
        </w:numPr>
      </w:pPr>
      <w:r w:rsidRPr="004A1B8D">
        <w:t xml:space="preserve">Port Salford: </w:t>
      </w:r>
      <w:r w:rsidR="004E5B2F" w:rsidRPr="004A1B8D">
        <w:t>opened for shipping in 2016 and will expand warehouse capacity</w:t>
      </w:r>
    </w:p>
    <w:p w14:paraId="24A587A8" w14:textId="745C923A" w:rsidR="004E5B2F" w:rsidRPr="004A1B8D" w:rsidRDefault="004E5B2F" w:rsidP="00B67678">
      <w:pPr>
        <w:pStyle w:val="ListParagraph"/>
        <w:numPr>
          <w:ilvl w:val="0"/>
          <w:numId w:val="10"/>
        </w:numPr>
      </w:pPr>
      <w:r w:rsidRPr="004A1B8D">
        <w:t xml:space="preserve">HS2: will result in two new stations; one at Manchester Airport and one next to Manchester Piccadilly station. HS2 is planned to travel via a 7.5km bored tunnel, which will be the longest in the UK, from Manchester Airport before resurfacing near Ardwick. </w:t>
      </w:r>
      <w:r w:rsidR="0079669C" w:rsidRPr="004A1B8D">
        <w:t>A second line is intended to split before Manchester Airport and join up with the West Coast Mainline south of Wigan.</w:t>
      </w:r>
    </w:p>
    <w:p w14:paraId="03AEC3EC" w14:textId="77777777" w:rsidR="00E06DC4" w:rsidRPr="00D67C51" w:rsidRDefault="00E06DC4" w:rsidP="00F77300">
      <w:pPr>
        <w:rPr>
          <w:color w:val="FF0000"/>
        </w:rPr>
      </w:pPr>
    </w:p>
    <w:p w14:paraId="4FE305E5" w14:textId="77777777" w:rsidR="00FC1D62" w:rsidRPr="00D67C51" w:rsidRDefault="00E06DC4" w:rsidP="00F77300">
      <w:pPr>
        <w:rPr>
          <w:color w:val="FF0000"/>
        </w:rPr>
      </w:pPr>
      <w:r w:rsidRPr="00D67C51">
        <w:rPr>
          <w:noProof/>
          <w:color w:val="FF0000"/>
          <w:lang w:eastAsia="en-GB"/>
        </w:rPr>
        <w:lastRenderedPageBreak/>
        <w:drawing>
          <wp:inline distT="0" distB="0" distL="0" distR="0" wp14:anchorId="6AB19D61" wp14:editId="2095A527">
            <wp:extent cx="6275424" cy="4343265"/>
            <wp:effectExtent l="0" t="0" r="0" b="635"/>
            <wp:docPr id="55" name="Picture 55" descr="Transport infrastructure in Greater Manchester (Tf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ransport infrastructure in Greater Manchester (TfGM)"/>
                    <pic:cNvPicPr/>
                  </pic:nvPicPr>
                  <pic:blipFill rotWithShape="1">
                    <a:blip r:embed="rId99" cstate="print">
                      <a:extLst>
                        <a:ext uri="{28A0092B-C50C-407E-A947-70E740481C1C}">
                          <a14:useLocalDpi xmlns:a14="http://schemas.microsoft.com/office/drawing/2010/main" val="0"/>
                        </a:ext>
                      </a:extLst>
                    </a:blip>
                    <a:srcRect l="1114" t="1454" r="1360" b="1652"/>
                    <a:stretch/>
                  </pic:blipFill>
                  <pic:spPr bwMode="auto">
                    <a:xfrm>
                      <a:off x="0" y="0"/>
                      <a:ext cx="6295280" cy="4357008"/>
                    </a:xfrm>
                    <a:prstGeom prst="rect">
                      <a:avLst/>
                    </a:prstGeom>
                    <a:ln>
                      <a:noFill/>
                    </a:ln>
                    <a:extLst>
                      <a:ext uri="{53640926-AAD7-44D8-BBD7-CCE9431645EC}">
                        <a14:shadowObscured xmlns:a14="http://schemas.microsoft.com/office/drawing/2010/main"/>
                      </a:ext>
                    </a:extLst>
                  </pic:spPr>
                </pic:pic>
              </a:graphicData>
            </a:graphic>
          </wp:inline>
        </w:drawing>
      </w:r>
    </w:p>
    <w:p w14:paraId="629EEA28" w14:textId="5EE7DDB3" w:rsidR="00E06DC4" w:rsidRPr="003F7AF3" w:rsidRDefault="00FC1D62" w:rsidP="00F77300">
      <w:pPr>
        <w:pStyle w:val="Caption"/>
      </w:pPr>
      <w:r w:rsidRPr="003F7AF3">
        <w:t xml:space="preserve">Figure </w:t>
      </w:r>
      <w:r w:rsidR="003A51E5">
        <w:fldChar w:fldCharType="begin"/>
      </w:r>
      <w:r w:rsidR="003A51E5">
        <w:instrText xml:space="preserve"> SEQ Figure \* ARABIC </w:instrText>
      </w:r>
      <w:r w:rsidR="003A51E5">
        <w:fldChar w:fldCharType="separate"/>
      </w:r>
      <w:r w:rsidR="000D3243">
        <w:rPr>
          <w:noProof/>
        </w:rPr>
        <w:t>42</w:t>
      </w:r>
      <w:r w:rsidR="003A51E5">
        <w:rPr>
          <w:noProof/>
        </w:rPr>
        <w:fldChar w:fldCharType="end"/>
      </w:r>
      <w:r w:rsidRPr="003F7AF3">
        <w:t>: Transport infrastructure in Greater Manchester (TfGM)</w:t>
      </w:r>
    </w:p>
    <w:p w14:paraId="0589EDEE" w14:textId="77777777" w:rsidR="00E06DC4" w:rsidRPr="00D67C51" w:rsidRDefault="00E06DC4" w:rsidP="00F77300">
      <w:pPr>
        <w:rPr>
          <w:color w:val="FF0000"/>
        </w:rPr>
      </w:pPr>
    </w:p>
    <w:p w14:paraId="2AF419EE" w14:textId="5F44FB9F" w:rsidR="00E06DC4" w:rsidRPr="004A1B8D" w:rsidRDefault="00E06DC4" w:rsidP="00F77300">
      <w:pPr>
        <w:pStyle w:val="Heading3"/>
      </w:pPr>
      <w:bookmarkStart w:id="137" w:name="_Toc73552852"/>
      <w:bookmarkStart w:id="138" w:name="_Toc73552989"/>
      <w:r w:rsidRPr="004A1B8D">
        <w:t>Road Network and Travel Speeds</w:t>
      </w:r>
      <w:bookmarkEnd w:id="137"/>
      <w:bookmarkEnd w:id="138"/>
    </w:p>
    <w:p w14:paraId="71937C60" w14:textId="1E62AA31" w:rsidR="00E06DC4" w:rsidRPr="004A1B8D" w:rsidRDefault="00E06DC4" w:rsidP="00F77300">
      <w:r w:rsidRPr="004A1B8D">
        <w:t>Greater Manchester has an extensive road network, incorporating seven motorways and 400km of the key route network.</w:t>
      </w:r>
    </w:p>
    <w:p w14:paraId="42176291" w14:textId="56A60CB4" w:rsidR="00E06DC4" w:rsidRPr="004A1B8D" w:rsidRDefault="00404173" w:rsidP="00F77300">
      <w:r w:rsidRPr="004A1B8D">
        <w:t xml:space="preserve">Figure </w:t>
      </w:r>
      <w:r w:rsidR="009E7622">
        <w:t>43</w:t>
      </w:r>
      <w:r w:rsidR="00E06DC4" w:rsidRPr="004A1B8D">
        <w:t xml:space="preserve"> </w:t>
      </w:r>
      <w:r w:rsidR="006F0683" w:rsidRPr="004A1B8D">
        <w:t>indicates</w:t>
      </w:r>
      <w:r w:rsidR="00E06DC4" w:rsidRPr="004A1B8D">
        <w:t xml:space="preserve"> the speeds at which GMFRS resources </w:t>
      </w:r>
      <w:r w:rsidR="0079669C" w:rsidRPr="004A1B8D">
        <w:t>currently</w:t>
      </w:r>
      <w:r w:rsidR="006F0683" w:rsidRPr="004A1B8D">
        <w:t xml:space="preserve"> travel</w:t>
      </w:r>
      <w:r w:rsidR="00E06DC4" w:rsidRPr="004A1B8D">
        <w:t>. As expected in city centre and areas near to the town centres, this can be relatively slow. Compared to travel speeds in general, GMFRS resources travel about 1.8x faster than normal traffic. This information is used within modelling and by NWFC to determine resource allocation.</w:t>
      </w:r>
    </w:p>
    <w:p w14:paraId="7504BA91" w14:textId="776A24F4" w:rsidR="0079669C" w:rsidRPr="004A1B8D" w:rsidRDefault="0079669C" w:rsidP="00F77300">
      <w:r w:rsidRPr="004A1B8D">
        <w:t xml:space="preserve">The </w:t>
      </w:r>
      <w:r w:rsidR="00E964FE" w:rsidRPr="004A1B8D">
        <w:t xml:space="preserve">major </w:t>
      </w:r>
      <w:r w:rsidRPr="004A1B8D">
        <w:t>road network within Greater Manchester does</w:t>
      </w:r>
      <w:r w:rsidR="00E964FE" w:rsidRPr="004A1B8D">
        <w:t xml:space="preserve"> not </w:t>
      </w:r>
      <w:r w:rsidRPr="004A1B8D">
        <w:t xml:space="preserve">change often, </w:t>
      </w:r>
      <w:r w:rsidR="00E964FE" w:rsidRPr="004A1B8D">
        <w:t>although localised changes in urban areas do occur, particularly in</w:t>
      </w:r>
      <w:r w:rsidRPr="004A1B8D">
        <w:t xml:space="preserve"> 2020</w:t>
      </w:r>
      <w:r w:rsidR="0027500B" w:rsidRPr="004A1B8D">
        <w:t xml:space="preserve"> and 2021</w:t>
      </w:r>
      <w:r w:rsidRPr="004A1B8D">
        <w:t>. Mainly as a response to Covid</w:t>
      </w:r>
      <w:r w:rsidR="00EF39C4">
        <w:t xml:space="preserve"> </w:t>
      </w:r>
      <w:r w:rsidRPr="004A1B8D">
        <w:t>social distancing measures, several parts of Manchester city centre were pedestrianised, including a section of Deansgate and several roads through the Northern Quarter. Several town centres also implemented similar measures temporarily.</w:t>
      </w:r>
    </w:p>
    <w:p w14:paraId="7346F8DA" w14:textId="77777777" w:rsidR="00404173" w:rsidRPr="004A1B8D" w:rsidRDefault="00E06DC4" w:rsidP="00F77300">
      <w:r w:rsidRPr="004A1B8D">
        <w:rPr>
          <w:noProof/>
          <w:lang w:eastAsia="en-GB"/>
        </w:rPr>
        <w:lastRenderedPageBreak/>
        <w:drawing>
          <wp:inline distT="0" distB="0" distL="0" distR="0" wp14:anchorId="1413E7C0" wp14:editId="10A9BA36">
            <wp:extent cx="6300000" cy="4689880"/>
            <wp:effectExtent l="0" t="0" r="5715" b="0"/>
            <wp:docPr id="18" name="Picture 18" descr="GMFRS road speeds across Greater Man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MFRS road speeds across Greater Manchester"/>
                    <pic:cNvPicPr/>
                  </pic:nvPicPr>
                  <pic:blipFill rotWithShape="1">
                    <a:blip r:embed="rId100" cstate="print">
                      <a:extLst>
                        <a:ext uri="{28A0092B-C50C-407E-A947-70E740481C1C}">
                          <a14:useLocalDpi xmlns:a14="http://schemas.microsoft.com/office/drawing/2010/main" val="0"/>
                        </a:ext>
                      </a:extLst>
                    </a:blip>
                    <a:srcRect l="5793" t="6029" r="9765" b="3737"/>
                    <a:stretch/>
                  </pic:blipFill>
                  <pic:spPr bwMode="auto">
                    <a:xfrm>
                      <a:off x="0" y="0"/>
                      <a:ext cx="6300000" cy="4689880"/>
                    </a:xfrm>
                    <a:prstGeom prst="rect">
                      <a:avLst/>
                    </a:prstGeom>
                    <a:ln>
                      <a:noFill/>
                    </a:ln>
                    <a:extLst>
                      <a:ext uri="{53640926-AAD7-44D8-BBD7-CCE9431645EC}">
                        <a14:shadowObscured xmlns:a14="http://schemas.microsoft.com/office/drawing/2010/main"/>
                      </a:ext>
                    </a:extLst>
                  </pic:spPr>
                </pic:pic>
              </a:graphicData>
            </a:graphic>
          </wp:inline>
        </w:drawing>
      </w:r>
    </w:p>
    <w:p w14:paraId="162D198A" w14:textId="35AF1856" w:rsidR="00E06DC4" w:rsidRPr="003F7AF3" w:rsidRDefault="00404173" w:rsidP="00F77300">
      <w:pPr>
        <w:pStyle w:val="Caption"/>
      </w:pPr>
      <w:r w:rsidRPr="003F7AF3">
        <w:t xml:space="preserve">Figure </w:t>
      </w:r>
      <w:r w:rsidR="003A51E5">
        <w:fldChar w:fldCharType="begin"/>
      </w:r>
      <w:r w:rsidR="003A51E5">
        <w:instrText xml:space="preserve"> SEQ Figure \* ARABIC </w:instrText>
      </w:r>
      <w:r w:rsidR="003A51E5">
        <w:fldChar w:fldCharType="separate"/>
      </w:r>
      <w:r w:rsidR="000D3243">
        <w:rPr>
          <w:noProof/>
        </w:rPr>
        <w:t>43</w:t>
      </w:r>
      <w:r w:rsidR="003A51E5">
        <w:rPr>
          <w:noProof/>
        </w:rPr>
        <w:fldChar w:fldCharType="end"/>
      </w:r>
      <w:r w:rsidRPr="003F7AF3">
        <w:t>: GMFRS road speeds across Greater Manchester</w:t>
      </w:r>
    </w:p>
    <w:p w14:paraId="5B3973D6" w14:textId="06C70DBA" w:rsidR="00E06DC4" w:rsidRPr="004A1B8D" w:rsidRDefault="00E06DC4" w:rsidP="00F77300"/>
    <w:p w14:paraId="77CE020C" w14:textId="5E51C481" w:rsidR="0027500B" w:rsidRPr="004A1B8D" w:rsidRDefault="0027500B" w:rsidP="0027500B">
      <w:r w:rsidRPr="004A1B8D">
        <w:t>At present, it is unknown as to the long-term future of such schemes, but it could impact on our ability to travel in and around these locations. Additionally, some low-traffic neighbourhood schemes have been implemented in areas such as Chorlto</w:t>
      </w:r>
      <w:r w:rsidR="00834BCD" w:rsidRPr="004A1B8D">
        <w:t xml:space="preserve">n. Should these become more widespread they could possibly have an impact on our ability to respond to certain areas. </w:t>
      </w:r>
      <w:r w:rsidRPr="004A1B8D">
        <w:t xml:space="preserve"> </w:t>
      </w:r>
    </w:p>
    <w:p w14:paraId="1D664767" w14:textId="77777777" w:rsidR="0027500B" w:rsidRPr="00D67C51" w:rsidRDefault="0027500B" w:rsidP="00F77300">
      <w:pPr>
        <w:rPr>
          <w:color w:val="FF0000"/>
        </w:rPr>
      </w:pPr>
    </w:p>
    <w:p w14:paraId="1B82D526" w14:textId="64B60567" w:rsidR="00E06DC4" w:rsidRPr="003F7AF3" w:rsidRDefault="00E06DC4" w:rsidP="00F77300">
      <w:pPr>
        <w:pStyle w:val="Heading3"/>
      </w:pPr>
      <w:bookmarkStart w:id="139" w:name="_Toc73552853"/>
      <w:bookmarkStart w:id="140" w:name="_Toc73552990"/>
      <w:r w:rsidRPr="003F7AF3">
        <w:t>Smart Motorways</w:t>
      </w:r>
      <w:bookmarkEnd w:id="139"/>
      <w:bookmarkEnd w:id="140"/>
    </w:p>
    <w:p w14:paraId="0537C77C" w14:textId="2A4F3622" w:rsidR="00E06DC4" w:rsidRPr="004A1B8D" w:rsidRDefault="00472393" w:rsidP="00F77300">
      <w:r w:rsidRPr="004A1B8D">
        <w:t>A definite change to Greater Manchester’s travel infrastructure is that large sections of the motorway network is now</w:t>
      </w:r>
      <w:r w:rsidR="00E06DC4" w:rsidRPr="004A1B8D">
        <w:t xml:space="preserve"> a managed motorway system, with more planned for the future. </w:t>
      </w:r>
      <w:r w:rsidR="00404173" w:rsidRPr="004A1B8D">
        <w:t xml:space="preserve">Figure </w:t>
      </w:r>
      <w:r w:rsidR="00FA6DE0">
        <w:t>44</w:t>
      </w:r>
      <w:r w:rsidR="00E06DC4" w:rsidRPr="004A1B8D">
        <w:t xml:space="preserve"> shows the current and planned ‘smart’ motorway sections.</w:t>
      </w:r>
    </w:p>
    <w:p w14:paraId="47EC87C2" w14:textId="73ABEEDE" w:rsidR="00E06DC4" w:rsidRPr="004A1B8D" w:rsidRDefault="00E06DC4" w:rsidP="00F77300">
      <w:r w:rsidRPr="004A1B8D">
        <w:t xml:space="preserve">The new section between M62 J10-J12 is </w:t>
      </w:r>
      <w:r w:rsidR="008F3A85" w:rsidRPr="004A1B8D">
        <w:t>‘all lanes running’</w:t>
      </w:r>
      <w:r w:rsidR="00E964FE" w:rsidRPr="004A1B8D">
        <w:t xml:space="preserve">. </w:t>
      </w:r>
    </w:p>
    <w:p w14:paraId="429F76F3" w14:textId="61B829D1" w:rsidR="00E964FE" w:rsidRPr="004A1B8D" w:rsidRDefault="002453C7" w:rsidP="00E964FE">
      <w:r w:rsidRPr="004A1B8D">
        <w:lastRenderedPageBreak/>
        <w:t>Smart motorways can have an impact on how GMFRS respond to incidents on these sections of motorway</w:t>
      </w:r>
      <w:r w:rsidR="005C79D8" w:rsidRPr="004A1B8D">
        <w:t xml:space="preserve"> due to the new layout</w:t>
      </w:r>
      <w:r w:rsidRPr="004A1B8D">
        <w:t xml:space="preserve">. There is </w:t>
      </w:r>
      <w:r w:rsidR="005C79D8" w:rsidRPr="004A1B8D">
        <w:t xml:space="preserve">also </w:t>
      </w:r>
      <w:r w:rsidRPr="004A1B8D">
        <w:t xml:space="preserve">currently debate on whether smart motorways </w:t>
      </w:r>
      <w:r w:rsidR="00E964FE" w:rsidRPr="004A1B8D">
        <w:t>pose</w:t>
      </w:r>
      <w:r w:rsidRPr="004A1B8D">
        <w:t xml:space="preserve"> more of a risk to drivers because of a lack of a safe space to stop on these sections.</w:t>
      </w:r>
      <w:r w:rsidR="00E964FE" w:rsidRPr="004A1B8D">
        <w:t xml:space="preserve"> The planned section on the M62 between J20 and J25 is currently on hold whilst a national review of smart motorways and safety has been commissioned. </w:t>
      </w:r>
    </w:p>
    <w:p w14:paraId="599E8DA1" w14:textId="1A0B916A" w:rsidR="00404173" w:rsidRPr="00D67C51" w:rsidRDefault="008E0FB4" w:rsidP="00F77300">
      <w:pPr>
        <w:rPr>
          <w:color w:val="FF0000"/>
        </w:rPr>
      </w:pPr>
      <w:r w:rsidRPr="00D67C51">
        <w:rPr>
          <w:noProof/>
          <w:color w:val="FF0000"/>
        </w:rPr>
        <w:drawing>
          <wp:inline distT="0" distB="0" distL="0" distR="0" wp14:anchorId="48D644A2" wp14:editId="06E9F51E">
            <wp:extent cx="6300000" cy="4542790"/>
            <wp:effectExtent l="0" t="0" r="5715" b="0"/>
            <wp:docPr id="62" name="Picture 62" descr="Smart motorways in 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mart motorways in GM"/>
                    <pic:cNvPicPr/>
                  </pic:nvPicPr>
                  <pic:blipFill rotWithShape="1">
                    <a:blip r:embed="rId101" cstate="print">
                      <a:extLst>
                        <a:ext uri="{28A0092B-C50C-407E-A947-70E740481C1C}">
                          <a14:useLocalDpi xmlns:a14="http://schemas.microsoft.com/office/drawing/2010/main" val="0"/>
                        </a:ext>
                      </a:extLst>
                    </a:blip>
                    <a:srcRect l="5751" t="6681" r="7851" b="3888"/>
                    <a:stretch/>
                  </pic:blipFill>
                  <pic:spPr bwMode="auto">
                    <a:xfrm>
                      <a:off x="0" y="0"/>
                      <a:ext cx="6300000" cy="4542790"/>
                    </a:xfrm>
                    <a:prstGeom prst="rect">
                      <a:avLst/>
                    </a:prstGeom>
                    <a:ln>
                      <a:noFill/>
                    </a:ln>
                    <a:extLst>
                      <a:ext uri="{53640926-AAD7-44D8-BBD7-CCE9431645EC}">
                        <a14:shadowObscured xmlns:a14="http://schemas.microsoft.com/office/drawing/2010/main"/>
                      </a:ext>
                    </a:extLst>
                  </pic:spPr>
                </pic:pic>
              </a:graphicData>
            </a:graphic>
          </wp:inline>
        </w:drawing>
      </w:r>
    </w:p>
    <w:p w14:paraId="582101A8" w14:textId="66C3C214" w:rsidR="00E06DC4" w:rsidRPr="003F0938" w:rsidRDefault="00404173" w:rsidP="00F77300">
      <w:pPr>
        <w:pStyle w:val="Caption"/>
      </w:pPr>
      <w:r w:rsidRPr="003F0938">
        <w:t xml:space="preserve">Figure </w:t>
      </w:r>
      <w:r w:rsidR="003A51E5">
        <w:fldChar w:fldCharType="begin"/>
      </w:r>
      <w:r w:rsidR="003A51E5">
        <w:instrText xml:space="preserve"> SEQ Figure \* ARABIC </w:instrText>
      </w:r>
      <w:r w:rsidR="003A51E5">
        <w:fldChar w:fldCharType="separate"/>
      </w:r>
      <w:r w:rsidR="000D3243">
        <w:rPr>
          <w:noProof/>
        </w:rPr>
        <w:t>44</w:t>
      </w:r>
      <w:r w:rsidR="003A51E5">
        <w:rPr>
          <w:noProof/>
        </w:rPr>
        <w:fldChar w:fldCharType="end"/>
      </w:r>
      <w:r w:rsidRPr="003F0938">
        <w:t>: Smart motorways in Greater Manchester</w:t>
      </w:r>
    </w:p>
    <w:p w14:paraId="05495E41" w14:textId="77777777" w:rsidR="00E06DC4" w:rsidRPr="00D67C51" w:rsidRDefault="00E06DC4" w:rsidP="00F77300">
      <w:pPr>
        <w:rPr>
          <w:color w:val="FF0000"/>
        </w:rPr>
      </w:pPr>
    </w:p>
    <w:p w14:paraId="23E01F3F" w14:textId="77777777" w:rsidR="00E964FE" w:rsidRPr="00D67C51" w:rsidRDefault="00E964FE">
      <w:pPr>
        <w:spacing w:line="259" w:lineRule="auto"/>
        <w:rPr>
          <w:rFonts w:eastAsiaTheme="majorEastAsia" w:cstheme="majorBidi"/>
          <w:color w:val="FF0000"/>
          <w:sz w:val="36"/>
          <w:szCs w:val="26"/>
        </w:rPr>
      </w:pPr>
      <w:bookmarkStart w:id="141" w:name="_Toc59608633"/>
      <w:r w:rsidRPr="00D67C51">
        <w:rPr>
          <w:color w:val="FF0000"/>
        </w:rPr>
        <w:br w:type="page"/>
      </w:r>
    </w:p>
    <w:p w14:paraId="21C4789B" w14:textId="5A310949" w:rsidR="002B5D75" w:rsidRDefault="00074B47" w:rsidP="00F77300">
      <w:pPr>
        <w:pStyle w:val="Heading2"/>
      </w:pPr>
      <w:bookmarkStart w:id="142" w:name="_Toc123209098"/>
      <w:r w:rsidRPr="00D67C51">
        <w:lastRenderedPageBreak/>
        <w:t xml:space="preserve">Section </w:t>
      </w:r>
      <w:r w:rsidR="00DB6D0C">
        <w:t>6</w:t>
      </w:r>
      <w:r w:rsidRPr="00D67C51">
        <w:t xml:space="preserve">: </w:t>
      </w:r>
      <w:r w:rsidR="002B5D75">
        <w:t>Political</w:t>
      </w:r>
      <w:bookmarkEnd w:id="142"/>
    </w:p>
    <w:p w14:paraId="6591AA95" w14:textId="77777777" w:rsidR="002B525F" w:rsidRDefault="002B525F" w:rsidP="00366999">
      <w:pPr>
        <w:pStyle w:val="Heading3"/>
      </w:pPr>
      <w:bookmarkStart w:id="143" w:name="_Toc117003647"/>
      <w:r>
        <w:t>Fire Service Reform – White Paper</w:t>
      </w:r>
      <w:bookmarkEnd w:id="143"/>
    </w:p>
    <w:p w14:paraId="204A0FAA" w14:textId="77777777" w:rsidR="002B525F" w:rsidRPr="007B3F29" w:rsidRDefault="002B525F" w:rsidP="00A501C9">
      <w:r w:rsidRPr="00020068">
        <w:t>Reforming our Fire and Rescue Service is</w:t>
      </w:r>
      <w:r w:rsidRPr="007B3F29">
        <w:t xml:space="preserve"> the Government’s </w:t>
      </w:r>
      <w:hyperlink r:id="rId102" w:history="1">
        <w:r w:rsidRPr="007B3F29">
          <w:rPr>
            <w:rStyle w:val="Hyperlink"/>
          </w:rPr>
          <w:t>White Paper</w:t>
        </w:r>
      </w:hyperlink>
      <w:r w:rsidRPr="007B3F29">
        <w:t xml:space="preserve"> on Fire reform. The consultation has three themes – People; Professionalism; Governance</w:t>
      </w:r>
      <w:r>
        <w:t>. The consultation closed on July 26, 2022. The Government has not yet responded.</w:t>
      </w:r>
    </w:p>
    <w:p w14:paraId="5447B80F" w14:textId="77777777" w:rsidR="002B525F" w:rsidRPr="00020068" w:rsidRDefault="002B525F" w:rsidP="00020068">
      <w:pPr>
        <w:pStyle w:val="Heading4"/>
      </w:pPr>
      <w:bookmarkStart w:id="144" w:name="_Toc117003648"/>
      <w:r w:rsidRPr="00020068">
        <w:t>Headline proposals</w:t>
      </w:r>
      <w:bookmarkEnd w:id="144"/>
    </w:p>
    <w:p w14:paraId="5E6D0657" w14:textId="77777777" w:rsidR="002B525F" w:rsidRPr="007B3F29" w:rsidRDefault="002B525F" w:rsidP="00B67678">
      <w:pPr>
        <w:numPr>
          <w:ilvl w:val="0"/>
          <w:numId w:val="25"/>
        </w:numPr>
        <w:spacing w:after="0"/>
      </w:pPr>
      <w:r w:rsidRPr="007B3F29">
        <w:t>FRS should be able to widen the role of their firefighters without national negotiations</w:t>
      </w:r>
      <w:r>
        <w:t>.</w:t>
      </w:r>
    </w:p>
    <w:p w14:paraId="17993138" w14:textId="77777777" w:rsidR="002B525F" w:rsidRPr="007B3F29" w:rsidRDefault="002B525F" w:rsidP="00B67678">
      <w:pPr>
        <w:numPr>
          <w:ilvl w:val="0"/>
          <w:numId w:val="25"/>
        </w:numPr>
        <w:spacing w:after="0"/>
      </w:pPr>
      <w:r w:rsidRPr="007B3F29">
        <w:t>No current plans to remove the right to strike but Civil Contingencies Act will be reviewed</w:t>
      </w:r>
      <w:r>
        <w:t>.</w:t>
      </w:r>
    </w:p>
    <w:p w14:paraId="6B01DD40" w14:textId="77777777" w:rsidR="002B525F" w:rsidRPr="007B3F29" w:rsidRDefault="002B525F" w:rsidP="00B67678">
      <w:pPr>
        <w:numPr>
          <w:ilvl w:val="0"/>
          <w:numId w:val="25"/>
        </w:numPr>
        <w:spacing w:after="0"/>
      </w:pPr>
      <w:r w:rsidRPr="007B3F29">
        <w:t>An independent review into the current pay negotiation process</w:t>
      </w:r>
      <w:r>
        <w:t>.</w:t>
      </w:r>
    </w:p>
    <w:p w14:paraId="4191CB06" w14:textId="77777777" w:rsidR="002B525F" w:rsidRPr="007B3F29" w:rsidRDefault="002B525F" w:rsidP="00B67678">
      <w:pPr>
        <w:numPr>
          <w:ilvl w:val="0"/>
          <w:numId w:val="25"/>
        </w:numPr>
        <w:spacing w:after="0"/>
      </w:pPr>
      <w:r w:rsidRPr="007B3F29">
        <w:t>Entry requirements for fire officers and a new leadership programme</w:t>
      </w:r>
      <w:r>
        <w:t>.</w:t>
      </w:r>
    </w:p>
    <w:p w14:paraId="112678E1" w14:textId="77777777" w:rsidR="002B525F" w:rsidRPr="007B3F29" w:rsidRDefault="002B525F" w:rsidP="00B67678">
      <w:pPr>
        <w:numPr>
          <w:ilvl w:val="0"/>
          <w:numId w:val="25"/>
        </w:numPr>
        <w:spacing w:after="0"/>
      </w:pPr>
      <w:r w:rsidRPr="007B3F29">
        <w:t>New systems to improve data use and sharing</w:t>
      </w:r>
      <w:r>
        <w:t>.</w:t>
      </w:r>
    </w:p>
    <w:p w14:paraId="0BF7FF19" w14:textId="77777777" w:rsidR="002B525F" w:rsidRPr="007B3F29" w:rsidRDefault="002B525F" w:rsidP="00B67678">
      <w:pPr>
        <w:numPr>
          <w:ilvl w:val="0"/>
          <w:numId w:val="25"/>
        </w:numPr>
        <w:spacing w:after="0"/>
      </w:pPr>
      <w:r w:rsidRPr="007B3F29">
        <w:t>A new central research capability</w:t>
      </w:r>
      <w:r>
        <w:t>.</w:t>
      </w:r>
    </w:p>
    <w:p w14:paraId="44020DC4" w14:textId="77777777" w:rsidR="002B525F" w:rsidRPr="007B3F29" w:rsidRDefault="002B525F" w:rsidP="00B67678">
      <w:pPr>
        <w:numPr>
          <w:ilvl w:val="0"/>
          <w:numId w:val="25"/>
        </w:numPr>
        <w:spacing w:after="0"/>
      </w:pPr>
      <w:r w:rsidRPr="007B3F29">
        <w:t>A statutory code of ethics for FRS and a mandatory oath for all employees</w:t>
      </w:r>
      <w:r>
        <w:t>.</w:t>
      </w:r>
    </w:p>
    <w:p w14:paraId="1DD6EE13" w14:textId="77777777" w:rsidR="002B525F" w:rsidRPr="007B3F29" w:rsidRDefault="002B525F" w:rsidP="00B67678">
      <w:pPr>
        <w:numPr>
          <w:ilvl w:val="0"/>
          <w:numId w:val="25"/>
        </w:numPr>
        <w:spacing w:after="0"/>
      </w:pPr>
      <w:r w:rsidRPr="007B3F29">
        <w:t>An independent college of fire and rescue</w:t>
      </w:r>
      <w:r>
        <w:t>.</w:t>
      </w:r>
    </w:p>
    <w:p w14:paraId="59780885" w14:textId="77777777" w:rsidR="002B525F" w:rsidRPr="007B3F29" w:rsidRDefault="002B525F" w:rsidP="00B67678">
      <w:pPr>
        <w:numPr>
          <w:ilvl w:val="0"/>
          <w:numId w:val="25"/>
        </w:numPr>
        <w:spacing w:after="0"/>
      </w:pPr>
      <w:r w:rsidRPr="007B3F29">
        <w:t>Transfer governance to directly elected individuals such as PCC and mayors</w:t>
      </w:r>
      <w:r>
        <w:t>.</w:t>
      </w:r>
    </w:p>
    <w:p w14:paraId="6CEBCA4E" w14:textId="77777777" w:rsidR="002B525F" w:rsidRPr="007B3F29" w:rsidRDefault="002B525F" w:rsidP="00B67678">
      <w:pPr>
        <w:numPr>
          <w:ilvl w:val="0"/>
          <w:numId w:val="25"/>
        </w:numPr>
        <w:spacing w:after="0"/>
      </w:pPr>
      <w:r w:rsidRPr="007B3F29">
        <w:t>Create operational independence for CFO</w:t>
      </w:r>
      <w:r>
        <w:t>.</w:t>
      </w:r>
    </w:p>
    <w:p w14:paraId="2CBCF312" w14:textId="77777777" w:rsidR="002B525F" w:rsidRPr="002B130B" w:rsidRDefault="002B525F" w:rsidP="00A501C9">
      <w:pPr>
        <w:rPr>
          <w:sz w:val="12"/>
          <w:szCs w:val="12"/>
        </w:rPr>
      </w:pPr>
    </w:p>
    <w:p w14:paraId="67C5C032" w14:textId="77777777" w:rsidR="002B525F" w:rsidRPr="007B3F29" w:rsidRDefault="002B525F" w:rsidP="005B515F">
      <w:pPr>
        <w:pStyle w:val="Heading4"/>
      </w:pPr>
      <w:bookmarkStart w:id="145" w:name="_Toc117003649"/>
      <w:r w:rsidRPr="007B3F29">
        <w:t>People</w:t>
      </w:r>
      <w:bookmarkEnd w:id="145"/>
    </w:p>
    <w:p w14:paraId="286B2305" w14:textId="77777777" w:rsidR="002B525F" w:rsidRPr="007B3F29" w:rsidRDefault="002B525F" w:rsidP="005B515F">
      <w:r w:rsidRPr="007B3F29">
        <w:rPr>
          <w:b/>
          <w:bCs/>
        </w:rPr>
        <w:t xml:space="preserve">Role of the firefighter: </w:t>
      </w:r>
      <w:r w:rsidRPr="007B3F29">
        <w:t>Current working practices are described as “highly inflexible”. The Government believes CFO should be able to make decisions on the basis of risk and resources</w:t>
      </w:r>
      <w:r>
        <w:t xml:space="preserve">: </w:t>
      </w:r>
      <w:r w:rsidRPr="00E93934">
        <w:rPr>
          <w:i/>
          <w:iCs/>
        </w:rPr>
        <w:t>“While it is right that all relevant trade unions have a role to play in discussions on terms and conditions and the health and safety of their members, this must not come at the expense of safe and sensible progress and efficiency when communities need action.”</w:t>
      </w:r>
    </w:p>
    <w:p w14:paraId="62D0F096" w14:textId="77777777" w:rsidR="002B525F" w:rsidRPr="007B3F29" w:rsidRDefault="002B525F" w:rsidP="005B515F">
      <w:r w:rsidRPr="007B3F29">
        <w:t>The associated questions ask</w:t>
      </w:r>
      <w:r>
        <w:t>ed</w:t>
      </w:r>
      <w:r w:rsidRPr="007B3F29">
        <w:t xml:space="preserve"> whether</w:t>
      </w:r>
      <w:r>
        <w:t xml:space="preserve"> </w:t>
      </w:r>
      <w:r w:rsidRPr="007B3F29">
        <w:t>FRS should have flexibility to deploy resources beyond core duties</w:t>
      </w:r>
      <w:r>
        <w:t xml:space="preserve"> and whether they </w:t>
      </w:r>
      <w:r w:rsidRPr="007B3F29">
        <w:t>should play an active role in supporting the wider health and public safety agenda</w:t>
      </w:r>
      <w:r>
        <w:t>.</w:t>
      </w:r>
    </w:p>
    <w:p w14:paraId="1D66F9C2" w14:textId="77777777" w:rsidR="002B525F" w:rsidRDefault="002B525F" w:rsidP="005B515F">
      <w:r w:rsidRPr="007B3F29">
        <w:rPr>
          <w:b/>
          <w:bCs/>
        </w:rPr>
        <w:t xml:space="preserve">Industrial action: </w:t>
      </w:r>
      <w:r w:rsidRPr="007B3F29">
        <w:t>The Government is not proposing to remove the right to strike, but “public safety needs to be ensured.” The Home Office is reviewing the Civil Contingencies Act and will work closely with the NFCC to ensure each service has a robust business continuity plan that considers challenges, including the impact of industrial action.</w:t>
      </w:r>
    </w:p>
    <w:p w14:paraId="1338870D" w14:textId="77777777" w:rsidR="002B525F" w:rsidRPr="00AD4682" w:rsidRDefault="002B525F" w:rsidP="005B515F">
      <w:r w:rsidRPr="00AD4682">
        <w:lastRenderedPageBreak/>
        <w:t xml:space="preserve">The Government is likely to gauge public support / sympathy </w:t>
      </w:r>
      <w:r>
        <w:t xml:space="preserve">towards the </w:t>
      </w:r>
      <w:r w:rsidRPr="00AD4682">
        <w:t xml:space="preserve">potential </w:t>
      </w:r>
      <w:r>
        <w:t>forthcoming</w:t>
      </w:r>
      <w:r w:rsidRPr="00AD4682">
        <w:t xml:space="preserve"> industrial action to determine whether they revisit the question of a firefighter’s right to strike. Removing the right to strike has been recommended by both the Adrian Thomas Review and more recently in the 2021 State of Fire report. Any attempt to remove a firefighter’s right to strike will undoubtedly be met </w:t>
      </w:r>
      <w:r>
        <w:t xml:space="preserve">with </w:t>
      </w:r>
      <w:r w:rsidRPr="00AD4682">
        <w:t>industrial action.</w:t>
      </w:r>
    </w:p>
    <w:p w14:paraId="2A56A956" w14:textId="7C3CBF2E" w:rsidR="002B525F" w:rsidRDefault="002B525F" w:rsidP="005B515F">
      <w:r w:rsidRPr="007B3F29">
        <w:rPr>
          <w:b/>
          <w:bCs/>
        </w:rPr>
        <w:t xml:space="preserve">Pay Negotiation: </w:t>
      </w:r>
      <w:r w:rsidRPr="007B3F29">
        <w:t>The</w:t>
      </w:r>
      <w:r w:rsidRPr="007B3F29">
        <w:rPr>
          <w:b/>
          <w:bCs/>
        </w:rPr>
        <w:t xml:space="preserve"> </w:t>
      </w:r>
      <w:r w:rsidRPr="007B3F29">
        <w:t xml:space="preserve">Government will commission </w:t>
      </w:r>
      <w:r w:rsidR="00D5586D" w:rsidRPr="007B3F29">
        <w:t>an independent</w:t>
      </w:r>
      <w:r w:rsidRPr="007B3F29">
        <w:t xml:space="preserve"> review into the current pay negotiation process and consider if it is fit “for a modern emergency service”.</w:t>
      </w:r>
    </w:p>
    <w:p w14:paraId="1272F1E5" w14:textId="77777777" w:rsidR="002B525F" w:rsidRPr="00E93934" w:rsidRDefault="002B525F" w:rsidP="005B515F">
      <w:r w:rsidRPr="00E93934">
        <w:t>If the forthcoming potential industrial action takes place, the Government is likely to use it as evidence that the current pay negotiation process is not fit for purpose, therefore justifying a radical reform of the NJC and the current process. This has already been recommended by both the Adrian Thomas Review and more recently in the 2021 State of Fire report.</w:t>
      </w:r>
    </w:p>
    <w:p w14:paraId="1D555AEA" w14:textId="77777777" w:rsidR="002B525F" w:rsidRPr="007B3F29" w:rsidRDefault="002B525F" w:rsidP="005B515F">
      <w:r w:rsidRPr="007B3F29">
        <w:rPr>
          <w:b/>
          <w:bCs/>
        </w:rPr>
        <w:t xml:space="preserve">Talent and development: </w:t>
      </w:r>
      <w:r w:rsidRPr="00E93934">
        <w:rPr>
          <w:i/>
          <w:iCs/>
        </w:rPr>
        <w:t>“HMICFRS found that services need to do more to support future leaders, and that diversity in senior leadership positions is even more limited than in the wider workforce.”</w:t>
      </w:r>
    </w:p>
    <w:p w14:paraId="6E8D93DA" w14:textId="31829B67" w:rsidR="002B525F" w:rsidRPr="007B3F29" w:rsidRDefault="002B525F" w:rsidP="005B515F">
      <w:r w:rsidRPr="007B3F29">
        <w:t xml:space="preserve">The Government is concerned there are no standardised national progression routes or consistent levels of education or experience required for entry into roles. The Government will explore lessons from national talent and recruitment schemes such as Teach First, Police Now, Unlocked and the </w:t>
      </w:r>
      <w:r w:rsidR="00C75185">
        <w:t>C</w:t>
      </w:r>
      <w:r w:rsidRPr="007B3F29">
        <w:t xml:space="preserve">ivil </w:t>
      </w:r>
      <w:r w:rsidR="00C75185">
        <w:t>S</w:t>
      </w:r>
      <w:r w:rsidRPr="007B3F29">
        <w:t>ervice’s Fast Stream scheme model to establish high-potential development programmes.</w:t>
      </w:r>
    </w:p>
    <w:p w14:paraId="41B64586" w14:textId="77777777" w:rsidR="002B525F" w:rsidRPr="007B3F29" w:rsidRDefault="002B525F" w:rsidP="005B515F">
      <w:r w:rsidRPr="007B3F29">
        <w:t>The associated questions ask whether</w:t>
      </w:r>
      <w:r>
        <w:t xml:space="preserve"> c</w:t>
      </w:r>
      <w:r w:rsidRPr="007B3F29">
        <w:t>onsistent entry requirements should be explored for FRS roles</w:t>
      </w:r>
      <w:r>
        <w:t>; and whether o</w:t>
      </w:r>
      <w:r w:rsidRPr="007B3F29">
        <w:t>ther roles, in addition to station and area managers, would benefit from a direct entry and talent management scheme</w:t>
      </w:r>
      <w:r>
        <w:t>.</w:t>
      </w:r>
    </w:p>
    <w:p w14:paraId="7CD48A5B" w14:textId="77777777" w:rsidR="002B525F" w:rsidRPr="007B3F29" w:rsidRDefault="002B525F" w:rsidP="00307EBE">
      <w:pPr>
        <w:pStyle w:val="Heading4"/>
      </w:pPr>
      <w:bookmarkStart w:id="146" w:name="_Toc117003650"/>
      <w:r w:rsidRPr="007B3F29">
        <w:t>Professionalism</w:t>
      </w:r>
      <w:bookmarkEnd w:id="146"/>
    </w:p>
    <w:p w14:paraId="00CCC989" w14:textId="0EE1B53E" w:rsidR="002B525F" w:rsidRPr="007B3F29" w:rsidRDefault="002B525F" w:rsidP="005B515F">
      <w:r w:rsidRPr="007B3F29">
        <w:rPr>
          <w:b/>
          <w:bCs/>
        </w:rPr>
        <w:t xml:space="preserve">Leadership: </w:t>
      </w:r>
      <w:r w:rsidRPr="007B3F29">
        <w:t xml:space="preserve">The Government wants to develop a mandatory 21st century leadership programme for progression to senior roles. </w:t>
      </w:r>
      <w:r>
        <w:t>It</w:t>
      </w:r>
      <w:r w:rsidRPr="007B3F29">
        <w:t xml:space="preserve"> is looking to </w:t>
      </w:r>
      <w:r w:rsidR="00266A89" w:rsidRPr="007B3F29">
        <w:t>apply the</w:t>
      </w:r>
      <w:r w:rsidRPr="007B3F29">
        <w:t xml:space="preserve"> police Strategic Command Course model.</w:t>
      </w:r>
    </w:p>
    <w:p w14:paraId="2DE87940" w14:textId="3FAEF34A" w:rsidR="002B525F" w:rsidRPr="007B3F29" w:rsidRDefault="002B525F" w:rsidP="005B515F">
      <w:r w:rsidRPr="007B3F29">
        <w:rPr>
          <w:b/>
          <w:bCs/>
        </w:rPr>
        <w:t xml:space="preserve">Data: </w:t>
      </w:r>
      <w:r w:rsidRPr="007B3F29">
        <w:t>Government wants FRS to use and share data more effectively.</w:t>
      </w:r>
      <w:r>
        <w:t xml:space="preserve"> </w:t>
      </w:r>
      <w:r w:rsidRPr="007B3F29">
        <w:t>The associated questions ask</w:t>
      </w:r>
      <w:r>
        <w:t xml:space="preserve"> w</w:t>
      </w:r>
      <w:r w:rsidRPr="007B3F29">
        <w:t xml:space="preserve">hether the </w:t>
      </w:r>
      <w:r>
        <w:t xml:space="preserve">following </w:t>
      </w:r>
      <w:r w:rsidRPr="007B3F29">
        <w:t>activities are priorities for FRS regarding data use</w:t>
      </w:r>
      <w:r>
        <w:t xml:space="preserve">: </w:t>
      </w:r>
      <w:r w:rsidR="00F80B0B">
        <w:t>a</w:t>
      </w:r>
      <w:r w:rsidRPr="007B3F29">
        <w:t xml:space="preserve"> national data analytics capability; </w:t>
      </w:r>
      <w:r w:rsidR="00F80B0B">
        <w:t>d</w:t>
      </w:r>
      <w:r w:rsidRPr="007B3F29">
        <w:t xml:space="preserve">ata-focused training; </w:t>
      </w:r>
      <w:r w:rsidR="00F80B0B">
        <w:t>c</w:t>
      </w:r>
      <w:r w:rsidRPr="007B3F29">
        <w:t xml:space="preserve">onsistent approaches to structuring data; </w:t>
      </w:r>
      <w:r w:rsidR="00F80B0B">
        <w:t>c</w:t>
      </w:r>
      <w:r w:rsidRPr="007B3F29">
        <w:t xml:space="preserve">lear expectations for data governance; </w:t>
      </w:r>
      <w:r w:rsidR="00F80B0B">
        <w:t>s</w:t>
      </w:r>
      <w:r w:rsidRPr="007B3F29">
        <w:t>ecuring data-sharing agreements (with local and national partners, including LRFs)</w:t>
      </w:r>
    </w:p>
    <w:p w14:paraId="38470FA5" w14:textId="77777777" w:rsidR="002B525F" w:rsidRPr="007B3F29" w:rsidRDefault="002B525F" w:rsidP="005B515F">
      <w:r w:rsidRPr="007B3F29">
        <w:rPr>
          <w:b/>
          <w:bCs/>
        </w:rPr>
        <w:lastRenderedPageBreak/>
        <w:t xml:space="preserve">Research: </w:t>
      </w:r>
      <w:r w:rsidRPr="00AD6E68">
        <w:t>The</w:t>
      </w:r>
      <w:r>
        <w:rPr>
          <w:b/>
          <w:bCs/>
        </w:rPr>
        <w:t xml:space="preserve"> </w:t>
      </w:r>
      <w:r w:rsidRPr="007B3F29">
        <w:t>Government is proposing a central fire and rescue research capability that would collaborate with others including FRS; conduct and commission research; collate research undertaken elsewhere to avoid duplication of effort.</w:t>
      </w:r>
    </w:p>
    <w:p w14:paraId="6022739D" w14:textId="77777777" w:rsidR="002B525F" w:rsidRPr="007B3F29" w:rsidRDefault="002B525F" w:rsidP="005B515F">
      <w:r w:rsidRPr="007B3F29">
        <w:rPr>
          <w:b/>
          <w:bCs/>
        </w:rPr>
        <w:t xml:space="preserve">Ethics and culture: </w:t>
      </w:r>
      <w:r w:rsidRPr="007B3F29">
        <w:t xml:space="preserve">The Government wants to address what HMICFRS calls “a toxic culture” in some FRS. It is proposing to create a </w:t>
      </w:r>
      <w:r w:rsidRPr="00FA12A8">
        <w:t>statutory code of ethics</w:t>
      </w:r>
      <w:r w:rsidRPr="007B3F29">
        <w:t xml:space="preserve"> for FRS, placed on services not individuals.</w:t>
      </w:r>
      <w:r>
        <w:t xml:space="preserve"> </w:t>
      </w:r>
      <w:r w:rsidRPr="007B3F29">
        <w:t>The associated questions ask whether</w:t>
      </w:r>
      <w:r>
        <w:t xml:space="preserve"> t</w:t>
      </w:r>
      <w:r w:rsidRPr="007B3F29">
        <w:t xml:space="preserve">he Code should be made statutory and whether </w:t>
      </w:r>
      <w:r>
        <w:t>t</w:t>
      </w:r>
      <w:r w:rsidRPr="007B3F29">
        <w:t>he duty to ensure FRS comply with the Code should be placed on “operationally independent chief fire officers”</w:t>
      </w:r>
      <w:r>
        <w:t>.</w:t>
      </w:r>
    </w:p>
    <w:p w14:paraId="185B82BA" w14:textId="0EC66738" w:rsidR="002B525F" w:rsidRPr="007B3F29" w:rsidRDefault="002B525F" w:rsidP="005B515F">
      <w:r w:rsidRPr="007B3F29">
        <w:t xml:space="preserve">The Government wants to introduce a </w:t>
      </w:r>
      <w:r w:rsidRPr="00FA12A8">
        <w:t>statutory oath</w:t>
      </w:r>
      <w:r w:rsidRPr="007B3F29">
        <w:t xml:space="preserve"> for all FRA employees which may include affirming such principles as acting with integrity; and supporting equality, </w:t>
      </w:r>
      <w:r w:rsidR="00062A3C" w:rsidRPr="007B3F29">
        <w:t>diversity,</w:t>
      </w:r>
      <w:r w:rsidRPr="007B3F29">
        <w:t xml:space="preserve"> and inclusion. Breach of the oath would be an employment matter for the FRA, rather than a legal matter.</w:t>
      </w:r>
      <w:r>
        <w:t xml:space="preserve"> </w:t>
      </w:r>
    </w:p>
    <w:p w14:paraId="2B73F6E7" w14:textId="77777777" w:rsidR="002B525F" w:rsidRPr="007B3F29" w:rsidRDefault="002B525F" w:rsidP="005B515F">
      <w:r w:rsidRPr="007B3F29">
        <w:rPr>
          <w:b/>
          <w:bCs/>
        </w:rPr>
        <w:t xml:space="preserve">College of Fire and Rescue (CoFR): </w:t>
      </w:r>
      <w:r w:rsidRPr="007B3F29">
        <w:t>The Government proposes a CoFR to be the independent body to support FRS improvement. The CoFR would aid FRS in implementing proposed reforms. The Government would like to hear from potential hosts to understand where the proposed college could be located. The proposed college will take on the functions currently undertaken by the Fire Standards Board. The independent CoFR could have the following remit:</w:t>
      </w:r>
    </w:p>
    <w:p w14:paraId="1AD3D130" w14:textId="7F5758EC" w:rsidR="002B525F" w:rsidRPr="007B3F29" w:rsidRDefault="002B525F" w:rsidP="00B67678">
      <w:pPr>
        <w:numPr>
          <w:ilvl w:val="0"/>
          <w:numId w:val="22"/>
        </w:numPr>
        <w:spacing w:after="0"/>
      </w:pPr>
      <w:r w:rsidRPr="007B3F29">
        <w:t xml:space="preserve">Leadership - developing and maintaining </w:t>
      </w:r>
      <w:r w:rsidR="001627D1">
        <w:t>l</w:t>
      </w:r>
      <w:r w:rsidRPr="007B3F29">
        <w:t xml:space="preserve">eadership </w:t>
      </w:r>
      <w:r w:rsidR="001627D1">
        <w:t>p</w:t>
      </w:r>
      <w:r w:rsidRPr="007B3F29">
        <w:t>rogrammes and direct entry schemes</w:t>
      </w:r>
      <w:r>
        <w:t>.</w:t>
      </w:r>
    </w:p>
    <w:p w14:paraId="4B0CED09" w14:textId="77777777" w:rsidR="002B525F" w:rsidRPr="007B3F29" w:rsidRDefault="002B525F" w:rsidP="00B67678">
      <w:pPr>
        <w:numPr>
          <w:ilvl w:val="0"/>
          <w:numId w:val="22"/>
        </w:numPr>
        <w:spacing w:after="0"/>
      </w:pPr>
      <w:r w:rsidRPr="007B3F29">
        <w:t>Data - providing a home for a strategic centre of data excellence</w:t>
      </w:r>
      <w:r>
        <w:t>.</w:t>
      </w:r>
    </w:p>
    <w:p w14:paraId="49EE60DD" w14:textId="77777777" w:rsidR="002B525F" w:rsidRPr="007B3F29" w:rsidRDefault="002B525F" w:rsidP="00B67678">
      <w:pPr>
        <w:numPr>
          <w:ilvl w:val="0"/>
          <w:numId w:val="22"/>
        </w:numPr>
        <w:spacing w:after="0"/>
      </w:pPr>
      <w:r w:rsidRPr="007B3F29">
        <w:t>Research - housing a central research function</w:t>
      </w:r>
      <w:r>
        <w:t>.</w:t>
      </w:r>
    </w:p>
    <w:p w14:paraId="5906DC05" w14:textId="65C53B54" w:rsidR="002B525F" w:rsidRPr="007B3F29" w:rsidRDefault="002B525F" w:rsidP="00B67678">
      <w:pPr>
        <w:numPr>
          <w:ilvl w:val="0"/>
          <w:numId w:val="22"/>
        </w:numPr>
        <w:spacing w:after="0"/>
      </w:pPr>
      <w:r w:rsidRPr="007B3F29">
        <w:t xml:space="preserve">Clear </w:t>
      </w:r>
      <w:r w:rsidR="00C75185">
        <w:t>e</w:t>
      </w:r>
      <w:r w:rsidRPr="007B3F29">
        <w:t>xpectations - taking on responsibility for the creation of fire standards, building on the work of the Fire Standards Board</w:t>
      </w:r>
      <w:r>
        <w:t>.</w:t>
      </w:r>
    </w:p>
    <w:p w14:paraId="77338E92" w14:textId="77777777" w:rsidR="002B525F" w:rsidRPr="007B3F29" w:rsidRDefault="002B525F" w:rsidP="00B67678">
      <w:pPr>
        <w:numPr>
          <w:ilvl w:val="0"/>
          <w:numId w:val="22"/>
        </w:numPr>
        <w:spacing w:after="0"/>
      </w:pPr>
      <w:r w:rsidRPr="007B3F29">
        <w:t>Ethics - powers to create and maintain the proposed statutory code of ethics and oath</w:t>
      </w:r>
      <w:r>
        <w:t>.</w:t>
      </w:r>
    </w:p>
    <w:p w14:paraId="0FF16051" w14:textId="77777777" w:rsidR="002B525F" w:rsidRPr="002B130B" w:rsidRDefault="002B525F" w:rsidP="005B515F">
      <w:pPr>
        <w:rPr>
          <w:sz w:val="12"/>
          <w:szCs w:val="12"/>
        </w:rPr>
      </w:pPr>
    </w:p>
    <w:p w14:paraId="3A08BED8" w14:textId="77777777" w:rsidR="002B525F" w:rsidRPr="007B3F29" w:rsidRDefault="002B525F" w:rsidP="005B515F">
      <w:r w:rsidRPr="007B3F29">
        <w:t xml:space="preserve">The Government wants to ensure the CoFR has the power to further improve FRS and is considering giving it legislative powers. These could mirror the powers held by the College of Policing or could involve the extension to the College of Fire of the powers held by the Secretary of State under the FRS Act 2004. Legislative powers could include the power to issue statutory codes of practice. </w:t>
      </w:r>
    </w:p>
    <w:p w14:paraId="7C8E3FE1" w14:textId="77777777" w:rsidR="002B525F" w:rsidRPr="007B3F29" w:rsidRDefault="002B525F" w:rsidP="005B515F">
      <w:pPr>
        <w:rPr>
          <w:b/>
          <w:bCs/>
          <w:u w:val="single"/>
        </w:rPr>
      </w:pPr>
    </w:p>
    <w:p w14:paraId="78358BA7" w14:textId="77777777" w:rsidR="002B525F" w:rsidRPr="007B3F29" w:rsidRDefault="002B525F" w:rsidP="00081240">
      <w:pPr>
        <w:pStyle w:val="Heading4"/>
      </w:pPr>
      <w:bookmarkStart w:id="147" w:name="_Toc117003651"/>
      <w:r w:rsidRPr="007B3F29">
        <w:lastRenderedPageBreak/>
        <w:t>Governance</w:t>
      </w:r>
      <w:bookmarkEnd w:id="147"/>
    </w:p>
    <w:p w14:paraId="393B7BAE" w14:textId="77777777" w:rsidR="002B525F" w:rsidRPr="007B3F29" w:rsidRDefault="002B525F" w:rsidP="005B515F">
      <w:r w:rsidRPr="007B3F29">
        <w:t>The Government’s preferred governance model is based on the following criteria:</w:t>
      </w:r>
    </w:p>
    <w:p w14:paraId="3A049F59" w14:textId="77777777" w:rsidR="002B525F" w:rsidRPr="007B3F29" w:rsidRDefault="002B525F" w:rsidP="00B67678">
      <w:pPr>
        <w:numPr>
          <w:ilvl w:val="0"/>
          <w:numId w:val="23"/>
        </w:numPr>
        <w:spacing w:after="0"/>
      </w:pPr>
      <w:r w:rsidRPr="007B3F29">
        <w:t>A single, elected – ideally directly elected – individual who is accountable for the service rather than governance by committee</w:t>
      </w:r>
      <w:r>
        <w:t>.</w:t>
      </w:r>
    </w:p>
    <w:p w14:paraId="5E61EAB4" w14:textId="77777777" w:rsidR="002B525F" w:rsidRPr="007B3F29" w:rsidRDefault="002B525F" w:rsidP="00B67678">
      <w:pPr>
        <w:numPr>
          <w:ilvl w:val="0"/>
          <w:numId w:val="23"/>
        </w:numPr>
        <w:spacing w:after="0"/>
      </w:pPr>
      <w:r>
        <w:t>C</w:t>
      </w:r>
      <w:r w:rsidRPr="007B3F29">
        <w:t>lear demarcation between the political and strategic oversight by this individual, and the operationally independent running of the service by CFO</w:t>
      </w:r>
      <w:r>
        <w:t>.</w:t>
      </w:r>
    </w:p>
    <w:p w14:paraId="6D75DF45" w14:textId="77777777" w:rsidR="002B525F" w:rsidRPr="007B3F29" w:rsidRDefault="002B525F" w:rsidP="00B67678">
      <w:pPr>
        <w:numPr>
          <w:ilvl w:val="0"/>
          <w:numId w:val="23"/>
        </w:numPr>
        <w:spacing w:after="0"/>
      </w:pPr>
      <w:r w:rsidRPr="007B3F29">
        <w:t>The person with oversight has control of necessary funding and estates</w:t>
      </w:r>
      <w:r>
        <w:t>.</w:t>
      </w:r>
    </w:p>
    <w:p w14:paraId="5E0338C6" w14:textId="77777777" w:rsidR="002B525F" w:rsidRPr="007B3F29" w:rsidRDefault="002B525F" w:rsidP="00B67678">
      <w:pPr>
        <w:numPr>
          <w:ilvl w:val="0"/>
          <w:numId w:val="23"/>
        </w:numPr>
        <w:spacing w:after="0"/>
      </w:pPr>
      <w:r w:rsidRPr="007B3F29">
        <w:t>Decision-making, including budgets and spending, is transparent and linked to local public priorities.</w:t>
      </w:r>
    </w:p>
    <w:p w14:paraId="01F74616" w14:textId="77777777" w:rsidR="00D872C9" w:rsidRPr="002B130B" w:rsidRDefault="00D872C9" w:rsidP="005B515F">
      <w:pPr>
        <w:rPr>
          <w:sz w:val="12"/>
          <w:szCs w:val="12"/>
        </w:rPr>
      </w:pPr>
    </w:p>
    <w:p w14:paraId="3CA5F48C" w14:textId="6A8EC3B7" w:rsidR="002B525F" w:rsidRDefault="002B525F" w:rsidP="005B515F">
      <w:r w:rsidRPr="007B3F29">
        <w:t>The Government is considering legislation that could set out the role and function of an FRA including its oversight and scrutiny functions, specifying how transparency objectives should be met, and clarifying the relationship between political oversight and operational decision making. If not in statute, this could be included in the Fire and Rescue National Framework.</w:t>
      </w:r>
    </w:p>
    <w:p w14:paraId="2B62DC50" w14:textId="77777777" w:rsidR="002B525F" w:rsidRPr="007B3F29" w:rsidRDefault="002B525F" w:rsidP="005B515F">
      <w:pPr>
        <w:rPr>
          <w:i/>
          <w:iCs/>
        </w:rPr>
      </w:pPr>
      <w:r w:rsidRPr="00FA12A8">
        <w:t>Any changes to governance are likely to see more FRS with similar governance to our own. This could be an opportunity for GMFRS for sharing experience / best practice and position itself as an innovator</w:t>
      </w:r>
      <w:r w:rsidRPr="002A7848">
        <w:rPr>
          <w:i/>
          <w:iCs/>
        </w:rPr>
        <w:t>.</w:t>
      </w:r>
    </w:p>
    <w:p w14:paraId="52185FB4" w14:textId="725D0A50" w:rsidR="002B525F" w:rsidRPr="007B3F29" w:rsidRDefault="002B525F" w:rsidP="00803F03">
      <w:pPr>
        <w:pStyle w:val="Heading4"/>
      </w:pPr>
      <w:r w:rsidRPr="007B3F29">
        <w:t>Operational independence</w:t>
      </w:r>
    </w:p>
    <w:p w14:paraId="0C1C63F2" w14:textId="0BF3BB2E" w:rsidR="002B525F" w:rsidRPr="007B3F29" w:rsidRDefault="002B525F" w:rsidP="005B515F">
      <w:r w:rsidRPr="007B3F29">
        <w:t>The Government is concerned that many CFO</w:t>
      </w:r>
      <w:r w:rsidR="00AC6228">
        <w:t>s</w:t>
      </w:r>
      <w:r w:rsidRPr="007B3F29">
        <w:t xml:space="preserve"> are </w:t>
      </w:r>
      <w:r w:rsidRPr="00FA4022">
        <w:rPr>
          <w:i/>
          <w:iCs/>
        </w:rPr>
        <w:t>“required to engage in prolonged negotiation at both the national and local levels on matters that should be within their operational responsibility</w:t>
      </w:r>
      <w:r w:rsidRPr="007B3F29">
        <w:t>.” They are proposing operational independence for CFO and clear demarcation between the CFO and the Executive Leader along the following lines:</w:t>
      </w:r>
    </w:p>
    <w:p w14:paraId="3832EF71" w14:textId="309CC8A2" w:rsidR="002B525F" w:rsidRPr="007B3F29" w:rsidRDefault="002B525F" w:rsidP="00B67678">
      <w:pPr>
        <w:numPr>
          <w:ilvl w:val="0"/>
          <w:numId w:val="24"/>
        </w:numPr>
        <w:spacing w:after="0"/>
      </w:pPr>
      <w:r w:rsidRPr="007B3F29">
        <w:t xml:space="preserve">Executive leader: </w:t>
      </w:r>
      <w:r w:rsidR="00504A18">
        <w:t>s</w:t>
      </w:r>
      <w:r w:rsidRPr="007B3F29">
        <w:t xml:space="preserve">etting priorities; </w:t>
      </w:r>
      <w:r w:rsidR="00504A18">
        <w:t>b</w:t>
      </w:r>
      <w:r w:rsidRPr="007B3F29">
        <w:t xml:space="preserve">udget setting; </w:t>
      </w:r>
      <w:r w:rsidR="00504A18">
        <w:t>s</w:t>
      </w:r>
      <w:r w:rsidRPr="007B3F29">
        <w:t xml:space="preserve">etting precept; </w:t>
      </w:r>
      <w:r w:rsidR="00504A18">
        <w:t>s</w:t>
      </w:r>
      <w:r w:rsidRPr="007B3F29">
        <w:t xml:space="preserve">etting response standards; </w:t>
      </w:r>
      <w:r w:rsidR="00504A18">
        <w:t>o</w:t>
      </w:r>
      <w:r w:rsidRPr="007B3F29">
        <w:t xml:space="preserve">pening and closing fire stations; </w:t>
      </w:r>
      <w:r w:rsidR="00504A18">
        <w:t>a</w:t>
      </w:r>
      <w:r w:rsidRPr="007B3F29">
        <w:t>ppointment and dismissal of CFO.</w:t>
      </w:r>
    </w:p>
    <w:p w14:paraId="15188231" w14:textId="19B41C38" w:rsidR="002B525F" w:rsidRPr="007B3F29" w:rsidRDefault="002B525F" w:rsidP="00B67678">
      <w:pPr>
        <w:numPr>
          <w:ilvl w:val="0"/>
          <w:numId w:val="24"/>
        </w:numPr>
        <w:spacing w:after="0"/>
      </w:pPr>
      <w:r w:rsidRPr="007B3F29">
        <w:t>CFO</w:t>
      </w:r>
      <w:r w:rsidRPr="007B3F29">
        <w:rPr>
          <w:i/>
          <w:iCs/>
        </w:rPr>
        <w:t>:</w:t>
      </w:r>
      <w:r w:rsidRPr="007B3F29">
        <w:t xml:space="preserve"> Appointment and dismissal of other fire service staff; </w:t>
      </w:r>
      <w:r w:rsidR="00504A18">
        <w:t>a</w:t>
      </w:r>
      <w:r w:rsidRPr="007B3F29">
        <w:t xml:space="preserve">llocation of staff to meet strategic priorities; </w:t>
      </w:r>
      <w:r w:rsidR="00504A18">
        <w:t>c</w:t>
      </w:r>
      <w:r w:rsidRPr="007B3F29">
        <w:t xml:space="preserve">onfiguration and organisation of resources; </w:t>
      </w:r>
      <w:r w:rsidR="00504A18">
        <w:t>d</w:t>
      </w:r>
      <w:r w:rsidRPr="007B3F29">
        <w:t xml:space="preserve">eployment of resources to meet operational requirements; </w:t>
      </w:r>
      <w:r w:rsidR="00504A18">
        <w:t>b</w:t>
      </w:r>
      <w:r w:rsidRPr="007B3F29">
        <w:t xml:space="preserve">alancing of competing operational needs; </w:t>
      </w:r>
      <w:r w:rsidR="00504A18">
        <w:t>e</w:t>
      </w:r>
      <w:r w:rsidRPr="007B3F29">
        <w:t>xpenditure up to certain (delegated) levels.</w:t>
      </w:r>
    </w:p>
    <w:p w14:paraId="684757DB" w14:textId="77777777" w:rsidR="002B525F" w:rsidRPr="00E956A8" w:rsidRDefault="002B525F" w:rsidP="005B515F">
      <w:pPr>
        <w:rPr>
          <w:sz w:val="8"/>
          <w:szCs w:val="8"/>
        </w:rPr>
      </w:pPr>
    </w:p>
    <w:p w14:paraId="14026665" w14:textId="1EDE3673" w:rsidR="002B525F" w:rsidRDefault="002B525F" w:rsidP="005B515F">
      <w:r w:rsidRPr="007B3F29">
        <w:t xml:space="preserve">The Government is also considering whether to legislate to make CFO corporations sole and therefore a legal entity in their own right. This could clarify their role and </w:t>
      </w:r>
      <w:r w:rsidR="00E956A8" w:rsidRPr="007B3F29">
        <w:t>responsibilities and</w:t>
      </w:r>
      <w:r w:rsidRPr="007B3F29">
        <w:t xml:space="preserve"> make CFO the employers of all fire personnel. This would mirror the arrangement in policing.</w:t>
      </w:r>
    </w:p>
    <w:p w14:paraId="1688FD94" w14:textId="77777777" w:rsidR="00A9244D" w:rsidRPr="007B3F29" w:rsidRDefault="00A9244D" w:rsidP="005B515F"/>
    <w:p w14:paraId="2D23C046" w14:textId="77777777" w:rsidR="002B525F" w:rsidRPr="007B3F29" w:rsidRDefault="002B525F" w:rsidP="00A9244D">
      <w:pPr>
        <w:pStyle w:val="Heading4"/>
      </w:pPr>
      <w:r w:rsidRPr="007B3F29">
        <w:lastRenderedPageBreak/>
        <w:t>Risk management and strategic plans</w:t>
      </w:r>
    </w:p>
    <w:p w14:paraId="4F94122C" w14:textId="77777777" w:rsidR="002B525F" w:rsidRPr="007B3F29" w:rsidRDefault="002B525F" w:rsidP="005B515F">
      <w:r w:rsidRPr="007B3F29">
        <w:t>The Government wants to clarify the distinction between strategic and operational planning. They want a clear distinction between a strategic fire and rescue plan established by the FRA that sets priorities for the service on behalf of the public, and an operational plan that would become the responsibility of the CFO and would deal with how strategic priorities will be met and risks mitigated.</w:t>
      </w:r>
      <w:r>
        <w:t xml:space="preserve"> This is what we already decided to implement in GM and again places us as innovators.</w:t>
      </w:r>
    </w:p>
    <w:p w14:paraId="110FA27D" w14:textId="77777777" w:rsidR="002B525F" w:rsidRPr="007B3F29" w:rsidRDefault="002B525F" w:rsidP="00803F03">
      <w:pPr>
        <w:pStyle w:val="Heading4"/>
      </w:pPr>
      <w:r>
        <w:t>R</w:t>
      </w:r>
      <w:r w:rsidRPr="007B3F29">
        <w:t>esponses to the White Paper</w:t>
      </w:r>
    </w:p>
    <w:p w14:paraId="1FD94A3D" w14:textId="3A5D3ED0" w:rsidR="002B525F" w:rsidRPr="007B3F29" w:rsidRDefault="002B525F" w:rsidP="005B515F">
      <w:pPr>
        <w:rPr>
          <w:i/>
          <w:iCs/>
        </w:rPr>
      </w:pPr>
      <w:r w:rsidRPr="007B3F29">
        <w:rPr>
          <w:b/>
          <w:bCs/>
        </w:rPr>
        <w:t>FBU:</w:t>
      </w:r>
      <w:r w:rsidRPr="007B3F29">
        <w:t xml:space="preserve"> “At the heart of this white paper is the threat of an attack on workers’ rights by undermining collective bargaining and a proposal to remove frontline firefighters’ voices…</w:t>
      </w:r>
      <w:r w:rsidR="00803F03">
        <w:t>c</w:t>
      </w:r>
      <w:r w:rsidRPr="007B3F29">
        <w:t xml:space="preserve">ollective bargaining is a well fought for mechanism by which frontline firefighters have a say on pay, terms and conditions. It is their basic democratic right.” </w:t>
      </w:r>
      <w:r w:rsidRPr="007B3F29">
        <w:rPr>
          <w:i/>
          <w:iCs/>
        </w:rPr>
        <w:t>Matt Wrack</w:t>
      </w:r>
    </w:p>
    <w:p w14:paraId="6E01BBCE" w14:textId="15754B77" w:rsidR="002B525F" w:rsidRPr="007B3F29" w:rsidRDefault="002B525F" w:rsidP="005B515F">
      <w:r w:rsidRPr="007B3F29">
        <w:rPr>
          <w:b/>
          <w:bCs/>
        </w:rPr>
        <w:t>LGA:</w:t>
      </w:r>
      <w:r w:rsidRPr="007B3F29">
        <w:t xml:space="preserve"> “The LGA is pleased to see the publication of the long-awaited white paper, it’s especially positive that government has not said it will make mandatory changes to fire </w:t>
      </w:r>
      <w:r w:rsidR="00BE334E" w:rsidRPr="007B3F29">
        <w:t>governance and</w:t>
      </w:r>
      <w:r w:rsidRPr="007B3F29">
        <w:t xml:space="preserve"> is consulting on a range of governance models for fire and rescue services.” </w:t>
      </w:r>
      <w:r w:rsidRPr="007B3F29">
        <w:rPr>
          <w:i/>
          <w:iCs/>
        </w:rPr>
        <w:t>Cllr Ian Stephens</w:t>
      </w:r>
    </w:p>
    <w:p w14:paraId="538ED023" w14:textId="77777777" w:rsidR="002B525F" w:rsidRPr="007B3F29" w:rsidRDefault="002B525F" w:rsidP="005B515F">
      <w:r w:rsidRPr="007B3F29">
        <w:rPr>
          <w:b/>
          <w:bCs/>
        </w:rPr>
        <w:t>NFCC:</w:t>
      </w:r>
      <w:r w:rsidRPr="007B3F29">
        <w:t xml:space="preserve"> “NFCC has a significant role to play in advising and delivering on reform and improvements. However, no one organisation alone holds the key – we want to work with the various fire service bodies to inform and implement further improvements.” </w:t>
      </w:r>
      <w:r w:rsidRPr="007B3F29">
        <w:rPr>
          <w:i/>
          <w:iCs/>
        </w:rPr>
        <w:t>Mark Hardingham</w:t>
      </w:r>
    </w:p>
    <w:p w14:paraId="28D3A3C3" w14:textId="77777777" w:rsidR="002B525F" w:rsidRDefault="002B525F" w:rsidP="005B515F">
      <w:pPr>
        <w:rPr>
          <w:lang w:val="en"/>
        </w:rPr>
      </w:pPr>
    </w:p>
    <w:p w14:paraId="1DCC415E" w14:textId="77777777" w:rsidR="002B525F" w:rsidRDefault="002B525F" w:rsidP="005B515F">
      <w:pPr>
        <w:pStyle w:val="Heading3"/>
      </w:pPr>
      <w:bookmarkStart w:id="148" w:name="_Toc117003652"/>
      <w:r>
        <w:t>HMICFRS – State of Fire Report 2021</w:t>
      </w:r>
      <w:bookmarkEnd w:id="148"/>
    </w:p>
    <w:p w14:paraId="3FF46966" w14:textId="57FB7E25" w:rsidR="002B525F" w:rsidRPr="009E75A8" w:rsidRDefault="003A51E5" w:rsidP="005B515F">
      <w:hyperlink r:id="rId103" w:history="1">
        <w:r w:rsidR="000621C4" w:rsidRPr="000621C4">
          <w:rPr>
            <w:rStyle w:val="hyperlinkChar"/>
          </w:rPr>
          <w:t>The State of Fire Report</w:t>
        </w:r>
      </w:hyperlink>
      <w:r w:rsidR="000621C4">
        <w:t xml:space="preserve"> was published on 15</w:t>
      </w:r>
      <w:r w:rsidR="000621C4" w:rsidRPr="000621C4">
        <w:rPr>
          <w:vertAlign w:val="superscript"/>
        </w:rPr>
        <w:t>th</w:t>
      </w:r>
      <w:r w:rsidR="000621C4">
        <w:t xml:space="preserve"> December 2021. The main recommendations are below. </w:t>
      </w:r>
    </w:p>
    <w:p w14:paraId="1E7C3504" w14:textId="7AB5890F" w:rsidR="002B525F" w:rsidRPr="00B672AC" w:rsidRDefault="002B525F" w:rsidP="005B515F">
      <w:r w:rsidRPr="009C69ED">
        <w:rPr>
          <w:b/>
          <w:bCs/>
        </w:rPr>
        <w:t>Recommendation 1</w:t>
      </w:r>
      <w:r w:rsidRPr="009E75A8">
        <w:rPr>
          <w:b/>
          <w:bCs/>
        </w:rPr>
        <w:t xml:space="preserve">: </w:t>
      </w:r>
      <w:r w:rsidRPr="009E75A8">
        <w:t xml:space="preserve">Home Office, NFCC and LGA, in consultation with the Fire Standards Board and Association of Police and Crime </w:t>
      </w:r>
      <w:r w:rsidRPr="00B672AC">
        <w:t xml:space="preserve">Commissioners, should establish a programme of work that will result in consistency in the following four priority areas, including a common set of definitions and standards for </w:t>
      </w:r>
      <w:r w:rsidR="00E956A8" w:rsidRPr="00B672AC">
        <w:t>FRS:</w:t>
      </w:r>
    </w:p>
    <w:p w14:paraId="1E0A8E75" w14:textId="77777777" w:rsidR="002B525F" w:rsidRPr="009E75A8" w:rsidRDefault="002B525F" w:rsidP="00B67678">
      <w:pPr>
        <w:numPr>
          <w:ilvl w:val="0"/>
          <w:numId w:val="26"/>
        </w:numPr>
        <w:spacing w:after="0"/>
      </w:pPr>
      <w:r>
        <w:t>I</w:t>
      </w:r>
      <w:r w:rsidRPr="009E75A8">
        <w:t>dentifying and determining risk as part of the IRMP process</w:t>
      </w:r>
      <w:r>
        <w:t>.</w:t>
      </w:r>
    </w:p>
    <w:p w14:paraId="1607D43B" w14:textId="77777777" w:rsidR="002B525F" w:rsidRPr="009E75A8" w:rsidRDefault="002B525F" w:rsidP="00B67678">
      <w:pPr>
        <w:numPr>
          <w:ilvl w:val="0"/>
          <w:numId w:val="26"/>
        </w:numPr>
        <w:spacing w:after="0"/>
      </w:pPr>
      <w:r>
        <w:t>I</w:t>
      </w:r>
      <w:r w:rsidRPr="009E75A8">
        <w:t>dentifying and measuring emergency response standards and approaches</w:t>
      </w:r>
      <w:r>
        <w:t>.</w:t>
      </w:r>
    </w:p>
    <w:p w14:paraId="456597FA" w14:textId="77777777" w:rsidR="002B525F" w:rsidRPr="009E75A8" w:rsidRDefault="002B525F" w:rsidP="00B67678">
      <w:pPr>
        <w:numPr>
          <w:ilvl w:val="0"/>
          <w:numId w:val="26"/>
        </w:numPr>
        <w:spacing w:after="0"/>
      </w:pPr>
      <w:r>
        <w:t>D</w:t>
      </w:r>
      <w:r w:rsidRPr="009E75A8">
        <w:t>efining what are high-risk premises for the purposes of fire protection</w:t>
      </w:r>
      <w:r>
        <w:t>.</w:t>
      </w:r>
    </w:p>
    <w:p w14:paraId="658422AA" w14:textId="77777777" w:rsidR="002B525F" w:rsidRDefault="002B525F" w:rsidP="00B67678">
      <w:pPr>
        <w:numPr>
          <w:ilvl w:val="0"/>
          <w:numId w:val="26"/>
        </w:numPr>
        <w:spacing w:after="0"/>
      </w:pPr>
      <w:r>
        <w:lastRenderedPageBreak/>
        <w:t>S</w:t>
      </w:r>
      <w:r w:rsidRPr="009E75A8">
        <w:t xml:space="preserve">etting an expectation for how frequently high-risk premises, and parts of those premises, should be audited for compliance with fire safety legislation. </w:t>
      </w:r>
    </w:p>
    <w:p w14:paraId="237CD6FB" w14:textId="77777777" w:rsidR="0046548B" w:rsidRPr="009E75A8" w:rsidRDefault="0046548B" w:rsidP="0046548B">
      <w:pPr>
        <w:spacing w:after="0"/>
        <w:ind w:left="720"/>
      </w:pPr>
    </w:p>
    <w:p w14:paraId="4DEBF6AF" w14:textId="77777777" w:rsidR="002B525F" w:rsidRPr="009E75A8" w:rsidRDefault="002B525F" w:rsidP="005B515F">
      <w:r w:rsidRPr="009C69ED">
        <w:rPr>
          <w:b/>
          <w:bCs/>
        </w:rPr>
        <w:t>Recommendation 2</w:t>
      </w:r>
      <w:r w:rsidRPr="009E75A8">
        <w:rPr>
          <w:b/>
          <w:bCs/>
        </w:rPr>
        <w:t xml:space="preserve">: </w:t>
      </w:r>
      <w:r w:rsidRPr="009E75A8">
        <w:t xml:space="preserve">As part of the next spending review, the Home Office in consultation with the fire and rescue sector </w:t>
      </w:r>
      <w:r w:rsidRPr="00B94608">
        <w:t>should address the deficit in the fire sector’s national capacity and capability to support change.</w:t>
      </w:r>
    </w:p>
    <w:p w14:paraId="3507FE64" w14:textId="77777777" w:rsidR="002B525F" w:rsidRPr="00B94608" w:rsidRDefault="002B525F" w:rsidP="005B515F">
      <w:r w:rsidRPr="009C69ED">
        <w:rPr>
          <w:b/>
          <w:bCs/>
        </w:rPr>
        <w:t>Recommendation 3</w:t>
      </w:r>
      <w:r w:rsidRPr="00B94608">
        <w:t>:</w:t>
      </w:r>
      <w:r w:rsidRPr="009E75A8">
        <w:rPr>
          <w:b/>
          <w:bCs/>
        </w:rPr>
        <w:t xml:space="preserve"> </w:t>
      </w:r>
      <w:r w:rsidRPr="009E75A8">
        <w:t xml:space="preserve">The </w:t>
      </w:r>
      <w:r w:rsidRPr="00B94608">
        <w:t>Home Office, in consultation with the fire and rescue sector, should review and with precision determine the roles of: (a) fire and rescue services; and (b) those who work in them.</w:t>
      </w:r>
    </w:p>
    <w:p w14:paraId="224A6916" w14:textId="77777777" w:rsidR="002B525F" w:rsidRPr="009E75A8" w:rsidRDefault="002B525F" w:rsidP="005B515F">
      <w:r w:rsidRPr="009C69ED">
        <w:rPr>
          <w:b/>
          <w:bCs/>
        </w:rPr>
        <w:t>Recommendation 4</w:t>
      </w:r>
      <w:r w:rsidRPr="00B94608">
        <w:rPr>
          <w:b/>
          <w:bCs/>
        </w:rPr>
        <w:t xml:space="preserve">: </w:t>
      </w:r>
      <w:r w:rsidRPr="00B94608">
        <w:t>The</w:t>
      </w:r>
      <w:r w:rsidRPr="009E75A8">
        <w:t xml:space="preserve"> </w:t>
      </w:r>
      <w:r w:rsidRPr="00B94608">
        <w:t>Home Office, the LGA, the NFCC and trade unions should consider whether the current pay negotiation machinery requires fundamental reform. If so, this should include the need for an independent pay review body and the future of</w:t>
      </w:r>
      <w:r w:rsidRPr="009E75A8">
        <w:t xml:space="preserve"> the ‘Grey Book’.</w:t>
      </w:r>
    </w:p>
    <w:p w14:paraId="07826A2D" w14:textId="77777777" w:rsidR="002B525F" w:rsidRPr="009E75A8" w:rsidRDefault="002B525F" w:rsidP="005B515F">
      <w:r w:rsidRPr="009C69ED">
        <w:rPr>
          <w:b/>
          <w:bCs/>
        </w:rPr>
        <w:t>Recommendation 5</w:t>
      </w:r>
      <w:r w:rsidRPr="00B94608">
        <w:t>:</w:t>
      </w:r>
      <w:r w:rsidRPr="009E75A8">
        <w:rPr>
          <w:b/>
          <w:bCs/>
        </w:rPr>
        <w:t xml:space="preserve"> </w:t>
      </w:r>
      <w:r w:rsidRPr="009E75A8">
        <w:t xml:space="preserve">The </w:t>
      </w:r>
      <w:r w:rsidRPr="00B94608">
        <w:t>Home Office should consider the case for legislating to give chief fire officers operational independence. In the meantime</w:t>
      </w:r>
      <w:r w:rsidRPr="009E75A8">
        <w:t>, it should issue clear guidance, possibly through an amendment to the Fire and Rescue National Framework for England, on the demarcation between those responsible for governance and operational decision making by the chief fire officer.</w:t>
      </w:r>
    </w:p>
    <w:p w14:paraId="18F72853" w14:textId="77777777" w:rsidR="002B525F" w:rsidRDefault="002B525F" w:rsidP="005B515F">
      <w:r w:rsidRPr="009C69ED">
        <w:rPr>
          <w:b/>
          <w:bCs/>
        </w:rPr>
        <w:t>Recommendation 6</w:t>
      </w:r>
      <w:r w:rsidRPr="00B94608">
        <w:rPr>
          <w:b/>
          <w:bCs/>
        </w:rPr>
        <w:t xml:space="preserve">: </w:t>
      </w:r>
      <w:r w:rsidRPr="00B94608">
        <w:t>The</w:t>
      </w:r>
      <w:r w:rsidRPr="009E75A8">
        <w:t xml:space="preserve"> NFCC, with the LGA, should </w:t>
      </w:r>
      <w:r w:rsidRPr="00B94608">
        <w:t>produce a code of ethics for FRS. The code should be adopted by every service in England and considered</w:t>
      </w:r>
      <w:r w:rsidRPr="009E75A8">
        <w:t xml:space="preserve"> as part of each employee’s progression and annual performance appraisal.</w:t>
      </w:r>
    </w:p>
    <w:p w14:paraId="1C172E3F" w14:textId="56C79B9D" w:rsidR="002B525F" w:rsidRDefault="002B525F" w:rsidP="005B515F">
      <w:r w:rsidRPr="00C34689">
        <w:t xml:space="preserve">It is worth noting that Sir Tom Winsor is no longer Chief Inspector. This role is now taken by Andy Cooke. It is possible that the focus of HMICFRS may shift slightly as a result. </w:t>
      </w:r>
      <w:r>
        <w:t xml:space="preserve">In September 2022 a new Fire Minister was also appointed, </w:t>
      </w:r>
      <w:hyperlink r:id="rId104" w:history="1">
        <w:r w:rsidR="000B405E" w:rsidRPr="000621C4">
          <w:rPr>
            <w:rStyle w:val="hyperlinkChar"/>
          </w:rPr>
          <w:t>Chris Philp.</w:t>
        </w:r>
      </w:hyperlink>
    </w:p>
    <w:p w14:paraId="7B810CEB" w14:textId="77777777" w:rsidR="00593DF5" w:rsidRDefault="00593DF5" w:rsidP="005B515F">
      <w:pPr>
        <w:pStyle w:val="Heading3"/>
      </w:pPr>
      <w:bookmarkStart w:id="149" w:name="_Toc117003653"/>
    </w:p>
    <w:p w14:paraId="388FF47E" w14:textId="100DC667" w:rsidR="002B525F" w:rsidRPr="00A55C58" w:rsidRDefault="002B525F" w:rsidP="005B515F">
      <w:pPr>
        <w:pStyle w:val="Heading3"/>
      </w:pPr>
      <w:r>
        <w:t>Adrian Thomas Review</w:t>
      </w:r>
      <w:bookmarkEnd w:id="149"/>
    </w:p>
    <w:p w14:paraId="05A359C6" w14:textId="7191BDED" w:rsidR="002B525F" w:rsidRDefault="002B525F" w:rsidP="005B515F">
      <w:pPr>
        <w:rPr>
          <w:lang w:val="en"/>
        </w:rPr>
      </w:pPr>
      <w:r>
        <w:rPr>
          <w:lang w:val="en"/>
        </w:rPr>
        <w:t xml:space="preserve">Although it was published back in 2016, both HMICFRS and the Home Office continue to reference the </w:t>
      </w:r>
      <w:hyperlink r:id="rId105" w:history="1">
        <w:r w:rsidRPr="0040163D">
          <w:rPr>
            <w:rStyle w:val="hyperlinkChar"/>
          </w:rPr>
          <w:t>Adrian Thomas Review</w:t>
        </w:r>
      </w:hyperlink>
      <w:r>
        <w:rPr>
          <w:lang w:val="en"/>
        </w:rPr>
        <w:t xml:space="preserve"> when discussing </w:t>
      </w:r>
      <w:r w:rsidR="0040163D">
        <w:rPr>
          <w:lang w:val="en"/>
        </w:rPr>
        <w:t>f</w:t>
      </w:r>
      <w:r>
        <w:rPr>
          <w:lang w:val="en"/>
        </w:rPr>
        <w:t xml:space="preserve">ire reform. The </w:t>
      </w:r>
      <w:r w:rsidR="0040163D">
        <w:rPr>
          <w:lang w:val="en"/>
        </w:rPr>
        <w:t>r</w:t>
      </w:r>
      <w:r>
        <w:rPr>
          <w:lang w:val="en"/>
        </w:rPr>
        <w:t>eview called for a reform of the NJC and the Grey Book, and for the Government to restrict firefighters’ right to strike. Recommendations include:</w:t>
      </w:r>
    </w:p>
    <w:p w14:paraId="66B7A5CB" w14:textId="77777777" w:rsidR="002B525F" w:rsidRPr="00F31EE2" w:rsidRDefault="002B525F" w:rsidP="00B67678">
      <w:pPr>
        <w:pStyle w:val="ListParagraph"/>
        <w:numPr>
          <w:ilvl w:val="0"/>
          <w:numId w:val="21"/>
        </w:numPr>
        <w:spacing w:after="0"/>
        <w:rPr>
          <w:lang w:val="en"/>
        </w:rPr>
      </w:pPr>
      <w:r w:rsidRPr="00F31EE2">
        <w:rPr>
          <w:lang w:val="en"/>
        </w:rPr>
        <w:lastRenderedPageBreak/>
        <w:t xml:space="preserve">Slim down and </w:t>
      </w:r>
      <w:r w:rsidRPr="006F15E1">
        <w:t>modernise</w:t>
      </w:r>
      <w:r w:rsidRPr="00F31EE2">
        <w:rPr>
          <w:lang w:val="en"/>
        </w:rPr>
        <w:t xml:space="preserve"> the Grey Book, removing duty systems and reference to role maps and national occupational standards and replace with contracts of employment.</w:t>
      </w:r>
    </w:p>
    <w:p w14:paraId="2E6044AC" w14:textId="77777777" w:rsidR="002B525F" w:rsidRPr="00F31EE2" w:rsidRDefault="002B525F" w:rsidP="00B67678">
      <w:pPr>
        <w:pStyle w:val="ListParagraph"/>
        <w:numPr>
          <w:ilvl w:val="0"/>
          <w:numId w:val="21"/>
        </w:numPr>
        <w:spacing w:after="0"/>
        <w:rPr>
          <w:lang w:val="en"/>
        </w:rPr>
      </w:pPr>
      <w:r w:rsidRPr="00F31EE2">
        <w:rPr>
          <w:lang w:val="en"/>
        </w:rPr>
        <w:t>The NJC should be retained for national pay bargaining for basic pay whilst reforming itself to represent employers and employees on a more local basis for all other conditions of service including incremental pay for acquiring competences beyond ‘safe to ride’.</w:t>
      </w:r>
    </w:p>
    <w:p w14:paraId="3E3751DA" w14:textId="77777777" w:rsidR="002B525F" w:rsidRPr="00F31EE2" w:rsidRDefault="002B525F" w:rsidP="00B67678">
      <w:pPr>
        <w:pStyle w:val="ListParagraph"/>
        <w:numPr>
          <w:ilvl w:val="0"/>
          <w:numId w:val="21"/>
        </w:numPr>
        <w:spacing w:after="0"/>
        <w:rPr>
          <w:lang w:val="en"/>
        </w:rPr>
      </w:pPr>
      <w:r w:rsidRPr="00F31EE2">
        <w:rPr>
          <w:lang w:val="en"/>
        </w:rPr>
        <w:t xml:space="preserve">The NJC should </w:t>
      </w:r>
      <w:r>
        <w:rPr>
          <w:lang w:val="en"/>
        </w:rPr>
        <w:t>operate</w:t>
      </w:r>
      <w:r w:rsidRPr="00F31EE2">
        <w:rPr>
          <w:lang w:val="en"/>
        </w:rPr>
        <w:t xml:space="preserve"> regionally to reflect the requirements of the different FRA whilst retaining a national umbrella with respect to basic pay</w:t>
      </w:r>
      <w:r>
        <w:rPr>
          <w:lang w:val="en"/>
        </w:rPr>
        <w:t>.</w:t>
      </w:r>
    </w:p>
    <w:p w14:paraId="6B4BEA17" w14:textId="77777777" w:rsidR="002B525F" w:rsidRPr="00F31EE2" w:rsidRDefault="002B525F" w:rsidP="00B67678">
      <w:pPr>
        <w:pStyle w:val="ListParagraph"/>
        <w:numPr>
          <w:ilvl w:val="0"/>
          <w:numId w:val="21"/>
        </w:numPr>
        <w:spacing w:after="0"/>
        <w:rPr>
          <w:lang w:val="en"/>
        </w:rPr>
      </w:pPr>
      <w:r w:rsidRPr="00F31EE2">
        <w:rPr>
          <w:lang w:val="en"/>
        </w:rPr>
        <w:t>The chair of the NJC should instigate an independent review of the structure and representative make-up of the NJC to enable it to perform effectively at both a local and national level.</w:t>
      </w:r>
    </w:p>
    <w:p w14:paraId="5A6062A6" w14:textId="77777777" w:rsidR="002B525F" w:rsidRPr="00F31EE2" w:rsidRDefault="002B525F" w:rsidP="00B67678">
      <w:pPr>
        <w:pStyle w:val="ListParagraph"/>
        <w:numPr>
          <w:ilvl w:val="0"/>
          <w:numId w:val="21"/>
        </w:numPr>
        <w:spacing w:after="0"/>
        <w:rPr>
          <w:lang w:val="en"/>
        </w:rPr>
      </w:pPr>
      <w:r w:rsidRPr="00F31EE2">
        <w:rPr>
          <w:lang w:val="en"/>
        </w:rPr>
        <w:t>Government should consider whether strike action is incompatible with the expectations that the public has of an emergency service. Government should remove the protection afforded under the Act to unions when their collective strike action, or action short of strike, impedes the FRS from making an emergency response.</w:t>
      </w:r>
    </w:p>
    <w:p w14:paraId="3EB56288" w14:textId="77777777" w:rsidR="002B525F" w:rsidRDefault="002B525F" w:rsidP="005B515F"/>
    <w:p w14:paraId="559F2282" w14:textId="77777777" w:rsidR="005D3AF9" w:rsidRPr="005D3AF9" w:rsidRDefault="005D3AF9" w:rsidP="005B515F"/>
    <w:p w14:paraId="65CFCFB7" w14:textId="77777777" w:rsidR="002B5D75" w:rsidRDefault="002B5D75" w:rsidP="00F77300">
      <w:pPr>
        <w:pStyle w:val="Heading2"/>
      </w:pPr>
    </w:p>
    <w:p w14:paraId="7565DE59" w14:textId="77777777" w:rsidR="00766267" w:rsidRDefault="00766267">
      <w:pPr>
        <w:spacing w:line="259" w:lineRule="auto"/>
        <w:rPr>
          <w:rFonts w:eastAsiaTheme="majorEastAsia" w:cstheme="majorBidi"/>
          <w:color w:val="A73B24" w:themeColor="accent2" w:themeShade="BF"/>
          <w:sz w:val="36"/>
          <w:szCs w:val="26"/>
        </w:rPr>
      </w:pPr>
      <w:r>
        <w:br w:type="page"/>
      </w:r>
    </w:p>
    <w:p w14:paraId="77DBF6D5" w14:textId="53BF8533" w:rsidR="00070660" w:rsidRPr="00D67C51" w:rsidRDefault="00572231" w:rsidP="00F77300">
      <w:pPr>
        <w:pStyle w:val="Heading2"/>
      </w:pPr>
      <w:bookmarkStart w:id="150" w:name="_Toc123209099"/>
      <w:r>
        <w:lastRenderedPageBreak/>
        <w:t xml:space="preserve">Section 7: </w:t>
      </w:r>
      <w:r w:rsidR="00996ECB" w:rsidRPr="00D67C51">
        <w:t>Environment</w:t>
      </w:r>
      <w:bookmarkEnd w:id="141"/>
      <w:bookmarkEnd w:id="150"/>
    </w:p>
    <w:p w14:paraId="0B2DDCD6" w14:textId="1B6EDD62" w:rsidR="00175293" w:rsidRPr="004A1B8D" w:rsidRDefault="00351648" w:rsidP="00F77300">
      <w:r w:rsidRPr="004A1B8D">
        <w:t xml:space="preserve">Climate change </w:t>
      </w:r>
      <w:r w:rsidR="00AF61E5" w:rsidRPr="004A1B8D">
        <w:t xml:space="preserve">and </w:t>
      </w:r>
      <w:r w:rsidR="00B14041" w:rsidRPr="004A1B8D">
        <w:t>its</w:t>
      </w:r>
      <w:r w:rsidR="00AF61E5" w:rsidRPr="004A1B8D">
        <w:t xml:space="preserve"> impact is a challenge faced by all </w:t>
      </w:r>
      <w:r w:rsidR="00B14041" w:rsidRPr="004A1B8D">
        <w:t>emergency services, and whilst we cannot control it, we can adapt</w:t>
      </w:r>
      <w:r w:rsidR="00287DF4" w:rsidRPr="004A1B8D">
        <w:t xml:space="preserve">, ensuring that we </w:t>
      </w:r>
      <w:r w:rsidR="006B03AA" w:rsidRPr="004A1B8D">
        <w:t>have the necessary measures in place to effectively respond</w:t>
      </w:r>
      <w:r w:rsidR="008F24AD" w:rsidRPr="004A1B8D">
        <w:t xml:space="preserve"> operationally, but also reduce our impact on the environment</w:t>
      </w:r>
      <w:r w:rsidR="006B03AA" w:rsidRPr="004A1B8D">
        <w:t>.</w:t>
      </w:r>
    </w:p>
    <w:p w14:paraId="0CA12118" w14:textId="473B5B71" w:rsidR="009B18E9" w:rsidRPr="004A1B8D" w:rsidRDefault="00262DC0" w:rsidP="00F77300">
      <w:r w:rsidRPr="004A1B8D">
        <w:t xml:space="preserve">Recent years have seen a variety of extreme weather patterns, particularly flooding, all of which are becoming more frequent putting pressures on fire services to respond accordingly.  As climate change continues the impact on all FRS will become more pronounced.  </w:t>
      </w:r>
      <w:r w:rsidR="00645275" w:rsidRPr="004A1B8D">
        <w:t xml:space="preserve">In 2019, </w:t>
      </w:r>
      <w:r w:rsidR="00261EB7" w:rsidRPr="004A1B8D">
        <w:t xml:space="preserve">a number of stand-out weather events occurred </w:t>
      </w:r>
      <w:r w:rsidR="00FA39CC" w:rsidRPr="004A1B8D">
        <w:t>from extreme hot temperatures</w:t>
      </w:r>
      <w:r w:rsidR="000D49C9" w:rsidRPr="004A1B8D">
        <w:t xml:space="preserve"> to heavy rainfall resulting in flash flooding, causing millions of pounds worth of damage and </w:t>
      </w:r>
      <w:r w:rsidR="004011F3" w:rsidRPr="004A1B8D">
        <w:t>misery to ma</w:t>
      </w:r>
      <w:r w:rsidRPr="004A1B8D">
        <w:t>n</w:t>
      </w:r>
      <w:r w:rsidR="004011F3" w:rsidRPr="004A1B8D">
        <w:t>y people</w:t>
      </w:r>
      <w:r w:rsidR="00F565E8" w:rsidRPr="004A1B8D">
        <w:t xml:space="preserve"> acro</w:t>
      </w:r>
      <w:r w:rsidR="00B14F75" w:rsidRPr="004A1B8D">
        <w:t>ss Greater Manchester.</w:t>
      </w:r>
    </w:p>
    <w:p w14:paraId="7F2869F8" w14:textId="165E63ED" w:rsidR="007A2F47" w:rsidRPr="004A1B8D" w:rsidRDefault="00AE5E46" w:rsidP="00F77300">
      <w:r w:rsidRPr="004A1B8D">
        <w:t>A key piece of legislation, to assist in tackling climate change, is the Climate Change Act 2008</w:t>
      </w:r>
      <w:r w:rsidR="00DF4397" w:rsidRPr="004A1B8D">
        <w:t xml:space="preserve">, </w:t>
      </w:r>
      <w:r w:rsidR="004C5E89" w:rsidRPr="004A1B8D">
        <w:t xml:space="preserve">setting clear targets to reduce greenhouse gas emissions </w:t>
      </w:r>
      <w:r w:rsidR="00862815" w:rsidRPr="004A1B8D">
        <w:t>and introducing five-yearly carbon budgets</w:t>
      </w:r>
      <w:r w:rsidR="00144FAE" w:rsidRPr="004A1B8D">
        <w:t>.  It also requires the Government to produce the Climate Change Risk Assessment</w:t>
      </w:r>
      <w:r w:rsidR="00734E20" w:rsidRPr="004A1B8D">
        <w:t xml:space="preserve"> every five years, which assesses the current and future risks to the UK as well as looking at opportunities from climate change.</w:t>
      </w:r>
    </w:p>
    <w:p w14:paraId="2C756FCF" w14:textId="7CF1A0EE" w:rsidR="00070660" w:rsidRPr="00870743" w:rsidRDefault="00070660" w:rsidP="00F77300">
      <w:pPr>
        <w:pStyle w:val="Heading3"/>
      </w:pPr>
      <w:bookmarkStart w:id="151" w:name="_Toc73552855"/>
      <w:bookmarkStart w:id="152" w:name="_Toc73552992"/>
      <w:r w:rsidRPr="00870743">
        <w:t>Flooding</w:t>
      </w:r>
      <w:bookmarkEnd w:id="151"/>
      <w:bookmarkEnd w:id="152"/>
    </w:p>
    <w:p w14:paraId="29F51FEF" w14:textId="1DD16072" w:rsidR="00B87852" w:rsidRDefault="00DB34C8" w:rsidP="00F77300">
      <w:r w:rsidRPr="004A1B8D">
        <w:t>Flooding is one of the most devastating impacts of climate change</w:t>
      </w:r>
      <w:r w:rsidR="003F268D" w:rsidRPr="004A1B8D">
        <w:t xml:space="preserve"> with f</w:t>
      </w:r>
      <w:r w:rsidR="00DF2DA5" w:rsidRPr="004A1B8D">
        <w:t>uture increases in rainfall significant</w:t>
      </w:r>
      <w:r w:rsidR="003F268D" w:rsidRPr="004A1B8D">
        <w:t>ly</w:t>
      </w:r>
      <w:r w:rsidR="00DF2DA5" w:rsidRPr="004A1B8D">
        <w:t xml:space="preserve"> impact</w:t>
      </w:r>
      <w:r w:rsidR="003F268D" w:rsidRPr="004A1B8D">
        <w:t>ing</w:t>
      </w:r>
      <w:r w:rsidR="00DF2DA5" w:rsidRPr="004A1B8D">
        <w:t xml:space="preserve"> </w:t>
      </w:r>
      <w:r w:rsidR="007F3F92" w:rsidRPr="004A1B8D">
        <w:t>emergency response</w:t>
      </w:r>
      <w:r w:rsidR="007B0F06" w:rsidRPr="004A1B8D">
        <w:t xml:space="preserve"> activities</w:t>
      </w:r>
      <w:r w:rsidR="00741475" w:rsidRPr="004A1B8D">
        <w:t xml:space="preserve">, </w:t>
      </w:r>
      <w:r w:rsidR="00686B1A" w:rsidRPr="004A1B8D">
        <w:t xml:space="preserve">particularly with regards the </w:t>
      </w:r>
      <w:r w:rsidR="007678E7" w:rsidRPr="004A1B8D">
        <w:t>time it takes for us to respond to an incident</w:t>
      </w:r>
      <w:r w:rsidR="003F268D" w:rsidRPr="004A1B8D">
        <w:t>.</w:t>
      </w:r>
      <w:r w:rsidR="005B05BC" w:rsidRPr="004A1B8D">
        <w:t xml:space="preserve">  </w:t>
      </w:r>
    </w:p>
    <w:p w14:paraId="00172BEF" w14:textId="77777777" w:rsidR="000B405E" w:rsidRPr="004A1B8D" w:rsidRDefault="000B405E" w:rsidP="000B405E">
      <w:r>
        <w:t xml:space="preserve">The Met Office’s </w:t>
      </w:r>
      <w:hyperlink r:id="rId106" w:history="1">
        <w:r w:rsidRPr="004D5D47">
          <w:rPr>
            <w:rStyle w:val="hyperlinkChar"/>
          </w:rPr>
          <w:t>long term forecasting</w:t>
        </w:r>
      </w:hyperlink>
      <w:r>
        <w:t xml:space="preserve"> in November 2022 is predicting flooding in the UK in February 2023 on a scale similar to that in February 2022.</w:t>
      </w:r>
    </w:p>
    <w:p w14:paraId="6A0E8A2C" w14:textId="21F40874" w:rsidR="007F3F92" w:rsidRPr="004A1B8D" w:rsidRDefault="005B05BC" w:rsidP="00F77300">
      <w:r w:rsidRPr="004A1B8D">
        <w:t xml:space="preserve">Care homes, sheltered accommodation, nurseries and schools would likely </w:t>
      </w:r>
      <w:r w:rsidR="00C908A1" w:rsidRPr="004A1B8D">
        <w:t>be among the most vulnerable locations, with older people in ru</w:t>
      </w:r>
      <w:r w:rsidR="00813B1C" w:rsidRPr="004A1B8D">
        <w:t>ral</w:t>
      </w:r>
      <w:r w:rsidR="00C908A1" w:rsidRPr="004A1B8D">
        <w:t xml:space="preserve"> areas </w:t>
      </w:r>
      <w:r w:rsidR="00813B1C" w:rsidRPr="004A1B8D">
        <w:t xml:space="preserve">also </w:t>
      </w:r>
      <w:r w:rsidR="00C908A1" w:rsidRPr="004A1B8D">
        <w:t xml:space="preserve">likely to be </w:t>
      </w:r>
      <w:r w:rsidR="00835CF2" w:rsidRPr="004A1B8D">
        <w:t>worst hit</w:t>
      </w:r>
      <w:r w:rsidR="00C908A1" w:rsidRPr="004A1B8D">
        <w:t>.</w:t>
      </w:r>
    </w:p>
    <w:p w14:paraId="304F30C4" w14:textId="072FBBAB" w:rsidR="00070660" w:rsidRPr="004A1B8D" w:rsidRDefault="00070660" w:rsidP="00F77300">
      <w:r w:rsidRPr="004A1B8D">
        <w:t>Nearly 90% all flooding related incidents</w:t>
      </w:r>
      <w:r w:rsidR="0094791C" w:rsidRPr="004A1B8D">
        <w:t xml:space="preserve"> attended by </w:t>
      </w:r>
      <w:r w:rsidRPr="004A1B8D">
        <w:t>GMFRS are domestic floodings.</w:t>
      </w:r>
    </w:p>
    <w:p w14:paraId="690E9D80" w14:textId="4D3F320A" w:rsidR="00070660" w:rsidRPr="004A1B8D" w:rsidRDefault="00070660" w:rsidP="00F77300">
      <w:r w:rsidRPr="004A1B8D">
        <w:t xml:space="preserve">Of the remainder, very few incidents are caused by natural processes. The more recent trend </w:t>
      </w:r>
      <w:r w:rsidR="00FE34F5" w:rsidRPr="004A1B8D">
        <w:t>in</w:t>
      </w:r>
      <w:r w:rsidRPr="004A1B8D">
        <w:t xml:space="preserve"> flooding is caused by heavy rainfall followed by accumulation of surface water which cannot enter the drainage system quick</w:t>
      </w:r>
      <w:r w:rsidR="00996ECB" w:rsidRPr="004A1B8D">
        <w:t>ly</w:t>
      </w:r>
      <w:r w:rsidRPr="004A1B8D">
        <w:t xml:space="preserve"> enough.</w:t>
      </w:r>
    </w:p>
    <w:p w14:paraId="70BD3095" w14:textId="5B0C18F4" w:rsidR="00070660" w:rsidRPr="004A1B8D" w:rsidRDefault="00404173" w:rsidP="00F77300">
      <w:r w:rsidRPr="004A1B8D">
        <w:t>Figure 4</w:t>
      </w:r>
      <w:r w:rsidR="007F75EA">
        <w:t>5</w:t>
      </w:r>
      <w:r w:rsidR="00070660" w:rsidRPr="004A1B8D">
        <w:t xml:space="preserve"> shows the flood zones around rivers, denoting a 1:</w:t>
      </w:r>
      <w:r w:rsidR="00835CF2" w:rsidRPr="004A1B8D">
        <w:t>100-year</w:t>
      </w:r>
      <w:r w:rsidR="00070660" w:rsidRPr="004A1B8D">
        <w:t xml:space="preserve"> flood and 1:</w:t>
      </w:r>
      <w:r w:rsidR="005C6EFF" w:rsidRPr="004A1B8D">
        <w:t>1000-year</w:t>
      </w:r>
      <w:r w:rsidR="00070660" w:rsidRPr="004A1B8D">
        <w:t xml:space="preserve"> flood. In the background is an experimental dataset from the Environment Agency which shows areas likely to be susceptible to surface water flooding.</w:t>
      </w:r>
    </w:p>
    <w:p w14:paraId="64671F32" w14:textId="1FAA84BC" w:rsidR="00404173" w:rsidRPr="004A1B8D" w:rsidRDefault="001729FF" w:rsidP="00F77300">
      <w:r w:rsidRPr="004A1B8D">
        <w:rPr>
          <w:noProof/>
        </w:rPr>
        <w:lastRenderedPageBreak/>
        <w:drawing>
          <wp:anchor distT="0" distB="0" distL="114300" distR="114300" simplePos="0" relativeHeight="251658250" behindDoc="0" locked="0" layoutInCell="1" allowOverlap="1" wp14:anchorId="3C3650BD" wp14:editId="5E37A1DA">
            <wp:simplePos x="0" y="0"/>
            <wp:positionH relativeFrom="margin">
              <wp:align>left</wp:align>
            </wp:positionH>
            <wp:positionV relativeFrom="paragraph">
              <wp:posOffset>3442335</wp:posOffset>
            </wp:positionV>
            <wp:extent cx="1438275" cy="1143000"/>
            <wp:effectExtent l="0" t="0" r="9525" b="0"/>
            <wp:wrapNone/>
            <wp:docPr id="71" name="Picture 71" descr="Flood risk legend: flood zone 2, flood zone 3, surface water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Flood risk legend: flood zone 2, flood zone 3, surface water risk"/>
                    <pic:cNvPicPr/>
                  </pic:nvPicPr>
                  <pic:blipFill>
                    <a:blip r:embed="rId107">
                      <a:extLst>
                        <a:ext uri="{28A0092B-C50C-407E-A947-70E740481C1C}">
                          <a14:useLocalDpi xmlns:a14="http://schemas.microsoft.com/office/drawing/2010/main" val="0"/>
                        </a:ext>
                      </a:extLst>
                    </a:blip>
                    <a:stretch>
                      <a:fillRect/>
                    </a:stretch>
                  </pic:blipFill>
                  <pic:spPr>
                    <a:xfrm>
                      <a:off x="0" y="0"/>
                      <a:ext cx="1438275" cy="1143000"/>
                    </a:xfrm>
                    <a:prstGeom prst="rect">
                      <a:avLst/>
                    </a:prstGeom>
                  </pic:spPr>
                </pic:pic>
              </a:graphicData>
            </a:graphic>
            <wp14:sizeRelH relativeFrom="page">
              <wp14:pctWidth>0</wp14:pctWidth>
            </wp14:sizeRelH>
            <wp14:sizeRelV relativeFrom="page">
              <wp14:pctHeight>0</wp14:pctHeight>
            </wp14:sizeRelV>
          </wp:anchor>
        </w:drawing>
      </w:r>
      <w:r w:rsidRPr="004A1B8D">
        <w:rPr>
          <w:noProof/>
        </w:rPr>
        <w:drawing>
          <wp:inline distT="0" distB="0" distL="0" distR="0" wp14:anchorId="7742D9CD" wp14:editId="293438E4">
            <wp:extent cx="6300470" cy="4612640"/>
            <wp:effectExtent l="0" t="0" r="5080" b="0"/>
            <wp:docPr id="70" name="Picture 70" descr="Floood zones and surface water risk in 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loood zones and surface water risk in GM"/>
                    <pic:cNvPicPr/>
                  </pic:nvPicPr>
                  <pic:blipFill>
                    <a:blip r:embed="rId108"/>
                    <a:stretch>
                      <a:fillRect/>
                    </a:stretch>
                  </pic:blipFill>
                  <pic:spPr>
                    <a:xfrm>
                      <a:off x="0" y="0"/>
                      <a:ext cx="6300470" cy="4612640"/>
                    </a:xfrm>
                    <a:prstGeom prst="rect">
                      <a:avLst/>
                    </a:prstGeom>
                  </pic:spPr>
                </pic:pic>
              </a:graphicData>
            </a:graphic>
          </wp:inline>
        </w:drawing>
      </w:r>
    </w:p>
    <w:p w14:paraId="24FDB25A" w14:textId="1B187669" w:rsidR="00070660" w:rsidRPr="003F0938" w:rsidRDefault="00404173" w:rsidP="00F77300">
      <w:pPr>
        <w:pStyle w:val="Caption"/>
      </w:pPr>
      <w:r w:rsidRPr="003F0938">
        <w:t xml:space="preserve">Figure </w:t>
      </w:r>
      <w:r w:rsidR="003A51E5">
        <w:fldChar w:fldCharType="begin"/>
      </w:r>
      <w:r w:rsidR="003A51E5">
        <w:instrText xml:space="preserve"> SEQ Figure \* ARABIC </w:instrText>
      </w:r>
      <w:r w:rsidR="003A51E5">
        <w:fldChar w:fldCharType="separate"/>
      </w:r>
      <w:r w:rsidR="000D3243">
        <w:rPr>
          <w:noProof/>
        </w:rPr>
        <w:t>45</w:t>
      </w:r>
      <w:r w:rsidR="003A51E5">
        <w:rPr>
          <w:noProof/>
        </w:rPr>
        <w:fldChar w:fldCharType="end"/>
      </w:r>
      <w:r w:rsidRPr="003F0938">
        <w:t>: map of flood zones and surface water risk in Greater Manchester (</w:t>
      </w:r>
      <w:r w:rsidR="00AC0BB9" w:rsidRPr="003F0938">
        <w:t>Environment</w:t>
      </w:r>
      <w:r w:rsidRPr="003F0938">
        <w:t xml:space="preserve"> Agency)</w:t>
      </w:r>
    </w:p>
    <w:p w14:paraId="48534FC0" w14:textId="77777777" w:rsidR="00404173" w:rsidRPr="004A1B8D" w:rsidRDefault="00404173" w:rsidP="00F77300"/>
    <w:p w14:paraId="7D710EB8" w14:textId="0D531B84" w:rsidR="00070660" w:rsidRPr="004A1B8D" w:rsidRDefault="00070660" w:rsidP="00F77300">
      <w:r w:rsidRPr="004A1B8D">
        <w:t>The number of dwellings which fall into the</w:t>
      </w:r>
      <w:r w:rsidR="00996ECB" w:rsidRPr="004A1B8D">
        <w:t xml:space="preserve"> different flood z</w:t>
      </w:r>
      <w:r w:rsidRPr="004A1B8D">
        <w:t>ones are as follows:</w:t>
      </w:r>
    </w:p>
    <w:p w14:paraId="754EB27C" w14:textId="77777777" w:rsidR="00070660" w:rsidRPr="004A1B8D" w:rsidRDefault="00070660" w:rsidP="00D71BF7">
      <w:pPr>
        <w:pStyle w:val="ListParagraph"/>
        <w:numPr>
          <w:ilvl w:val="0"/>
          <w:numId w:val="1"/>
        </w:numPr>
      </w:pPr>
      <w:r w:rsidRPr="004A1B8D">
        <w:t>1.36% households in Flood zone 3</w:t>
      </w:r>
    </w:p>
    <w:p w14:paraId="672232CF" w14:textId="77777777" w:rsidR="00070660" w:rsidRPr="004A1B8D" w:rsidRDefault="00070660" w:rsidP="00D71BF7">
      <w:pPr>
        <w:pStyle w:val="ListParagraph"/>
        <w:numPr>
          <w:ilvl w:val="0"/>
          <w:numId w:val="1"/>
        </w:numPr>
      </w:pPr>
      <w:r w:rsidRPr="004A1B8D">
        <w:t>4.32% households in Flood zone 2</w:t>
      </w:r>
    </w:p>
    <w:p w14:paraId="26042177" w14:textId="77777777" w:rsidR="00070660" w:rsidRPr="004A1B8D" w:rsidRDefault="00070660" w:rsidP="00D71BF7">
      <w:pPr>
        <w:pStyle w:val="ListParagraph"/>
        <w:numPr>
          <w:ilvl w:val="0"/>
          <w:numId w:val="1"/>
        </w:numPr>
      </w:pPr>
      <w:r w:rsidRPr="004A1B8D">
        <w:t>13.5% households within 25m of areas susceptible to surface water flooding</w:t>
      </w:r>
    </w:p>
    <w:p w14:paraId="74EF7F5E" w14:textId="3B656522" w:rsidR="003F3966" w:rsidRPr="004A1B8D" w:rsidRDefault="003F3966" w:rsidP="00F77300"/>
    <w:p w14:paraId="7423EFF9" w14:textId="77777777" w:rsidR="004A1B8D" w:rsidRDefault="004A1B8D">
      <w:pPr>
        <w:spacing w:line="259" w:lineRule="auto"/>
        <w:rPr>
          <w:rFonts w:eastAsiaTheme="majorEastAsia" w:cstheme="majorBidi"/>
          <w:color w:val="FF0000"/>
          <w:sz w:val="28"/>
          <w:szCs w:val="26"/>
        </w:rPr>
      </w:pPr>
      <w:bookmarkStart w:id="153" w:name="_Toc73552856"/>
      <w:bookmarkStart w:id="154" w:name="_Toc73552993"/>
      <w:r>
        <w:rPr>
          <w:color w:val="FF0000"/>
        </w:rPr>
        <w:br w:type="page"/>
      </w:r>
    </w:p>
    <w:p w14:paraId="5054F827" w14:textId="04A97616" w:rsidR="00070660" w:rsidRPr="004A1B8D" w:rsidRDefault="00070660" w:rsidP="00F77300">
      <w:pPr>
        <w:pStyle w:val="Heading3"/>
      </w:pPr>
      <w:r w:rsidRPr="004A1B8D">
        <w:lastRenderedPageBreak/>
        <w:t>Water Rescues</w:t>
      </w:r>
      <w:bookmarkEnd w:id="153"/>
      <w:bookmarkEnd w:id="154"/>
    </w:p>
    <w:p w14:paraId="6E28CA79" w14:textId="7D101D90" w:rsidR="00404173" w:rsidRPr="004A1B8D" w:rsidRDefault="00070660" w:rsidP="00F77300">
      <w:r w:rsidRPr="004A1B8D">
        <w:t>Rescue from water is one of the most common life</w:t>
      </w:r>
      <w:r w:rsidR="00E0284D">
        <w:t>-</w:t>
      </w:r>
      <w:r w:rsidRPr="004A1B8D">
        <w:t xml:space="preserve">risk SSCs that GMFRS attend, other than RTCs, and accounts for a relatively high number of fatalities and casualties. </w:t>
      </w:r>
      <w:r w:rsidR="00950D10" w:rsidRPr="004A1B8D">
        <w:t xml:space="preserve">The number of incidents </w:t>
      </w:r>
      <w:r w:rsidR="009C762E" w:rsidRPr="004A1B8D">
        <w:t>has</w:t>
      </w:r>
      <w:r w:rsidR="00950D10" w:rsidRPr="004A1B8D">
        <w:t xml:space="preserve"> increased in recent years</w:t>
      </w:r>
      <w:r w:rsidR="00192A0D" w:rsidRPr="004A1B8D">
        <w:t xml:space="preserve"> as highlighted in Table </w:t>
      </w:r>
      <w:r w:rsidR="006C791E" w:rsidRPr="004A1B8D">
        <w:t>3</w:t>
      </w:r>
      <w:r w:rsidR="00E0284D">
        <w:t>2</w:t>
      </w:r>
      <w:r w:rsidR="00950D10" w:rsidRPr="004A1B8D">
        <w:t>.</w:t>
      </w: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047F4C" w:rsidRPr="00047F4C" w14:paraId="729F2FA0" w14:textId="77777777" w:rsidTr="00047F4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547E063" w14:textId="77777777" w:rsidR="00047F4C" w:rsidRPr="00047F4C" w:rsidRDefault="00047F4C" w:rsidP="00047F4C">
            <w:pPr>
              <w:pStyle w:val="Fortable"/>
              <w:rPr>
                <w:bCs/>
              </w:rPr>
            </w:pPr>
            <w:r w:rsidRPr="00047F4C">
              <w:rPr>
                <w:bCs/>
              </w:rPr>
              <w:t>FY</w:t>
            </w:r>
          </w:p>
        </w:tc>
        <w:tc>
          <w:tcPr>
            <w:tcW w:w="1620" w:type="dxa"/>
            <w:noWrap/>
            <w:hideMark/>
          </w:tcPr>
          <w:p w14:paraId="11781F18" w14:textId="77777777" w:rsidR="00047F4C" w:rsidRPr="00047F4C" w:rsidRDefault="00047F4C" w:rsidP="00047F4C">
            <w:pPr>
              <w:pStyle w:val="Fortable"/>
              <w:cnfStyle w:val="100000000000" w:firstRow="1" w:lastRow="0" w:firstColumn="0" w:lastColumn="0" w:oddVBand="0" w:evenVBand="0" w:oddHBand="0" w:evenHBand="0" w:firstRowFirstColumn="0" w:firstRowLastColumn="0" w:lastRowFirstColumn="0" w:lastRowLastColumn="0"/>
              <w:rPr>
                <w:bCs/>
              </w:rPr>
            </w:pPr>
            <w:r w:rsidRPr="00047F4C">
              <w:rPr>
                <w:bCs/>
              </w:rPr>
              <w:t>Incidents</w:t>
            </w:r>
          </w:p>
        </w:tc>
        <w:tc>
          <w:tcPr>
            <w:tcW w:w="1620" w:type="dxa"/>
            <w:noWrap/>
            <w:hideMark/>
          </w:tcPr>
          <w:p w14:paraId="484D8920" w14:textId="77777777" w:rsidR="00047F4C" w:rsidRPr="00047F4C" w:rsidRDefault="00047F4C" w:rsidP="00047F4C">
            <w:pPr>
              <w:pStyle w:val="Fortable"/>
              <w:cnfStyle w:val="100000000000" w:firstRow="1" w:lastRow="0" w:firstColumn="0" w:lastColumn="0" w:oddVBand="0" w:evenVBand="0" w:oddHBand="0" w:evenHBand="0" w:firstRowFirstColumn="0" w:firstRowLastColumn="0" w:lastRowFirstColumn="0" w:lastRowLastColumn="0"/>
              <w:rPr>
                <w:bCs/>
              </w:rPr>
            </w:pPr>
            <w:r w:rsidRPr="00047F4C">
              <w:rPr>
                <w:bCs/>
              </w:rPr>
              <w:t>Fatalities</w:t>
            </w:r>
          </w:p>
        </w:tc>
        <w:tc>
          <w:tcPr>
            <w:tcW w:w="1620" w:type="dxa"/>
            <w:noWrap/>
            <w:hideMark/>
          </w:tcPr>
          <w:p w14:paraId="61926D4F" w14:textId="77777777" w:rsidR="00047F4C" w:rsidRPr="00047F4C" w:rsidRDefault="00047F4C" w:rsidP="00047F4C">
            <w:pPr>
              <w:pStyle w:val="Fortable"/>
              <w:cnfStyle w:val="100000000000" w:firstRow="1" w:lastRow="0" w:firstColumn="0" w:lastColumn="0" w:oddVBand="0" w:evenVBand="0" w:oddHBand="0" w:evenHBand="0" w:firstRowFirstColumn="0" w:firstRowLastColumn="0" w:lastRowFirstColumn="0" w:lastRowLastColumn="0"/>
              <w:rPr>
                <w:bCs/>
              </w:rPr>
            </w:pPr>
            <w:r w:rsidRPr="00047F4C">
              <w:rPr>
                <w:bCs/>
              </w:rPr>
              <w:t>Injuries</w:t>
            </w:r>
          </w:p>
        </w:tc>
        <w:tc>
          <w:tcPr>
            <w:tcW w:w="1620" w:type="dxa"/>
            <w:noWrap/>
            <w:hideMark/>
          </w:tcPr>
          <w:p w14:paraId="497863FD" w14:textId="77777777" w:rsidR="00047F4C" w:rsidRPr="00047F4C" w:rsidRDefault="00047F4C" w:rsidP="00047F4C">
            <w:pPr>
              <w:pStyle w:val="Fortable"/>
              <w:cnfStyle w:val="100000000000" w:firstRow="1" w:lastRow="0" w:firstColumn="0" w:lastColumn="0" w:oddVBand="0" w:evenVBand="0" w:oddHBand="0" w:evenHBand="0" w:firstRowFirstColumn="0" w:firstRowLastColumn="0" w:lastRowFirstColumn="0" w:lastRowLastColumn="0"/>
              <w:rPr>
                <w:bCs/>
              </w:rPr>
            </w:pPr>
            <w:r w:rsidRPr="00047F4C">
              <w:rPr>
                <w:bCs/>
              </w:rPr>
              <w:t>Rescues</w:t>
            </w:r>
          </w:p>
        </w:tc>
        <w:tc>
          <w:tcPr>
            <w:tcW w:w="1620" w:type="dxa"/>
            <w:noWrap/>
            <w:hideMark/>
          </w:tcPr>
          <w:p w14:paraId="2AA0B727" w14:textId="77777777" w:rsidR="00047F4C" w:rsidRPr="00047F4C" w:rsidRDefault="00047F4C" w:rsidP="00047F4C">
            <w:pPr>
              <w:pStyle w:val="Fortable"/>
              <w:cnfStyle w:val="100000000000" w:firstRow="1" w:lastRow="0" w:firstColumn="0" w:lastColumn="0" w:oddVBand="0" w:evenVBand="0" w:oddHBand="0" w:evenHBand="0" w:firstRowFirstColumn="0" w:firstRowLastColumn="0" w:lastRowFirstColumn="0" w:lastRowLastColumn="0"/>
              <w:rPr>
                <w:bCs/>
              </w:rPr>
            </w:pPr>
            <w:r w:rsidRPr="00047F4C">
              <w:rPr>
                <w:bCs/>
              </w:rPr>
              <w:t>Mobilisations</w:t>
            </w:r>
          </w:p>
        </w:tc>
      </w:tr>
      <w:tr w:rsidR="00047F4C" w:rsidRPr="00047F4C" w14:paraId="3E6D63C9" w14:textId="77777777" w:rsidTr="00047F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FF312DF" w14:textId="77777777" w:rsidR="00047F4C" w:rsidRPr="004A1B8D" w:rsidRDefault="00047F4C" w:rsidP="00047F4C">
            <w:pPr>
              <w:pStyle w:val="Fortable"/>
              <w:rPr>
                <w:b w:val="0"/>
              </w:rPr>
            </w:pPr>
            <w:r w:rsidRPr="004A1B8D">
              <w:rPr>
                <w:b w:val="0"/>
              </w:rPr>
              <w:t>2012/13</w:t>
            </w:r>
          </w:p>
        </w:tc>
        <w:tc>
          <w:tcPr>
            <w:tcW w:w="1620" w:type="dxa"/>
            <w:noWrap/>
            <w:hideMark/>
          </w:tcPr>
          <w:p w14:paraId="0B27D7B2"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44</w:t>
            </w:r>
          </w:p>
        </w:tc>
        <w:tc>
          <w:tcPr>
            <w:tcW w:w="1620" w:type="dxa"/>
            <w:noWrap/>
            <w:hideMark/>
          </w:tcPr>
          <w:p w14:paraId="128A839C"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3</w:t>
            </w:r>
          </w:p>
        </w:tc>
        <w:tc>
          <w:tcPr>
            <w:tcW w:w="1620" w:type="dxa"/>
            <w:noWrap/>
            <w:hideMark/>
          </w:tcPr>
          <w:p w14:paraId="66E7B722"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13</w:t>
            </w:r>
          </w:p>
        </w:tc>
        <w:tc>
          <w:tcPr>
            <w:tcW w:w="1620" w:type="dxa"/>
            <w:noWrap/>
            <w:hideMark/>
          </w:tcPr>
          <w:p w14:paraId="62698DC8"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18</w:t>
            </w:r>
          </w:p>
        </w:tc>
        <w:tc>
          <w:tcPr>
            <w:tcW w:w="1620" w:type="dxa"/>
            <w:noWrap/>
            <w:hideMark/>
          </w:tcPr>
          <w:p w14:paraId="06712A38"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112</w:t>
            </w:r>
          </w:p>
        </w:tc>
      </w:tr>
      <w:tr w:rsidR="00047F4C" w:rsidRPr="00047F4C" w14:paraId="451180AF" w14:textId="77777777" w:rsidTr="00047F4C">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599EDC4" w14:textId="77777777" w:rsidR="00047F4C" w:rsidRPr="004A1B8D" w:rsidRDefault="00047F4C" w:rsidP="00047F4C">
            <w:pPr>
              <w:pStyle w:val="Fortable"/>
              <w:rPr>
                <w:b w:val="0"/>
              </w:rPr>
            </w:pPr>
            <w:r w:rsidRPr="004A1B8D">
              <w:rPr>
                <w:b w:val="0"/>
              </w:rPr>
              <w:t>2013/14</w:t>
            </w:r>
          </w:p>
        </w:tc>
        <w:tc>
          <w:tcPr>
            <w:tcW w:w="1620" w:type="dxa"/>
            <w:noWrap/>
            <w:hideMark/>
          </w:tcPr>
          <w:p w14:paraId="7D432036"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43</w:t>
            </w:r>
          </w:p>
        </w:tc>
        <w:tc>
          <w:tcPr>
            <w:tcW w:w="1620" w:type="dxa"/>
            <w:noWrap/>
            <w:hideMark/>
          </w:tcPr>
          <w:p w14:paraId="1337B7AC"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5</w:t>
            </w:r>
          </w:p>
        </w:tc>
        <w:tc>
          <w:tcPr>
            <w:tcW w:w="1620" w:type="dxa"/>
            <w:noWrap/>
            <w:hideMark/>
          </w:tcPr>
          <w:p w14:paraId="5B8E054B"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16</w:t>
            </w:r>
          </w:p>
        </w:tc>
        <w:tc>
          <w:tcPr>
            <w:tcW w:w="1620" w:type="dxa"/>
            <w:noWrap/>
            <w:hideMark/>
          </w:tcPr>
          <w:p w14:paraId="726DF6D8"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14</w:t>
            </w:r>
          </w:p>
        </w:tc>
        <w:tc>
          <w:tcPr>
            <w:tcW w:w="1620" w:type="dxa"/>
            <w:noWrap/>
            <w:hideMark/>
          </w:tcPr>
          <w:p w14:paraId="7FA3AC2F"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112</w:t>
            </w:r>
          </w:p>
        </w:tc>
      </w:tr>
      <w:tr w:rsidR="00047F4C" w:rsidRPr="00047F4C" w14:paraId="1F09A356" w14:textId="77777777" w:rsidTr="00047F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B828BEC" w14:textId="77777777" w:rsidR="00047F4C" w:rsidRPr="004A1B8D" w:rsidRDefault="00047F4C" w:rsidP="00047F4C">
            <w:pPr>
              <w:pStyle w:val="Fortable"/>
              <w:rPr>
                <w:b w:val="0"/>
              </w:rPr>
            </w:pPr>
            <w:r w:rsidRPr="004A1B8D">
              <w:rPr>
                <w:b w:val="0"/>
              </w:rPr>
              <w:t>2014/15</w:t>
            </w:r>
          </w:p>
        </w:tc>
        <w:tc>
          <w:tcPr>
            <w:tcW w:w="1620" w:type="dxa"/>
            <w:noWrap/>
            <w:hideMark/>
          </w:tcPr>
          <w:p w14:paraId="6A3EA81C"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47</w:t>
            </w:r>
          </w:p>
        </w:tc>
        <w:tc>
          <w:tcPr>
            <w:tcW w:w="1620" w:type="dxa"/>
            <w:noWrap/>
            <w:hideMark/>
          </w:tcPr>
          <w:p w14:paraId="00C4300A"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6</w:t>
            </w:r>
          </w:p>
        </w:tc>
        <w:tc>
          <w:tcPr>
            <w:tcW w:w="1620" w:type="dxa"/>
            <w:noWrap/>
            <w:hideMark/>
          </w:tcPr>
          <w:p w14:paraId="01739866"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9</w:t>
            </w:r>
          </w:p>
        </w:tc>
        <w:tc>
          <w:tcPr>
            <w:tcW w:w="1620" w:type="dxa"/>
            <w:noWrap/>
            <w:hideMark/>
          </w:tcPr>
          <w:p w14:paraId="4AAA2D57"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20</w:t>
            </w:r>
          </w:p>
        </w:tc>
        <w:tc>
          <w:tcPr>
            <w:tcW w:w="1620" w:type="dxa"/>
            <w:noWrap/>
            <w:hideMark/>
          </w:tcPr>
          <w:p w14:paraId="7D9A2EFD"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136</w:t>
            </w:r>
          </w:p>
        </w:tc>
      </w:tr>
      <w:tr w:rsidR="00047F4C" w:rsidRPr="00047F4C" w14:paraId="236ECECA" w14:textId="77777777" w:rsidTr="00047F4C">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FCBE4CC" w14:textId="77777777" w:rsidR="00047F4C" w:rsidRPr="004A1B8D" w:rsidRDefault="00047F4C" w:rsidP="00047F4C">
            <w:pPr>
              <w:pStyle w:val="Fortable"/>
              <w:rPr>
                <w:b w:val="0"/>
              </w:rPr>
            </w:pPr>
            <w:r w:rsidRPr="004A1B8D">
              <w:rPr>
                <w:b w:val="0"/>
              </w:rPr>
              <w:t>2015/16</w:t>
            </w:r>
          </w:p>
        </w:tc>
        <w:tc>
          <w:tcPr>
            <w:tcW w:w="1620" w:type="dxa"/>
            <w:noWrap/>
            <w:hideMark/>
          </w:tcPr>
          <w:p w14:paraId="5C1535AF"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57</w:t>
            </w:r>
          </w:p>
        </w:tc>
        <w:tc>
          <w:tcPr>
            <w:tcW w:w="1620" w:type="dxa"/>
            <w:noWrap/>
            <w:hideMark/>
          </w:tcPr>
          <w:p w14:paraId="34B950AB"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5</w:t>
            </w:r>
          </w:p>
        </w:tc>
        <w:tc>
          <w:tcPr>
            <w:tcW w:w="1620" w:type="dxa"/>
            <w:noWrap/>
            <w:hideMark/>
          </w:tcPr>
          <w:p w14:paraId="44587EA5"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15</w:t>
            </w:r>
          </w:p>
        </w:tc>
        <w:tc>
          <w:tcPr>
            <w:tcW w:w="1620" w:type="dxa"/>
            <w:noWrap/>
            <w:hideMark/>
          </w:tcPr>
          <w:p w14:paraId="11FF6792"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25</w:t>
            </w:r>
          </w:p>
        </w:tc>
        <w:tc>
          <w:tcPr>
            <w:tcW w:w="1620" w:type="dxa"/>
            <w:noWrap/>
            <w:hideMark/>
          </w:tcPr>
          <w:p w14:paraId="0E350789"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155</w:t>
            </w:r>
          </w:p>
        </w:tc>
      </w:tr>
      <w:tr w:rsidR="00047F4C" w:rsidRPr="00047F4C" w14:paraId="1B4FBA2E" w14:textId="77777777" w:rsidTr="00047F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CFFE1D0" w14:textId="77777777" w:rsidR="00047F4C" w:rsidRPr="004A1B8D" w:rsidRDefault="00047F4C" w:rsidP="00047F4C">
            <w:pPr>
              <w:pStyle w:val="Fortable"/>
              <w:rPr>
                <w:b w:val="0"/>
              </w:rPr>
            </w:pPr>
            <w:r w:rsidRPr="004A1B8D">
              <w:rPr>
                <w:b w:val="0"/>
              </w:rPr>
              <w:t>2016/17</w:t>
            </w:r>
          </w:p>
        </w:tc>
        <w:tc>
          <w:tcPr>
            <w:tcW w:w="1620" w:type="dxa"/>
            <w:noWrap/>
            <w:hideMark/>
          </w:tcPr>
          <w:p w14:paraId="2F86DEE0"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55</w:t>
            </w:r>
          </w:p>
        </w:tc>
        <w:tc>
          <w:tcPr>
            <w:tcW w:w="1620" w:type="dxa"/>
            <w:noWrap/>
            <w:hideMark/>
          </w:tcPr>
          <w:p w14:paraId="64210A05"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5</w:t>
            </w:r>
          </w:p>
        </w:tc>
        <w:tc>
          <w:tcPr>
            <w:tcW w:w="1620" w:type="dxa"/>
            <w:noWrap/>
            <w:hideMark/>
          </w:tcPr>
          <w:p w14:paraId="628A4911"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11</w:t>
            </w:r>
          </w:p>
        </w:tc>
        <w:tc>
          <w:tcPr>
            <w:tcW w:w="1620" w:type="dxa"/>
            <w:noWrap/>
            <w:hideMark/>
          </w:tcPr>
          <w:p w14:paraId="6E21F68D"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42</w:t>
            </w:r>
          </w:p>
        </w:tc>
        <w:tc>
          <w:tcPr>
            <w:tcW w:w="1620" w:type="dxa"/>
            <w:noWrap/>
            <w:hideMark/>
          </w:tcPr>
          <w:p w14:paraId="27FC7636"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132</w:t>
            </w:r>
          </w:p>
        </w:tc>
      </w:tr>
      <w:tr w:rsidR="00047F4C" w:rsidRPr="00047F4C" w14:paraId="6A9D76D7" w14:textId="77777777" w:rsidTr="00047F4C">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CA631E7" w14:textId="77777777" w:rsidR="00047F4C" w:rsidRPr="004A1B8D" w:rsidRDefault="00047F4C" w:rsidP="00047F4C">
            <w:pPr>
              <w:pStyle w:val="Fortable"/>
              <w:rPr>
                <w:b w:val="0"/>
              </w:rPr>
            </w:pPr>
            <w:r w:rsidRPr="004A1B8D">
              <w:rPr>
                <w:b w:val="0"/>
              </w:rPr>
              <w:t>2017/18</w:t>
            </w:r>
          </w:p>
        </w:tc>
        <w:tc>
          <w:tcPr>
            <w:tcW w:w="1620" w:type="dxa"/>
            <w:noWrap/>
            <w:hideMark/>
          </w:tcPr>
          <w:p w14:paraId="6ED557C9"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71</w:t>
            </w:r>
          </w:p>
        </w:tc>
        <w:tc>
          <w:tcPr>
            <w:tcW w:w="1620" w:type="dxa"/>
            <w:noWrap/>
            <w:hideMark/>
          </w:tcPr>
          <w:p w14:paraId="0995B74E"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7</w:t>
            </w:r>
          </w:p>
        </w:tc>
        <w:tc>
          <w:tcPr>
            <w:tcW w:w="1620" w:type="dxa"/>
            <w:noWrap/>
            <w:hideMark/>
          </w:tcPr>
          <w:p w14:paraId="4FA5D36C"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23</w:t>
            </w:r>
          </w:p>
        </w:tc>
        <w:tc>
          <w:tcPr>
            <w:tcW w:w="1620" w:type="dxa"/>
            <w:noWrap/>
            <w:hideMark/>
          </w:tcPr>
          <w:p w14:paraId="27ACB6E5"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27</w:t>
            </w:r>
          </w:p>
        </w:tc>
        <w:tc>
          <w:tcPr>
            <w:tcW w:w="1620" w:type="dxa"/>
            <w:noWrap/>
            <w:hideMark/>
          </w:tcPr>
          <w:p w14:paraId="27F12ECF"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171</w:t>
            </w:r>
          </w:p>
        </w:tc>
      </w:tr>
      <w:tr w:rsidR="00047F4C" w:rsidRPr="00047F4C" w14:paraId="2F2E4538" w14:textId="77777777" w:rsidTr="00047F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5E5066D" w14:textId="77777777" w:rsidR="00047F4C" w:rsidRPr="004A1B8D" w:rsidRDefault="00047F4C" w:rsidP="00047F4C">
            <w:pPr>
              <w:pStyle w:val="Fortable"/>
              <w:rPr>
                <w:b w:val="0"/>
              </w:rPr>
            </w:pPr>
            <w:r w:rsidRPr="004A1B8D">
              <w:rPr>
                <w:b w:val="0"/>
              </w:rPr>
              <w:t>2018/19</w:t>
            </w:r>
          </w:p>
        </w:tc>
        <w:tc>
          <w:tcPr>
            <w:tcW w:w="1620" w:type="dxa"/>
            <w:noWrap/>
            <w:hideMark/>
          </w:tcPr>
          <w:p w14:paraId="2E3441CA"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52</w:t>
            </w:r>
          </w:p>
        </w:tc>
        <w:tc>
          <w:tcPr>
            <w:tcW w:w="1620" w:type="dxa"/>
            <w:noWrap/>
            <w:hideMark/>
          </w:tcPr>
          <w:p w14:paraId="25CCB315"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8</w:t>
            </w:r>
          </w:p>
        </w:tc>
        <w:tc>
          <w:tcPr>
            <w:tcW w:w="1620" w:type="dxa"/>
            <w:noWrap/>
            <w:hideMark/>
          </w:tcPr>
          <w:p w14:paraId="38FEF828"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15</w:t>
            </w:r>
          </w:p>
        </w:tc>
        <w:tc>
          <w:tcPr>
            <w:tcW w:w="1620" w:type="dxa"/>
            <w:noWrap/>
            <w:hideMark/>
          </w:tcPr>
          <w:p w14:paraId="2882F3F8"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20</w:t>
            </w:r>
          </w:p>
        </w:tc>
        <w:tc>
          <w:tcPr>
            <w:tcW w:w="1620" w:type="dxa"/>
            <w:noWrap/>
            <w:hideMark/>
          </w:tcPr>
          <w:p w14:paraId="42D637FA"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124</w:t>
            </w:r>
          </w:p>
        </w:tc>
      </w:tr>
      <w:tr w:rsidR="00047F4C" w:rsidRPr="00047F4C" w14:paraId="305171E2" w14:textId="77777777" w:rsidTr="00047F4C">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D222F31" w14:textId="77777777" w:rsidR="00047F4C" w:rsidRPr="004A1B8D" w:rsidRDefault="00047F4C" w:rsidP="00047F4C">
            <w:pPr>
              <w:pStyle w:val="Fortable"/>
              <w:rPr>
                <w:b w:val="0"/>
              </w:rPr>
            </w:pPr>
            <w:r w:rsidRPr="004A1B8D">
              <w:rPr>
                <w:b w:val="0"/>
              </w:rPr>
              <w:t>2019/20</w:t>
            </w:r>
          </w:p>
        </w:tc>
        <w:tc>
          <w:tcPr>
            <w:tcW w:w="1620" w:type="dxa"/>
            <w:noWrap/>
            <w:hideMark/>
          </w:tcPr>
          <w:p w14:paraId="437926F8"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78</w:t>
            </w:r>
          </w:p>
        </w:tc>
        <w:tc>
          <w:tcPr>
            <w:tcW w:w="1620" w:type="dxa"/>
            <w:noWrap/>
            <w:hideMark/>
          </w:tcPr>
          <w:p w14:paraId="19D8CC77"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7</w:t>
            </w:r>
          </w:p>
        </w:tc>
        <w:tc>
          <w:tcPr>
            <w:tcW w:w="1620" w:type="dxa"/>
            <w:noWrap/>
            <w:hideMark/>
          </w:tcPr>
          <w:p w14:paraId="2D28B8F0"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21</w:t>
            </w:r>
          </w:p>
        </w:tc>
        <w:tc>
          <w:tcPr>
            <w:tcW w:w="1620" w:type="dxa"/>
            <w:noWrap/>
            <w:hideMark/>
          </w:tcPr>
          <w:p w14:paraId="0E4BA283"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38</w:t>
            </w:r>
          </w:p>
        </w:tc>
        <w:tc>
          <w:tcPr>
            <w:tcW w:w="1620" w:type="dxa"/>
            <w:noWrap/>
            <w:hideMark/>
          </w:tcPr>
          <w:p w14:paraId="06A62E78"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192</w:t>
            </w:r>
          </w:p>
        </w:tc>
      </w:tr>
      <w:tr w:rsidR="00047F4C" w:rsidRPr="00047F4C" w14:paraId="7D4687BB" w14:textId="77777777" w:rsidTr="00047F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F8ABF19" w14:textId="77777777" w:rsidR="00047F4C" w:rsidRPr="004A1B8D" w:rsidRDefault="00047F4C" w:rsidP="00047F4C">
            <w:pPr>
              <w:pStyle w:val="Fortable"/>
              <w:rPr>
                <w:b w:val="0"/>
              </w:rPr>
            </w:pPr>
            <w:r w:rsidRPr="004A1B8D">
              <w:rPr>
                <w:b w:val="0"/>
              </w:rPr>
              <w:t>2020/21</w:t>
            </w:r>
          </w:p>
        </w:tc>
        <w:tc>
          <w:tcPr>
            <w:tcW w:w="1620" w:type="dxa"/>
            <w:noWrap/>
            <w:hideMark/>
          </w:tcPr>
          <w:p w14:paraId="48D1ED4F"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71</w:t>
            </w:r>
          </w:p>
        </w:tc>
        <w:tc>
          <w:tcPr>
            <w:tcW w:w="1620" w:type="dxa"/>
            <w:noWrap/>
            <w:hideMark/>
          </w:tcPr>
          <w:p w14:paraId="3889D7A0"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8</w:t>
            </w:r>
          </w:p>
        </w:tc>
        <w:tc>
          <w:tcPr>
            <w:tcW w:w="1620" w:type="dxa"/>
            <w:noWrap/>
            <w:hideMark/>
          </w:tcPr>
          <w:p w14:paraId="1B21EC7E"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24</w:t>
            </w:r>
          </w:p>
        </w:tc>
        <w:tc>
          <w:tcPr>
            <w:tcW w:w="1620" w:type="dxa"/>
            <w:noWrap/>
            <w:hideMark/>
          </w:tcPr>
          <w:p w14:paraId="7F7A6FAB"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24</w:t>
            </w:r>
          </w:p>
        </w:tc>
        <w:tc>
          <w:tcPr>
            <w:tcW w:w="1620" w:type="dxa"/>
            <w:noWrap/>
            <w:hideMark/>
          </w:tcPr>
          <w:p w14:paraId="171AE16B"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pPr>
            <w:r w:rsidRPr="004A1B8D">
              <w:t>153</w:t>
            </w:r>
          </w:p>
        </w:tc>
      </w:tr>
      <w:tr w:rsidR="00047F4C" w:rsidRPr="00047F4C" w14:paraId="2BF09BF8" w14:textId="77777777" w:rsidTr="00047F4C">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5D2042D" w14:textId="77777777" w:rsidR="00047F4C" w:rsidRPr="004A1B8D" w:rsidRDefault="00047F4C" w:rsidP="00047F4C">
            <w:pPr>
              <w:pStyle w:val="Fortable"/>
              <w:rPr>
                <w:b w:val="0"/>
              </w:rPr>
            </w:pPr>
            <w:r w:rsidRPr="004A1B8D">
              <w:rPr>
                <w:b w:val="0"/>
              </w:rPr>
              <w:t>2021/22</w:t>
            </w:r>
          </w:p>
        </w:tc>
        <w:tc>
          <w:tcPr>
            <w:tcW w:w="1620" w:type="dxa"/>
            <w:noWrap/>
            <w:hideMark/>
          </w:tcPr>
          <w:p w14:paraId="34F6F3E9"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88</w:t>
            </w:r>
          </w:p>
        </w:tc>
        <w:tc>
          <w:tcPr>
            <w:tcW w:w="1620" w:type="dxa"/>
            <w:noWrap/>
            <w:hideMark/>
          </w:tcPr>
          <w:p w14:paraId="00F80904"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11</w:t>
            </w:r>
          </w:p>
        </w:tc>
        <w:tc>
          <w:tcPr>
            <w:tcW w:w="1620" w:type="dxa"/>
            <w:noWrap/>
            <w:hideMark/>
          </w:tcPr>
          <w:p w14:paraId="467E89FD"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33</w:t>
            </w:r>
          </w:p>
        </w:tc>
        <w:tc>
          <w:tcPr>
            <w:tcW w:w="1620" w:type="dxa"/>
            <w:noWrap/>
            <w:hideMark/>
          </w:tcPr>
          <w:p w14:paraId="7F8076D7"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53</w:t>
            </w:r>
          </w:p>
        </w:tc>
        <w:tc>
          <w:tcPr>
            <w:tcW w:w="1620" w:type="dxa"/>
            <w:noWrap/>
            <w:hideMark/>
          </w:tcPr>
          <w:p w14:paraId="7E5C09CB" w14:textId="77777777" w:rsidR="00047F4C" w:rsidRPr="004A1B8D" w:rsidRDefault="00047F4C" w:rsidP="00056FB7">
            <w:pPr>
              <w:pStyle w:val="Fortable"/>
              <w:jc w:val="right"/>
              <w:cnfStyle w:val="000000000000" w:firstRow="0" w:lastRow="0" w:firstColumn="0" w:lastColumn="0" w:oddVBand="0" w:evenVBand="0" w:oddHBand="0" w:evenHBand="0" w:firstRowFirstColumn="0" w:firstRowLastColumn="0" w:lastRowFirstColumn="0" w:lastRowLastColumn="0"/>
            </w:pPr>
            <w:r w:rsidRPr="004A1B8D">
              <w:t>188</w:t>
            </w:r>
          </w:p>
        </w:tc>
      </w:tr>
      <w:tr w:rsidR="00047F4C" w:rsidRPr="00047F4C" w14:paraId="01BC2BE6" w14:textId="77777777" w:rsidTr="00047F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89C503C" w14:textId="77777777" w:rsidR="00047F4C" w:rsidRPr="004A1B8D" w:rsidRDefault="00047F4C" w:rsidP="00047F4C">
            <w:pPr>
              <w:pStyle w:val="Fortable"/>
            </w:pPr>
            <w:r w:rsidRPr="004A1B8D">
              <w:t>Total</w:t>
            </w:r>
          </w:p>
        </w:tc>
        <w:tc>
          <w:tcPr>
            <w:tcW w:w="1620" w:type="dxa"/>
            <w:noWrap/>
            <w:hideMark/>
          </w:tcPr>
          <w:p w14:paraId="2FBEF127"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rPr>
                <w:b/>
              </w:rPr>
            </w:pPr>
            <w:r w:rsidRPr="004A1B8D">
              <w:rPr>
                <w:b/>
              </w:rPr>
              <w:t>606</w:t>
            </w:r>
          </w:p>
        </w:tc>
        <w:tc>
          <w:tcPr>
            <w:tcW w:w="1620" w:type="dxa"/>
            <w:noWrap/>
            <w:hideMark/>
          </w:tcPr>
          <w:p w14:paraId="4B363976"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rPr>
                <w:b/>
              </w:rPr>
            </w:pPr>
            <w:r w:rsidRPr="004A1B8D">
              <w:rPr>
                <w:b/>
              </w:rPr>
              <w:t>65</w:t>
            </w:r>
          </w:p>
        </w:tc>
        <w:tc>
          <w:tcPr>
            <w:tcW w:w="1620" w:type="dxa"/>
            <w:noWrap/>
            <w:hideMark/>
          </w:tcPr>
          <w:p w14:paraId="7A474AF7"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rPr>
                <w:b/>
              </w:rPr>
            </w:pPr>
            <w:r w:rsidRPr="004A1B8D">
              <w:rPr>
                <w:b/>
              </w:rPr>
              <w:t>180</w:t>
            </w:r>
          </w:p>
        </w:tc>
        <w:tc>
          <w:tcPr>
            <w:tcW w:w="1620" w:type="dxa"/>
            <w:noWrap/>
            <w:hideMark/>
          </w:tcPr>
          <w:p w14:paraId="1C13E38A"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rPr>
                <w:b/>
              </w:rPr>
            </w:pPr>
            <w:r w:rsidRPr="004A1B8D">
              <w:rPr>
                <w:b/>
              </w:rPr>
              <w:t>281</w:t>
            </w:r>
          </w:p>
        </w:tc>
        <w:tc>
          <w:tcPr>
            <w:tcW w:w="1620" w:type="dxa"/>
            <w:noWrap/>
            <w:hideMark/>
          </w:tcPr>
          <w:p w14:paraId="420CD7B6" w14:textId="77777777" w:rsidR="00047F4C" w:rsidRPr="004A1B8D" w:rsidRDefault="00047F4C" w:rsidP="00056FB7">
            <w:pPr>
              <w:pStyle w:val="Fortable"/>
              <w:jc w:val="right"/>
              <w:cnfStyle w:val="000000100000" w:firstRow="0" w:lastRow="0" w:firstColumn="0" w:lastColumn="0" w:oddVBand="0" w:evenVBand="0" w:oddHBand="1" w:evenHBand="0" w:firstRowFirstColumn="0" w:firstRowLastColumn="0" w:lastRowFirstColumn="0" w:lastRowLastColumn="0"/>
              <w:rPr>
                <w:b/>
              </w:rPr>
            </w:pPr>
            <w:r w:rsidRPr="004A1B8D">
              <w:rPr>
                <w:b/>
              </w:rPr>
              <w:t>1,475</w:t>
            </w:r>
          </w:p>
        </w:tc>
      </w:tr>
    </w:tbl>
    <w:p w14:paraId="6B7B1190" w14:textId="1A30DC3E" w:rsidR="00126B0F" w:rsidRPr="00E0284D" w:rsidRDefault="00CF7D64" w:rsidP="00E0284D">
      <w:pPr>
        <w:pStyle w:val="Caption"/>
      </w:pPr>
      <w:r w:rsidRPr="00E0284D">
        <w:t xml:space="preserve">Table </w:t>
      </w:r>
      <w:r w:rsidR="003A51E5">
        <w:fldChar w:fldCharType="begin"/>
      </w:r>
      <w:r w:rsidR="003A51E5">
        <w:instrText xml:space="preserve"> SEQ Table \* ARABIC </w:instrText>
      </w:r>
      <w:r w:rsidR="003A51E5">
        <w:fldChar w:fldCharType="separate"/>
      </w:r>
      <w:r w:rsidR="000D3243">
        <w:rPr>
          <w:noProof/>
        </w:rPr>
        <w:t>32</w:t>
      </w:r>
      <w:r w:rsidR="003A51E5">
        <w:rPr>
          <w:noProof/>
        </w:rPr>
        <w:fldChar w:fldCharType="end"/>
      </w:r>
      <w:r w:rsidRPr="00E0284D">
        <w:t>: water rescue incidents in Greater Manchester</w:t>
      </w:r>
    </w:p>
    <w:p w14:paraId="3984FA51" w14:textId="77777777" w:rsidR="00AB02E6" w:rsidRPr="004A1B8D" w:rsidRDefault="00AB02E6" w:rsidP="00F77300"/>
    <w:p w14:paraId="528C3E41" w14:textId="4F016D44" w:rsidR="002B05C3" w:rsidRPr="004A1B8D" w:rsidRDefault="002B05C3" w:rsidP="00F77300">
      <w:r w:rsidRPr="004A1B8D">
        <w:t xml:space="preserve">Figure </w:t>
      </w:r>
      <w:r w:rsidR="00404173" w:rsidRPr="004A1B8D">
        <w:t>4</w:t>
      </w:r>
      <w:r w:rsidR="00E0284D">
        <w:t>6</w:t>
      </w:r>
      <w:r w:rsidR="00070660" w:rsidRPr="004A1B8D">
        <w:t xml:space="preserve"> displays all the surface water in Greater Manchester, including rivers, canals, and reservoirs, and rescue from water incidents. There is a definite hotspot of incidents occurring in the city centre, particularly along the canal areas. The other areas with high number of incidents are in Wigan, near to Haigh Hall and the </w:t>
      </w:r>
      <w:r w:rsidR="00950D10" w:rsidRPr="004A1B8D">
        <w:t>Leeds-Liverpool</w:t>
      </w:r>
      <w:r w:rsidR="00404173" w:rsidRPr="004A1B8D">
        <w:t xml:space="preserve"> canal</w:t>
      </w:r>
      <w:r w:rsidR="00070660" w:rsidRPr="004A1B8D">
        <w:t>.</w:t>
      </w:r>
    </w:p>
    <w:p w14:paraId="3B252A49" w14:textId="385843EE" w:rsidR="00404173" w:rsidRPr="00D67C51" w:rsidRDefault="00404173" w:rsidP="00F77300">
      <w:pPr>
        <w:rPr>
          <w:color w:val="FF0000"/>
        </w:rPr>
      </w:pPr>
    </w:p>
    <w:p w14:paraId="2C53473F" w14:textId="1125AF70" w:rsidR="001729FF" w:rsidRPr="004619BC" w:rsidRDefault="001729FF" w:rsidP="008123A9">
      <w:pPr>
        <w:spacing w:line="240" w:lineRule="auto"/>
      </w:pPr>
      <w:r w:rsidRPr="004619BC">
        <w:rPr>
          <w:noProof/>
          <w:lang w:eastAsia="en-GB"/>
        </w:rPr>
        <w:lastRenderedPageBreak/>
        <w:drawing>
          <wp:anchor distT="0" distB="0" distL="114300" distR="114300" simplePos="0" relativeHeight="251658251" behindDoc="0" locked="0" layoutInCell="1" allowOverlap="1" wp14:anchorId="514DC5D5" wp14:editId="7EAC05EC">
            <wp:simplePos x="0" y="0"/>
            <wp:positionH relativeFrom="column">
              <wp:posOffset>-1905</wp:posOffset>
            </wp:positionH>
            <wp:positionV relativeFrom="paragraph">
              <wp:posOffset>3737610</wp:posOffset>
            </wp:positionV>
            <wp:extent cx="2095500" cy="770510"/>
            <wp:effectExtent l="0" t="0" r="0" b="0"/>
            <wp:wrapNone/>
            <wp:docPr id="19" name="Picture 19" descr="Map of surface water in Greater Manchester and historical rescue from water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of surface water in Greater Manchester and historical rescue from water incidents"/>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2095500" cy="77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33C7" w:rsidRPr="00AC33C7">
        <w:rPr>
          <w:noProof/>
        </w:rPr>
        <w:drawing>
          <wp:inline distT="0" distB="0" distL="0" distR="0" wp14:anchorId="6DC80AAA" wp14:editId="7FB57887">
            <wp:extent cx="6300470" cy="4662170"/>
            <wp:effectExtent l="0" t="0" r="5080" b="5080"/>
            <wp:docPr id="61" name="Picture 61" descr="map of surface water in Greater Manchester and historical rescue from water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 of surface water in Greater Manchester and historical rescue from water incidents"/>
                    <pic:cNvPicPr/>
                  </pic:nvPicPr>
                  <pic:blipFill>
                    <a:blip r:embed="rId110"/>
                    <a:stretch>
                      <a:fillRect/>
                    </a:stretch>
                  </pic:blipFill>
                  <pic:spPr>
                    <a:xfrm>
                      <a:off x="0" y="0"/>
                      <a:ext cx="6300470" cy="4662170"/>
                    </a:xfrm>
                    <a:prstGeom prst="rect">
                      <a:avLst/>
                    </a:prstGeom>
                  </pic:spPr>
                </pic:pic>
              </a:graphicData>
            </a:graphic>
          </wp:inline>
        </w:drawing>
      </w:r>
    </w:p>
    <w:p w14:paraId="1EFB85CF" w14:textId="75748CDD" w:rsidR="00070660" w:rsidRPr="004619BC" w:rsidRDefault="00404173" w:rsidP="00F77300">
      <w:pPr>
        <w:pStyle w:val="Caption"/>
      </w:pPr>
      <w:r w:rsidRPr="004619BC">
        <w:t xml:space="preserve">Figure </w:t>
      </w:r>
      <w:r w:rsidR="003A51E5">
        <w:fldChar w:fldCharType="begin"/>
      </w:r>
      <w:r w:rsidR="003A51E5">
        <w:instrText xml:space="preserve"> SEQ Figure \* ARABIC </w:instrText>
      </w:r>
      <w:r w:rsidR="003A51E5">
        <w:fldChar w:fldCharType="separate"/>
      </w:r>
      <w:r w:rsidR="000D3243">
        <w:rPr>
          <w:noProof/>
        </w:rPr>
        <w:t>46</w:t>
      </w:r>
      <w:r w:rsidR="003A51E5">
        <w:rPr>
          <w:noProof/>
        </w:rPr>
        <w:fldChar w:fldCharType="end"/>
      </w:r>
      <w:r w:rsidRPr="004619BC">
        <w:t>: map of surface water in Greater Manchester and historical rescue from water incidents</w:t>
      </w:r>
    </w:p>
    <w:p w14:paraId="0315BADB" w14:textId="77777777" w:rsidR="00B04B2A" w:rsidRPr="00D67C51" w:rsidRDefault="00B04B2A" w:rsidP="00F77300">
      <w:pPr>
        <w:rPr>
          <w:color w:val="FF0000"/>
        </w:rPr>
      </w:pPr>
    </w:p>
    <w:p w14:paraId="3249119E" w14:textId="2A680B95" w:rsidR="00070660" w:rsidRPr="004A1B8D" w:rsidRDefault="00070660" w:rsidP="00F77300">
      <w:pPr>
        <w:pStyle w:val="Heading3"/>
      </w:pPr>
      <w:bookmarkStart w:id="155" w:name="_Toc73552857"/>
      <w:bookmarkStart w:id="156" w:name="_Toc73552994"/>
      <w:r w:rsidRPr="004A1B8D">
        <w:t>Wildfires</w:t>
      </w:r>
      <w:bookmarkEnd w:id="155"/>
      <w:bookmarkEnd w:id="156"/>
    </w:p>
    <w:p w14:paraId="2FB425FD" w14:textId="638B500F" w:rsidR="004201EE" w:rsidRPr="004A1B8D" w:rsidRDefault="004201EE" w:rsidP="00F77300">
      <w:r w:rsidRPr="004A1B8D">
        <w:t>Whilst Greater Manchester is often thought of as a predominately urban location, there is a surprisingly large area of green space within much of the county, with the exception of Manchester. There are areas of moorland to the north and east of Greater Manchester, and in the immediate surroundings.</w:t>
      </w:r>
    </w:p>
    <w:p w14:paraId="40DE93BE" w14:textId="4FCA69B6" w:rsidR="004201EE" w:rsidRPr="004A1B8D" w:rsidRDefault="004201EE" w:rsidP="00F77300">
      <w:r w:rsidRPr="004A1B8D">
        <w:t xml:space="preserve">Wildfires have increased in number in the past years, most notably in summer 2018 when there were concurrent wildfires both in the Saddleworth area, and at Winter Hill near to the border with Lancashire. </w:t>
      </w:r>
      <w:r w:rsidR="0023231E" w:rsidRPr="004A1B8D">
        <w:t>Warmer temperatures in the summer and associated drier conditions desiccate plant materials and create more vegetation litter, providing more fuel for wildfires.</w:t>
      </w:r>
      <w:r w:rsidR="00415CB6" w:rsidRPr="004A1B8D">
        <w:t xml:space="preserve">  </w:t>
      </w:r>
      <w:r w:rsidR="00EA3EC0" w:rsidRPr="004A1B8D">
        <w:t>Studies have shown that increases in rainfall during winter and spring provide more favourable conditions for plant growth and therefore more potential fuel for the fires later in the summer</w:t>
      </w:r>
      <w:r w:rsidR="00EC7792" w:rsidRPr="004A1B8D">
        <w:t>, with devastating events</w:t>
      </w:r>
      <w:r w:rsidR="008E154C" w:rsidRPr="004A1B8D">
        <w:t xml:space="preserve"> like Saddleworth Moor more likely to happen in the future.</w:t>
      </w:r>
    </w:p>
    <w:p w14:paraId="58A96F96" w14:textId="77777777" w:rsidR="000B405E" w:rsidRPr="004666AB" w:rsidRDefault="000B405E" w:rsidP="000B405E">
      <w:pPr>
        <w:rPr>
          <w:lang w:val="en"/>
        </w:rPr>
      </w:pPr>
      <w:r w:rsidRPr="004666AB">
        <w:rPr>
          <w:lang w:val="en"/>
        </w:rPr>
        <w:lastRenderedPageBreak/>
        <w:t xml:space="preserve">The heatwave in July 2022, led to London </w:t>
      </w:r>
      <w:hyperlink r:id="rId111" w:history="1">
        <w:r w:rsidRPr="004D5D47">
          <w:rPr>
            <w:rStyle w:val="hyperlinkChar"/>
          </w:rPr>
          <w:t>firefighters’ busiest day</w:t>
        </w:r>
      </w:hyperlink>
      <w:r w:rsidRPr="004666AB">
        <w:rPr>
          <w:lang w:val="en"/>
        </w:rPr>
        <w:t xml:space="preserve"> since WW2, attending more than 1,110 incidents. At one stage the brigade was attending 15 large scale incidents simultaneously, some requiring between 10 and 30 fire appliances. Across the rest of the UK, 14 FRS declared major incidents on July 19th. </w:t>
      </w:r>
    </w:p>
    <w:p w14:paraId="5FF8E63E" w14:textId="456F6447" w:rsidR="002B05C3" w:rsidRDefault="00404173" w:rsidP="00F77300">
      <w:r w:rsidRPr="004A1B8D">
        <w:t>Figure 4</w:t>
      </w:r>
      <w:r w:rsidR="00A57BC6">
        <w:t>7</w:t>
      </w:r>
      <w:r w:rsidR="004201EE" w:rsidRPr="004A1B8D">
        <w:t xml:space="preserve"> </w:t>
      </w:r>
      <w:r w:rsidR="00AD1368" w:rsidRPr="004A1B8D">
        <w:t xml:space="preserve">shows the moorland areas along with other green space, and the </w:t>
      </w:r>
      <w:r w:rsidR="00070660" w:rsidRPr="004A1B8D">
        <w:t xml:space="preserve">incidents which meet the wildfire criteria </w:t>
      </w:r>
      <w:r w:rsidR="00AD1368" w:rsidRPr="004A1B8D">
        <w:t>as per the W</w:t>
      </w:r>
      <w:r w:rsidR="00070660" w:rsidRPr="004A1B8D">
        <w:t xml:space="preserve">ildfire </w:t>
      </w:r>
      <w:r w:rsidR="002B05C3" w:rsidRPr="004A1B8D">
        <w:t>National Operational Guidance (</w:t>
      </w:r>
      <w:r w:rsidR="00070660" w:rsidRPr="004A1B8D">
        <w:t>NOG</w:t>
      </w:r>
      <w:r w:rsidR="002B05C3" w:rsidRPr="004A1B8D">
        <w:t>)</w:t>
      </w:r>
      <w:r w:rsidR="00AD1368" w:rsidRPr="004A1B8D">
        <w:t xml:space="preserve"> definition. It can be seen that whilst these incidents are concentrated mainly in the east of Oldham, Rochdale and Tameside, close to the moorlands and border, they do occur in other locations with open land.</w:t>
      </w:r>
    </w:p>
    <w:p w14:paraId="58F006C3" w14:textId="77777777" w:rsidR="008123A9" w:rsidRPr="004A1B8D" w:rsidRDefault="008123A9" w:rsidP="00F77300"/>
    <w:p w14:paraId="0FB80E56" w14:textId="200B04C4" w:rsidR="001729FF" w:rsidRPr="00D67C51" w:rsidRDefault="001729FF" w:rsidP="00F77300">
      <w:pPr>
        <w:rPr>
          <w:color w:val="FF0000"/>
        </w:rPr>
      </w:pPr>
      <w:r w:rsidRPr="00D67C51">
        <w:rPr>
          <w:noProof/>
          <w:color w:val="FF0000"/>
        </w:rPr>
        <w:drawing>
          <wp:anchor distT="0" distB="0" distL="114300" distR="114300" simplePos="0" relativeHeight="251658252" behindDoc="0" locked="0" layoutInCell="1" allowOverlap="1" wp14:anchorId="5591410B" wp14:editId="5B833AAF">
            <wp:simplePos x="0" y="0"/>
            <wp:positionH relativeFrom="column">
              <wp:posOffset>-20955</wp:posOffset>
            </wp:positionH>
            <wp:positionV relativeFrom="paragraph">
              <wp:posOffset>3090545</wp:posOffset>
            </wp:positionV>
            <wp:extent cx="1352550" cy="1566109"/>
            <wp:effectExtent l="0" t="0" r="0" b="0"/>
            <wp:wrapNone/>
            <wp:docPr id="90" name="Picture 90" descr="Map of land use in Greater Manchester denoting areas of moorland and displaying historical wildfire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Map of land use in Greater Manchester denoting areas of moorland and displaying historical wildfire incidents."/>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1352550" cy="15661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5F4" w:rsidRPr="005F35F4">
        <w:rPr>
          <w:noProof/>
          <w:color w:val="FF0000"/>
        </w:rPr>
        <w:drawing>
          <wp:inline distT="0" distB="0" distL="0" distR="0" wp14:anchorId="61C2857A" wp14:editId="47803891">
            <wp:extent cx="6300470" cy="4692015"/>
            <wp:effectExtent l="0" t="0" r="5080" b="0"/>
            <wp:docPr id="59" name="Picture 59" descr="map of land use in Greater Manchester denoting areas of moorland and displaying historical wildfire incidents (Morton, R. D.; Marston, C. G.; O’Neil, A. W.; Rowland, C. S. (2020). Land Cover Map 2019 (20m classified pixels, GB). NERC Environmental Information Data Cent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 of land use in Greater Manchester denoting areas of moorland and displaying historical wildfire incidents (Morton, R. D.; Marston, C. G.; O’Neil, A. W.; Rowland, C. S. (2020). Land Cover Map 2019 (20m classified pixels, GB). NERC Environmental Information Data Centre)&#10;"/>
                    <pic:cNvPicPr/>
                  </pic:nvPicPr>
                  <pic:blipFill>
                    <a:blip r:embed="rId113"/>
                    <a:stretch>
                      <a:fillRect/>
                    </a:stretch>
                  </pic:blipFill>
                  <pic:spPr>
                    <a:xfrm>
                      <a:off x="0" y="0"/>
                      <a:ext cx="6300470" cy="4692015"/>
                    </a:xfrm>
                    <a:prstGeom prst="rect">
                      <a:avLst/>
                    </a:prstGeom>
                  </pic:spPr>
                </pic:pic>
              </a:graphicData>
            </a:graphic>
          </wp:inline>
        </w:drawing>
      </w:r>
    </w:p>
    <w:p w14:paraId="7F8CB71D" w14:textId="4C1C8E35" w:rsidR="00070660" w:rsidRPr="003F0938" w:rsidRDefault="00404173" w:rsidP="00F77300">
      <w:pPr>
        <w:pStyle w:val="Caption"/>
      </w:pPr>
      <w:r w:rsidRPr="003F0938">
        <w:t xml:space="preserve">Figure </w:t>
      </w:r>
      <w:r w:rsidR="003A51E5">
        <w:fldChar w:fldCharType="begin"/>
      </w:r>
      <w:r w:rsidR="003A51E5">
        <w:instrText xml:space="preserve"> SEQ Figure \* ARABIC </w:instrText>
      </w:r>
      <w:r w:rsidR="003A51E5">
        <w:fldChar w:fldCharType="separate"/>
      </w:r>
      <w:r w:rsidR="000D3243">
        <w:rPr>
          <w:noProof/>
        </w:rPr>
        <w:t>47</w:t>
      </w:r>
      <w:r w:rsidR="003A51E5">
        <w:rPr>
          <w:noProof/>
        </w:rPr>
        <w:fldChar w:fldCharType="end"/>
      </w:r>
      <w:r w:rsidRPr="003F0938">
        <w:t>: – map of land use in Greater Manchester denoting areas of moorland and displaying historical wildfire incidents</w:t>
      </w:r>
      <w:r w:rsidR="0055733A" w:rsidRPr="003F0938">
        <w:t xml:space="preserve"> (Morton, R. D.; Marston, C. G.; O’Neil, A. W.; Rowland, C. S. (2020). Land Cover Map 2019 (20m classified pixels, GB). NERC Environmental Information Data Centre)</w:t>
      </w:r>
    </w:p>
    <w:p w14:paraId="4BF35176" w14:textId="77777777" w:rsidR="008645FF" w:rsidRPr="00D67C51" w:rsidRDefault="008645FF" w:rsidP="00F77300">
      <w:pPr>
        <w:rPr>
          <w:color w:val="FF0000"/>
        </w:rPr>
      </w:pPr>
    </w:p>
    <w:p w14:paraId="5298596C" w14:textId="5089066A" w:rsidR="00404173" w:rsidRPr="004A1B8D" w:rsidRDefault="00070660" w:rsidP="00F77300">
      <w:r w:rsidRPr="004A1B8D">
        <w:lastRenderedPageBreak/>
        <w:t>Whilst the incident</w:t>
      </w:r>
      <w:r w:rsidR="00FE34F5" w:rsidRPr="004A1B8D">
        <w:t>s</w:t>
      </w:r>
      <w:r w:rsidRPr="004A1B8D">
        <w:t xml:space="preserve"> meeting the criteria are relatively small in number, they cause a huge impact on the </w:t>
      </w:r>
      <w:r w:rsidR="00AD1368" w:rsidRPr="004A1B8D">
        <w:t>service as the</w:t>
      </w:r>
      <w:r w:rsidR="00FD3D82" w:rsidRPr="004A1B8D">
        <w:t>y tie up huge amounts of resources for extended periods.</w:t>
      </w:r>
      <w:r w:rsidR="00AD1368" w:rsidRPr="004A1B8D">
        <w:t xml:space="preserve"> This is highlighted in Table </w:t>
      </w:r>
      <w:r w:rsidR="0055733A" w:rsidRPr="004A1B8D">
        <w:t>3</w:t>
      </w:r>
      <w:r w:rsidR="006C791E" w:rsidRPr="004A1B8D">
        <w:t>1</w:t>
      </w:r>
      <w:r w:rsidR="00AD1368" w:rsidRPr="004A1B8D">
        <w:t xml:space="preserve"> where it can be seen that the number of mobilisations in 2018/19 was 40x the number of incidents, whereas this ratio is overall about two mobilisations per incident.</w:t>
      </w:r>
    </w:p>
    <w:p w14:paraId="07B2A1B6" w14:textId="77BF9A73" w:rsidR="008645FF" w:rsidRPr="00D67C51" w:rsidRDefault="008645FF" w:rsidP="00F77300">
      <w:pPr>
        <w:rPr>
          <w:color w:val="FF0000"/>
        </w:rPr>
      </w:pPr>
    </w:p>
    <w:tbl>
      <w:tblPr>
        <w:tblStyle w:val="PlainTable1"/>
        <w:tblW w:w="9140" w:type="dxa"/>
        <w:tblLook w:val="04A0" w:firstRow="1" w:lastRow="0" w:firstColumn="1" w:lastColumn="0" w:noHBand="0" w:noVBand="1"/>
      </w:tblPr>
      <w:tblGrid>
        <w:gridCol w:w="1084"/>
        <w:gridCol w:w="1620"/>
        <w:gridCol w:w="1620"/>
        <w:gridCol w:w="1620"/>
        <w:gridCol w:w="1620"/>
        <w:gridCol w:w="1750"/>
      </w:tblGrid>
      <w:tr w:rsidR="00324F7A" w:rsidRPr="00324F7A" w14:paraId="5BBDD765" w14:textId="77777777" w:rsidTr="00324F7A">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DCB31E7" w14:textId="77777777" w:rsidR="00324F7A" w:rsidRPr="00324F7A" w:rsidRDefault="00324F7A" w:rsidP="00324F7A">
            <w:pPr>
              <w:pStyle w:val="Fortable"/>
              <w:rPr>
                <w:bCs/>
              </w:rPr>
            </w:pPr>
            <w:r w:rsidRPr="00324F7A">
              <w:rPr>
                <w:bCs/>
              </w:rPr>
              <w:t>FY</w:t>
            </w:r>
          </w:p>
        </w:tc>
        <w:tc>
          <w:tcPr>
            <w:tcW w:w="1620" w:type="dxa"/>
            <w:noWrap/>
            <w:hideMark/>
          </w:tcPr>
          <w:p w14:paraId="37464821" w14:textId="77777777" w:rsidR="00324F7A" w:rsidRPr="00324F7A" w:rsidRDefault="00324F7A" w:rsidP="00324F7A">
            <w:pPr>
              <w:pStyle w:val="Fortable"/>
              <w:cnfStyle w:val="100000000000" w:firstRow="1" w:lastRow="0" w:firstColumn="0" w:lastColumn="0" w:oddVBand="0" w:evenVBand="0" w:oddHBand="0" w:evenHBand="0" w:firstRowFirstColumn="0" w:firstRowLastColumn="0" w:lastRowFirstColumn="0" w:lastRowLastColumn="0"/>
              <w:rPr>
                <w:bCs/>
              </w:rPr>
            </w:pPr>
            <w:r w:rsidRPr="00324F7A">
              <w:rPr>
                <w:bCs/>
              </w:rPr>
              <w:t>Incidents</w:t>
            </w:r>
          </w:p>
        </w:tc>
        <w:tc>
          <w:tcPr>
            <w:tcW w:w="1620" w:type="dxa"/>
            <w:noWrap/>
            <w:hideMark/>
          </w:tcPr>
          <w:p w14:paraId="1E49F255" w14:textId="77777777" w:rsidR="00324F7A" w:rsidRPr="00324F7A" w:rsidRDefault="00324F7A" w:rsidP="00324F7A">
            <w:pPr>
              <w:pStyle w:val="Fortable"/>
              <w:cnfStyle w:val="100000000000" w:firstRow="1" w:lastRow="0" w:firstColumn="0" w:lastColumn="0" w:oddVBand="0" w:evenVBand="0" w:oddHBand="0" w:evenHBand="0" w:firstRowFirstColumn="0" w:firstRowLastColumn="0" w:lastRowFirstColumn="0" w:lastRowLastColumn="0"/>
              <w:rPr>
                <w:bCs/>
              </w:rPr>
            </w:pPr>
            <w:r w:rsidRPr="00324F7A">
              <w:rPr>
                <w:bCs/>
              </w:rPr>
              <w:t>Fatalities</w:t>
            </w:r>
          </w:p>
        </w:tc>
        <w:tc>
          <w:tcPr>
            <w:tcW w:w="1620" w:type="dxa"/>
            <w:noWrap/>
            <w:hideMark/>
          </w:tcPr>
          <w:p w14:paraId="15E26047" w14:textId="77777777" w:rsidR="00324F7A" w:rsidRPr="00324F7A" w:rsidRDefault="00324F7A" w:rsidP="00324F7A">
            <w:pPr>
              <w:pStyle w:val="Fortable"/>
              <w:cnfStyle w:val="100000000000" w:firstRow="1" w:lastRow="0" w:firstColumn="0" w:lastColumn="0" w:oddVBand="0" w:evenVBand="0" w:oddHBand="0" w:evenHBand="0" w:firstRowFirstColumn="0" w:firstRowLastColumn="0" w:lastRowFirstColumn="0" w:lastRowLastColumn="0"/>
              <w:rPr>
                <w:bCs/>
              </w:rPr>
            </w:pPr>
            <w:r w:rsidRPr="00324F7A">
              <w:rPr>
                <w:bCs/>
              </w:rPr>
              <w:t>Injuries</w:t>
            </w:r>
          </w:p>
        </w:tc>
        <w:tc>
          <w:tcPr>
            <w:tcW w:w="1620" w:type="dxa"/>
            <w:noWrap/>
            <w:hideMark/>
          </w:tcPr>
          <w:p w14:paraId="28943C84" w14:textId="77777777" w:rsidR="00324F7A" w:rsidRPr="00324F7A" w:rsidRDefault="00324F7A" w:rsidP="00324F7A">
            <w:pPr>
              <w:pStyle w:val="Fortable"/>
              <w:cnfStyle w:val="100000000000" w:firstRow="1" w:lastRow="0" w:firstColumn="0" w:lastColumn="0" w:oddVBand="0" w:evenVBand="0" w:oddHBand="0" w:evenHBand="0" w:firstRowFirstColumn="0" w:firstRowLastColumn="0" w:lastRowFirstColumn="0" w:lastRowLastColumn="0"/>
              <w:rPr>
                <w:bCs/>
              </w:rPr>
            </w:pPr>
            <w:r w:rsidRPr="00324F7A">
              <w:rPr>
                <w:bCs/>
              </w:rPr>
              <w:t>Rescues</w:t>
            </w:r>
          </w:p>
        </w:tc>
        <w:tc>
          <w:tcPr>
            <w:tcW w:w="1620" w:type="dxa"/>
            <w:noWrap/>
            <w:hideMark/>
          </w:tcPr>
          <w:p w14:paraId="59E25AAF" w14:textId="77777777" w:rsidR="00324F7A" w:rsidRPr="00324F7A" w:rsidRDefault="00324F7A" w:rsidP="00324F7A">
            <w:pPr>
              <w:pStyle w:val="Fortable"/>
              <w:cnfStyle w:val="100000000000" w:firstRow="1" w:lastRow="0" w:firstColumn="0" w:lastColumn="0" w:oddVBand="0" w:evenVBand="0" w:oddHBand="0" w:evenHBand="0" w:firstRowFirstColumn="0" w:firstRowLastColumn="0" w:lastRowFirstColumn="0" w:lastRowLastColumn="0"/>
              <w:rPr>
                <w:bCs/>
              </w:rPr>
            </w:pPr>
            <w:r w:rsidRPr="00324F7A">
              <w:rPr>
                <w:bCs/>
              </w:rPr>
              <w:t>Mobilisations</w:t>
            </w:r>
          </w:p>
        </w:tc>
      </w:tr>
      <w:tr w:rsidR="00324F7A" w:rsidRPr="00324F7A" w14:paraId="7E1F32A4" w14:textId="77777777" w:rsidTr="00324F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CFD2625" w14:textId="77777777" w:rsidR="00324F7A" w:rsidRPr="00A57BC6" w:rsidRDefault="00324F7A" w:rsidP="00324F7A">
            <w:pPr>
              <w:pStyle w:val="Fortable"/>
              <w:rPr>
                <w:b w:val="0"/>
                <w:bCs/>
                <w:color w:val="000000"/>
              </w:rPr>
            </w:pPr>
            <w:r w:rsidRPr="00A57BC6">
              <w:rPr>
                <w:b w:val="0"/>
                <w:bCs/>
                <w:color w:val="000000"/>
              </w:rPr>
              <w:t>2012/13</w:t>
            </w:r>
          </w:p>
        </w:tc>
        <w:tc>
          <w:tcPr>
            <w:tcW w:w="1620" w:type="dxa"/>
            <w:noWrap/>
            <w:hideMark/>
          </w:tcPr>
          <w:p w14:paraId="36AD14DC"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4</w:t>
            </w:r>
          </w:p>
        </w:tc>
        <w:tc>
          <w:tcPr>
            <w:tcW w:w="1620" w:type="dxa"/>
            <w:noWrap/>
            <w:hideMark/>
          </w:tcPr>
          <w:p w14:paraId="29061756"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69BA08CB"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20F049AF"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3D4794AB"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32</w:t>
            </w:r>
          </w:p>
        </w:tc>
      </w:tr>
      <w:tr w:rsidR="00324F7A" w:rsidRPr="00324F7A" w14:paraId="39C6702E" w14:textId="77777777" w:rsidTr="00324F7A">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DE6CB92" w14:textId="77777777" w:rsidR="00324F7A" w:rsidRPr="00A57BC6" w:rsidRDefault="00324F7A" w:rsidP="00324F7A">
            <w:pPr>
              <w:pStyle w:val="Fortable"/>
              <w:rPr>
                <w:b w:val="0"/>
                <w:bCs/>
                <w:color w:val="000000"/>
              </w:rPr>
            </w:pPr>
            <w:r w:rsidRPr="00A57BC6">
              <w:rPr>
                <w:b w:val="0"/>
                <w:bCs/>
                <w:color w:val="000000"/>
              </w:rPr>
              <w:t>2013/14</w:t>
            </w:r>
          </w:p>
        </w:tc>
        <w:tc>
          <w:tcPr>
            <w:tcW w:w="1620" w:type="dxa"/>
            <w:noWrap/>
            <w:hideMark/>
          </w:tcPr>
          <w:p w14:paraId="6A1C5B9B"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8</w:t>
            </w:r>
          </w:p>
        </w:tc>
        <w:tc>
          <w:tcPr>
            <w:tcW w:w="1620" w:type="dxa"/>
            <w:noWrap/>
            <w:hideMark/>
          </w:tcPr>
          <w:p w14:paraId="5CF332A8"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78EB3FB4"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73F7D313"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05697552"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76</w:t>
            </w:r>
          </w:p>
        </w:tc>
      </w:tr>
      <w:tr w:rsidR="00324F7A" w:rsidRPr="00324F7A" w14:paraId="3EAC8771" w14:textId="77777777" w:rsidTr="00324F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CCA60B1" w14:textId="77777777" w:rsidR="00324F7A" w:rsidRPr="00A57BC6" w:rsidRDefault="00324F7A" w:rsidP="00324F7A">
            <w:pPr>
              <w:pStyle w:val="Fortable"/>
              <w:rPr>
                <w:b w:val="0"/>
                <w:bCs/>
                <w:color w:val="000000"/>
              </w:rPr>
            </w:pPr>
            <w:r w:rsidRPr="00A57BC6">
              <w:rPr>
                <w:b w:val="0"/>
                <w:bCs/>
                <w:color w:val="000000"/>
              </w:rPr>
              <w:t>2014/15</w:t>
            </w:r>
          </w:p>
        </w:tc>
        <w:tc>
          <w:tcPr>
            <w:tcW w:w="1620" w:type="dxa"/>
            <w:noWrap/>
            <w:hideMark/>
          </w:tcPr>
          <w:p w14:paraId="4AEC20D2"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7</w:t>
            </w:r>
          </w:p>
        </w:tc>
        <w:tc>
          <w:tcPr>
            <w:tcW w:w="1620" w:type="dxa"/>
            <w:noWrap/>
            <w:hideMark/>
          </w:tcPr>
          <w:p w14:paraId="5FB3ECCE"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149096D8"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09F7A78D"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7CE37FD8"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29</w:t>
            </w:r>
          </w:p>
        </w:tc>
      </w:tr>
      <w:tr w:rsidR="00324F7A" w:rsidRPr="00324F7A" w14:paraId="3D139655" w14:textId="77777777" w:rsidTr="00324F7A">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BD4CB32" w14:textId="77777777" w:rsidR="00324F7A" w:rsidRPr="00A57BC6" w:rsidRDefault="00324F7A" w:rsidP="00324F7A">
            <w:pPr>
              <w:pStyle w:val="Fortable"/>
              <w:rPr>
                <w:b w:val="0"/>
                <w:bCs/>
                <w:color w:val="000000"/>
              </w:rPr>
            </w:pPr>
            <w:r w:rsidRPr="00A57BC6">
              <w:rPr>
                <w:b w:val="0"/>
                <w:bCs/>
                <w:color w:val="000000"/>
              </w:rPr>
              <w:t>2015/16</w:t>
            </w:r>
          </w:p>
        </w:tc>
        <w:tc>
          <w:tcPr>
            <w:tcW w:w="1620" w:type="dxa"/>
            <w:noWrap/>
            <w:hideMark/>
          </w:tcPr>
          <w:p w14:paraId="2D843281"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5</w:t>
            </w:r>
          </w:p>
        </w:tc>
        <w:tc>
          <w:tcPr>
            <w:tcW w:w="1620" w:type="dxa"/>
            <w:noWrap/>
            <w:hideMark/>
          </w:tcPr>
          <w:p w14:paraId="439243B9"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5D3CE746"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048144D2"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6E39DE57"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53</w:t>
            </w:r>
          </w:p>
        </w:tc>
      </w:tr>
      <w:tr w:rsidR="00324F7A" w:rsidRPr="00324F7A" w14:paraId="489190AF" w14:textId="77777777" w:rsidTr="00324F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37B15EB" w14:textId="77777777" w:rsidR="00324F7A" w:rsidRPr="00A57BC6" w:rsidRDefault="00324F7A" w:rsidP="00324F7A">
            <w:pPr>
              <w:pStyle w:val="Fortable"/>
              <w:rPr>
                <w:b w:val="0"/>
                <w:bCs/>
                <w:color w:val="000000"/>
              </w:rPr>
            </w:pPr>
            <w:r w:rsidRPr="00A57BC6">
              <w:rPr>
                <w:b w:val="0"/>
                <w:bCs/>
                <w:color w:val="000000"/>
              </w:rPr>
              <w:t>2016/17</w:t>
            </w:r>
          </w:p>
        </w:tc>
        <w:tc>
          <w:tcPr>
            <w:tcW w:w="1620" w:type="dxa"/>
            <w:noWrap/>
            <w:hideMark/>
          </w:tcPr>
          <w:p w14:paraId="1404A673"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12</w:t>
            </w:r>
          </w:p>
        </w:tc>
        <w:tc>
          <w:tcPr>
            <w:tcW w:w="1620" w:type="dxa"/>
            <w:noWrap/>
            <w:hideMark/>
          </w:tcPr>
          <w:p w14:paraId="11724799"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68316670"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4A33B6D2"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3CF971DA"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75</w:t>
            </w:r>
          </w:p>
        </w:tc>
      </w:tr>
      <w:tr w:rsidR="00324F7A" w:rsidRPr="00324F7A" w14:paraId="6857C687" w14:textId="77777777" w:rsidTr="00324F7A">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3687746" w14:textId="77777777" w:rsidR="00324F7A" w:rsidRPr="00A57BC6" w:rsidRDefault="00324F7A" w:rsidP="00324F7A">
            <w:pPr>
              <w:pStyle w:val="Fortable"/>
              <w:rPr>
                <w:b w:val="0"/>
                <w:bCs/>
                <w:color w:val="000000"/>
              </w:rPr>
            </w:pPr>
            <w:r w:rsidRPr="00A57BC6">
              <w:rPr>
                <w:b w:val="0"/>
                <w:bCs/>
                <w:color w:val="000000"/>
              </w:rPr>
              <w:t>2017/18</w:t>
            </w:r>
          </w:p>
        </w:tc>
        <w:tc>
          <w:tcPr>
            <w:tcW w:w="1620" w:type="dxa"/>
            <w:noWrap/>
            <w:hideMark/>
          </w:tcPr>
          <w:p w14:paraId="29B468E9"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20</w:t>
            </w:r>
          </w:p>
        </w:tc>
        <w:tc>
          <w:tcPr>
            <w:tcW w:w="1620" w:type="dxa"/>
            <w:noWrap/>
            <w:hideMark/>
          </w:tcPr>
          <w:p w14:paraId="09297A21"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173F0268"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1</w:t>
            </w:r>
          </w:p>
        </w:tc>
        <w:tc>
          <w:tcPr>
            <w:tcW w:w="1620" w:type="dxa"/>
            <w:noWrap/>
            <w:hideMark/>
          </w:tcPr>
          <w:p w14:paraId="674C0F05"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6BE91858"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160</w:t>
            </w:r>
          </w:p>
        </w:tc>
      </w:tr>
      <w:tr w:rsidR="00324F7A" w:rsidRPr="00324F7A" w14:paraId="7B7702D9" w14:textId="77777777" w:rsidTr="00324F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0A680BE1" w14:textId="77777777" w:rsidR="00324F7A" w:rsidRPr="00A57BC6" w:rsidRDefault="00324F7A" w:rsidP="00324F7A">
            <w:pPr>
              <w:pStyle w:val="Fortable"/>
              <w:rPr>
                <w:b w:val="0"/>
                <w:bCs/>
                <w:color w:val="000000"/>
              </w:rPr>
            </w:pPr>
            <w:r w:rsidRPr="00A57BC6">
              <w:rPr>
                <w:b w:val="0"/>
                <w:bCs/>
                <w:color w:val="000000"/>
              </w:rPr>
              <w:t>2018/19</w:t>
            </w:r>
          </w:p>
        </w:tc>
        <w:tc>
          <w:tcPr>
            <w:tcW w:w="1620" w:type="dxa"/>
            <w:noWrap/>
            <w:hideMark/>
          </w:tcPr>
          <w:p w14:paraId="549C5A41"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46</w:t>
            </w:r>
          </w:p>
        </w:tc>
        <w:tc>
          <w:tcPr>
            <w:tcW w:w="1620" w:type="dxa"/>
            <w:noWrap/>
            <w:hideMark/>
          </w:tcPr>
          <w:p w14:paraId="0D3F4D34"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50817258"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6</w:t>
            </w:r>
          </w:p>
        </w:tc>
        <w:tc>
          <w:tcPr>
            <w:tcW w:w="1620" w:type="dxa"/>
            <w:noWrap/>
            <w:hideMark/>
          </w:tcPr>
          <w:p w14:paraId="110C8B7D"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294FF501"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1,636</w:t>
            </w:r>
          </w:p>
        </w:tc>
      </w:tr>
      <w:tr w:rsidR="00324F7A" w:rsidRPr="00324F7A" w14:paraId="03B1A743" w14:textId="77777777" w:rsidTr="00324F7A">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FB536B8" w14:textId="77777777" w:rsidR="00324F7A" w:rsidRPr="00A57BC6" w:rsidRDefault="00324F7A" w:rsidP="00324F7A">
            <w:pPr>
              <w:pStyle w:val="Fortable"/>
              <w:rPr>
                <w:b w:val="0"/>
                <w:bCs/>
                <w:color w:val="000000"/>
              </w:rPr>
            </w:pPr>
            <w:r w:rsidRPr="00A57BC6">
              <w:rPr>
                <w:b w:val="0"/>
                <w:bCs/>
                <w:color w:val="000000"/>
              </w:rPr>
              <w:t>2019/20</w:t>
            </w:r>
          </w:p>
        </w:tc>
        <w:tc>
          <w:tcPr>
            <w:tcW w:w="1620" w:type="dxa"/>
            <w:noWrap/>
            <w:hideMark/>
          </w:tcPr>
          <w:p w14:paraId="0600FC4D"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20</w:t>
            </w:r>
          </w:p>
        </w:tc>
        <w:tc>
          <w:tcPr>
            <w:tcW w:w="1620" w:type="dxa"/>
            <w:noWrap/>
            <w:hideMark/>
          </w:tcPr>
          <w:p w14:paraId="6EDBC613"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004AB846"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4D8C0229"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0F3BC999"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205</w:t>
            </w:r>
          </w:p>
        </w:tc>
      </w:tr>
      <w:tr w:rsidR="00324F7A" w:rsidRPr="00324F7A" w14:paraId="0782A673" w14:textId="77777777" w:rsidTr="00324F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516A5D0D" w14:textId="77777777" w:rsidR="00324F7A" w:rsidRPr="00A57BC6" w:rsidRDefault="00324F7A" w:rsidP="00324F7A">
            <w:pPr>
              <w:pStyle w:val="Fortable"/>
              <w:rPr>
                <w:b w:val="0"/>
                <w:bCs/>
                <w:color w:val="000000"/>
              </w:rPr>
            </w:pPr>
            <w:r w:rsidRPr="00A57BC6">
              <w:rPr>
                <w:b w:val="0"/>
                <w:bCs/>
                <w:color w:val="000000"/>
              </w:rPr>
              <w:t>2020/21</w:t>
            </w:r>
          </w:p>
        </w:tc>
        <w:tc>
          <w:tcPr>
            <w:tcW w:w="1620" w:type="dxa"/>
            <w:noWrap/>
            <w:hideMark/>
          </w:tcPr>
          <w:p w14:paraId="78809FE6"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14</w:t>
            </w:r>
          </w:p>
        </w:tc>
        <w:tc>
          <w:tcPr>
            <w:tcW w:w="1620" w:type="dxa"/>
            <w:noWrap/>
            <w:hideMark/>
          </w:tcPr>
          <w:p w14:paraId="79833522"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399A5FD9"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1</w:t>
            </w:r>
          </w:p>
        </w:tc>
        <w:tc>
          <w:tcPr>
            <w:tcW w:w="1620" w:type="dxa"/>
            <w:noWrap/>
            <w:hideMark/>
          </w:tcPr>
          <w:p w14:paraId="725BE377"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0</w:t>
            </w:r>
          </w:p>
        </w:tc>
        <w:tc>
          <w:tcPr>
            <w:tcW w:w="1620" w:type="dxa"/>
            <w:noWrap/>
            <w:hideMark/>
          </w:tcPr>
          <w:p w14:paraId="4A32520D" w14:textId="77777777" w:rsidR="00324F7A" w:rsidRPr="00324F7A"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color w:val="000000"/>
              </w:rPr>
            </w:pPr>
            <w:r w:rsidRPr="00324F7A">
              <w:rPr>
                <w:color w:val="000000"/>
              </w:rPr>
              <w:t>147</w:t>
            </w:r>
          </w:p>
        </w:tc>
      </w:tr>
      <w:tr w:rsidR="00324F7A" w:rsidRPr="00324F7A" w14:paraId="45182AEB" w14:textId="77777777" w:rsidTr="00324F7A">
        <w:trPr>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3A384891" w14:textId="77777777" w:rsidR="00324F7A" w:rsidRPr="00A57BC6" w:rsidRDefault="00324F7A" w:rsidP="00324F7A">
            <w:pPr>
              <w:pStyle w:val="Fortable"/>
              <w:rPr>
                <w:b w:val="0"/>
                <w:bCs/>
                <w:color w:val="000000"/>
              </w:rPr>
            </w:pPr>
            <w:r w:rsidRPr="00A57BC6">
              <w:rPr>
                <w:b w:val="0"/>
                <w:bCs/>
                <w:color w:val="000000"/>
              </w:rPr>
              <w:t>2021/22</w:t>
            </w:r>
          </w:p>
        </w:tc>
        <w:tc>
          <w:tcPr>
            <w:tcW w:w="1620" w:type="dxa"/>
            <w:noWrap/>
            <w:hideMark/>
          </w:tcPr>
          <w:p w14:paraId="1C44C4C2"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12</w:t>
            </w:r>
          </w:p>
        </w:tc>
        <w:tc>
          <w:tcPr>
            <w:tcW w:w="1620" w:type="dxa"/>
            <w:noWrap/>
            <w:hideMark/>
          </w:tcPr>
          <w:p w14:paraId="153D1767"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63B7847C"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1</w:t>
            </w:r>
          </w:p>
        </w:tc>
        <w:tc>
          <w:tcPr>
            <w:tcW w:w="1620" w:type="dxa"/>
            <w:noWrap/>
            <w:hideMark/>
          </w:tcPr>
          <w:p w14:paraId="1262807C"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0</w:t>
            </w:r>
          </w:p>
        </w:tc>
        <w:tc>
          <w:tcPr>
            <w:tcW w:w="1620" w:type="dxa"/>
            <w:noWrap/>
            <w:hideMark/>
          </w:tcPr>
          <w:p w14:paraId="67E7DD0D" w14:textId="77777777" w:rsidR="00324F7A" w:rsidRPr="00324F7A" w:rsidRDefault="00324F7A" w:rsidP="00A57BC6">
            <w:pPr>
              <w:pStyle w:val="Fortable"/>
              <w:jc w:val="right"/>
              <w:cnfStyle w:val="000000000000" w:firstRow="0" w:lastRow="0" w:firstColumn="0" w:lastColumn="0" w:oddVBand="0" w:evenVBand="0" w:oddHBand="0" w:evenHBand="0" w:firstRowFirstColumn="0" w:firstRowLastColumn="0" w:lastRowFirstColumn="0" w:lastRowLastColumn="0"/>
              <w:rPr>
                <w:color w:val="000000"/>
              </w:rPr>
            </w:pPr>
            <w:r w:rsidRPr="00324F7A">
              <w:rPr>
                <w:color w:val="000000"/>
              </w:rPr>
              <w:t>89</w:t>
            </w:r>
          </w:p>
        </w:tc>
      </w:tr>
      <w:tr w:rsidR="00324F7A" w:rsidRPr="00324F7A" w14:paraId="5C04E54D" w14:textId="77777777" w:rsidTr="00324F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B334220" w14:textId="77777777" w:rsidR="00324F7A" w:rsidRPr="00A57BC6" w:rsidRDefault="00324F7A" w:rsidP="00324F7A">
            <w:pPr>
              <w:pStyle w:val="Fortable"/>
              <w:rPr>
                <w:color w:val="000000"/>
              </w:rPr>
            </w:pPr>
            <w:r w:rsidRPr="00A57BC6">
              <w:rPr>
                <w:color w:val="000000"/>
              </w:rPr>
              <w:t>Total</w:t>
            </w:r>
          </w:p>
        </w:tc>
        <w:tc>
          <w:tcPr>
            <w:tcW w:w="1620" w:type="dxa"/>
            <w:noWrap/>
            <w:hideMark/>
          </w:tcPr>
          <w:p w14:paraId="087CADC7" w14:textId="77777777" w:rsidR="00324F7A" w:rsidRPr="00A57BC6"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A57BC6">
              <w:rPr>
                <w:b/>
                <w:bCs w:val="0"/>
                <w:color w:val="000000"/>
              </w:rPr>
              <w:t>148</w:t>
            </w:r>
          </w:p>
        </w:tc>
        <w:tc>
          <w:tcPr>
            <w:tcW w:w="1620" w:type="dxa"/>
            <w:noWrap/>
            <w:hideMark/>
          </w:tcPr>
          <w:p w14:paraId="32237134" w14:textId="77777777" w:rsidR="00324F7A" w:rsidRPr="00A57BC6"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A57BC6">
              <w:rPr>
                <w:b/>
                <w:bCs w:val="0"/>
                <w:color w:val="000000"/>
              </w:rPr>
              <w:t>0</w:t>
            </w:r>
          </w:p>
        </w:tc>
        <w:tc>
          <w:tcPr>
            <w:tcW w:w="1620" w:type="dxa"/>
            <w:noWrap/>
            <w:hideMark/>
          </w:tcPr>
          <w:p w14:paraId="14BA9D6D" w14:textId="77777777" w:rsidR="00324F7A" w:rsidRPr="00A57BC6"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A57BC6">
              <w:rPr>
                <w:b/>
                <w:bCs w:val="0"/>
                <w:color w:val="000000"/>
              </w:rPr>
              <w:t>9</w:t>
            </w:r>
          </w:p>
        </w:tc>
        <w:tc>
          <w:tcPr>
            <w:tcW w:w="1620" w:type="dxa"/>
            <w:noWrap/>
            <w:hideMark/>
          </w:tcPr>
          <w:p w14:paraId="563627A7" w14:textId="77777777" w:rsidR="00324F7A" w:rsidRPr="00A57BC6"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A57BC6">
              <w:rPr>
                <w:b/>
                <w:bCs w:val="0"/>
                <w:color w:val="000000"/>
              </w:rPr>
              <w:t>0</w:t>
            </w:r>
          </w:p>
        </w:tc>
        <w:tc>
          <w:tcPr>
            <w:tcW w:w="1620" w:type="dxa"/>
            <w:noWrap/>
            <w:hideMark/>
          </w:tcPr>
          <w:p w14:paraId="769C0F53" w14:textId="77777777" w:rsidR="00324F7A" w:rsidRPr="00A57BC6" w:rsidRDefault="00324F7A" w:rsidP="00A57BC6">
            <w:pPr>
              <w:pStyle w:val="Fortable"/>
              <w:jc w:val="right"/>
              <w:cnfStyle w:val="000000100000" w:firstRow="0" w:lastRow="0" w:firstColumn="0" w:lastColumn="0" w:oddVBand="0" w:evenVBand="0" w:oddHBand="1" w:evenHBand="0" w:firstRowFirstColumn="0" w:firstRowLastColumn="0" w:lastRowFirstColumn="0" w:lastRowLastColumn="0"/>
              <w:rPr>
                <w:b/>
                <w:bCs w:val="0"/>
                <w:color w:val="000000"/>
              </w:rPr>
            </w:pPr>
            <w:r w:rsidRPr="00A57BC6">
              <w:rPr>
                <w:b/>
                <w:bCs w:val="0"/>
                <w:color w:val="000000"/>
              </w:rPr>
              <w:t>2,502</w:t>
            </w:r>
          </w:p>
        </w:tc>
      </w:tr>
    </w:tbl>
    <w:p w14:paraId="39E99A8D" w14:textId="00B1505F" w:rsidR="00CF7D64" w:rsidRPr="003F0938" w:rsidRDefault="00CF7D64" w:rsidP="00F77300">
      <w:pPr>
        <w:pStyle w:val="Caption"/>
      </w:pPr>
      <w:r w:rsidRPr="003F0938">
        <w:t xml:space="preserve">Table </w:t>
      </w:r>
      <w:r w:rsidR="003A51E5">
        <w:fldChar w:fldCharType="begin"/>
      </w:r>
      <w:r w:rsidR="003A51E5">
        <w:instrText xml:space="preserve"> SEQ Table \* ARABIC </w:instrText>
      </w:r>
      <w:r w:rsidR="003A51E5">
        <w:fldChar w:fldCharType="separate"/>
      </w:r>
      <w:r w:rsidR="000D3243">
        <w:rPr>
          <w:noProof/>
        </w:rPr>
        <w:t>33</w:t>
      </w:r>
      <w:r w:rsidR="003A51E5">
        <w:rPr>
          <w:noProof/>
        </w:rPr>
        <w:fldChar w:fldCharType="end"/>
      </w:r>
      <w:r w:rsidRPr="003F0938">
        <w:t>: wildfire incidents in Greater Manchester</w:t>
      </w:r>
    </w:p>
    <w:p w14:paraId="7326D21A" w14:textId="77777777" w:rsidR="008645FF" w:rsidRPr="00D67C51" w:rsidRDefault="008645FF" w:rsidP="00F77300">
      <w:pPr>
        <w:rPr>
          <w:color w:val="FF0000"/>
        </w:rPr>
      </w:pPr>
    </w:p>
    <w:p w14:paraId="74C2C528" w14:textId="6AF2795D" w:rsidR="00A86DF0" w:rsidRPr="004A1B8D" w:rsidRDefault="00E4727C" w:rsidP="00F77300">
      <w:r w:rsidRPr="004A1B8D">
        <w:t xml:space="preserve">At the time of the wildfires in 2018, </w:t>
      </w:r>
      <w:r w:rsidR="00A86DF0" w:rsidRPr="004A1B8D">
        <w:t>GMFRS ha</w:t>
      </w:r>
      <w:r w:rsidRPr="004A1B8D">
        <w:t>d</w:t>
      </w:r>
      <w:r w:rsidR="00A86DF0" w:rsidRPr="004A1B8D">
        <w:t xml:space="preserve"> 5</w:t>
      </w:r>
      <w:r w:rsidRPr="004A1B8D">
        <w:t>6</w:t>
      </w:r>
      <w:r w:rsidR="00A86DF0" w:rsidRPr="004A1B8D">
        <w:t xml:space="preserve"> fire engines available at any one time</w:t>
      </w:r>
      <w:r w:rsidRPr="004A1B8D">
        <w:t xml:space="preserve">, however mutual aid support was required </w:t>
      </w:r>
      <w:r w:rsidR="00A86DF0" w:rsidRPr="004A1B8D">
        <w:t xml:space="preserve">from 15 other fire and rescue services, </w:t>
      </w:r>
      <w:r w:rsidR="002B05C3" w:rsidRPr="004A1B8D">
        <w:t>the military</w:t>
      </w:r>
      <w:r w:rsidR="00A86DF0" w:rsidRPr="004A1B8D">
        <w:t>, and the United Utilities helicopter.</w:t>
      </w:r>
    </w:p>
    <w:p w14:paraId="2387020B" w14:textId="133266E3" w:rsidR="007A706E" w:rsidRPr="004A1B8D" w:rsidRDefault="00A86DF0" w:rsidP="00F77300">
      <w:r w:rsidRPr="004A1B8D">
        <w:t>Peat fires burn underground making them very difficult and resource-intensive to tackle. GMFRS committed resources to the 2018 fires for almost three weeks before they were finally extinguished.</w:t>
      </w:r>
    </w:p>
    <w:p w14:paraId="5188E639" w14:textId="402B1556" w:rsidR="000D2F5B" w:rsidRPr="004A1B8D" w:rsidRDefault="00851ABF" w:rsidP="00F77300">
      <w:r w:rsidRPr="004A1B8D">
        <w:t>Moorland and peatland fires have a hugely negative impact on the environment</w:t>
      </w:r>
      <w:r w:rsidR="00BB6120" w:rsidRPr="004A1B8D">
        <w:t xml:space="preserve"> </w:t>
      </w:r>
      <w:r w:rsidR="00C97695" w:rsidRPr="004A1B8D">
        <w:t>and the impact of the 2018 fires</w:t>
      </w:r>
      <w:r w:rsidR="00F3216F" w:rsidRPr="004A1B8D">
        <w:t xml:space="preserve"> on the air quality could be felt as far away as Manchester city centre</w:t>
      </w:r>
      <w:r w:rsidR="00576A31" w:rsidRPr="004A1B8D">
        <w:t xml:space="preserve"> and there were numerous reports of ash raining down in Chadderton and Mossley.</w:t>
      </w:r>
      <w:r w:rsidR="000011A1" w:rsidRPr="004A1B8D">
        <w:t xml:space="preserve">  There is a growing body of evidence that air pollution has also significantly worsened the </w:t>
      </w:r>
      <w:r w:rsidR="00E40B61">
        <w:t>Covid</w:t>
      </w:r>
      <w:r w:rsidR="000011A1" w:rsidRPr="004A1B8D">
        <w:t xml:space="preserve"> outbreak and has increased the number of deaths during the pandemic.</w:t>
      </w:r>
    </w:p>
    <w:p w14:paraId="7A3BA3CE" w14:textId="0DA1A960" w:rsidR="006F0683" w:rsidRPr="004A1B8D" w:rsidRDefault="006F0683" w:rsidP="00F77300">
      <w:r w:rsidRPr="004A1B8D">
        <w:lastRenderedPageBreak/>
        <w:t>As a result of a number of moorland fires in 2019/20 we worked closely with Oldham and Tameside councils in a bid to ban lighting barbecues and fires on the moors. A Public Safety Protections Order (PSPO) has been agreed and was enforced on the 1st November 2019.</w:t>
      </w:r>
    </w:p>
    <w:p w14:paraId="2DCC8268" w14:textId="0FA1BD7A" w:rsidR="0055159D" w:rsidRPr="004A1B8D" w:rsidRDefault="0055159D" w:rsidP="00F77300">
      <w:r w:rsidRPr="004A1B8D">
        <w:t>Moorland and peatland fires have a hugely negative impact on the environment</w:t>
      </w:r>
      <w:r w:rsidR="00CF7596" w:rsidRPr="004A1B8D">
        <w:t>, particularly in the following ways.</w:t>
      </w:r>
    </w:p>
    <w:p w14:paraId="19B39CE3" w14:textId="6C2EDAA9" w:rsidR="0055159D" w:rsidRPr="004A1B8D" w:rsidRDefault="0055159D" w:rsidP="00F77300">
      <w:r w:rsidRPr="005B56D8">
        <w:rPr>
          <w:b/>
        </w:rPr>
        <w:t>Air pollution</w:t>
      </w:r>
      <w:r w:rsidR="005B56D8" w:rsidRPr="005B56D8">
        <w:rPr>
          <w:b/>
        </w:rPr>
        <w:t>:</w:t>
      </w:r>
      <w:r w:rsidR="005B56D8">
        <w:rPr>
          <w:bCs/>
        </w:rPr>
        <w:t xml:space="preserve"> </w:t>
      </w:r>
      <w:r w:rsidRPr="004A1B8D">
        <w:t>During the fires in 2018, the impact on air quality caused the closure of local schools. The impact on the air quality could be felt as far away as Manchester city centre and there were numerous reports of ash raining down in Chadderton and Mossley.</w:t>
      </w:r>
    </w:p>
    <w:p w14:paraId="1A96606C" w14:textId="4AEEAED6" w:rsidR="0055159D" w:rsidRPr="004A1B8D" w:rsidRDefault="003A51E5" w:rsidP="00F77300">
      <w:hyperlink r:id="rId114" w:history="1">
        <w:r w:rsidR="0055159D" w:rsidRPr="004A1B8D">
          <w:t>Research published in March 2020</w:t>
        </w:r>
      </w:hyperlink>
      <w:r w:rsidR="0055159D" w:rsidRPr="004A1B8D">
        <w:t xml:space="preserve"> found that the 2018 fires exposed 4.5 million people to fine particulate matter (PM2.5) levels above the daily World Health Organisation (WHO) guidelines. This significantly increased the number of excess deaths in the region.</w:t>
      </w:r>
    </w:p>
    <w:p w14:paraId="15FDCC4E" w14:textId="33020DBA" w:rsidR="0055159D" w:rsidRPr="004A1B8D" w:rsidRDefault="0055159D" w:rsidP="00F77300">
      <w:r w:rsidRPr="004A1B8D">
        <w:t xml:space="preserve">There is a growing body of evidence that air pollution has also significantly worsened the </w:t>
      </w:r>
      <w:r w:rsidR="00E259E2">
        <w:t>pandemic</w:t>
      </w:r>
      <w:r w:rsidRPr="004A1B8D">
        <w:t xml:space="preserve"> and has increased the number of deaths during the pandemic.</w:t>
      </w:r>
    </w:p>
    <w:p w14:paraId="4493813C" w14:textId="110AFC41" w:rsidR="0055159D" w:rsidRPr="004A1B8D" w:rsidRDefault="0055159D" w:rsidP="00F77300">
      <w:r w:rsidRPr="004A1B8D">
        <w:rPr>
          <w:b/>
        </w:rPr>
        <w:t>C02 emissions:</w:t>
      </w:r>
      <w:r w:rsidRPr="004A1B8D">
        <w:t xml:space="preserve"> Peat on the moors and other peatlands constitute vital carbon sinks that need protecting to help reduce the amount of carbon dioxide in the atmosphere. Moorland and peatland fires not only release the carbon that has already been trapped in huge volumes, but also drastically reduce the amount of carbon the peat is able to capture in the future.</w:t>
      </w:r>
    </w:p>
    <w:p w14:paraId="69D1BDC6" w14:textId="77777777" w:rsidR="0055159D" w:rsidRPr="004A1B8D" w:rsidRDefault="0055159D" w:rsidP="00F77300">
      <w:r w:rsidRPr="004A1B8D">
        <w:rPr>
          <w:b/>
        </w:rPr>
        <w:t>Flooding:</w:t>
      </w:r>
      <w:r w:rsidRPr="004A1B8D">
        <w:t xml:space="preserve"> The vegetation and the peat on the moorlands around GM absorb significant levels of rainfall, reducing the threat of flooding. The greater the amount of peat and vegetation destroyed in moorland fires, the greater the risk of subsequent flooding across the region.</w:t>
      </w:r>
    </w:p>
    <w:p w14:paraId="2E6A531C" w14:textId="4F4F6ABF" w:rsidR="0055159D" w:rsidRPr="004A1B8D" w:rsidRDefault="0055159D" w:rsidP="00F77300">
      <w:r w:rsidRPr="004A1B8D">
        <w:rPr>
          <w:b/>
        </w:rPr>
        <w:t>Natural habitats:</w:t>
      </w:r>
      <w:r w:rsidRPr="004A1B8D">
        <w:t xml:space="preserve"> moorland fires have a significant and long-lasting negative impact on wildlife, habitats and biodiversity. </w:t>
      </w:r>
      <w:hyperlink r:id="rId115" w:history="1">
        <w:r w:rsidRPr="004A1B8D">
          <w:t>There are reports</w:t>
        </w:r>
      </w:hyperlink>
      <w:r w:rsidRPr="004A1B8D">
        <w:t xml:space="preserve"> that </w:t>
      </w:r>
      <w:r w:rsidR="00B67678">
        <w:t>a</w:t>
      </w:r>
      <w:r w:rsidRPr="004A1B8D">
        <w:t xml:space="preserve"> recent fire on Darwen Moor in Lancashire may have destroyed more than 300 pairs of rare birds that were breeding on the site as well as thousands of young chicks. Alan Wright of The Wildlife Trust said: “Moorland fires spread quickly and will take wildlife by surprise, destroying nests and killing chicks, and many of the insects they feed on. Many thousands of creatures will have died in [the Darwen Moor] fires.” Lancashire Fire and Rescue Service (FRS) believes that the blaze was caused a barbecue.</w:t>
      </w:r>
    </w:p>
    <w:p w14:paraId="57B80A32" w14:textId="77777777" w:rsidR="00A14CB6" w:rsidRDefault="00A14CB6">
      <w:pPr>
        <w:spacing w:line="259" w:lineRule="auto"/>
        <w:rPr>
          <w:rFonts w:eastAsiaTheme="majorEastAsia" w:cstheme="majorBidi"/>
          <w:color w:val="A73B24" w:themeColor="accent2" w:themeShade="BF"/>
          <w:sz w:val="28"/>
          <w:szCs w:val="26"/>
        </w:rPr>
      </w:pPr>
      <w:bookmarkStart w:id="157" w:name="_Toc73552858"/>
      <w:bookmarkStart w:id="158" w:name="_Toc73552995"/>
      <w:r>
        <w:br w:type="page"/>
      </w:r>
    </w:p>
    <w:p w14:paraId="44A9296B" w14:textId="147E98C9" w:rsidR="00F21511" w:rsidRPr="00B67678" w:rsidRDefault="00F21511" w:rsidP="00F77300">
      <w:pPr>
        <w:pStyle w:val="Heading3"/>
      </w:pPr>
      <w:r w:rsidRPr="00B67678">
        <w:lastRenderedPageBreak/>
        <w:t>Community Risk Register</w:t>
      </w:r>
      <w:bookmarkEnd w:id="157"/>
      <w:bookmarkEnd w:id="158"/>
    </w:p>
    <w:p w14:paraId="7BF688FD" w14:textId="41B62674" w:rsidR="00F21511" w:rsidRPr="004A1B8D" w:rsidRDefault="00F21511" w:rsidP="00F77300">
      <w:r w:rsidRPr="004A1B8D">
        <w:t>The Civil Contingencies Act 2004 places a legal duty on all emergency responder services to carryout risk assessments of the hazards each geographical area may face. The range of hazards that are assessed is prescribed by the Cabinet Office and is supplied to the Chairperson of each Local Resilience Forum across England and Wales.</w:t>
      </w:r>
    </w:p>
    <w:p w14:paraId="199DB4F7" w14:textId="505D4622" w:rsidR="00F21511" w:rsidRPr="004A1B8D" w:rsidRDefault="00F21511" w:rsidP="00F77300">
      <w:r w:rsidRPr="004A1B8D">
        <w:t xml:space="preserve">Throughout Greater Manchester the assessments of hazards are carried collectively and with mutual agreement between all services, </w:t>
      </w:r>
      <w:r w:rsidR="00A238FE" w:rsidRPr="004A1B8D">
        <w:t>namely,</w:t>
      </w:r>
      <w:r w:rsidRPr="004A1B8D">
        <w:t xml:space="preserve"> G</w:t>
      </w:r>
      <w:r w:rsidR="00B67678">
        <w:t>MFRS</w:t>
      </w:r>
      <w:r w:rsidRPr="004A1B8D">
        <w:t xml:space="preserve"> (Chair), </w:t>
      </w:r>
      <w:r w:rsidR="00A238FE">
        <w:t>GMP</w:t>
      </w:r>
      <w:r w:rsidRPr="004A1B8D">
        <w:t xml:space="preserve"> and British Transport Police, </w:t>
      </w:r>
      <w:r w:rsidR="00A238FE">
        <w:t>NWAS</w:t>
      </w:r>
      <w:r w:rsidRPr="004A1B8D">
        <w:t xml:space="preserve"> and </w:t>
      </w:r>
      <w:r w:rsidR="00A238FE">
        <w:t>NHS</w:t>
      </w:r>
      <w:r w:rsidRPr="004A1B8D">
        <w:t xml:space="preserve"> sectors with responsibilities within Greater Manchester, all ten Local Authorities and the Environment Agency. All significant risks are recorded on the Community Risk Register. The register itself is a restricted document for purposes of national security.</w:t>
      </w:r>
    </w:p>
    <w:p w14:paraId="0E31084C" w14:textId="590B00EC" w:rsidR="00F21511" w:rsidRDefault="00F21511" w:rsidP="00F77300">
      <w:r w:rsidRPr="004A1B8D">
        <w:t>The purpose of the register is to inform and prioritise contingency/emergency planning arrangements at an organisational level and, aligned to requirements of the Civil Contingencies Act, contingency plans written and shared between all responding services, thus creating a common and mutually understood response. The emergency planning arrangements that result from the Community Risk Register are incorporated into GMFRS risk</w:t>
      </w:r>
      <w:r w:rsidR="000B78DF" w:rsidRPr="004A1B8D">
        <w:t>-</w:t>
      </w:r>
      <w:r w:rsidRPr="004A1B8D">
        <w:t>based planning process and suitable resources made available to satisfy requirements.</w:t>
      </w:r>
    </w:p>
    <w:p w14:paraId="2A5F128B" w14:textId="77777777" w:rsidR="00123B91" w:rsidRPr="004A1B8D" w:rsidRDefault="00123B91" w:rsidP="00F77300"/>
    <w:p w14:paraId="0A18035C" w14:textId="38676A7D" w:rsidR="00F21511" w:rsidRPr="009F6E2C" w:rsidRDefault="00F21511" w:rsidP="00F77300">
      <w:pPr>
        <w:pStyle w:val="Heading3"/>
      </w:pPr>
      <w:bookmarkStart w:id="159" w:name="_Toc73552859"/>
      <w:bookmarkStart w:id="160" w:name="_Toc73552996"/>
      <w:r w:rsidRPr="009F6E2C">
        <w:t>Business Continuity</w:t>
      </w:r>
      <w:bookmarkEnd w:id="159"/>
      <w:bookmarkEnd w:id="160"/>
    </w:p>
    <w:p w14:paraId="6AA02A09" w14:textId="15157A55" w:rsidR="00F21511" w:rsidRPr="004A1B8D" w:rsidRDefault="00F21511" w:rsidP="00F77300">
      <w:r w:rsidRPr="004A1B8D">
        <w:t xml:space="preserve">Business Continuity Management (BCM) is an integral part of our strategic </w:t>
      </w:r>
      <w:r w:rsidR="009F6E2C" w:rsidRPr="004A1B8D">
        <w:t>management,</w:t>
      </w:r>
      <w:r w:rsidRPr="004A1B8D">
        <w:t xml:space="preserve"> and our commitment is to invest into BCM processes based on both a moral and legal obligation. In relation to BCM processes and procedures, fire and rescue authorities have to satisfy the requirements of both the Civil Contingencies Act 2004 and Fire &amp; Rescue Services Act 2004.</w:t>
      </w:r>
    </w:p>
    <w:p w14:paraId="53F79185" w14:textId="0CC719FB" w:rsidR="00F21511" w:rsidRPr="004A1B8D" w:rsidRDefault="00F21511" w:rsidP="00F77300">
      <w:r w:rsidRPr="004A1B8D">
        <w:t xml:space="preserve">We are legally required to ‘write and maintain plans for the purpose of ensuring, so far as reasonably practicable, that if an emergency occurs the </w:t>
      </w:r>
      <w:r w:rsidR="00F26705" w:rsidRPr="004A1B8D">
        <w:t>Service</w:t>
      </w:r>
      <w:r w:rsidRPr="004A1B8D">
        <w:t xml:space="preserve"> is able to continue its functions’. In order to ensure GMFR</w:t>
      </w:r>
      <w:r w:rsidR="00F26705" w:rsidRPr="004A1B8D">
        <w:t>S</w:t>
      </w:r>
      <w:r w:rsidRPr="004A1B8D">
        <w:t xml:space="preserve"> is compliant with both pieces of legislation, we have adopted the processes and procedures contained in the British Standards 25999 Parts I and II (BS 25999) for Business Continuity Management and Systems and the new BS ISO 22301:2012.</w:t>
      </w:r>
    </w:p>
    <w:p w14:paraId="3129A1C4" w14:textId="78DDB2A5" w:rsidR="00F21511" w:rsidRDefault="00F21511" w:rsidP="00F77300">
      <w:r w:rsidRPr="004A1B8D">
        <w:t>Through mechanisms of horizon scanning, structured meetings, generic and bespoke plans, training of personnel, exercises and an audit process, the</w:t>
      </w:r>
      <w:r w:rsidR="00237875" w:rsidRPr="004A1B8D">
        <w:t>n</w:t>
      </w:r>
      <w:r w:rsidR="00065CD0" w:rsidRPr="004A1B8D">
        <w:t xml:space="preserve"> we are</w:t>
      </w:r>
      <w:r w:rsidRPr="004A1B8D">
        <w:t xml:space="preserve"> able to ensure the minimum and acceptable level of service is available to the communities of Greater </w:t>
      </w:r>
      <w:r w:rsidRPr="004A1B8D">
        <w:lastRenderedPageBreak/>
        <w:t>Manchester at all times. The resources provided and the plans written for the potential challenges and emergencies faced by the Service are constantly reviewed by the Corporate Leadership Team and tested throughout the organisation by the Contingency Planning Unit based at Fire Service Headquarters.</w:t>
      </w:r>
    </w:p>
    <w:p w14:paraId="4F59B2A0" w14:textId="77777777" w:rsidR="00123B91" w:rsidRPr="004A1B8D" w:rsidRDefault="00123B91" w:rsidP="00F77300"/>
    <w:p w14:paraId="252F98F9" w14:textId="13EB6831" w:rsidR="00F21511" w:rsidRPr="004A1B8D" w:rsidRDefault="00F21511" w:rsidP="00F77300">
      <w:pPr>
        <w:pStyle w:val="Heading3"/>
      </w:pPr>
      <w:bookmarkStart w:id="161" w:name="_Toc73552860"/>
      <w:bookmarkStart w:id="162" w:name="_Toc73552997"/>
      <w:r w:rsidRPr="004A1B8D">
        <w:t xml:space="preserve">Regional </w:t>
      </w:r>
      <w:r w:rsidR="005D55D9">
        <w:t>and</w:t>
      </w:r>
      <w:r w:rsidRPr="004A1B8D">
        <w:t xml:space="preserve"> National Resilience</w:t>
      </w:r>
      <w:bookmarkEnd w:id="161"/>
      <w:bookmarkEnd w:id="162"/>
    </w:p>
    <w:p w14:paraId="0924CE97" w14:textId="03EDFA66" w:rsidR="00F21511" w:rsidRPr="004A1B8D" w:rsidRDefault="00F21511" w:rsidP="00F77300">
      <w:r w:rsidRPr="004A1B8D">
        <w:t>Fire and rescue authorities must make provision to respond to incidents such as fires, road traffic accidents and emergencies within their area and in other areas in line with mutual aid agreements. These agreements are reinforcement schemes.</w:t>
      </w:r>
    </w:p>
    <w:p w14:paraId="7DF82EB3" w14:textId="5BABCEC1" w:rsidR="00F21511" w:rsidRPr="004A1B8D" w:rsidRDefault="00F21511" w:rsidP="00F77300">
      <w:r w:rsidRPr="004A1B8D">
        <w:t>Fire and rescue authorities must enter into reinforcement schemes as far as is practicable for securing mutual assistance as between fire and rescue authorities for the purpose of discharging their functions. GMFR</w:t>
      </w:r>
      <w:r w:rsidR="00A04CBB" w:rsidRPr="004A1B8D">
        <w:t>S</w:t>
      </w:r>
      <w:r w:rsidRPr="004A1B8D">
        <w:t xml:space="preserve"> holds mutual agreements for reinforcements with all its surrounding fire and rescue authority areas. </w:t>
      </w:r>
      <w:bookmarkStart w:id="163" w:name="_Hlk59566621"/>
      <w:r w:rsidRPr="004A1B8D">
        <w:t>We have formal, written agreements with Lancashire, Cheshire, Merseyside and West Yorkshire and are in the process of formalising what was previously an informal agreement, with Derbyshire.</w:t>
      </w:r>
      <w:bookmarkEnd w:id="163"/>
    </w:p>
    <w:p w14:paraId="14734381" w14:textId="5554B3BB" w:rsidR="00F21511" w:rsidRPr="004A1B8D" w:rsidRDefault="00F21511" w:rsidP="00F77300">
      <w:r w:rsidRPr="004A1B8D">
        <w:t>Following the move to North West Fire Control our previous mutual aid arrangements still remain in force. In addition, resources from within the NWFC consortium respond in accordance with a NWFC statement of operations.</w:t>
      </w:r>
    </w:p>
    <w:p w14:paraId="12E8FA97" w14:textId="47A29F62" w:rsidR="00F21511" w:rsidRPr="004A1B8D" w:rsidRDefault="00F21511" w:rsidP="00F77300">
      <w:r w:rsidRPr="004A1B8D">
        <w:t>At a national level, the arrangements contained within a Fire &amp; Rescue Circular (National Mutual Aid Protocols for Serious Incidents) provides resilience to G</w:t>
      </w:r>
      <w:r w:rsidR="00B67678">
        <w:t>MFRS</w:t>
      </w:r>
      <w:r w:rsidRPr="004A1B8D">
        <w:t>.</w:t>
      </w:r>
    </w:p>
    <w:p w14:paraId="4D269E7F" w14:textId="2D7FFC9E" w:rsidR="00F21511" w:rsidRDefault="00F21511" w:rsidP="00F77300">
      <w:r w:rsidRPr="004A1B8D">
        <w:t>The participation of all Fire &amp; Rescue Authorities (FRAs) in the protocol is essential to ensure the ready availability of fire and rescue service resources in the event of large</w:t>
      </w:r>
      <w:r w:rsidR="008F41D7" w:rsidRPr="004A1B8D">
        <w:t>-</w:t>
      </w:r>
      <w:r w:rsidRPr="004A1B8D">
        <w:t xml:space="preserve">scale </w:t>
      </w:r>
      <w:r w:rsidR="008F41D7" w:rsidRPr="004A1B8D">
        <w:t>emergencies,</w:t>
      </w:r>
      <w:r w:rsidRPr="004A1B8D">
        <w:t xml:space="preserve"> wherever they occur.</w:t>
      </w:r>
    </w:p>
    <w:p w14:paraId="0183ACA4" w14:textId="77777777" w:rsidR="00123B91" w:rsidRPr="004A1B8D" w:rsidRDefault="00123B91" w:rsidP="00F77300"/>
    <w:p w14:paraId="10EEBDB9" w14:textId="2B4E0F27" w:rsidR="00935D3D" w:rsidRPr="0043493D" w:rsidRDefault="00935D3D" w:rsidP="0043493D">
      <w:pPr>
        <w:pStyle w:val="Heading3"/>
      </w:pPr>
      <w:bookmarkStart w:id="164" w:name="_Toc73552861"/>
      <w:bookmarkStart w:id="165" w:name="_Toc73552998"/>
      <w:bookmarkStart w:id="166" w:name="_Toc2176086"/>
      <w:r w:rsidRPr="0043493D">
        <w:t>Terrorism</w:t>
      </w:r>
      <w:bookmarkEnd w:id="164"/>
      <w:bookmarkEnd w:id="165"/>
    </w:p>
    <w:p w14:paraId="09ED9FD6" w14:textId="11881120" w:rsidR="00631607" w:rsidRPr="0043493D" w:rsidRDefault="00631607" w:rsidP="00631607">
      <w:r w:rsidRPr="0043493D">
        <w:t>The current threat level for terrorism in the UK is currently SEVERE. This means an attack is highly likely.</w:t>
      </w:r>
    </w:p>
    <w:p w14:paraId="52D0EC68" w14:textId="77777777" w:rsidR="00631607" w:rsidRPr="0043493D" w:rsidRDefault="00631607" w:rsidP="00631607">
      <w:r w:rsidRPr="0043493D">
        <w:t>In their response to the consultation on the National Framework, the Government states,</w:t>
      </w:r>
    </w:p>
    <w:p w14:paraId="340A2F4B" w14:textId="77777777" w:rsidR="00631607" w:rsidRPr="0043493D" w:rsidRDefault="00631607" w:rsidP="00631607">
      <w:r w:rsidRPr="0043493D">
        <w:lastRenderedPageBreak/>
        <w:t>“Responding to acts of terrorism is an agreed function of FRSs as set out in the Grey Book and is encompassed within the broad descriptions within the existing agreed firefighter role maps: to save and preserve endangered life, and safely resolve operational incidents.</w:t>
      </w:r>
    </w:p>
    <w:p w14:paraId="2BDBD53D" w14:textId="77777777" w:rsidR="00E20F0B" w:rsidRDefault="00631607" w:rsidP="00631607">
      <w:r w:rsidRPr="0043493D">
        <w:t xml:space="preserve">To ensure no misunderstanding we have re-drafted this section to distinguish between terrorist attacks in general and a Marauding Terrorist Attack (MTA) so now the Framework does not assert that MTA has specifically been agreed as part of the Grey Book. </w:t>
      </w:r>
    </w:p>
    <w:p w14:paraId="05C51E1A" w14:textId="174C8F91" w:rsidR="00631607" w:rsidRPr="00740C58" w:rsidRDefault="00631607" w:rsidP="00631607">
      <w:pPr>
        <w:rPr>
          <w:i/>
        </w:rPr>
      </w:pPr>
      <w:r w:rsidRPr="0043493D">
        <w:t xml:space="preserve">Additionally, the </w:t>
      </w:r>
      <w:r w:rsidR="00E4763D">
        <w:t>r</w:t>
      </w:r>
      <w:r w:rsidRPr="0043493D">
        <w:t xml:space="preserve">esponse section of the framework has been redrafted to clarify the position that FRAs must make every endeavour to meet the full range of service delivery risks and national resilience duties - including MTA duties - at all times, including periods when </w:t>
      </w:r>
      <w:r w:rsidRPr="00740C58">
        <w:t>business continuity arrangements are in place.”</w:t>
      </w:r>
    </w:p>
    <w:p w14:paraId="6D44B387" w14:textId="77777777" w:rsidR="00E525AA" w:rsidRPr="00740C58" w:rsidRDefault="00E525AA" w:rsidP="00E525AA">
      <w:bookmarkStart w:id="167" w:name="_Toc59608634"/>
      <w:r w:rsidRPr="00740C58">
        <w:t xml:space="preserve">Following our HMICFRS inspection, in September 2021, GMFRS were issued with a cause of concern stating that the Service should have its own MTA response that is resilient, timely and cost effective.  </w:t>
      </w:r>
    </w:p>
    <w:p w14:paraId="6D41FAF0" w14:textId="6E120FD3" w:rsidR="009D241D" w:rsidRDefault="00714BCD" w:rsidP="00F77300">
      <w:pPr>
        <w:rPr>
          <w:i/>
        </w:rPr>
      </w:pPr>
      <w:r w:rsidRPr="00740C58">
        <w:t>As a result of extensive and positive discussions with the Fire Brigades Union</w:t>
      </w:r>
      <w:r w:rsidR="004F1AC6" w:rsidRPr="00740C58">
        <w:t xml:space="preserve"> (FBU)</w:t>
      </w:r>
      <w:r w:rsidRPr="00740C58">
        <w:t xml:space="preserve"> at both </w:t>
      </w:r>
      <w:r w:rsidRPr="0043493D">
        <w:t>a national and local level an agreement has been reached which will improve the capacity and capability of GMFRS’s response to a terrorist incident. This will result in every firefighter trained, and every fire engine equipped to respon</w:t>
      </w:r>
      <w:r w:rsidR="0097381F">
        <w:t>d</w:t>
      </w:r>
      <w:r w:rsidRPr="0043493D">
        <w:t xml:space="preserve"> to </w:t>
      </w:r>
      <w:r w:rsidR="00BE15F5" w:rsidRPr="0043493D">
        <w:t>an</w:t>
      </w:r>
      <w:r w:rsidRPr="0043493D">
        <w:t xml:space="preserve"> MTA and / or mass casualty incident.</w:t>
      </w:r>
    </w:p>
    <w:p w14:paraId="1059DD34" w14:textId="5343679A" w:rsidR="009D241D" w:rsidRPr="00520FB3" w:rsidRDefault="00520FB3" w:rsidP="00520FB3">
      <w:pPr>
        <w:pStyle w:val="NormalWeb"/>
        <w:spacing w:line="360" w:lineRule="auto"/>
        <w:rPr>
          <w:rFonts w:ascii="Arial" w:eastAsiaTheme="minorHAnsi" w:hAnsi="Arial" w:cs="Arial"/>
          <w:lang w:eastAsia="en-US"/>
        </w:rPr>
      </w:pPr>
      <w:r>
        <w:rPr>
          <w:rFonts w:ascii="Arial" w:eastAsiaTheme="minorHAnsi" w:hAnsi="Arial" w:cs="Arial"/>
          <w:lang w:eastAsia="en-US"/>
        </w:rPr>
        <w:t xml:space="preserve">Since the signing of the </w:t>
      </w:r>
      <w:r w:rsidR="009D241D" w:rsidRPr="00520FB3">
        <w:rPr>
          <w:rFonts w:ascii="Arial" w:eastAsiaTheme="minorHAnsi" w:hAnsi="Arial" w:cs="Arial"/>
          <w:lang w:eastAsia="en-US"/>
        </w:rPr>
        <w:t>collective agreement with the F</w:t>
      </w:r>
      <w:r w:rsidR="004F1AC6">
        <w:rPr>
          <w:rFonts w:ascii="Arial" w:eastAsiaTheme="minorHAnsi" w:hAnsi="Arial" w:cs="Arial"/>
          <w:lang w:eastAsia="en-US"/>
        </w:rPr>
        <w:t>BU</w:t>
      </w:r>
      <w:r w:rsidR="009D241D" w:rsidRPr="00520FB3">
        <w:rPr>
          <w:rFonts w:ascii="Arial" w:eastAsiaTheme="minorHAnsi" w:hAnsi="Arial" w:cs="Arial"/>
          <w:lang w:eastAsia="en-US"/>
        </w:rPr>
        <w:t xml:space="preserve"> to provide a specialist MTA response capability. </w:t>
      </w:r>
      <w:r w:rsidR="004F1AC6">
        <w:rPr>
          <w:rFonts w:ascii="Arial" w:eastAsiaTheme="minorHAnsi" w:hAnsi="Arial" w:cs="Arial"/>
          <w:lang w:eastAsia="en-US"/>
        </w:rPr>
        <w:t xml:space="preserve">GMFRS </w:t>
      </w:r>
      <w:r w:rsidR="009D241D" w:rsidRPr="00520FB3">
        <w:rPr>
          <w:rFonts w:ascii="Arial" w:eastAsiaTheme="minorHAnsi" w:hAnsi="Arial" w:cs="Arial"/>
          <w:lang w:eastAsia="en-US"/>
        </w:rPr>
        <w:t>ha</w:t>
      </w:r>
      <w:r w:rsidR="004F1AC6">
        <w:rPr>
          <w:rFonts w:ascii="Arial" w:eastAsiaTheme="minorHAnsi" w:hAnsi="Arial" w:cs="Arial"/>
          <w:lang w:eastAsia="en-US"/>
        </w:rPr>
        <w:t>s</w:t>
      </w:r>
      <w:r w:rsidR="009D241D" w:rsidRPr="00520FB3">
        <w:rPr>
          <w:rFonts w:ascii="Arial" w:eastAsiaTheme="minorHAnsi" w:hAnsi="Arial" w:cs="Arial"/>
          <w:lang w:eastAsia="en-US"/>
        </w:rPr>
        <w:t xml:space="preserve"> reviewed its policy and standard operating procedures for MTA capability and that it had made sure that all operational staff were aware of them.</w:t>
      </w:r>
      <w:r w:rsidR="006B0C46">
        <w:rPr>
          <w:rFonts w:ascii="Arial" w:eastAsiaTheme="minorHAnsi" w:hAnsi="Arial" w:cs="Arial"/>
          <w:lang w:eastAsia="en-US"/>
        </w:rPr>
        <w:t xml:space="preserve">  </w:t>
      </w:r>
      <w:r w:rsidR="00C7100C">
        <w:rPr>
          <w:rFonts w:ascii="Arial" w:eastAsiaTheme="minorHAnsi" w:hAnsi="Arial" w:cs="Arial"/>
          <w:lang w:eastAsia="en-US"/>
        </w:rPr>
        <w:t>A training programme has been developed</w:t>
      </w:r>
      <w:r w:rsidR="00972C30">
        <w:rPr>
          <w:rFonts w:ascii="Arial" w:eastAsiaTheme="minorHAnsi" w:hAnsi="Arial" w:cs="Arial"/>
          <w:lang w:eastAsia="en-US"/>
        </w:rPr>
        <w:t xml:space="preserve"> </w:t>
      </w:r>
      <w:r w:rsidR="00F86C2E">
        <w:rPr>
          <w:rFonts w:ascii="Arial" w:eastAsiaTheme="minorHAnsi" w:hAnsi="Arial" w:cs="Arial"/>
          <w:lang w:eastAsia="en-US"/>
        </w:rPr>
        <w:t>for all operational staff</w:t>
      </w:r>
      <w:r w:rsidR="00C83F18">
        <w:rPr>
          <w:rFonts w:ascii="Arial" w:eastAsiaTheme="minorHAnsi" w:hAnsi="Arial" w:cs="Arial"/>
          <w:lang w:eastAsia="en-US"/>
        </w:rPr>
        <w:t xml:space="preserve"> that </w:t>
      </w:r>
      <w:r w:rsidR="00181ADA">
        <w:rPr>
          <w:rFonts w:ascii="Arial" w:eastAsiaTheme="minorHAnsi" w:hAnsi="Arial" w:cs="Arial"/>
          <w:lang w:eastAsia="en-US"/>
        </w:rPr>
        <w:t>is currently being rolled-out across the operational workforce</w:t>
      </w:r>
      <w:r w:rsidR="006B01CC">
        <w:rPr>
          <w:rFonts w:ascii="Arial" w:eastAsiaTheme="minorHAnsi" w:hAnsi="Arial" w:cs="Arial"/>
          <w:lang w:eastAsia="en-US"/>
        </w:rPr>
        <w:t xml:space="preserve"> and </w:t>
      </w:r>
      <w:r w:rsidR="009D241D" w:rsidRPr="00520FB3">
        <w:rPr>
          <w:rFonts w:ascii="Arial" w:eastAsiaTheme="minorHAnsi" w:hAnsi="Arial" w:cs="Arial"/>
          <w:lang w:eastAsia="en-US"/>
        </w:rPr>
        <w:t>includes a number of exercises that will be carried out by both the police and ambulance services.</w:t>
      </w:r>
    </w:p>
    <w:p w14:paraId="6C4E5EBF" w14:textId="3ED210B2" w:rsidR="002170FF" w:rsidRPr="00520FB3" w:rsidRDefault="001C18E5" w:rsidP="00520FB3">
      <w:r>
        <w:t xml:space="preserve">HMICFRS </w:t>
      </w:r>
      <w:r w:rsidR="00F96EE9">
        <w:t xml:space="preserve">have recognised the extensive work that has been undertaken by GMFRS and have confirmed that </w:t>
      </w:r>
      <w:r w:rsidR="00870743">
        <w:t xml:space="preserve">they are </w:t>
      </w:r>
      <w:r w:rsidR="00870743">
        <w:rPr>
          <w:color w:val="282828"/>
        </w:rPr>
        <w:t>satisfied that the Service has made progress in relation to the </w:t>
      </w:r>
      <w:hyperlink r:id="rId116" w:history="1">
        <w:r w:rsidR="00870743" w:rsidRPr="0097381F">
          <w:rPr>
            <w:rStyle w:val="hyperlinkChar"/>
          </w:rPr>
          <w:t>cause of concern</w:t>
        </w:r>
      </w:hyperlink>
      <w:r w:rsidR="00870743">
        <w:rPr>
          <w:color w:val="282828"/>
        </w:rPr>
        <w:t> identified and consider the </w:t>
      </w:r>
      <w:hyperlink r:id="rId117" w:history="1">
        <w:r w:rsidR="00870743" w:rsidRPr="0097381F">
          <w:rPr>
            <w:rStyle w:val="hyperlinkChar"/>
          </w:rPr>
          <w:t>cause of concern</w:t>
        </w:r>
      </w:hyperlink>
      <w:r w:rsidR="00870743">
        <w:rPr>
          <w:color w:val="282828"/>
        </w:rPr>
        <w:t> to be closed.</w:t>
      </w:r>
      <w:r w:rsidR="002170FF" w:rsidRPr="00520FB3">
        <w:br w:type="page"/>
      </w:r>
    </w:p>
    <w:p w14:paraId="70DEE80F" w14:textId="3CD9191E" w:rsidR="00DA3699" w:rsidRDefault="00DA3699" w:rsidP="00F77300">
      <w:pPr>
        <w:pStyle w:val="Heading2"/>
      </w:pPr>
      <w:bookmarkStart w:id="168" w:name="_Toc123209100"/>
      <w:r>
        <w:lastRenderedPageBreak/>
        <w:t>Section 8: Legal</w:t>
      </w:r>
      <w:bookmarkEnd w:id="168"/>
    </w:p>
    <w:p w14:paraId="38D022CD" w14:textId="77777777" w:rsidR="00A5358F" w:rsidRDefault="00A5358F" w:rsidP="00D43803">
      <w:pPr>
        <w:pStyle w:val="Heading3"/>
      </w:pPr>
      <w:bookmarkStart w:id="169" w:name="_Toc117003682"/>
      <w:r>
        <w:t>Manchester Arena Attack</w:t>
      </w:r>
      <w:bookmarkEnd w:id="169"/>
    </w:p>
    <w:p w14:paraId="29A60A16" w14:textId="77777777" w:rsidR="00B67678" w:rsidRPr="00646C7C" w:rsidRDefault="00B67678" w:rsidP="00B67678">
      <w:bookmarkStart w:id="170" w:name="_Toc117003683"/>
      <w:bookmarkStart w:id="171" w:name="_Toc2176052"/>
      <w:r>
        <w:t xml:space="preserve">The Manchester Arena Inquiry has </w:t>
      </w:r>
      <w:hyperlink r:id="rId118" w:history="1">
        <w:r w:rsidRPr="00257EB9">
          <w:rPr>
            <w:rStyle w:val="hyperlinkChar"/>
          </w:rPr>
          <w:t>now published volume 2</w:t>
        </w:r>
      </w:hyperlink>
      <w:r>
        <w:t xml:space="preserve"> of its findings and recommendations regarding the response of the emergency services on the night of the attack. </w:t>
      </w:r>
    </w:p>
    <w:p w14:paraId="61DDA8E2" w14:textId="77777777" w:rsidR="00B67678" w:rsidRDefault="00B67678" w:rsidP="00B67678">
      <w:r w:rsidRPr="00646C7C">
        <w:t xml:space="preserve">The report </w:t>
      </w:r>
      <w:r>
        <w:t>considers</w:t>
      </w:r>
      <w:r w:rsidRPr="00646C7C">
        <w:t xml:space="preserve"> the evidence heard by the Chairman during the oral hearings on the preparedness of each emergency service to respond to a marauding terrorist firearms attack and the events on 22nd May 2017 after the explosion, in particular the emergency response and the experience of each deceased person.</w:t>
      </w:r>
    </w:p>
    <w:p w14:paraId="0FA4DD77" w14:textId="77777777" w:rsidR="00B67678" w:rsidRDefault="00B67678" w:rsidP="00B67678">
      <w:r>
        <w:t>There are four recommendations for GMFRS specifically, which the Service will have to report progress against:</w:t>
      </w:r>
    </w:p>
    <w:p w14:paraId="42D0DF45" w14:textId="77777777" w:rsidR="00B67678" w:rsidRPr="006E79B6" w:rsidRDefault="00B67678" w:rsidP="00B67678">
      <w:pPr>
        <w:numPr>
          <w:ilvl w:val="0"/>
          <w:numId w:val="41"/>
        </w:numPr>
      </w:pPr>
      <w:r w:rsidRPr="006E79B6">
        <w:t>Ensure its commanders are adequately trained in the use of operational discretion. (R36)</w:t>
      </w:r>
    </w:p>
    <w:p w14:paraId="62122704" w14:textId="77777777" w:rsidR="00B67678" w:rsidRPr="006E79B6" w:rsidRDefault="00B67678" w:rsidP="009763FD">
      <w:pPr>
        <w:numPr>
          <w:ilvl w:val="1"/>
          <w:numId w:val="41"/>
        </w:numPr>
        <w:ind w:left="709"/>
      </w:pPr>
      <w:r w:rsidRPr="006E79B6">
        <w:t>12.654 - GMFRS operational discretion policy is sensible and pragmatic. At key moments during the night of 22/05/17, operational discretion was not used when it should have been.</w:t>
      </w:r>
    </w:p>
    <w:p w14:paraId="6D6FB332" w14:textId="77777777" w:rsidR="00B67678" w:rsidRPr="006E79B6" w:rsidRDefault="00B67678" w:rsidP="00B67678">
      <w:pPr>
        <w:numPr>
          <w:ilvl w:val="0"/>
          <w:numId w:val="41"/>
        </w:numPr>
      </w:pPr>
      <w:r w:rsidRPr="006E79B6">
        <w:t>Review the policy by which the Incident Commander takes up the role, in light of the shortcomings identified in the policy in operation on 22/05/17. (R37)</w:t>
      </w:r>
    </w:p>
    <w:p w14:paraId="713A70D5" w14:textId="77777777" w:rsidR="00B67678" w:rsidRPr="006E79B6" w:rsidRDefault="00B67678" w:rsidP="009763FD">
      <w:pPr>
        <w:numPr>
          <w:ilvl w:val="1"/>
          <w:numId w:val="41"/>
        </w:numPr>
        <w:ind w:left="709"/>
      </w:pPr>
      <w:r w:rsidRPr="006E79B6">
        <w:t>15.215 - There was a structural issue, which GMFRS had failed to foresee. It operated a system in which the Incident Commander only took up the command role on arrival at the scene. In a situation where no one goes to the scene, there is then no GMFRS Incident Commander. The lack of a single person in charge of the incident made a major contribution to the delay.</w:t>
      </w:r>
    </w:p>
    <w:p w14:paraId="6A079C54" w14:textId="2267E1D3" w:rsidR="00B67678" w:rsidRDefault="00B67678" w:rsidP="009763FD">
      <w:pPr>
        <w:numPr>
          <w:ilvl w:val="1"/>
          <w:numId w:val="41"/>
        </w:numPr>
        <w:ind w:left="709"/>
      </w:pPr>
      <w:r w:rsidRPr="006E79B6">
        <w:t xml:space="preserve">15.568 - The approach to the appointment of the Incident Commander was exposed as being flawed in these circumstances. Relying on arrival at the incident ground as a trigger to appointment is a system that works well for GMFRS’s daily activity. But it meant that, until 23:45, no one from GMFRS regarded themselves as being in command of the incident response. </w:t>
      </w:r>
    </w:p>
    <w:p w14:paraId="064F193F" w14:textId="7AFB9A9D" w:rsidR="00367189" w:rsidRDefault="00367189" w:rsidP="00367189">
      <w:pPr>
        <w:ind w:left="709"/>
      </w:pPr>
    </w:p>
    <w:p w14:paraId="21678275" w14:textId="77777777" w:rsidR="00367189" w:rsidRPr="006E79B6" w:rsidRDefault="00367189" w:rsidP="00367189">
      <w:pPr>
        <w:ind w:left="709"/>
      </w:pPr>
    </w:p>
    <w:p w14:paraId="41053395" w14:textId="4FF2487A" w:rsidR="00B67678" w:rsidRPr="006E79B6" w:rsidRDefault="00B67678" w:rsidP="00B67678">
      <w:pPr>
        <w:numPr>
          <w:ilvl w:val="0"/>
          <w:numId w:val="41"/>
        </w:numPr>
      </w:pPr>
      <w:r w:rsidRPr="006E79B6">
        <w:lastRenderedPageBreak/>
        <w:t xml:space="preserve">Review its guidance and policies on how it receives and passes on information during a </w:t>
      </w:r>
      <w:r w:rsidR="00257EB9">
        <w:t>m</w:t>
      </w:r>
      <w:r w:rsidRPr="006E79B6">
        <w:t xml:space="preserve">ajor </w:t>
      </w:r>
      <w:r w:rsidR="00257EB9">
        <w:t>i</w:t>
      </w:r>
      <w:r w:rsidRPr="006E79B6">
        <w:t xml:space="preserve">ncident. It is important that, for any update given, it is established when the last time the person receiving the update was provided with information, to ensure that they are completely up to date. </w:t>
      </w:r>
    </w:p>
    <w:p w14:paraId="7F98B8A3" w14:textId="676CA005" w:rsidR="00B67678" w:rsidRPr="006E79B6" w:rsidRDefault="00B67678" w:rsidP="00B67678">
      <w:pPr>
        <w:numPr>
          <w:ilvl w:val="0"/>
          <w:numId w:val="41"/>
        </w:numPr>
      </w:pPr>
      <w:r w:rsidRPr="006E79B6">
        <w:t xml:space="preserve">Reflect on its approach to record-making during and immediately following a </w:t>
      </w:r>
      <w:r w:rsidR="00257EB9">
        <w:t>m</w:t>
      </w:r>
      <w:r w:rsidRPr="006E79B6">
        <w:t xml:space="preserve">ajor </w:t>
      </w:r>
      <w:r w:rsidR="00257EB9">
        <w:t>i</w:t>
      </w:r>
      <w:r w:rsidRPr="006E79B6">
        <w:t>ncident, with a view to improving the current practice.</w:t>
      </w:r>
    </w:p>
    <w:p w14:paraId="20F0396E" w14:textId="4D43DB4C" w:rsidR="00B67678" w:rsidRDefault="00B67678" w:rsidP="00B67678">
      <w:r>
        <w:t xml:space="preserve">There are further recommendations for NWFC which GMFRS will also have to report progress against, and wider recommendations that are likely to impact on the work of the Service. </w:t>
      </w:r>
    </w:p>
    <w:p w14:paraId="3AD80050" w14:textId="77777777" w:rsidR="00B67678" w:rsidRDefault="00B67678" w:rsidP="00B67678">
      <w:r>
        <w:t xml:space="preserve">GMFRS has undertaken significant work on its terrorist response capability including the implementation of a new MTA response model and the subsequent removal of the HMICFRS cause of concern. </w:t>
      </w:r>
    </w:p>
    <w:p w14:paraId="78FF56BA" w14:textId="77777777" w:rsidR="00F84CE6" w:rsidRDefault="00F84CE6" w:rsidP="00D43803">
      <w:pPr>
        <w:pStyle w:val="Heading3"/>
      </w:pPr>
    </w:p>
    <w:p w14:paraId="56665C1C" w14:textId="4EBB0D70" w:rsidR="00A5358F" w:rsidRDefault="00A5358F" w:rsidP="00D43803">
      <w:pPr>
        <w:pStyle w:val="Heading3"/>
      </w:pPr>
      <w:r>
        <w:t>Serious Violence Duty</w:t>
      </w:r>
      <w:bookmarkEnd w:id="170"/>
    </w:p>
    <w:p w14:paraId="2FE88F2A" w14:textId="24EEB429" w:rsidR="00A5358F" w:rsidRDefault="00A5358F" w:rsidP="00D43803">
      <w:r w:rsidRPr="0086034B">
        <w:t xml:space="preserve">The introduction of a new </w:t>
      </w:r>
      <w:hyperlink r:id="rId119">
        <w:r w:rsidRPr="00257EB9">
          <w:rPr>
            <w:rStyle w:val="hyperlinkChar"/>
          </w:rPr>
          <w:t>Serious Violence Duty 2022</w:t>
        </w:r>
      </w:hyperlink>
      <w:r w:rsidRPr="0086034B">
        <w:t xml:space="preserve"> </w:t>
      </w:r>
      <w:r w:rsidRPr="00465A8C">
        <w:t>require</w:t>
      </w:r>
      <w:r>
        <w:t>s</w:t>
      </w:r>
      <w:r w:rsidRPr="00465A8C">
        <w:t xml:space="preserve"> local authorities, the police, </w:t>
      </w:r>
      <w:r>
        <w:t>FRA</w:t>
      </w:r>
      <w:r w:rsidRPr="00465A8C">
        <w:t>, specified criminal justice agencies and health authorities to work together to formulate an evidence based analysis of the problems associated with serious violence in a local area, and then produce and implement a strategy detailing how they will respond to those particular issues.</w:t>
      </w:r>
      <w:r>
        <w:t xml:space="preserve"> </w:t>
      </w:r>
      <w:r w:rsidRPr="0086034B">
        <w:t xml:space="preserve">Serious </w:t>
      </w:r>
      <w:r w:rsidR="00817D9B">
        <w:t>v</w:t>
      </w:r>
      <w:r w:rsidRPr="0086034B">
        <w:t xml:space="preserve">iolence </w:t>
      </w:r>
      <w:r>
        <w:t xml:space="preserve">can </w:t>
      </w:r>
      <w:r w:rsidRPr="0086034B">
        <w:t xml:space="preserve">include ASB, </w:t>
      </w:r>
      <w:r w:rsidR="00133247">
        <w:t>a</w:t>
      </w:r>
      <w:r w:rsidRPr="0086034B">
        <w:t xml:space="preserve">nti-social </w:t>
      </w:r>
      <w:r w:rsidR="00133247">
        <w:t>f</w:t>
      </w:r>
      <w:r w:rsidRPr="0086034B">
        <w:t>ires</w:t>
      </w:r>
      <w:r>
        <w:t>,</w:t>
      </w:r>
      <w:r w:rsidRPr="0086034B">
        <w:t xml:space="preserve"> and </w:t>
      </w:r>
      <w:r w:rsidR="00133247">
        <w:t>a</w:t>
      </w:r>
      <w:r w:rsidRPr="0086034B">
        <w:t>rson</w:t>
      </w:r>
      <w:r>
        <w:t>.</w:t>
      </w:r>
    </w:p>
    <w:p w14:paraId="482FCE72" w14:textId="77777777" w:rsidR="00A5358F" w:rsidRDefault="00A5358F" w:rsidP="00D43803">
      <w:r>
        <w:t>The governance arrangements and the existing frameworks in place in GM provide a pathway for GMFRS to work with GMP, the Violence Reduction Unit, and local authorities to effectively deliver this duty.</w:t>
      </w:r>
    </w:p>
    <w:p w14:paraId="282E05E0" w14:textId="3C483CA2" w:rsidR="00A5358F" w:rsidRDefault="00A5358F" w:rsidP="00D43803">
      <w:r>
        <w:t xml:space="preserve">To help with the new duty, the </w:t>
      </w:r>
      <w:hyperlink r:id="rId120">
        <w:r w:rsidRPr="00257EB9">
          <w:rPr>
            <w:rStyle w:val="hyperlinkChar"/>
          </w:rPr>
          <w:t>NFCC has published a Framework</w:t>
        </w:r>
      </w:hyperlink>
      <w:r w:rsidRPr="006336B3">
        <w:t xml:space="preserve"> </w:t>
      </w:r>
      <w:r>
        <w:t xml:space="preserve">that </w:t>
      </w:r>
      <w:r w:rsidRPr="006336B3">
        <w:t xml:space="preserve">supports FRSs to intervene early and develop resilience in </w:t>
      </w:r>
      <w:r w:rsidR="0046416F">
        <w:t>c</w:t>
      </w:r>
      <w:r w:rsidRPr="006336B3">
        <w:t xml:space="preserve">hildren and </w:t>
      </w:r>
      <w:r w:rsidR="0046416F">
        <w:t>y</w:t>
      </w:r>
      <w:r w:rsidRPr="006336B3">
        <w:t xml:space="preserve">oung </w:t>
      </w:r>
      <w:r w:rsidR="0046416F">
        <w:t>p</w:t>
      </w:r>
      <w:r w:rsidRPr="006336B3">
        <w:t>eople</w:t>
      </w:r>
      <w:r w:rsidR="00C10E45">
        <w:t>.</w:t>
      </w:r>
    </w:p>
    <w:bookmarkEnd w:id="171"/>
    <w:p w14:paraId="7C734766" w14:textId="77777777" w:rsidR="00522493" w:rsidRDefault="00522493" w:rsidP="00870743">
      <w:pPr>
        <w:pStyle w:val="Heading3"/>
        <w:rPr>
          <w:sz w:val="36"/>
        </w:rPr>
      </w:pPr>
      <w:r>
        <w:br w:type="page"/>
      </w:r>
    </w:p>
    <w:p w14:paraId="17A9C21E" w14:textId="43826541" w:rsidR="00F3304E" w:rsidRPr="00D67C51" w:rsidRDefault="00F3304E" w:rsidP="00F77300">
      <w:pPr>
        <w:pStyle w:val="Heading2"/>
      </w:pPr>
      <w:bookmarkStart w:id="172" w:name="_Toc123209101"/>
      <w:r w:rsidRPr="00D67C51">
        <w:lastRenderedPageBreak/>
        <w:t xml:space="preserve">Section </w:t>
      </w:r>
      <w:r w:rsidR="00DA3699">
        <w:t>9</w:t>
      </w:r>
      <w:r w:rsidRPr="00D67C51">
        <w:t>: Sociocultural</w:t>
      </w:r>
      <w:bookmarkEnd w:id="167"/>
      <w:bookmarkEnd w:id="172"/>
    </w:p>
    <w:p w14:paraId="2309BABC" w14:textId="77777777" w:rsidR="00CB2CC8" w:rsidRDefault="00CB2CC8" w:rsidP="008208AD">
      <w:pPr>
        <w:pStyle w:val="Heading3"/>
      </w:pPr>
      <w:bookmarkStart w:id="173" w:name="_Toc117003665"/>
      <w:bookmarkStart w:id="174" w:name="_Toc59608635"/>
      <w:r>
        <w:t>Cost of living crisis and fire risk</w:t>
      </w:r>
      <w:bookmarkEnd w:id="173"/>
    </w:p>
    <w:p w14:paraId="474D7ECF" w14:textId="77777777" w:rsidR="00CB2CC8" w:rsidRDefault="00CB2CC8" w:rsidP="007A1FBE">
      <w:r w:rsidRPr="002A0162">
        <w:t>The World Energy Council has warned that the failure to protect those in fuel poverty could see a “cost of living crisis move to a cost of lives crisis” in areas of high deprivation and social exclusion.</w:t>
      </w:r>
    </w:p>
    <w:p w14:paraId="33380850" w14:textId="41E9E313" w:rsidR="00CB2CC8" w:rsidRPr="002A0162" w:rsidRDefault="00CB2CC8" w:rsidP="007A1FBE">
      <w:r>
        <w:t xml:space="preserve">On </w:t>
      </w:r>
      <w:r w:rsidR="004F2674">
        <w:t>17</w:t>
      </w:r>
      <w:r w:rsidR="004F2674" w:rsidRPr="004F2674">
        <w:rPr>
          <w:vertAlign w:val="superscript"/>
        </w:rPr>
        <w:t>th</w:t>
      </w:r>
      <w:r w:rsidR="004F2674">
        <w:t xml:space="preserve"> October 2022</w:t>
      </w:r>
      <w:r>
        <w:t xml:space="preserve">, Jeremy Hunt announced that support for energy bills will now no longer last for two </w:t>
      </w:r>
      <w:r w:rsidR="00BE5243">
        <w:t>years but</w:t>
      </w:r>
      <w:r>
        <w:t xml:space="preserve"> will be reviewed in April. After this it is likely to be targeted at the most vulnerable. This will mean the majority of the population will have to absorb the full financial impact of the increase in energy prices.</w:t>
      </w:r>
    </w:p>
    <w:p w14:paraId="2C67548E" w14:textId="1886D965" w:rsidR="00CB2CC8" w:rsidRDefault="00CB2CC8" w:rsidP="007A1FBE">
      <w:r w:rsidRPr="002A0162">
        <w:t>The LFB</w:t>
      </w:r>
      <w:r>
        <w:t xml:space="preserve"> </w:t>
      </w:r>
      <w:r w:rsidRPr="002A0162">
        <w:t xml:space="preserve">issued an urgent safety warning for vigilance to safeguard “The Left Behind” in the </w:t>
      </w:r>
      <w:r w:rsidR="00B726B4">
        <w:t>e</w:t>
      </w:r>
      <w:r w:rsidRPr="002A0162">
        <w:t xml:space="preserve">nergy </w:t>
      </w:r>
      <w:r w:rsidR="00B726B4">
        <w:t>c</w:t>
      </w:r>
      <w:r w:rsidRPr="002A0162">
        <w:t>risis. Following a recent fire in London</w:t>
      </w:r>
      <w:r>
        <w:t xml:space="preserve">, fire </w:t>
      </w:r>
      <w:r w:rsidRPr="002A0162">
        <w:t xml:space="preserve">investigators determined the cause </w:t>
      </w:r>
      <w:r>
        <w:t>was</w:t>
      </w:r>
      <w:r w:rsidRPr="002A0162">
        <w:t xml:space="preserve"> an open fire being used instead of gas central heating.</w:t>
      </w:r>
    </w:p>
    <w:p w14:paraId="279AD90E" w14:textId="0529A828" w:rsidR="00CB2CC8" w:rsidRDefault="00CB2CC8" w:rsidP="007A1FBE">
      <w:r>
        <w:t xml:space="preserve">The fire risks posed by the </w:t>
      </w:r>
      <w:r w:rsidR="00D140A2">
        <w:t>cost-of-living</w:t>
      </w:r>
      <w:r>
        <w:t xml:space="preserve"> crisis fall into the following categories:</w:t>
      </w:r>
    </w:p>
    <w:p w14:paraId="7A85A95A" w14:textId="77777777" w:rsidR="00CB2CC8" w:rsidRPr="002606C6" w:rsidRDefault="00CB2CC8" w:rsidP="00B67678">
      <w:pPr>
        <w:pStyle w:val="ListParagraph"/>
        <w:numPr>
          <w:ilvl w:val="0"/>
          <w:numId w:val="30"/>
        </w:numPr>
        <w:spacing w:after="0"/>
      </w:pPr>
      <w:r w:rsidRPr="002606C6">
        <w:t>Off</w:t>
      </w:r>
      <w:r>
        <w:t>-</w:t>
      </w:r>
      <w:r w:rsidRPr="002606C6">
        <w:t>peak us</w:t>
      </w:r>
      <w:r>
        <w:t>e</w:t>
      </w:r>
      <w:r w:rsidRPr="002606C6">
        <w:t xml:space="preserve"> of white goods whilst residents are asleep</w:t>
      </w:r>
      <w:r>
        <w:t xml:space="preserve"> making it harder to escape if there is a fire.</w:t>
      </w:r>
    </w:p>
    <w:p w14:paraId="74BED588" w14:textId="77777777" w:rsidR="00CB2CC8" w:rsidRPr="002606C6" w:rsidRDefault="00CB2CC8" w:rsidP="00B67678">
      <w:pPr>
        <w:pStyle w:val="ListParagraph"/>
        <w:numPr>
          <w:ilvl w:val="0"/>
          <w:numId w:val="30"/>
        </w:numPr>
        <w:spacing w:after="0"/>
      </w:pPr>
      <w:r w:rsidRPr="002606C6">
        <w:t xml:space="preserve">DIY heat </w:t>
      </w:r>
      <w:r>
        <w:t xml:space="preserve">and cooking </w:t>
      </w:r>
      <w:r w:rsidRPr="002606C6">
        <w:t>sources such as open fires and BBQs</w:t>
      </w:r>
      <w:r>
        <w:t>.</w:t>
      </w:r>
    </w:p>
    <w:p w14:paraId="5812BBB7" w14:textId="77777777" w:rsidR="00CB2CC8" w:rsidRPr="002606C6" w:rsidRDefault="00CB2CC8" w:rsidP="00B67678">
      <w:pPr>
        <w:pStyle w:val="ListParagraph"/>
        <w:numPr>
          <w:ilvl w:val="0"/>
          <w:numId w:val="30"/>
        </w:numPr>
        <w:spacing w:after="0"/>
      </w:pPr>
      <w:r w:rsidRPr="002606C6">
        <w:t xml:space="preserve">Portable heaters and </w:t>
      </w:r>
      <w:r>
        <w:t>carbon monoxide</w:t>
      </w:r>
      <w:r w:rsidRPr="002606C6">
        <w:t xml:space="preserve"> risk</w:t>
      </w:r>
      <w:r>
        <w:t>.</w:t>
      </w:r>
    </w:p>
    <w:p w14:paraId="61B83851" w14:textId="77777777" w:rsidR="00CB2CC8" w:rsidRDefault="00CB2CC8" w:rsidP="00B67678">
      <w:pPr>
        <w:pStyle w:val="ListParagraph"/>
        <w:numPr>
          <w:ilvl w:val="0"/>
          <w:numId w:val="30"/>
        </w:numPr>
        <w:spacing w:after="0"/>
      </w:pPr>
      <w:r w:rsidRPr="002606C6">
        <w:t>Gas and electricity meter tampering and the increased fire risk this causes</w:t>
      </w:r>
      <w:r>
        <w:t>.</w:t>
      </w:r>
    </w:p>
    <w:p w14:paraId="73555749" w14:textId="77777777" w:rsidR="00CB2CC8" w:rsidRPr="002606C6" w:rsidRDefault="00CB2CC8" w:rsidP="00B67678">
      <w:pPr>
        <w:pStyle w:val="ListParagraph"/>
        <w:numPr>
          <w:ilvl w:val="0"/>
          <w:numId w:val="30"/>
        </w:numPr>
        <w:spacing w:after="0"/>
      </w:pPr>
      <w:r>
        <w:t>The increase in single-room isolation and the associated fire risks.</w:t>
      </w:r>
    </w:p>
    <w:p w14:paraId="2C027FE2" w14:textId="77777777" w:rsidR="00CB2CC8" w:rsidRDefault="00CB2CC8" w:rsidP="007A1FBE"/>
    <w:p w14:paraId="2C4733A3" w14:textId="1075B3F9" w:rsidR="00CB2CC8" w:rsidRPr="001B2CF7" w:rsidRDefault="00B726B4" w:rsidP="007A1FBE">
      <w:pPr>
        <w:pStyle w:val="Heading3"/>
      </w:pPr>
      <w:r>
        <w:t>Covid</w:t>
      </w:r>
      <w:r w:rsidR="00B67678">
        <w:t xml:space="preserve"> and our Communities</w:t>
      </w:r>
    </w:p>
    <w:p w14:paraId="21BA18B1" w14:textId="3393FD5A" w:rsidR="00CB2CC8" w:rsidRDefault="00CB2CC8" w:rsidP="007A1FBE">
      <w:r w:rsidRPr="000E0E01">
        <w:t xml:space="preserve">The long-term effectiveness of vaccinations against </w:t>
      </w:r>
      <w:r w:rsidR="00B726B4">
        <w:t>Covid</w:t>
      </w:r>
      <w:r w:rsidRPr="000E0E01">
        <w:t xml:space="preserve"> and other viruses is not yet kno</w:t>
      </w:r>
      <w:r>
        <w:t xml:space="preserve">wn. It is possible that immunity to the virus will decrease over time, potentially resulting in more severe illnesses. </w:t>
      </w:r>
    </w:p>
    <w:p w14:paraId="7B52124B" w14:textId="7AE771C6" w:rsidR="00CB2CC8" w:rsidRDefault="00CB2CC8" w:rsidP="007A1FBE">
      <w:r>
        <w:t xml:space="preserve">A study in the </w:t>
      </w:r>
      <w:hyperlink r:id="rId121">
        <w:r w:rsidRPr="004F2674">
          <w:rPr>
            <w:rStyle w:val="hyperlinkChar"/>
          </w:rPr>
          <w:t>Journal of Exposure Science and Environmental Epidemiology</w:t>
        </w:r>
      </w:hyperlink>
      <w:r>
        <w:t xml:space="preserve"> found that wildfire smoke is linked to a 17% increase in </w:t>
      </w:r>
      <w:r w:rsidR="00B726B4">
        <w:t>Covid</w:t>
      </w:r>
      <w:r>
        <w:t xml:space="preserve"> cases. There is more on wildfires and air pollution in the Environment section.</w:t>
      </w:r>
    </w:p>
    <w:p w14:paraId="6283D1AA" w14:textId="4E92DCA9" w:rsidR="00CB2CC8" w:rsidRDefault="00B726B4" w:rsidP="007A1FBE">
      <w:r>
        <w:t>Covid</w:t>
      </w:r>
      <w:r w:rsidR="00CB2CC8">
        <w:t xml:space="preserve"> has been proven to increase the vulnerabilities that lead to increased risk of fire. These include:</w:t>
      </w:r>
    </w:p>
    <w:p w14:paraId="760F647C" w14:textId="77777777" w:rsidR="00CB2CC8" w:rsidRPr="004D43E7" w:rsidRDefault="00CB2CC8" w:rsidP="00B67678">
      <w:pPr>
        <w:pStyle w:val="ListParagraph"/>
        <w:numPr>
          <w:ilvl w:val="0"/>
          <w:numId w:val="7"/>
        </w:numPr>
        <w:spacing w:after="0"/>
      </w:pPr>
      <w:r w:rsidRPr="004D43E7">
        <w:t>Unemployment / reduced employment</w:t>
      </w:r>
      <w:r>
        <w:t>.</w:t>
      </w:r>
    </w:p>
    <w:p w14:paraId="478EE14F" w14:textId="77777777" w:rsidR="00CB2CC8" w:rsidRPr="004D43E7" w:rsidRDefault="00CB2CC8" w:rsidP="00B67678">
      <w:pPr>
        <w:pStyle w:val="ListParagraph"/>
        <w:numPr>
          <w:ilvl w:val="0"/>
          <w:numId w:val="7"/>
        </w:numPr>
        <w:spacing w:after="0"/>
      </w:pPr>
      <w:r w:rsidRPr="004D43E7">
        <w:lastRenderedPageBreak/>
        <w:t>Loneliness and worsening mental health</w:t>
      </w:r>
      <w:r>
        <w:t>.</w:t>
      </w:r>
    </w:p>
    <w:p w14:paraId="4F665BB4" w14:textId="77777777" w:rsidR="00CB2CC8" w:rsidRDefault="00CB2CC8" w:rsidP="00B67678">
      <w:pPr>
        <w:pStyle w:val="ListParagraph"/>
        <w:numPr>
          <w:ilvl w:val="0"/>
          <w:numId w:val="7"/>
        </w:numPr>
        <w:spacing w:after="0"/>
      </w:pPr>
      <w:r w:rsidRPr="004D43E7">
        <w:t>Increase in alcohol / drug use</w:t>
      </w:r>
      <w:r>
        <w:t>.</w:t>
      </w:r>
    </w:p>
    <w:p w14:paraId="24D8F796" w14:textId="77777777" w:rsidR="00CB2CC8" w:rsidRDefault="00CB2CC8" w:rsidP="00B67678">
      <w:pPr>
        <w:pStyle w:val="ListParagraph"/>
        <w:numPr>
          <w:ilvl w:val="0"/>
          <w:numId w:val="7"/>
        </w:numPr>
        <w:spacing w:after="0"/>
      </w:pPr>
      <w:r>
        <w:t>Impaired health including long-term fatigue.</w:t>
      </w:r>
    </w:p>
    <w:p w14:paraId="329EFE40" w14:textId="77777777" w:rsidR="00CB2CC8" w:rsidRDefault="00CB2CC8" w:rsidP="007A1FBE"/>
    <w:p w14:paraId="188C9F0A" w14:textId="62A4A9BC" w:rsidR="00CB2CC8" w:rsidRDefault="00CB2CC8" w:rsidP="007A1FBE">
      <w:r>
        <w:t xml:space="preserve">As well as the increased risk of dying from </w:t>
      </w:r>
      <w:r w:rsidR="00F06FF1">
        <w:t>Covid</w:t>
      </w:r>
      <w:r>
        <w:t>, the social and economic impacts of the pandemic have been felt most acutely amongst already deprived communities.</w:t>
      </w:r>
    </w:p>
    <w:p w14:paraId="382437B4" w14:textId="6BC09A71" w:rsidR="00CB2CC8" w:rsidRDefault="00CB2CC8" w:rsidP="007A1FBE">
      <w:r>
        <w:t>GMFRS will have to take these factors into account when identifying and mitigating the levels of risk in our communities, tailoring prevention initiatives accordingly. The causes of fatal fires are now well-known.</w:t>
      </w:r>
    </w:p>
    <w:p w14:paraId="184CED16" w14:textId="77777777" w:rsidR="00123B91" w:rsidRDefault="00123B91" w:rsidP="007A1FBE"/>
    <w:p w14:paraId="6079C756" w14:textId="77777777" w:rsidR="00CB2CC8" w:rsidRDefault="00CB2CC8" w:rsidP="007A1FBE">
      <w:pPr>
        <w:pStyle w:val="Heading3"/>
      </w:pPr>
      <w:bookmarkStart w:id="175" w:name="_Toc117003668"/>
      <w:r>
        <w:t>Impact on young people</w:t>
      </w:r>
      <w:bookmarkEnd w:id="175"/>
    </w:p>
    <w:p w14:paraId="3AE10B01" w14:textId="56662CA2" w:rsidR="00CB2CC8" w:rsidRDefault="00CB2CC8" w:rsidP="007A1FBE">
      <w:r>
        <w:t xml:space="preserve">According to research undertaken by </w:t>
      </w:r>
      <w:hyperlink r:id="rId122">
        <w:r w:rsidRPr="004F2674">
          <w:rPr>
            <w:rStyle w:val="hyperlinkChar"/>
          </w:rPr>
          <w:t>charity UK Youth</w:t>
        </w:r>
      </w:hyperlink>
      <w:r>
        <w:t xml:space="preserve">, </w:t>
      </w:r>
      <w:r w:rsidR="00F06FF1">
        <w:t>Covid</w:t>
      </w:r>
      <w:r>
        <w:t xml:space="preserve"> has negatively impacted a number of young people in the following ways:</w:t>
      </w:r>
    </w:p>
    <w:p w14:paraId="666FFA41" w14:textId="77777777" w:rsidR="00CB2CC8" w:rsidRPr="00A2292B" w:rsidRDefault="00CB2CC8" w:rsidP="00B67678">
      <w:pPr>
        <w:pStyle w:val="ListParagraph"/>
        <w:numPr>
          <w:ilvl w:val="0"/>
          <w:numId w:val="8"/>
        </w:numPr>
        <w:spacing w:after="0"/>
      </w:pPr>
      <w:r w:rsidRPr="00A2292B">
        <w:t>Increased mental health or wellbeing concerns</w:t>
      </w:r>
      <w:r>
        <w:t>.</w:t>
      </w:r>
    </w:p>
    <w:p w14:paraId="70E08818" w14:textId="77777777" w:rsidR="00CB2CC8" w:rsidRPr="00A2292B" w:rsidRDefault="00CB2CC8" w:rsidP="00B67678">
      <w:pPr>
        <w:pStyle w:val="ListParagraph"/>
        <w:numPr>
          <w:ilvl w:val="0"/>
          <w:numId w:val="8"/>
        </w:numPr>
        <w:spacing w:after="0"/>
      </w:pPr>
      <w:r w:rsidRPr="00A2292B">
        <w:t>Increased loneliness and isolation</w:t>
      </w:r>
      <w:r>
        <w:t>.</w:t>
      </w:r>
      <w:r w:rsidRPr="00A2292B">
        <w:t xml:space="preserve"> </w:t>
      </w:r>
    </w:p>
    <w:p w14:paraId="70D203EA" w14:textId="77777777" w:rsidR="00CB2CC8" w:rsidRPr="00DF454F" w:rsidRDefault="00CB2CC8" w:rsidP="00B67678">
      <w:pPr>
        <w:pStyle w:val="ListParagraph"/>
        <w:numPr>
          <w:ilvl w:val="0"/>
          <w:numId w:val="8"/>
        </w:numPr>
        <w:spacing w:after="0"/>
      </w:pPr>
      <w:r w:rsidRPr="00DF454F">
        <w:t>Lack of safe space – including not being able to access their youth club / service and lack of safe spaces at home</w:t>
      </w:r>
      <w:r>
        <w:t>.</w:t>
      </w:r>
    </w:p>
    <w:p w14:paraId="43ED2A4F" w14:textId="77777777" w:rsidR="00CB2CC8" w:rsidRPr="00A2292B" w:rsidRDefault="00CB2CC8" w:rsidP="00B67678">
      <w:pPr>
        <w:pStyle w:val="ListParagraph"/>
        <w:numPr>
          <w:ilvl w:val="0"/>
          <w:numId w:val="8"/>
        </w:numPr>
        <w:spacing w:after="0"/>
      </w:pPr>
      <w:r w:rsidRPr="00A2292B">
        <w:t>Challenging family relationships</w:t>
      </w:r>
      <w:r>
        <w:t>.</w:t>
      </w:r>
      <w:r w:rsidRPr="00A2292B">
        <w:t xml:space="preserve"> </w:t>
      </w:r>
    </w:p>
    <w:p w14:paraId="7C7CEDBD" w14:textId="77777777" w:rsidR="00CB2CC8" w:rsidRPr="00A2292B" w:rsidRDefault="00CB2CC8" w:rsidP="00B67678">
      <w:pPr>
        <w:pStyle w:val="ListParagraph"/>
        <w:numPr>
          <w:ilvl w:val="0"/>
          <w:numId w:val="8"/>
        </w:numPr>
        <w:spacing w:after="0"/>
      </w:pPr>
      <w:r w:rsidRPr="00A2292B">
        <w:t>Lack of trusted relationships or someone to turn to</w:t>
      </w:r>
      <w:r>
        <w:t>.</w:t>
      </w:r>
      <w:r w:rsidRPr="00A2292B">
        <w:t xml:space="preserve"> </w:t>
      </w:r>
    </w:p>
    <w:p w14:paraId="5FB97214" w14:textId="77777777" w:rsidR="00CB2CC8" w:rsidRPr="00A2292B" w:rsidRDefault="00CB2CC8" w:rsidP="00B67678">
      <w:pPr>
        <w:pStyle w:val="ListParagraph"/>
        <w:numPr>
          <w:ilvl w:val="0"/>
          <w:numId w:val="8"/>
        </w:numPr>
        <w:spacing w:after="0"/>
      </w:pPr>
      <w:r w:rsidRPr="00A2292B">
        <w:t>Increased social media or online pressure</w:t>
      </w:r>
      <w:r>
        <w:t>.</w:t>
      </w:r>
      <w:r w:rsidRPr="00A2292B">
        <w:t xml:space="preserve"> </w:t>
      </w:r>
    </w:p>
    <w:p w14:paraId="685A645F" w14:textId="77777777" w:rsidR="00CB2CC8" w:rsidRPr="00DF454F" w:rsidRDefault="00CB2CC8" w:rsidP="00B67678">
      <w:pPr>
        <w:pStyle w:val="ListParagraph"/>
        <w:numPr>
          <w:ilvl w:val="0"/>
          <w:numId w:val="8"/>
        </w:numPr>
        <w:spacing w:after="0"/>
      </w:pPr>
      <w:r w:rsidRPr="00DF454F">
        <w:t>Higher risk for engaging in gangs, substance misuse, carrying weapons or other harmful practices</w:t>
      </w:r>
      <w:r>
        <w:t>.</w:t>
      </w:r>
    </w:p>
    <w:p w14:paraId="6EC97B0F" w14:textId="77777777" w:rsidR="00CB2CC8" w:rsidRPr="00A2292B" w:rsidRDefault="00CB2CC8" w:rsidP="00B67678">
      <w:pPr>
        <w:pStyle w:val="ListParagraph"/>
        <w:numPr>
          <w:ilvl w:val="0"/>
          <w:numId w:val="8"/>
        </w:numPr>
        <w:spacing w:after="0"/>
      </w:pPr>
      <w:r w:rsidRPr="00A2292B">
        <w:t xml:space="preserve">Higher risk </w:t>
      </w:r>
      <w:r>
        <w:t>of</w:t>
      </w:r>
      <w:r w:rsidRPr="00A2292B">
        <w:t xml:space="preserve"> sexual exploitation or grooming</w:t>
      </w:r>
      <w:r>
        <w:t>.</w:t>
      </w:r>
    </w:p>
    <w:p w14:paraId="1FBD8419" w14:textId="77777777" w:rsidR="00CB2CC8" w:rsidRDefault="00CB2CC8" w:rsidP="007A1FBE"/>
    <w:p w14:paraId="44817D90" w14:textId="1E04079C" w:rsidR="00CB2CC8" w:rsidRDefault="003A51E5" w:rsidP="007A1FBE">
      <w:hyperlink r:id="rId123">
        <w:r w:rsidR="00CB2CC8" w:rsidRPr="004F2674">
          <w:rPr>
            <w:rStyle w:val="hyperlinkChar"/>
          </w:rPr>
          <w:t>According to Lee Heard</w:t>
        </w:r>
      </w:hyperlink>
      <w:r w:rsidR="00CB2CC8">
        <w:t xml:space="preserve"> (</w:t>
      </w:r>
      <w:r w:rsidR="00CB2CC8" w:rsidRPr="00D7629F">
        <w:t>director at the Royal Life Saving Society</w:t>
      </w:r>
      <w:r w:rsidR="00CB2CC8">
        <w:t xml:space="preserve">) by June 2021, 8 million swimming classes had been cancelled because of lockdowns - </w:t>
      </w:r>
      <w:r w:rsidR="00CB2CC8" w:rsidRPr="00C1168C">
        <w:rPr>
          <w:i/>
          <w:iCs/>
        </w:rPr>
        <w:t>“Access to swimming lessons and pools is potentially a social issue, so people from low economic backgrounds are potentially the hardest hit. That gap has possibly widened because of Covid, so we’ve got a real concern about getting people back into the pool.”</w:t>
      </w:r>
      <w:r w:rsidR="00CB2CC8">
        <w:rPr>
          <w:i/>
          <w:iCs/>
        </w:rPr>
        <w:t xml:space="preserve"> </w:t>
      </w:r>
      <w:r w:rsidR="00CB2CC8">
        <w:t>With less young people being able to swim the risks of drowning in the region increases both in the short and medium term.</w:t>
      </w:r>
    </w:p>
    <w:p w14:paraId="3647A296" w14:textId="4D95AB97" w:rsidR="00CB2CC8" w:rsidRDefault="00CB2CC8" w:rsidP="007A1FBE">
      <w:r>
        <w:lastRenderedPageBreak/>
        <w:t xml:space="preserve">The impact of </w:t>
      </w:r>
      <w:r w:rsidR="00F06FF1">
        <w:t>Covid</w:t>
      </w:r>
      <w:r>
        <w:t xml:space="preserve"> on young people has particular implications for GMFRS youth engagement programmes and prevention work, prioritising certain issues: </w:t>
      </w:r>
    </w:p>
    <w:p w14:paraId="753522A4" w14:textId="77777777" w:rsidR="00CB2CC8" w:rsidRDefault="00CB2CC8" w:rsidP="00B67678">
      <w:pPr>
        <w:pStyle w:val="ListParagraph"/>
        <w:numPr>
          <w:ilvl w:val="0"/>
          <w:numId w:val="29"/>
        </w:numPr>
        <w:spacing w:after="0"/>
      </w:pPr>
      <w:r w:rsidRPr="00623614">
        <w:t>Safeguarding and recognising the signs of vulnerability</w:t>
      </w:r>
      <w:r>
        <w:t>.</w:t>
      </w:r>
    </w:p>
    <w:p w14:paraId="127ED8BB" w14:textId="77777777" w:rsidR="00CB2CC8" w:rsidRPr="00623614" w:rsidRDefault="00CB2CC8" w:rsidP="00B67678">
      <w:pPr>
        <w:pStyle w:val="ListParagraph"/>
        <w:numPr>
          <w:ilvl w:val="0"/>
          <w:numId w:val="29"/>
        </w:numPr>
        <w:spacing w:after="0"/>
      </w:pPr>
      <w:r w:rsidRPr="00623614">
        <w:t>Mental health support</w:t>
      </w:r>
      <w:r>
        <w:t>.</w:t>
      </w:r>
    </w:p>
    <w:p w14:paraId="274D27D2" w14:textId="77777777" w:rsidR="00CB2CC8" w:rsidRPr="00623614" w:rsidRDefault="00CB2CC8" w:rsidP="00B67678">
      <w:pPr>
        <w:pStyle w:val="ListParagraph"/>
        <w:numPr>
          <w:ilvl w:val="0"/>
          <w:numId w:val="29"/>
        </w:numPr>
        <w:spacing w:after="0"/>
      </w:pPr>
      <w:r>
        <w:t>Providing physical f</w:t>
      </w:r>
      <w:r w:rsidRPr="00623614">
        <w:t>itness programmes</w:t>
      </w:r>
      <w:r>
        <w:t>.</w:t>
      </w:r>
    </w:p>
    <w:p w14:paraId="55FD6B5E" w14:textId="77777777" w:rsidR="00CB2CC8" w:rsidRDefault="00CB2CC8" w:rsidP="00B67678">
      <w:pPr>
        <w:pStyle w:val="ListParagraph"/>
        <w:numPr>
          <w:ilvl w:val="0"/>
          <w:numId w:val="29"/>
        </w:numPr>
        <w:spacing w:after="0"/>
      </w:pPr>
      <w:r w:rsidRPr="00623614">
        <w:t>Providing programmes that improve young people’s learning and qualifications</w:t>
      </w:r>
      <w:r>
        <w:t>.</w:t>
      </w:r>
    </w:p>
    <w:p w14:paraId="760CEB4F" w14:textId="77777777" w:rsidR="00CB2CC8" w:rsidRPr="00623614" w:rsidRDefault="00CB2CC8" w:rsidP="00B67678">
      <w:pPr>
        <w:pStyle w:val="ListParagraph"/>
        <w:numPr>
          <w:ilvl w:val="0"/>
          <w:numId w:val="29"/>
        </w:numPr>
        <w:spacing w:after="0"/>
      </w:pPr>
      <w:r>
        <w:t>Providing programmes that help reduce criminal activity.</w:t>
      </w:r>
    </w:p>
    <w:p w14:paraId="68AC20B2" w14:textId="77777777" w:rsidR="00CB2CC8" w:rsidRDefault="00CB2CC8" w:rsidP="00B67678">
      <w:pPr>
        <w:pStyle w:val="ListParagraph"/>
        <w:numPr>
          <w:ilvl w:val="0"/>
          <w:numId w:val="29"/>
        </w:numPr>
        <w:spacing w:after="0"/>
      </w:pPr>
      <w:r w:rsidRPr="00623614">
        <w:t>Campaigning around drowning prevention</w:t>
      </w:r>
      <w:r>
        <w:t xml:space="preserve"> and the prioritisation of the planned Greater Manchester Strategic Water Safety Partnership and strategy.</w:t>
      </w:r>
    </w:p>
    <w:p w14:paraId="2E6F3531" w14:textId="77777777" w:rsidR="00CB2CC8" w:rsidRDefault="00CB2CC8" w:rsidP="007A1FBE"/>
    <w:p w14:paraId="07AF17BC" w14:textId="77777777" w:rsidR="00CB2CC8" w:rsidRPr="001B2CF7" w:rsidRDefault="00CB2CC8" w:rsidP="009531BA">
      <w:pPr>
        <w:pStyle w:val="Heading3"/>
      </w:pPr>
      <w:bookmarkStart w:id="176" w:name="_Toc117003669"/>
      <w:r w:rsidRPr="001B2CF7">
        <w:t>Diversity in Fire</w:t>
      </w:r>
      <w:bookmarkEnd w:id="176"/>
    </w:p>
    <w:p w14:paraId="632E2BEF" w14:textId="1E04079C" w:rsidR="00CB2CC8" w:rsidRDefault="00CB2CC8" w:rsidP="007A1FBE">
      <w:pPr>
        <w:rPr>
          <w:lang w:val="en"/>
        </w:rPr>
      </w:pPr>
      <w:r w:rsidRPr="001B2CF7">
        <w:rPr>
          <w:lang w:val="en"/>
        </w:rPr>
        <w:t xml:space="preserve">The lack of firefighter diversity </w:t>
      </w:r>
      <w:r>
        <w:rPr>
          <w:lang w:val="en"/>
        </w:rPr>
        <w:t xml:space="preserve">has been the focus of attention from Government and others for several years. As recently as September 2022, </w:t>
      </w:r>
      <w:hyperlink r:id="rId124">
        <w:r w:rsidRPr="008032CC">
          <w:rPr>
            <w:rStyle w:val="hyperlinkChar"/>
          </w:rPr>
          <w:t>a House of Commons research paper</w:t>
        </w:r>
      </w:hyperlink>
      <w:r>
        <w:rPr>
          <w:lang w:val="en"/>
        </w:rPr>
        <w:t xml:space="preserve"> singled out FRS as being particularly poorly represented.</w:t>
      </w:r>
    </w:p>
    <w:p w14:paraId="43C8F9FC" w14:textId="1E04079C" w:rsidR="00CB2CC8" w:rsidRPr="001B2CF7" w:rsidRDefault="00CB2CC8" w:rsidP="007A1FBE">
      <w:r w:rsidRPr="001B2CF7">
        <w:t xml:space="preserve">In June 2018, during the </w:t>
      </w:r>
      <w:hyperlink r:id="rId125">
        <w:r w:rsidRPr="008032CC">
          <w:rPr>
            <w:rStyle w:val="hyperlinkChar"/>
          </w:rPr>
          <w:t>Grenfell Inquiry</w:t>
        </w:r>
      </w:hyperlink>
      <w:r w:rsidRPr="001B2CF7">
        <w:rPr>
          <w:rStyle w:val="Hyperlink"/>
        </w:rPr>
        <w:t>,</w:t>
      </w:r>
      <w:r w:rsidRPr="001B2CF7">
        <w:t xml:space="preserve"> Imran Khan QC said: </w:t>
      </w:r>
      <w:r w:rsidRPr="004B7D78">
        <w:rPr>
          <w:i/>
          <w:iCs/>
        </w:rPr>
        <w:t xml:space="preserve">“The use of … stereotypes, including in one instance referring to someone as ‘foreign’, in the statement of the firefighters on the face of it suggests unconscious or some conscious racism. We simply ask the obvious question: did it have any impact on the way individuals were treated that night?” </w:t>
      </w:r>
      <w:r w:rsidRPr="001B2CF7">
        <w:t xml:space="preserve">Martin Seward, counsel for the FBU said “that suggestion is offensive, it is </w:t>
      </w:r>
      <w:r w:rsidR="00947A5B" w:rsidRPr="001B2CF7">
        <w:t>wrong,</w:t>
      </w:r>
      <w:r w:rsidRPr="001B2CF7">
        <w:t xml:space="preserve"> and it is unconstructive”.</w:t>
      </w:r>
    </w:p>
    <w:p w14:paraId="5E144127" w14:textId="43D08E20" w:rsidR="00CB2CC8" w:rsidRPr="00850934" w:rsidRDefault="00CB2CC8" w:rsidP="007A1FBE">
      <w:r w:rsidRPr="00850934">
        <w:t xml:space="preserve">HMICFRS has repeatedly criticised fire services for their lack of representation (see State of Fire report.) </w:t>
      </w:r>
    </w:p>
    <w:p w14:paraId="622C6336" w14:textId="77777777" w:rsidR="00921E5E" w:rsidRPr="00850934" w:rsidRDefault="00921E5E" w:rsidP="007A1FBE"/>
    <w:p w14:paraId="587B1F4D" w14:textId="16DB8823" w:rsidR="00CB2CC8" w:rsidRPr="009531BA" w:rsidRDefault="00CB2CC8" w:rsidP="009531BA">
      <w:pPr>
        <w:pStyle w:val="Heading3"/>
      </w:pPr>
      <w:bookmarkStart w:id="177" w:name="_Toc117003670"/>
      <w:r w:rsidRPr="009531BA">
        <w:rPr>
          <w:rStyle w:val="Hyperlink"/>
          <w:color w:val="A73B24" w:themeColor="accent2" w:themeShade="BF"/>
          <w:u w:val="none"/>
        </w:rPr>
        <w:t>Health</w:t>
      </w:r>
      <w:bookmarkEnd w:id="177"/>
      <w:r w:rsidR="00B67678">
        <w:rPr>
          <w:rStyle w:val="Hyperlink"/>
          <w:color w:val="A73B24" w:themeColor="accent2" w:themeShade="BF"/>
          <w:u w:val="none"/>
        </w:rPr>
        <w:t xml:space="preserve"> and our Communities</w:t>
      </w:r>
    </w:p>
    <w:p w14:paraId="066CAAA3" w14:textId="74BDF424" w:rsidR="00CB2CC8" w:rsidRPr="001B2CF7" w:rsidRDefault="003A51E5" w:rsidP="007A1FBE">
      <w:hyperlink r:id="rId126">
        <w:r w:rsidR="00CB2CC8" w:rsidRPr="008032CC">
          <w:rPr>
            <w:rStyle w:val="hyperlinkChar"/>
          </w:rPr>
          <w:t>The Marmot Review 2020</w:t>
        </w:r>
      </w:hyperlink>
      <w:r w:rsidR="00CB2CC8" w:rsidRPr="001B2CF7">
        <w:t xml:space="preserve">: report </w:t>
      </w:r>
      <w:r w:rsidR="00CB2CC8">
        <w:t>was</w:t>
      </w:r>
      <w:r w:rsidR="00CB2CC8" w:rsidRPr="001B2CF7">
        <w:t xml:space="preserve"> produced by the Institute of Health Equity and commissioned by the Health Foundation to mark </w:t>
      </w:r>
      <w:r w:rsidR="00684B25">
        <w:t>ten</w:t>
      </w:r>
      <w:r w:rsidR="00CB2CC8" w:rsidRPr="001B2CF7">
        <w:t xml:space="preserve"> years on from the study </w:t>
      </w:r>
      <w:r w:rsidR="00CB2CC8" w:rsidRPr="001B2CF7">
        <w:rPr>
          <w:i/>
          <w:iCs/>
        </w:rPr>
        <w:t>Fair Society, Healthy Lives</w:t>
      </w:r>
      <w:r w:rsidR="00CB2CC8" w:rsidRPr="001B2CF7">
        <w:t xml:space="preserve"> (The Marmot Review). The report highlights that:</w:t>
      </w:r>
    </w:p>
    <w:p w14:paraId="11DAE4A4" w14:textId="77777777" w:rsidR="00CB2CC8" w:rsidRPr="001B2CF7" w:rsidRDefault="00CB2CC8" w:rsidP="00B67678">
      <w:pPr>
        <w:pStyle w:val="ListParagraph"/>
        <w:numPr>
          <w:ilvl w:val="0"/>
          <w:numId w:val="9"/>
        </w:numPr>
        <w:spacing w:after="0"/>
      </w:pPr>
      <w:r>
        <w:t>P</w:t>
      </w:r>
      <w:r w:rsidRPr="001B2CF7">
        <w:t>eople can expect to spend more of their lives in poor health</w:t>
      </w:r>
      <w:r>
        <w:t>.</w:t>
      </w:r>
    </w:p>
    <w:p w14:paraId="15822E9D" w14:textId="55CA48F1" w:rsidR="00CB2CC8" w:rsidRPr="001B2CF7" w:rsidRDefault="00CB2CC8" w:rsidP="00B67678">
      <w:pPr>
        <w:pStyle w:val="ListParagraph"/>
        <w:numPr>
          <w:ilvl w:val="0"/>
          <w:numId w:val="9"/>
        </w:numPr>
        <w:spacing w:after="0"/>
      </w:pPr>
      <w:r>
        <w:t>I</w:t>
      </w:r>
      <w:r w:rsidRPr="001B2CF7">
        <w:t xml:space="preserve">mprovements to life expectancy have </w:t>
      </w:r>
      <w:r w:rsidR="00EB12A2" w:rsidRPr="001B2CF7">
        <w:t>stalled and</w:t>
      </w:r>
      <w:r w:rsidRPr="001B2CF7">
        <w:t xml:space="preserve"> declined for the poorest 10% of women</w:t>
      </w:r>
      <w:r>
        <w:t>.</w:t>
      </w:r>
    </w:p>
    <w:p w14:paraId="3E42F801" w14:textId="77777777" w:rsidR="00CB2CC8" w:rsidRPr="001B2CF7" w:rsidRDefault="00CB2CC8" w:rsidP="00B67678">
      <w:pPr>
        <w:pStyle w:val="ListParagraph"/>
        <w:numPr>
          <w:ilvl w:val="0"/>
          <w:numId w:val="9"/>
        </w:numPr>
        <w:spacing w:after="0"/>
      </w:pPr>
      <w:r>
        <w:t>T</w:t>
      </w:r>
      <w:r w:rsidRPr="001B2CF7">
        <w:t>he health gap has grown between wealthy and deprived areas</w:t>
      </w:r>
      <w:r>
        <w:t>.</w:t>
      </w:r>
      <w:r w:rsidRPr="001B2CF7">
        <w:t xml:space="preserve"> </w:t>
      </w:r>
    </w:p>
    <w:p w14:paraId="2A311655" w14:textId="083113D7" w:rsidR="00CB2CC8" w:rsidRPr="001B2CF7" w:rsidRDefault="00CB2CC8" w:rsidP="00B67678">
      <w:pPr>
        <w:pStyle w:val="ListParagraph"/>
        <w:numPr>
          <w:ilvl w:val="0"/>
          <w:numId w:val="9"/>
        </w:numPr>
        <w:spacing w:after="0"/>
      </w:pPr>
      <w:r>
        <w:lastRenderedPageBreak/>
        <w:t>P</w:t>
      </w:r>
      <w:r w:rsidRPr="001B2CF7">
        <w:t xml:space="preserve">lace matters – living in a deprived area of the North </w:t>
      </w:r>
      <w:r w:rsidR="008032CC">
        <w:t>West</w:t>
      </w:r>
      <w:r w:rsidRPr="001B2CF7">
        <w:t xml:space="preserve"> is worse for your health than living in a similarly deprived area in London, to the extent that life expectancy is nearly five years less.</w:t>
      </w:r>
    </w:p>
    <w:p w14:paraId="383277CC" w14:textId="77777777" w:rsidR="00CB2CC8" w:rsidRPr="007520D0" w:rsidRDefault="00CB2CC8" w:rsidP="007A1FBE">
      <w:pPr>
        <w:rPr>
          <w:rStyle w:val="Hyperlink"/>
          <w:sz w:val="8"/>
          <w:szCs w:val="8"/>
        </w:rPr>
      </w:pPr>
    </w:p>
    <w:p w14:paraId="032A9A70" w14:textId="3BD39FBE" w:rsidR="00CB2CC8" w:rsidRPr="00915334" w:rsidRDefault="00CB2CC8" w:rsidP="007A1FBE">
      <w:pPr>
        <w:rPr>
          <w:rStyle w:val="Hyperlink"/>
          <w:color w:val="auto"/>
          <w:u w:val="none"/>
        </w:rPr>
      </w:pPr>
      <w:r w:rsidRPr="00915334">
        <w:rPr>
          <w:rStyle w:val="Hyperlink"/>
          <w:color w:val="auto"/>
          <w:u w:val="none"/>
        </w:rPr>
        <w:t xml:space="preserve">The role of the fire service in improving health should continue to be explored. GM is the most devolved region in England and any barriers regarding capacity, role map, skill </w:t>
      </w:r>
      <w:r w:rsidR="00EB12A2" w:rsidRPr="00915334">
        <w:rPr>
          <w:rStyle w:val="Hyperlink"/>
          <w:color w:val="auto"/>
          <w:u w:val="none"/>
        </w:rPr>
        <w:t>set,</w:t>
      </w:r>
      <w:r w:rsidRPr="00915334">
        <w:rPr>
          <w:rStyle w:val="Hyperlink"/>
          <w:color w:val="auto"/>
          <w:u w:val="none"/>
        </w:rPr>
        <w:t xml:space="preserve"> and motivation should not be allowed to entirely close the debate that </w:t>
      </w:r>
      <w:r w:rsidR="002E1DD6">
        <w:rPr>
          <w:rStyle w:val="Hyperlink"/>
          <w:color w:val="auto"/>
          <w:u w:val="none"/>
        </w:rPr>
        <w:t>f</w:t>
      </w:r>
      <w:r w:rsidRPr="00915334">
        <w:rPr>
          <w:rStyle w:val="Hyperlink"/>
          <w:color w:val="auto"/>
          <w:u w:val="none"/>
        </w:rPr>
        <w:t>ire can be a health asset. There are a number of underlying and common risk factors for fire and poor health:</w:t>
      </w:r>
    </w:p>
    <w:p w14:paraId="14737F8D" w14:textId="77777777"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Substance misuse</w:t>
      </w:r>
    </w:p>
    <w:p w14:paraId="2DF0F4EE" w14:textId="77777777"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Smoking materials</w:t>
      </w:r>
    </w:p>
    <w:p w14:paraId="0FF11B7E" w14:textId="77777777"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Living alone</w:t>
      </w:r>
    </w:p>
    <w:p w14:paraId="2FB859C3" w14:textId="77777777"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In receipt of social services/ agency support</w:t>
      </w:r>
    </w:p>
    <w:p w14:paraId="4E584F07" w14:textId="77777777"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Physical disability/lack of mobility</w:t>
      </w:r>
    </w:p>
    <w:p w14:paraId="2CDC9A6F" w14:textId="00BA00E0"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 xml:space="preserve">Mental </w:t>
      </w:r>
      <w:r w:rsidR="002E1DD6">
        <w:rPr>
          <w:rStyle w:val="Hyperlink"/>
          <w:color w:val="auto"/>
          <w:u w:val="none"/>
        </w:rPr>
        <w:t>h</w:t>
      </w:r>
      <w:r w:rsidRPr="00915334">
        <w:rPr>
          <w:rStyle w:val="Hyperlink"/>
          <w:color w:val="auto"/>
          <w:u w:val="none"/>
        </w:rPr>
        <w:t>ealth</w:t>
      </w:r>
    </w:p>
    <w:p w14:paraId="261D5477" w14:textId="77777777"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 xml:space="preserve">Prescribed medication </w:t>
      </w:r>
    </w:p>
    <w:p w14:paraId="4E3E1F4A" w14:textId="77777777" w:rsidR="00CB2CC8" w:rsidRPr="00915334" w:rsidRDefault="00CB2CC8" w:rsidP="00B67678">
      <w:pPr>
        <w:pStyle w:val="ListParagraph"/>
        <w:numPr>
          <w:ilvl w:val="0"/>
          <w:numId w:val="28"/>
        </w:numPr>
        <w:spacing w:after="0"/>
        <w:rPr>
          <w:rStyle w:val="Hyperlink"/>
          <w:color w:val="auto"/>
          <w:u w:val="none"/>
        </w:rPr>
      </w:pPr>
      <w:r w:rsidRPr="00915334">
        <w:rPr>
          <w:rStyle w:val="Hyperlink"/>
          <w:color w:val="auto"/>
          <w:u w:val="none"/>
        </w:rPr>
        <w:t>Cold homes.</w:t>
      </w:r>
    </w:p>
    <w:p w14:paraId="40432D5A" w14:textId="77777777" w:rsidR="00CB2CC8" w:rsidRPr="002E6F0B" w:rsidRDefault="00CB2CC8" w:rsidP="007A1FBE">
      <w:pPr>
        <w:rPr>
          <w:rStyle w:val="Hyperlink"/>
          <w:color w:val="auto"/>
          <w:sz w:val="8"/>
          <w:szCs w:val="8"/>
          <w:u w:val="none"/>
        </w:rPr>
      </w:pPr>
    </w:p>
    <w:p w14:paraId="6C2FBCDF" w14:textId="77777777" w:rsidR="00CB2CC8" w:rsidRPr="00915334" w:rsidRDefault="00CB2CC8" w:rsidP="007A1FBE">
      <w:pPr>
        <w:rPr>
          <w:rStyle w:val="Hyperlink"/>
          <w:color w:val="auto"/>
          <w:u w:val="none"/>
        </w:rPr>
      </w:pPr>
      <w:r w:rsidRPr="00915334">
        <w:rPr>
          <w:rStyle w:val="Hyperlink"/>
          <w:color w:val="auto"/>
          <w:u w:val="none"/>
        </w:rPr>
        <w:t>The 670,000 home visits carried out by FRS in England and targeted at vulnerable people continue to provide an opportunity to deliver proactive support that delivers improved integrated care.</w:t>
      </w:r>
    </w:p>
    <w:p w14:paraId="7E6D956B" w14:textId="77777777" w:rsidR="00CB2CC8" w:rsidRDefault="00CB2CC8" w:rsidP="007A1FBE">
      <w:pPr>
        <w:rPr>
          <w:rStyle w:val="Hyperlink"/>
        </w:rPr>
      </w:pPr>
    </w:p>
    <w:p w14:paraId="4D0A24FA" w14:textId="7F02710A" w:rsidR="00CB2CC8" w:rsidRPr="008A7E29" w:rsidRDefault="00CB2CC8" w:rsidP="007A1FBE">
      <w:pPr>
        <w:pStyle w:val="Heading3"/>
        <w:rPr>
          <w:rStyle w:val="Hyperlink"/>
          <w:color w:val="A73B24" w:themeColor="accent2" w:themeShade="BF"/>
          <w:u w:val="none"/>
        </w:rPr>
      </w:pPr>
      <w:bookmarkStart w:id="178" w:name="_Toc117003671"/>
      <w:r w:rsidRPr="008A7E29">
        <w:rPr>
          <w:rStyle w:val="Hyperlink"/>
          <w:color w:val="A73B24" w:themeColor="accent2" w:themeShade="BF"/>
          <w:u w:val="none"/>
        </w:rPr>
        <w:t xml:space="preserve">Ageing population </w:t>
      </w:r>
      <w:bookmarkEnd w:id="178"/>
    </w:p>
    <w:p w14:paraId="19397572" w14:textId="0982037A" w:rsidR="00CB2CC8" w:rsidRPr="00A73C30" w:rsidRDefault="00CB2CC8" w:rsidP="007A1FBE">
      <w:pPr>
        <w:rPr>
          <w:rStyle w:val="Hyperlink"/>
          <w:color w:val="auto"/>
          <w:u w:val="none"/>
        </w:rPr>
      </w:pPr>
      <w:r w:rsidRPr="00A73C30">
        <w:rPr>
          <w:rStyle w:val="Hyperlink"/>
          <w:color w:val="auto"/>
          <w:u w:val="none"/>
        </w:rPr>
        <w:t xml:space="preserve">The aging population will affect UK finances for a range of reasons, not least pensions, which will have a </w:t>
      </w:r>
      <w:r w:rsidR="00594FC9" w:rsidRPr="00A73C30">
        <w:rPr>
          <w:rStyle w:val="Hyperlink"/>
          <w:color w:val="auto"/>
          <w:u w:val="none"/>
        </w:rPr>
        <w:t>knock-on</w:t>
      </w:r>
      <w:r w:rsidRPr="00A73C30">
        <w:rPr>
          <w:rStyle w:val="Hyperlink"/>
          <w:color w:val="auto"/>
          <w:u w:val="none"/>
        </w:rPr>
        <w:t xml:space="preserve"> effect as to finances available for FRS. FRS will also need to monitor and consider at what </w:t>
      </w:r>
      <w:proofErr w:type="gramStart"/>
      <w:r w:rsidRPr="00A73C30">
        <w:rPr>
          <w:rStyle w:val="Hyperlink"/>
          <w:color w:val="auto"/>
          <w:u w:val="none"/>
        </w:rPr>
        <w:t>age</w:t>
      </w:r>
      <w:proofErr w:type="gramEnd"/>
      <w:r w:rsidRPr="00A73C30">
        <w:rPr>
          <w:rStyle w:val="Hyperlink"/>
          <w:color w:val="auto"/>
          <w:u w:val="none"/>
        </w:rPr>
        <w:t xml:space="preserve"> people are deemed to be “high risk” from a preventative point of view. Maintaining a constantly updated understanding of ageing dispersal across GM is a necessity for understanding geographic risk levels and deploying prevention and response resources.</w:t>
      </w:r>
    </w:p>
    <w:p w14:paraId="4828175E" w14:textId="77777777" w:rsidR="00921E5E" w:rsidRPr="00A73C30" w:rsidRDefault="00921E5E" w:rsidP="007A1FBE">
      <w:pPr>
        <w:rPr>
          <w:rStyle w:val="Hyperlink"/>
          <w:color w:val="auto"/>
          <w:u w:val="none"/>
        </w:rPr>
      </w:pPr>
    </w:p>
    <w:p w14:paraId="610F138E" w14:textId="77777777" w:rsidR="00B11EC3" w:rsidRDefault="00B11EC3">
      <w:pPr>
        <w:spacing w:line="259" w:lineRule="auto"/>
        <w:rPr>
          <w:rFonts w:eastAsiaTheme="majorEastAsia" w:cstheme="majorBidi"/>
          <w:color w:val="A73B24" w:themeColor="accent2" w:themeShade="BF"/>
          <w:sz w:val="28"/>
          <w:szCs w:val="26"/>
        </w:rPr>
      </w:pPr>
      <w:r>
        <w:br w:type="page"/>
      </w:r>
    </w:p>
    <w:p w14:paraId="1912DDE1" w14:textId="4A6D602A" w:rsidR="00921E5E" w:rsidRPr="00B67678" w:rsidRDefault="00921E5E" w:rsidP="00921E5E">
      <w:pPr>
        <w:pStyle w:val="Heading3"/>
      </w:pPr>
      <w:r w:rsidRPr="00B67678">
        <w:lastRenderedPageBreak/>
        <w:t>Wider risk and integrated working</w:t>
      </w:r>
    </w:p>
    <w:p w14:paraId="03D6B8F0" w14:textId="77777777" w:rsidR="00921E5E" w:rsidRPr="001C4FCF" w:rsidRDefault="00921E5E" w:rsidP="00921E5E">
      <w:r w:rsidRPr="001C4FCF">
        <w:t>The Fire Plan commits to integrating our services in every locality with those of partner agencies. GMFRS is committed to supporting and driving the place-based approach to public sector reform enshrined in the Greater Manchester Strategy, ensuring that local services from different partner agencies are fully integrated within every locality and contribute to problem-solving for local communities.</w:t>
      </w:r>
    </w:p>
    <w:p w14:paraId="5F818B81" w14:textId="77777777" w:rsidR="00921E5E" w:rsidRPr="00994FFA" w:rsidRDefault="00921E5E" w:rsidP="00994FFA">
      <w:r w:rsidRPr="001C4FCF">
        <w:t xml:space="preserve">If public services are to be as effective as they can be in meeting the needs of residents and </w:t>
      </w:r>
      <w:r w:rsidRPr="00994FFA">
        <w:t>improving local areas, they need to work together effectively, supporting the collective effort to add the most value for local people. This means identifying together, and with local people, what the problems are, planning together how best to tackle those problems and delivering those services jointly.</w:t>
      </w:r>
    </w:p>
    <w:p w14:paraId="347B8864" w14:textId="0DE819F8" w:rsidR="00577A07" w:rsidRPr="00994FFA" w:rsidRDefault="00921E5E" w:rsidP="00994FFA">
      <w:r w:rsidRPr="00994FFA">
        <w:t>Many of the issues tackled by our partners in local authorities and Greater Manchester Police are in the same locations as high demand for GMFRS. There are particularly synergies between the distribution of anti-social behaviour</w:t>
      </w:r>
      <w:r w:rsidR="00E8709A" w:rsidRPr="00994FFA">
        <w:t xml:space="preserve"> (shown in Figure </w:t>
      </w:r>
      <w:r w:rsidR="00E00DBC">
        <w:t>48</w:t>
      </w:r>
      <w:r w:rsidR="00E8709A" w:rsidRPr="00994FFA">
        <w:t>)</w:t>
      </w:r>
      <w:r w:rsidRPr="00994FFA">
        <w:t xml:space="preserve"> and the distribution of secondary fires. </w:t>
      </w:r>
    </w:p>
    <w:p w14:paraId="7088AD39" w14:textId="77777777" w:rsidR="00E8709A" w:rsidRDefault="00010A5F" w:rsidP="00E8709A">
      <w:pPr>
        <w:keepNext/>
      </w:pPr>
      <w:r>
        <w:rPr>
          <w:noProof/>
          <w:color w:val="D5573B" w:themeColor="accent2"/>
        </w:rPr>
        <w:lastRenderedPageBreak/>
        <w:drawing>
          <wp:inline distT="0" distB="0" distL="0" distR="0" wp14:anchorId="3C3B4C05" wp14:editId="45C8F406">
            <wp:extent cx="5966233" cy="4382277"/>
            <wp:effectExtent l="0" t="0" r="0" b="0"/>
            <wp:docPr id="30" name="Picture 30" descr="Map showing rate of ASB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showing rate of ASB incidents"/>
                    <pic:cNvPicPr/>
                  </pic:nvPicPr>
                  <pic:blipFill rotWithShape="1">
                    <a:blip r:embed="rId127" cstate="print">
                      <a:extLst>
                        <a:ext uri="{28A0092B-C50C-407E-A947-70E740481C1C}">
                          <a14:useLocalDpi xmlns:a14="http://schemas.microsoft.com/office/drawing/2010/main" val="0"/>
                        </a:ext>
                      </a:extLst>
                    </a:blip>
                    <a:srcRect l="7729" t="6223" r="7066" b="3938"/>
                    <a:stretch/>
                  </pic:blipFill>
                  <pic:spPr bwMode="auto">
                    <a:xfrm>
                      <a:off x="0" y="0"/>
                      <a:ext cx="5974786" cy="4388559"/>
                    </a:xfrm>
                    <a:prstGeom prst="rect">
                      <a:avLst/>
                    </a:prstGeom>
                    <a:ln>
                      <a:noFill/>
                    </a:ln>
                    <a:extLst>
                      <a:ext uri="{53640926-AAD7-44D8-BBD7-CCE9431645EC}">
                        <a14:shadowObscured xmlns:a14="http://schemas.microsoft.com/office/drawing/2010/main"/>
                      </a:ext>
                    </a:extLst>
                  </pic:spPr>
                </pic:pic>
              </a:graphicData>
            </a:graphic>
          </wp:inline>
        </w:drawing>
      </w:r>
    </w:p>
    <w:p w14:paraId="74687FAA" w14:textId="71B3BE82" w:rsidR="00577A07" w:rsidRDefault="00E8709A" w:rsidP="00E8709A">
      <w:pPr>
        <w:pStyle w:val="Caption"/>
      </w:pPr>
      <w:r>
        <w:t xml:space="preserve">Figure </w:t>
      </w:r>
      <w:r w:rsidR="003A51E5">
        <w:fldChar w:fldCharType="begin"/>
      </w:r>
      <w:r w:rsidR="003A51E5">
        <w:instrText xml:space="preserve"> SEQ Figure \* ARABIC </w:instrText>
      </w:r>
      <w:r w:rsidR="003A51E5">
        <w:fldChar w:fldCharType="separate"/>
      </w:r>
      <w:r w:rsidR="000D3243">
        <w:rPr>
          <w:noProof/>
        </w:rPr>
        <w:t>48</w:t>
      </w:r>
      <w:r w:rsidR="003A51E5">
        <w:rPr>
          <w:noProof/>
        </w:rPr>
        <w:fldChar w:fldCharType="end"/>
      </w:r>
      <w:r>
        <w:t xml:space="preserve">: </w:t>
      </w:r>
      <w:r w:rsidR="00BE69A7">
        <w:t>Map showing rate</w:t>
      </w:r>
      <w:r>
        <w:t xml:space="preserve"> of ASB incidents</w:t>
      </w:r>
    </w:p>
    <w:p w14:paraId="4FE61DE8" w14:textId="77777777" w:rsidR="009802DE" w:rsidRDefault="009802DE" w:rsidP="00921E5E"/>
    <w:p w14:paraId="414CA7BB" w14:textId="31C439B2" w:rsidR="00397CC3" w:rsidRDefault="00921E5E" w:rsidP="00921E5E">
      <w:r w:rsidRPr="00994FFA">
        <w:t>Anti-social behaviour is often a precursor to more serious crime and violence.</w:t>
      </w:r>
      <w:r w:rsidR="009A4FB3">
        <w:t xml:space="preserve"> </w:t>
      </w:r>
      <w:r w:rsidR="007338FC">
        <w:t xml:space="preserve">Figure </w:t>
      </w:r>
      <w:r w:rsidR="00073245">
        <w:t>49</w:t>
      </w:r>
      <w:r w:rsidR="007338FC">
        <w:t xml:space="preserve"> shows areas where there has been a high rate of violence with injury incidents</w:t>
      </w:r>
      <w:r w:rsidR="000D57D7">
        <w:t xml:space="preserve"> where the victim is under 18 recorded by GMP.</w:t>
      </w:r>
    </w:p>
    <w:p w14:paraId="64DD3526" w14:textId="77777777" w:rsidR="00073245" w:rsidRDefault="00397CC3" w:rsidP="00073245">
      <w:pPr>
        <w:keepNext/>
      </w:pPr>
      <w:r>
        <w:rPr>
          <w:noProof/>
        </w:rPr>
        <w:lastRenderedPageBreak/>
        <w:drawing>
          <wp:inline distT="0" distB="0" distL="0" distR="0" wp14:anchorId="123F1AFF" wp14:editId="409ED054">
            <wp:extent cx="6300000" cy="4596085"/>
            <wp:effectExtent l="0" t="0" r="0" b="0"/>
            <wp:docPr id="11" name="Picture 11" descr="Rate of violence with injury incidents (under 1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Rate of violence with injury incidents (under 18s)"/>
                    <pic:cNvPicPr/>
                  </pic:nvPicPr>
                  <pic:blipFill rotWithShape="1">
                    <a:blip r:embed="rId128" cstate="print">
                      <a:extLst>
                        <a:ext uri="{28A0092B-C50C-407E-A947-70E740481C1C}">
                          <a14:useLocalDpi xmlns:a14="http://schemas.microsoft.com/office/drawing/2010/main" val="0"/>
                        </a:ext>
                      </a:extLst>
                    </a:blip>
                    <a:srcRect l="7710" t="5642" r="7327" b="5382"/>
                    <a:stretch/>
                  </pic:blipFill>
                  <pic:spPr bwMode="auto">
                    <a:xfrm>
                      <a:off x="0" y="0"/>
                      <a:ext cx="6300000" cy="4596085"/>
                    </a:xfrm>
                    <a:prstGeom prst="rect">
                      <a:avLst/>
                    </a:prstGeom>
                    <a:ln>
                      <a:noFill/>
                    </a:ln>
                    <a:extLst>
                      <a:ext uri="{53640926-AAD7-44D8-BBD7-CCE9431645EC}">
                        <a14:shadowObscured xmlns:a14="http://schemas.microsoft.com/office/drawing/2010/main"/>
                      </a:ext>
                    </a:extLst>
                  </pic:spPr>
                </pic:pic>
              </a:graphicData>
            </a:graphic>
          </wp:inline>
        </w:drawing>
      </w:r>
    </w:p>
    <w:p w14:paraId="4D0F3589" w14:textId="6C449C9A" w:rsidR="000D57D7" w:rsidRDefault="00073245" w:rsidP="00073245">
      <w:pPr>
        <w:pStyle w:val="Caption"/>
      </w:pPr>
      <w:r>
        <w:t xml:space="preserve">Figure </w:t>
      </w:r>
      <w:r w:rsidR="003A51E5">
        <w:fldChar w:fldCharType="begin"/>
      </w:r>
      <w:r w:rsidR="003A51E5">
        <w:instrText xml:space="preserve"> SEQ Figure \* ARABIC </w:instrText>
      </w:r>
      <w:r w:rsidR="003A51E5">
        <w:fldChar w:fldCharType="separate"/>
      </w:r>
      <w:r w:rsidR="000D3243">
        <w:rPr>
          <w:noProof/>
        </w:rPr>
        <w:t>49</w:t>
      </w:r>
      <w:r w:rsidR="003A51E5">
        <w:rPr>
          <w:noProof/>
        </w:rPr>
        <w:fldChar w:fldCharType="end"/>
      </w:r>
      <w:r w:rsidRPr="00E945CB">
        <w:t>: Rate of violence with injury incidents (under 18s)</w:t>
      </w:r>
    </w:p>
    <w:p w14:paraId="3A6AF9C4" w14:textId="77777777" w:rsidR="000D57D7" w:rsidRDefault="000D57D7" w:rsidP="00921E5E"/>
    <w:p w14:paraId="07D1B62C" w14:textId="01D03C2B" w:rsidR="00921E5E" w:rsidRPr="00994FFA" w:rsidRDefault="00921E5E" w:rsidP="00921E5E">
      <w:r w:rsidRPr="00994FFA">
        <w:t>As discussed in Section 8, the Serious Violence Duty requires local authorities, the police, FRA, specified criminal justice agencies and health authorities to work together to formulate an evidence</w:t>
      </w:r>
      <w:r w:rsidR="00850031" w:rsidRPr="00994FFA">
        <w:t>-</w:t>
      </w:r>
      <w:r w:rsidRPr="00994FFA">
        <w:t xml:space="preserve">based analysis of the problems associated with serious violence in a local area, and then produce and implement a strategy detailing how they will respond to those particular issues. </w:t>
      </w:r>
    </w:p>
    <w:p w14:paraId="13467574" w14:textId="77777777" w:rsidR="00921E5E" w:rsidRPr="00994FFA" w:rsidRDefault="00921E5E" w:rsidP="00921E5E">
      <w:r w:rsidRPr="00994FFA">
        <w:t xml:space="preserve">A joint / integrated approach to local risks can be more effective for all the services involved and provide greater public value to our communities. </w:t>
      </w:r>
    </w:p>
    <w:p w14:paraId="3CCA4CB1" w14:textId="77777777" w:rsidR="001903E1" w:rsidRPr="00994FFA" w:rsidRDefault="001903E1">
      <w:pPr>
        <w:spacing w:line="259" w:lineRule="auto"/>
        <w:rPr>
          <w:rFonts w:eastAsiaTheme="majorEastAsia" w:cstheme="majorBidi"/>
          <w:sz w:val="36"/>
          <w:szCs w:val="26"/>
        </w:rPr>
      </w:pPr>
      <w:r w:rsidRPr="00994FFA">
        <w:br w:type="page"/>
      </w:r>
    </w:p>
    <w:p w14:paraId="1D66BDF7" w14:textId="74CB7812" w:rsidR="00E927BE" w:rsidRPr="00D67C51" w:rsidRDefault="00E927BE" w:rsidP="00F77300">
      <w:pPr>
        <w:pStyle w:val="Heading2"/>
      </w:pPr>
      <w:bookmarkStart w:id="179" w:name="_Toc123209102"/>
      <w:r w:rsidRPr="00D67C51">
        <w:lastRenderedPageBreak/>
        <w:t xml:space="preserve">Section </w:t>
      </w:r>
      <w:r w:rsidR="003455B8">
        <w:t>10</w:t>
      </w:r>
      <w:r w:rsidRPr="00D67C51">
        <w:t>: Technology</w:t>
      </w:r>
      <w:bookmarkEnd w:id="174"/>
      <w:bookmarkEnd w:id="179"/>
    </w:p>
    <w:p w14:paraId="562DF172" w14:textId="3D768BED" w:rsidR="00787F0E" w:rsidRPr="001F0264" w:rsidRDefault="00787F0E" w:rsidP="001F0264">
      <w:r w:rsidRPr="001F0264">
        <w:t xml:space="preserve">Technologies continue to develop at </w:t>
      </w:r>
      <w:r w:rsidR="008E5FD0" w:rsidRPr="001F0264">
        <w:t xml:space="preserve">an </w:t>
      </w:r>
      <w:r w:rsidRPr="001F0264">
        <w:t>accelerated pace. Digitalisation of almost all sectors has been the dominant trend for quite some time and will continue to challenge conventional solutions by offering increased capacity and lower costs</w:t>
      </w:r>
      <w:r w:rsidR="001E1B2B" w:rsidRPr="001F0264">
        <w:t>.</w:t>
      </w:r>
    </w:p>
    <w:p w14:paraId="35211E77" w14:textId="77777777" w:rsidR="00246C68" w:rsidRDefault="00246C68" w:rsidP="001F0264">
      <w:pPr>
        <w:pStyle w:val="Heading3"/>
      </w:pPr>
      <w:bookmarkStart w:id="180" w:name="_Toc117003675"/>
      <w:bookmarkStart w:id="181" w:name="_Toc59608636"/>
      <w:bookmarkStart w:id="182" w:name="_Toc2176060"/>
      <w:bookmarkEnd w:id="166"/>
      <w:r>
        <w:t>Zero-emission fire engines</w:t>
      </w:r>
      <w:bookmarkEnd w:id="180"/>
    </w:p>
    <w:p w14:paraId="529A86AF" w14:textId="59BDB6A5" w:rsidR="00246C68" w:rsidRPr="0077603B" w:rsidRDefault="00246C68" w:rsidP="001F0264">
      <w:pPr>
        <w:rPr>
          <w:lang w:val="en"/>
        </w:rPr>
      </w:pPr>
      <w:r w:rsidRPr="0077603B">
        <w:rPr>
          <w:lang w:val="en"/>
        </w:rPr>
        <w:t xml:space="preserve">Zero emission battery electric fire tenders – in combination with hydrogen fuel cells and a minimum of 8kg of onboard hydrogen fuel storage – will meet current requirements for flexibility, emergency response and the water pumping requirements. This is the conclusion of research by </w:t>
      </w:r>
      <w:proofErr w:type="spellStart"/>
      <w:r w:rsidRPr="0077603B">
        <w:rPr>
          <w:lang w:val="en"/>
        </w:rPr>
        <w:t>ULEMCo</w:t>
      </w:r>
      <w:proofErr w:type="spellEnd"/>
      <w:r w:rsidRPr="0077603B">
        <w:rPr>
          <w:lang w:val="en"/>
        </w:rPr>
        <w:t xml:space="preserve">, the hydrogen fuel company who partnered with Oxfordshire FRS in </w:t>
      </w:r>
      <w:hyperlink r:id="rId129" w:history="1">
        <w:r w:rsidRPr="00FC07DC">
          <w:rPr>
            <w:rStyle w:val="hyperlinkChar"/>
          </w:rPr>
          <w:t>a new study</w:t>
        </w:r>
      </w:hyperlink>
      <w:r w:rsidRPr="0077603B">
        <w:rPr>
          <w:lang w:val="en"/>
        </w:rPr>
        <w:t xml:space="preserve">. </w:t>
      </w:r>
    </w:p>
    <w:p w14:paraId="2EE07700" w14:textId="0F0CCC96" w:rsidR="00246C68" w:rsidRPr="0077603B" w:rsidRDefault="00246C68" w:rsidP="001F0264">
      <w:pPr>
        <w:rPr>
          <w:lang w:val="en"/>
        </w:rPr>
      </w:pPr>
      <w:r w:rsidRPr="0077603B">
        <w:rPr>
          <w:lang w:val="en"/>
        </w:rPr>
        <w:t xml:space="preserve">Analysis of the energy requirements of fire appliances, including the requirement in EN1486 for four hours water pumping energy, confirmed that 8kg of hydrogen with a Toyota Gen2 fuel cell range extender would be sufficient to provide range extension of a 220kW battery designed base vehicle. The combination of stored energy in the batteries and hydrogen fuel which can be </w:t>
      </w:r>
      <w:r w:rsidR="0098464D" w:rsidRPr="0077603B">
        <w:rPr>
          <w:lang w:val="en"/>
        </w:rPr>
        <w:t>refueled</w:t>
      </w:r>
      <w:r w:rsidRPr="0077603B">
        <w:rPr>
          <w:lang w:val="en"/>
        </w:rPr>
        <w:t xml:space="preserve"> rapidly, are needed to ensure the “always ready”, rapid response requirements of a fire appliance.</w:t>
      </w:r>
    </w:p>
    <w:p w14:paraId="2520B98C" w14:textId="77777777" w:rsidR="00246C68" w:rsidRPr="0077603B" w:rsidRDefault="00246C68" w:rsidP="001F0264">
      <w:pPr>
        <w:rPr>
          <w:lang w:val="en"/>
        </w:rPr>
      </w:pPr>
      <w:r w:rsidRPr="0077603B">
        <w:rPr>
          <w:lang w:val="en"/>
        </w:rPr>
        <w:t>A second conclusion from the work is that this onboard energy strategy incorporating hydrogen fuel could be met within the existing vehicle design, with no compromise to the equipment installation, and therefore would speed up the potential deployment of zero emission vehicles in these types of application.</w:t>
      </w:r>
    </w:p>
    <w:p w14:paraId="6223AEAF" w14:textId="4DC2A522" w:rsidR="00246C68" w:rsidRPr="0077603B" w:rsidRDefault="00246C68" w:rsidP="001025BF">
      <w:pPr>
        <w:rPr>
          <w:color w:val="333333"/>
          <w:shd w:val="clear" w:color="auto" w:fill="FFFFFF"/>
        </w:rPr>
      </w:pPr>
      <w:r w:rsidRPr="0077603B">
        <w:rPr>
          <w:color w:val="333333"/>
          <w:shd w:val="clear" w:color="auto" w:fill="FFFFFF"/>
        </w:rPr>
        <w:t xml:space="preserve">As part of the project, the existing fire station locations in Oxfordshire were assessed, and options proposed for hydrogen refuelling locations that would allow the engines to refuel cost </w:t>
      </w:r>
      <w:r w:rsidR="00F4607C" w:rsidRPr="0077603B">
        <w:rPr>
          <w:color w:val="333333"/>
          <w:shd w:val="clear" w:color="auto" w:fill="FFFFFF"/>
        </w:rPr>
        <w:t>effectively and</w:t>
      </w:r>
      <w:r w:rsidRPr="0077603B">
        <w:rPr>
          <w:color w:val="333333"/>
          <w:shd w:val="clear" w:color="auto" w:fill="FFFFFF"/>
        </w:rPr>
        <w:t xml:space="preserve"> provide facility for the rest of the Oxfordshire public sector fleet.  The key was finding locations where consolidated demand would be over 200kg a day, so that hydrogen infrastructure investors would be able to supply hydrogen at a price/kg similar to existing fuels and ownership cost models.</w:t>
      </w:r>
      <w:r w:rsidR="001025BF" w:rsidRPr="0077603B">
        <w:rPr>
          <w:color w:val="333333"/>
          <w:shd w:val="clear" w:color="auto" w:fill="FFFFFF"/>
        </w:rPr>
        <w:t xml:space="preserve"> </w:t>
      </w:r>
    </w:p>
    <w:p w14:paraId="0DF16B82" w14:textId="77777777" w:rsidR="00246C68" w:rsidRDefault="00246C68" w:rsidP="001F0264">
      <w:pPr>
        <w:rPr>
          <w:color w:val="333333"/>
          <w:szCs w:val="21"/>
          <w:shd w:val="clear" w:color="auto" w:fill="FFFFFF"/>
        </w:rPr>
      </w:pPr>
    </w:p>
    <w:p w14:paraId="42B6A75A" w14:textId="77777777" w:rsidR="00246C68" w:rsidRDefault="00246C68" w:rsidP="001F0264">
      <w:pPr>
        <w:pStyle w:val="Heading3"/>
      </w:pPr>
      <w:bookmarkStart w:id="183" w:name="_Toc117003676"/>
      <w:r>
        <w:t>Firefighting helmets</w:t>
      </w:r>
      <w:bookmarkEnd w:id="183"/>
    </w:p>
    <w:p w14:paraId="743F06EE" w14:textId="77777777" w:rsidR="00246C68" w:rsidRPr="00806454" w:rsidRDefault="00246C68" w:rsidP="001F0264">
      <w:r w:rsidRPr="00806454">
        <w:t xml:space="preserve">Pioneering new helmet technology that could help firefighters quickly map their surroundings, navigate hazardous environments and efficiently locate fire-scene victims is being developed by researchers at the </w:t>
      </w:r>
      <w:hyperlink r:id="rId130" w:history="1">
        <w:r w:rsidRPr="00FC07DC">
          <w:rPr>
            <w:rStyle w:val="hyperlinkChar"/>
          </w:rPr>
          <w:t>National Robotarium.</w:t>
        </w:r>
      </w:hyperlink>
    </w:p>
    <w:p w14:paraId="78E626F0" w14:textId="77777777" w:rsidR="00246C68" w:rsidRPr="00806454" w:rsidRDefault="00246C68" w:rsidP="001F0264">
      <w:r w:rsidRPr="00806454">
        <w:lastRenderedPageBreak/>
        <w:t>Combining feeds from thermal cameras, radar and inertial sensors mounted on a standard-issue firefighting helmet, the technology uses artificial intelligence to provide wearers with real-time information that can help detect victims, recognise teammates, and provide an accurate understanding of their own location.</w:t>
      </w:r>
    </w:p>
    <w:p w14:paraId="3070B62E" w14:textId="77777777" w:rsidR="00246C68" w:rsidRPr="00806454" w:rsidRDefault="00246C68" w:rsidP="001F0264">
      <w:r w:rsidRPr="00806454">
        <w:t xml:space="preserve">Developmental field trials of the new technology have been conducted in partnership with Scottish FRS personnel. It is hoped the technology could support firefighters and scene commanders to </w:t>
      </w:r>
      <w:proofErr w:type="gramStart"/>
      <w:r w:rsidRPr="00806454">
        <w:t>more safely navigate adverse or low-visibility conditions such as smoke-filled fire scenes</w:t>
      </w:r>
      <w:proofErr w:type="gramEnd"/>
      <w:r w:rsidRPr="00806454">
        <w:t xml:space="preserve"> and reduce the time it takes to rescue victims.</w:t>
      </w:r>
    </w:p>
    <w:p w14:paraId="08CBA92D" w14:textId="77777777" w:rsidR="00246C68" w:rsidRPr="00806454" w:rsidRDefault="00246C68" w:rsidP="001F0264">
      <w:pPr>
        <w:rPr>
          <w:rStyle w:val="Hyperlink"/>
        </w:rPr>
      </w:pPr>
      <w:r w:rsidRPr="00806454">
        <w:t xml:space="preserve">A similar product is </w:t>
      </w:r>
      <w:hyperlink r:id="rId131" w:history="1">
        <w:r w:rsidRPr="00FC07DC">
          <w:rPr>
            <w:rStyle w:val="hyperlinkChar"/>
          </w:rPr>
          <w:t xml:space="preserve">the </w:t>
        </w:r>
        <w:proofErr w:type="spellStart"/>
        <w:r w:rsidRPr="00FC07DC">
          <w:rPr>
            <w:rStyle w:val="hyperlinkChar"/>
          </w:rPr>
          <w:t>Qwake</w:t>
        </w:r>
        <w:proofErr w:type="spellEnd"/>
        <w:r w:rsidRPr="00FC07DC">
          <w:rPr>
            <w:rStyle w:val="hyperlinkChar"/>
          </w:rPr>
          <w:t xml:space="preserve"> helmet</w:t>
        </w:r>
      </w:hyperlink>
      <w:r w:rsidRPr="00806454">
        <w:t xml:space="preserve"> that allows firefighters to “see through” smoke. </w:t>
      </w:r>
      <w:proofErr w:type="spellStart"/>
      <w:r w:rsidRPr="00806454">
        <w:t>Qwake</w:t>
      </w:r>
      <w:proofErr w:type="spellEnd"/>
      <w:r w:rsidRPr="00806454">
        <w:t xml:space="preserve"> helmet uses thermal imaging and real-time augmented reality projected onto the visor of the helmet to make navigation in extreme environments quicker and safer. An article from 2021, looks at its </w:t>
      </w:r>
      <w:hyperlink r:id="rId132" w:history="1">
        <w:r w:rsidRPr="00FC07DC">
          <w:rPr>
            <w:rStyle w:val="hyperlinkChar"/>
          </w:rPr>
          <w:t>use by Californian firefighters</w:t>
        </w:r>
      </w:hyperlink>
      <w:r w:rsidRPr="00FC07DC">
        <w:rPr>
          <w:rStyle w:val="hyperlinkChar"/>
        </w:rPr>
        <w:t>.</w:t>
      </w:r>
    </w:p>
    <w:p w14:paraId="314FD010" w14:textId="77777777" w:rsidR="00246C68" w:rsidRDefault="00246C68" w:rsidP="001F0264">
      <w:pPr>
        <w:rPr>
          <w:lang w:val="en"/>
        </w:rPr>
      </w:pPr>
    </w:p>
    <w:p w14:paraId="5DEDC9F5" w14:textId="77777777" w:rsidR="00246C68" w:rsidRDefault="00246C68" w:rsidP="001F0264">
      <w:pPr>
        <w:pStyle w:val="Heading3"/>
        <w:rPr>
          <w:shd w:val="clear" w:color="auto" w:fill="FFFFFF"/>
        </w:rPr>
      </w:pPr>
      <w:bookmarkStart w:id="184" w:name="_Toc117003677"/>
      <w:r>
        <w:rPr>
          <w:shd w:val="clear" w:color="auto" w:fill="FFFFFF"/>
        </w:rPr>
        <w:t>E-scooters, lithium batteries, and fire risk</w:t>
      </w:r>
      <w:bookmarkEnd w:id="184"/>
    </w:p>
    <w:p w14:paraId="0669952C" w14:textId="77777777" w:rsidR="00246C68" w:rsidRPr="003E638C" w:rsidRDefault="00246C68" w:rsidP="001F0264">
      <w:pPr>
        <w:rPr>
          <w:lang w:val="en"/>
        </w:rPr>
      </w:pPr>
      <w:r w:rsidRPr="003E638C">
        <w:rPr>
          <w:lang w:val="en"/>
        </w:rPr>
        <w:t>There are increasing concerns over lithium battery fires from items such as e-scooters. With an estimated 200,000 scooters already in use in the UK and the number rapidly increasing, the risk of further fire related incidents also escalates.</w:t>
      </w:r>
    </w:p>
    <w:p w14:paraId="1B8C724F" w14:textId="77777777" w:rsidR="00246C68" w:rsidRPr="003E638C" w:rsidRDefault="00246C68" w:rsidP="001F0264">
      <w:pPr>
        <w:rPr>
          <w:lang w:val="en"/>
        </w:rPr>
      </w:pPr>
      <w:r w:rsidRPr="003E638C">
        <w:rPr>
          <w:lang w:val="en"/>
        </w:rPr>
        <w:t>While lithium-ion batteries are used for a wide variety of everyday products such as smartphones, larger units that require regular charging and are stored in homes and flats come with a corresponding fire safety concern.</w:t>
      </w:r>
    </w:p>
    <w:p w14:paraId="76A716FE" w14:textId="77777777" w:rsidR="00246C68" w:rsidRPr="003E638C" w:rsidRDefault="00246C68" w:rsidP="001F0264">
      <w:pPr>
        <w:rPr>
          <w:lang w:val="en"/>
        </w:rPr>
      </w:pPr>
      <w:r w:rsidRPr="003E638C">
        <w:rPr>
          <w:lang w:val="en"/>
        </w:rPr>
        <w:t>While there is limited data relating to the number of fires, the NFCC has highlighted that reported fires caused by e-bikes and e-scooters rose from eight in 2019, to 24 in 2020 and 59 by December 2021 – just in London alone.</w:t>
      </w:r>
    </w:p>
    <w:p w14:paraId="52DCA3B7" w14:textId="77777777" w:rsidR="004C5AA1" w:rsidRDefault="00246C68" w:rsidP="001F0264">
      <w:pPr>
        <w:rPr>
          <w:lang w:val="en"/>
        </w:rPr>
      </w:pPr>
      <w:r w:rsidRPr="003E638C">
        <w:rPr>
          <w:lang w:val="en"/>
        </w:rPr>
        <w:t xml:space="preserve">In late September, Bristol City Council reported that a </w:t>
      </w:r>
      <w:hyperlink r:id="rId133" w:history="1">
        <w:r w:rsidRPr="00FC07DC">
          <w:rPr>
            <w:rStyle w:val="hyperlinkChar"/>
          </w:rPr>
          <w:t xml:space="preserve">fatal fire at a flat in </w:t>
        </w:r>
        <w:proofErr w:type="spellStart"/>
        <w:r w:rsidRPr="00FC07DC">
          <w:rPr>
            <w:rStyle w:val="hyperlinkChar"/>
          </w:rPr>
          <w:t>Twinnell</w:t>
        </w:r>
        <w:proofErr w:type="spellEnd"/>
        <w:r w:rsidRPr="00FC07DC">
          <w:rPr>
            <w:rStyle w:val="hyperlinkChar"/>
          </w:rPr>
          <w:t xml:space="preserve"> House</w:t>
        </w:r>
      </w:hyperlink>
      <w:r w:rsidRPr="003E638C">
        <w:rPr>
          <w:lang w:val="en"/>
        </w:rPr>
        <w:t xml:space="preserve"> was started by an electric bike. Residents had expressed concerns about ‘homemade versions’ of e-bikes with cheaper versions of lithium-ion batteries</w:t>
      </w:r>
      <w:r>
        <w:rPr>
          <w:lang w:val="en"/>
        </w:rPr>
        <w:t xml:space="preserve"> being stored in the building. </w:t>
      </w:r>
    </w:p>
    <w:p w14:paraId="18AC2330" w14:textId="77777777" w:rsidR="001B4A17" w:rsidRDefault="00246C68" w:rsidP="001F0264">
      <w:pPr>
        <w:rPr>
          <w:lang w:val="en"/>
        </w:rPr>
      </w:pPr>
      <w:r w:rsidRPr="003E638C">
        <w:rPr>
          <w:lang w:val="en"/>
        </w:rPr>
        <w:t xml:space="preserve">Meanwhile, Hammersmith and Fulham Council has recently called for a ban on “dangerous” e-bike chargers due to the fire risk they present, with Councillor Frances </w:t>
      </w:r>
      <w:proofErr w:type="spellStart"/>
      <w:r w:rsidRPr="003E638C">
        <w:rPr>
          <w:lang w:val="en"/>
        </w:rPr>
        <w:t>Umeh</w:t>
      </w:r>
      <w:proofErr w:type="spellEnd"/>
      <w:r w:rsidRPr="003E638C">
        <w:rPr>
          <w:lang w:val="en"/>
        </w:rPr>
        <w:t xml:space="preserve"> arguing that many of those sold online do not meet the UK’s minimum safety requirements.</w:t>
      </w:r>
      <w:r>
        <w:rPr>
          <w:lang w:val="en"/>
        </w:rPr>
        <w:t xml:space="preserve"> </w:t>
      </w:r>
    </w:p>
    <w:p w14:paraId="7C60D3C2" w14:textId="1520716D" w:rsidR="00246C68" w:rsidRPr="003E638C" w:rsidRDefault="00246C68" w:rsidP="001F0264">
      <w:pPr>
        <w:rPr>
          <w:lang w:val="en"/>
        </w:rPr>
      </w:pPr>
      <w:r w:rsidRPr="003E638C">
        <w:rPr>
          <w:lang w:val="en"/>
        </w:rPr>
        <w:lastRenderedPageBreak/>
        <w:t>In June, a large blaze at a high-rise in Shep</w:t>
      </w:r>
      <w:r>
        <w:rPr>
          <w:lang w:val="en"/>
        </w:rPr>
        <w:t>h</w:t>
      </w:r>
      <w:r w:rsidRPr="003E638C">
        <w:rPr>
          <w:lang w:val="en"/>
        </w:rPr>
        <w:t>erd’s Bush was found to be caused by the failure of an e-bike lithium-ion battery. The incident was attended by 60 firefighters</w:t>
      </w:r>
      <w:r>
        <w:rPr>
          <w:lang w:val="en"/>
        </w:rPr>
        <w:t xml:space="preserve"> and was followed by a </w:t>
      </w:r>
      <w:hyperlink r:id="rId134" w:history="1">
        <w:r w:rsidRPr="00FC07DC">
          <w:rPr>
            <w:rStyle w:val="hyperlinkChar"/>
          </w:rPr>
          <w:t>safety warning from LFB</w:t>
        </w:r>
        <w:r w:rsidRPr="00F2684E">
          <w:rPr>
            <w:rStyle w:val="Hyperlink"/>
            <w:lang w:val="en"/>
          </w:rPr>
          <w:t>.</w:t>
        </w:r>
      </w:hyperlink>
    </w:p>
    <w:p w14:paraId="5EAB8859" w14:textId="4B3185C2" w:rsidR="00246C68" w:rsidRDefault="00246C68" w:rsidP="001F0264">
      <w:pPr>
        <w:rPr>
          <w:lang w:val="en"/>
        </w:rPr>
      </w:pPr>
      <w:r w:rsidRPr="003E638C">
        <w:rPr>
          <w:lang w:val="en"/>
        </w:rPr>
        <w:t xml:space="preserve">Lithium-ion batteries are volatile under stress, making them a fire risk. The failure of a Lithium battery is usually due to a short circuit or damage from overcharging, overheating, penetration or crushing. A lithium-based battery burns extremely hot (between 700◦c and 1000◦c) so the temperatures involved, and the sparks generated cause a fire, </w:t>
      </w:r>
      <w:r w:rsidR="00D112AA" w:rsidRPr="003E638C">
        <w:rPr>
          <w:lang w:val="en"/>
        </w:rPr>
        <w:t>fueled</w:t>
      </w:r>
      <w:r w:rsidRPr="003E638C">
        <w:rPr>
          <w:lang w:val="en"/>
        </w:rPr>
        <w:t xml:space="preserve"> by the vented gases as the battery cells decompose further, resulting in rapid fire spread. This process happens far more quickly than other types of fire. The reactions, once started, increase so speedily that the cells typically appear to ‘explode.’ Due to the self-sustaining process of thermal runaway, </w:t>
      </w:r>
      <w:r w:rsidR="00170FF6">
        <w:rPr>
          <w:lang w:val="en"/>
        </w:rPr>
        <w:t>l</w:t>
      </w:r>
      <w:r w:rsidRPr="003E638C">
        <w:rPr>
          <w:lang w:val="en"/>
        </w:rPr>
        <w:t xml:space="preserve">ithium battery fires are also difficult to quell. Bigger batteries such as those used in </w:t>
      </w:r>
      <w:r w:rsidR="00170FF6">
        <w:rPr>
          <w:lang w:val="en"/>
        </w:rPr>
        <w:t>e</w:t>
      </w:r>
      <w:r w:rsidRPr="003E638C">
        <w:rPr>
          <w:lang w:val="en"/>
        </w:rPr>
        <w:t xml:space="preserve">lectric </w:t>
      </w:r>
      <w:r w:rsidR="00170FF6">
        <w:rPr>
          <w:lang w:val="en"/>
        </w:rPr>
        <w:t>v</w:t>
      </w:r>
      <w:r w:rsidRPr="003E638C">
        <w:rPr>
          <w:lang w:val="en"/>
        </w:rPr>
        <w:t>ehicles can reignite hours or even days after the event, even after having been cooled.</w:t>
      </w:r>
    </w:p>
    <w:p w14:paraId="2B88B8F4" w14:textId="780F73C0" w:rsidR="00246C68" w:rsidRPr="009B4407" w:rsidRDefault="003A51E5" w:rsidP="00D112AA">
      <w:pPr>
        <w:rPr>
          <w:lang w:val="en"/>
        </w:rPr>
      </w:pPr>
      <w:hyperlink r:id="rId135" w:history="1">
        <w:r w:rsidR="00246C68" w:rsidRPr="00FC07DC">
          <w:rPr>
            <w:rStyle w:val="hyperlinkChar"/>
            <w:lang w:val="en"/>
          </w:rPr>
          <w:t>Education and awareness</w:t>
        </w:r>
      </w:hyperlink>
      <w:r w:rsidR="00246C68">
        <w:rPr>
          <w:lang w:val="en"/>
        </w:rPr>
        <w:t xml:space="preserve"> </w:t>
      </w:r>
      <w:r w:rsidR="00246C68" w:rsidRPr="009B4407">
        <w:rPr>
          <w:lang w:val="en"/>
        </w:rPr>
        <w:t>are crucial for the fire and building safety industry, as well as for the wider public. It needs to be understood that they do hold a fire risk, due to the energy they hold</w:t>
      </w:r>
      <w:r w:rsidR="00246C68">
        <w:rPr>
          <w:lang w:val="en"/>
        </w:rPr>
        <w:t>. T</w:t>
      </w:r>
      <w:r w:rsidR="00246C68" w:rsidRPr="009B4407">
        <w:rPr>
          <w:lang w:val="en"/>
        </w:rPr>
        <w:t xml:space="preserve">he use of lithium-ion batteries is </w:t>
      </w:r>
      <w:r w:rsidR="00246C68">
        <w:rPr>
          <w:lang w:val="en"/>
        </w:rPr>
        <w:t>set to increase.</w:t>
      </w:r>
      <w:r w:rsidR="00D112AA" w:rsidRPr="009B4407">
        <w:rPr>
          <w:lang w:val="en"/>
        </w:rPr>
        <w:t xml:space="preserve"> </w:t>
      </w:r>
    </w:p>
    <w:p w14:paraId="761F0699" w14:textId="77777777" w:rsidR="008B6782" w:rsidRDefault="008B6782" w:rsidP="002C3E69"/>
    <w:p w14:paraId="315D6E1F" w14:textId="77777777" w:rsidR="008B6782" w:rsidRDefault="008B6782" w:rsidP="002C3E69">
      <w:pPr>
        <w:pStyle w:val="Heading3"/>
      </w:pPr>
      <w:r>
        <w:t>Digital Exclusion</w:t>
      </w:r>
    </w:p>
    <w:p w14:paraId="01168CE8" w14:textId="47B70654" w:rsidR="00E964FE" w:rsidRDefault="001C4117" w:rsidP="002C3E69">
      <w:r>
        <w:t xml:space="preserve">As the organisation moves to a predominately online-first approach to </w:t>
      </w:r>
      <w:r w:rsidR="00354B82">
        <w:t xml:space="preserve">engaging with the public, </w:t>
      </w:r>
      <w:r w:rsidR="009512FC">
        <w:t xml:space="preserve">it is important to remember that </w:t>
      </w:r>
      <w:r w:rsidR="00EE65C1">
        <w:t>not everybody has access or uses the internet</w:t>
      </w:r>
      <w:r w:rsidR="009512FC">
        <w:t xml:space="preserve">. Ofcom </w:t>
      </w:r>
      <w:hyperlink r:id="rId136" w:history="1">
        <w:r w:rsidR="000B0DCC" w:rsidRPr="00FC07DC">
          <w:rPr>
            <w:rStyle w:val="hyperlinkChar"/>
          </w:rPr>
          <w:t xml:space="preserve">has </w:t>
        </w:r>
        <w:r w:rsidR="009512FC" w:rsidRPr="00FC07DC">
          <w:rPr>
            <w:rStyle w:val="hyperlinkChar"/>
          </w:rPr>
          <w:t xml:space="preserve">produced a report </w:t>
        </w:r>
        <w:r w:rsidR="00EE65C1" w:rsidRPr="00FC07DC">
          <w:rPr>
            <w:rStyle w:val="hyperlinkChar"/>
          </w:rPr>
          <w:t>into digital exclusion</w:t>
        </w:r>
      </w:hyperlink>
      <w:r w:rsidR="000B0DCC">
        <w:t>. It reports that although the number of adults in the UK unable to</w:t>
      </w:r>
      <w:r w:rsidR="00EE5F6C">
        <w:t xml:space="preserve"> </w:t>
      </w:r>
      <w:r w:rsidR="000B0DCC">
        <w:t xml:space="preserve">access the internet has fallen steadily in the years before the </w:t>
      </w:r>
      <w:r w:rsidR="00B25303">
        <w:t>pandemic, 6</w:t>
      </w:r>
      <w:r w:rsidR="000B0DCC">
        <w:t xml:space="preserve">% households did not have access to the internet at home </w:t>
      </w:r>
      <w:r w:rsidR="00EE5F6C">
        <w:t>in</w:t>
      </w:r>
      <w:r w:rsidR="000B0DCC">
        <w:t xml:space="preserve"> December 2021</w:t>
      </w:r>
      <w:r w:rsidR="008B4080">
        <w:t xml:space="preserve">. Those most at risk of digital exclusion included older people, the most financially vulnerable, those not working, people living alone, and people impacted </w:t>
      </w:r>
      <w:r w:rsidR="00B25303">
        <w:t>b</w:t>
      </w:r>
      <w:r w:rsidR="008B4080">
        <w:t xml:space="preserve">y a limited </w:t>
      </w:r>
      <w:r w:rsidR="00B25303">
        <w:t>condition</w:t>
      </w:r>
      <w:r w:rsidR="008B4080">
        <w:t xml:space="preserve">. </w:t>
      </w:r>
    </w:p>
    <w:p w14:paraId="78F62AED" w14:textId="7996E025" w:rsidR="004564AE" w:rsidRPr="00D67C51" w:rsidRDefault="004564AE" w:rsidP="002C3E69">
      <w:pPr>
        <w:rPr>
          <w:rFonts w:eastAsiaTheme="majorEastAsia" w:cstheme="majorBidi"/>
          <w:sz w:val="36"/>
          <w:szCs w:val="26"/>
        </w:rPr>
      </w:pPr>
      <w:r>
        <w:t xml:space="preserve">Online access is not the only factor in digital </w:t>
      </w:r>
      <w:r w:rsidR="00B25303">
        <w:t>exclusions</w:t>
      </w:r>
      <w:r>
        <w:t xml:space="preserve"> and other factors such as having </w:t>
      </w:r>
      <w:r w:rsidR="00B25303">
        <w:t>confidence</w:t>
      </w:r>
      <w:r>
        <w:t xml:space="preserve"> to navigate </w:t>
      </w:r>
      <w:r w:rsidR="00B25303">
        <w:t xml:space="preserve">the online sphere and knowing how to stay safe online are limiters on the use of the internet. </w:t>
      </w:r>
      <w:r w:rsidR="002C3E69">
        <w:t xml:space="preserve">They also state that for some people, digital access will never be a priority, whether due to a lack of interest, a limiting condition including cost, or being part of an older generation. </w:t>
      </w:r>
    </w:p>
    <w:p w14:paraId="525CD50A" w14:textId="6D14E665" w:rsidR="00DC43B8" w:rsidRPr="00D67C51" w:rsidRDefault="00DC43B8" w:rsidP="00F77300">
      <w:pPr>
        <w:pStyle w:val="Heading2"/>
      </w:pPr>
      <w:bookmarkStart w:id="185" w:name="_Toc123209103"/>
      <w:r w:rsidRPr="00D67C51">
        <w:lastRenderedPageBreak/>
        <w:t xml:space="preserve">Section </w:t>
      </w:r>
      <w:r w:rsidR="00CB029A">
        <w:t>1</w:t>
      </w:r>
      <w:r w:rsidR="003455B8">
        <w:t>1</w:t>
      </w:r>
      <w:r w:rsidRPr="00D67C51">
        <w:t>: Economic</w:t>
      </w:r>
      <w:bookmarkEnd w:id="181"/>
      <w:bookmarkEnd w:id="185"/>
    </w:p>
    <w:p w14:paraId="4064F38C" w14:textId="77777777" w:rsidR="00B67678" w:rsidRPr="001C02FD" w:rsidRDefault="00B67678" w:rsidP="00B67678">
      <w:pPr>
        <w:pStyle w:val="Heading3"/>
      </w:pPr>
      <w:bookmarkStart w:id="186" w:name="_Toc117003657"/>
      <w:bookmarkStart w:id="187" w:name="_Toc2176061"/>
      <w:bookmarkStart w:id="188" w:name="_Toc59608637"/>
      <w:bookmarkEnd w:id="182"/>
      <w:r w:rsidRPr="001C02FD">
        <w:t>Public sector spending and fire service funding</w:t>
      </w:r>
      <w:bookmarkEnd w:id="186"/>
      <w:r w:rsidRPr="001C02FD">
        <w:t xml:space="preserve"> </w:t>
      </w:r>
    </w:p>
    <w:p w14:paraId="7BE01C12" w14:textId="4AFB1C57" w:rsidR="00B67678" w:rsidRDefault="00B67678" w:rsidP="00B67678">
      <w:r>
        <w:t xml:space="preserve">Before Jeremy Hunt became chancellor, </w:t>
      </w:r>
      <w:r w:rsidRPr="001C4FCF">
        <w:t xml:space="preserve">the </w:t>
      </w:r>
      <w:r w:rsidR="00C87438">
        <w:t>G</w:t>
      </w:r>
      <w:r w:rsidRPr="001C4FCF">
        <w:t>overnment shelved plans</w:t>
      </w:r>
      <w:r w:rsidRPr="0060420C">
        <w:t xml:space="preserve"> for a new spending review due to lack of time</w:t>
      </w:r>
      <w:r>
        <w:t xml:space="preserve"> and this is expected to remain the case</w:t>
      </w:r>
      <w:r w:rsidRPr="0060420C">
        <w:t>.</w:t>
      </w:r>
      <w:r>
        <w:t xml:space="preserve"> T</w:t>
      </w:r>
      <w:r w:rsidRPr="00E82C0E">
        <w:t xml:space="preserve">he </w:t>
      </w:r>
      <w:r w:rsidR="00C87438">
        <w:t>G</w:t>
      </w:r>
      <w:r w:rsidRPr="00E82C0E">
        <w:t>overnment w</w:t>
      </w:r>
      <w:r>
        <w:t>ill</w:t>
      </w:r>
      <w:r w:rsidRPr="00E82C0E">
        <w:t xml:space="preserve"> be sticking with the spending review package of 202</w:t>
      </w:r>
      <w:r>
        <w:t>1. However, r</w:t>
      </w:r>
      <w:r w:rsidRPr="00D376FD">
        <w:t xml:space="preserve">ising inflation is eating into the real-terms generosity of the departmental spending plans set out a year ago. Stated </w:t>
      </w:r>
      <w:r w:rsidR="00823D1E">
        <w:t>G</w:t>
      </w:r>
      <w:r w:rsidRPr="00D376FD">
        <w:t>overnment policy is to leave these plans unchanged despite rising pressures. Restoring their generosity would require an additional £14 billion of spending in 2023–24 and £23 billion in 2024–25, under Citi’s forecasts for the relevant measure of inflation (the GDP deflator).</w:t>
      </w:r>
    </w:p>
    <w:p w14:paraId="5FA1D30D" w14:textId="6A98B926" w:rsidR="00B67678" w:rsidRPr="00303065" w:rsidRDefault="00B67678" w:rsidP="00B67678">
      <w:r w:rsidRPr="00303065">
        <w:t xml:space="preserve">Government fiscal policy is difficult to follow at the moment. What is clear is that significant savings have to be found from somewhere. </w:t>
      </w:r>
      <w:r w:rsidR="00FC07DC">
        <w:t>Fire services</w:t>
      </w:r>
      <w:r w:rsidRPr="00303065">
        <w:t xml:space="preserve"> have never been a protected service like </w:t>
      </w:r>
      <w:r w:rsidR="00FC07DC">
        <w:t>e</w:t>
      </w:r>
      <w:r w:rsidRPr="00303065">
        <w:t xml:space="preserve">ducation and </w:t>
      </w:r>
      <w:r w:rsidR="00FC07DC">
        <w:t>h</w:t>
      </w:r>
      <w:r w:rsidRPr="00303065">
        <w:t>ealth have been in the past. It is highly likely that our sector is facing further cuts to its budget.</w:t>
      </w:r>
    </w:p>
    <w:p w14:paraId="5E2A84F2" w14:textId="0C1CB223" w:rsidR="00B67678" w:rsidRPr="00303065" w:rsidRDefault="00B67678" w:rsidP="00B67678">
      <w:pPr>
        <w:rPr>
          <w:b/>
          <w:bCs/>
        </w:rPr>
      </w:pPr>
      <w:r w:rsidRPr="00303065">
        <w:t xml:space="preserve">The amount of money we have to spend is </w:t>
      </w:r>
      <w:r>
        <w:t xml:space="preserve">already </w:t>
      </w:r>
      <w:r w:rsidRPr="00303065">
        <w:t>less than it was in 2010 and significantly lower if inflation is considered. In 2010/11, baseline Government funding for GMFRS was £75m. In 2022/23, baseline Government funding for GMFRS is £41m. This is a reduction of 45%. In 2022/23, GMFRS is receiving a further £15m via business rates. This brings the total up to £56m. This is still a reduction of 25% since 2010/11 (Other Government funding in 2022/23 is in the form of one-off grants totalling £8m, £5.6m of which is the pensions grant to cover the cost of the increase in employers’ contributions)</w:t>
      </w:r>
      <w:r w:rsidR="00823D1E">
        <w:t>.</w:t>
      </w:r>
      <w:r w:rsidRPr="00303065">
        <w:t xml:space="preserve"> To ensure we can retain a safe number of firefighters, GMFRS has had to increase the amount of money it collects via the precept; from £42m in 2010/11 to £55m in 2022/23, an increase of 31% for our residents. To at least maintain our current activity and firefighter numbers, an inflationary increase to fire funding is needed as a minimum.</w:t>
      </w:r>
    </w:p>
    <w:p w14:paraId="203B0EFC" w14:textId="3189AC79" w:rsidR="00B67678" w:rsidRPr="00303065" w:rsidRDefault="00B67678" w:rsidP="00B67678">
      <w:r w:rsidRPr="00303065">
        <w:t xml:space="preserve">The </w:t>
      </w:r>
      <w:r w:rsidR="000D3454">
        <w:t>S</w:t>
      </w:r>
      <w:r w:rsidRPr="00303065">
        <w:t>ervice does not receive capital grants to modernise and improve the energy efficiency of our stations, and to make our training facilities as effective as possible. We are forced to borrow money to do this. We are calling on Government to provide capital grants for these long-term improvements to effectiveness and efficiency.</w:t>
      </w:r>
    </w:p>
    <w:p w14:paraId="5422AC74" w14:textId="77777777" w:rsidR="00B67678" w:rsidRPr="00303065" w:rsidRDefault="00B67678" w:rsidP="00B67678">
      <w:r w:rsidRPr="00303065">
        <w:t>Even before the current volatility, FRS were facing economic pressure. The issues facing the Fire sector now include the following issues:</w:t>
      </w:r>
    </w:p>
    <w:p w14:paraId="513EC4DE" w14:textId="77777777" w:rsidR="00B67678" w:rsidRPr="00303065" w:rsidRDefault="00B67678" w:rsidP="000D3454">
      <w:pPr>
        <w:numPr>
          <w:ilvl w:val="0"/>
          <w:numId w:val="42"/>
        </w:numPr>
        <w:spacing w:line="240" w:lineRule="auto"/>
      </w:pPr>
      <w:r w:rsidRPr="00303065">
        <w:t>Securing an inflationary increase for FRS to maintain firefighter numbers.</w:t>
      </w:r>
    </w:p>
    <w:p w14:paraId="7013539C" w14:textId="77777777" w:rsidR="00B67678" w:rsidRPr="00303065" w:rsidRDefault="00B67678" w:rsidP="000D3454">
      <w:pPr>
        <w:numPr>
          <w:ilvl w:val="0"/>
          <w:numId w:val="42"/>
        </w:numPr>
        <w:spacing w:line="240" w:lineRule="auto"/>
      </w:pPr>
      <w:r w:rsidRPr="00303065">
        <w:lastRenderedPageBreak/>
        <w:t>Incorporating Protection funding into the baseline funding.</w:t>
      </w:r>
    </w:p>
    <w:p w14:paraId="307B7525" w14:textId="2BF3C0C0" w:rsidR="00B67678" w:rsidRPr="00303065" w:rsidRDefault="00B67678" w:rsidP="000D3454">
      <w:pPr>
        <w:numPr>
          <w:ilvl w:val="0"/>
          <w:numId w:val="42"/>
        </w:numPr>
        <w:spacing w:line="240" w:lineRule="auto"/>
      </w:pPr>
      <w:r w:rsidRPr="00303065">
        <w:t xml:space="preserve">New </w:t>
      </w:r>
      <w:r w:rsidR="00FC07DC">
        <w:t>b</w:t>
      </w:r>
      <w:r w:rsidRPr="00303065">
        <w:t>urdens being placed on FRS through the introduction of new legislation.</w:t>
      </w:r>
    </w:p>
    <w:p w14:paraId="0B49CE75" w14:textId="32C32EAA" w:rsidR="00B67678" w:rsidRPr="00303065" w:rsidRDefault="00B67678" w:rsidP="000D3454">
      <w:pPr>
        <w:numPr>
          <w:ilvl w:val="0"/>
          <w:numId w:val="42"/>
        </w:numPr>
        <w:spacing w:line="240" w:lineRule="auto"/>
      </w:pPr>
      <w:r w:rsidRPr="00303065">
        <w:t xml:space="preserve">The provision of ongoing funding to cover the </w:t>
      </w:r>
      <w:r w:rsidR="00FC07DC">
        <w:t>p</w:t>
      </w:r>
      <w:r w:rsidRPr="00303065">
        <w:t xml:space="preserve">ensions </w:t>
      </w:r>
      <w:r w:rsidR="00FC07DC">
        <w:t>g</w:t>
      </w:r>
      <w:r w:rsidRPr="00303065">
        <w:t>rant.</w:t>
      </w:r>
    </w:p>
    <w:p w14:paraId="298212F5" w14:textId="77777777" w:rsidR="00B67678" w:rsidRPr="00303065" w:rsidRDefault="00B67678" w:rsidP="000D3454">
      <w:pPr>
        <w:numPr>
          <w:ilvl w:val="0"/>
          <w:numId w:val="42"/>
        </w:numPr>
        <w:spacing w:line="240" w:lineRule="auto"/>
        <w:rPr>
          <w:b/>
          <w:bCs/>
        </w:rPr>
      </w:pPr>
      <w:r w:rsidRPr="00303065">
        <w:t>Implications of CV-19 on taxbase / collection fund and local flexibility around council tax for FRS</w:t>
      </w:r>
      <w:r w:rsidRPr="00303065">
        <w:rPr>
          <w:b/>
          <w:bCs/>
        </w:rPr>
        <w:t>.</w:t>
      </w:r>
    </w:p>
    <w:p w14:paraId="7E1DFA2C" w14:textId="77777777" w:rsidR="00B67678" w:rsidRPr="00303065" w:rsidRDefault="00B67678" w:rsidP="000D3454">
      <w:pPr>
        <w:numPr>
          <w:ilvl w:val="0"/>
          <w:numId w:val="43"/>
        </w:numPr>
        <w:spacing w:line="240" w:lineRule="auto"/>
      </w:pPr>
      <w:r w:rsidRPr="00303065">
        <w:t>The rising cost of energy and the impact this is having on running our buildings and equipment, and the price of goods.</w:t>
      </w:r>
    </w:p>
    <w:p w14:paraId="5F135A86" w14:textId="2701277A" w:rsidR="00B67678" w:rsidRPr="00303065" w:rsidRDefault="00B67678" w:rsidP="000D3454">
      <w:pPr>
        <w:numPr>
          <w:ilvl w:val="0"/>
          <w:numId w:val="43"/>
        </w:numPr>
        <w:spacing w:line="240" w:lineRule="auto"/>
      </w:pPr>
      <w:r w:rsidRPr="00303065">
        <w:t xml:space="preserve">The war in Ukraine and the subsequent increase in the cost of certain imports such as energy, and the lack of availability of certain products, such </w:t>
      </w:r>
      <w:r w:rsidR="004736E7" w:rsidRPr="00303065">
        <w:t>as ballistic</w:t>
      </w:r>
      <w:r w:rsidRPr="00303065">
        <w:t xml:space="preserve"> PPE.</w:t>
      </w:r>
    </w:p>
    <w:p w14:paraId="0484C04B" w14:textId="77777777" w:rsidR="00B67678" w:rsidRPr="00303065" w:rsidRDefault="00B67678" w:rsidP="000D3454">
      <w:pPr>
        <w:numPr>
          <w:ilvl w:val="0"/>
          <w:numId w:val="43"/>
        </w:numPr>
        <w:spacing w:line="240" w:lineRule="auto"/>
      </w:pPr>
      <w:r w:rsidRPr="00303065">
        <w:t>The volatility of the pound and the impact on the cost of imported goods.</w:t>
      </w:r>
    </w:p>
    <w:p w14:paraId="73D1A927" w14:textId="77777777" w:rsidR="00B67678" w:rsidRPr="00303065" w:rsidRDefault="00B67678" w:rsidP="000D3454">
      <w:pPr>
        <w:numPr>
          <w:ilvl w:val="0"/>
          <w:numId w:val="43"/>
        </w:numPr>
        <w:spacing w:line="240" w:lineRule="auto"/>
      </w:pPr>
      <w:r w:rsidRPr="00303065">
        <w:t>The rise in interest rates and the increase on loan repayments.</w:t>
      </w:r>
    </w:p>
    <w:p w14:paraId="4D5327F1" w14:textId="77777777" w:rsidR="00B67678" w:rsidRPr="00303065" w:rsidRDefault="00B67678" w:rsidP="000D3454">
      <w:pPr>
        <w:numPr>
          <w:ilvl w:val="0"/>
          <w:numId w:val="43"/>
        </w:numPr>
        <w:spacing w:line="240" w:lineRule="auto"/>
      </w:pPr>
      <w:r w:rsidRPr="00303065">
        <w:t>Potential industrial action and the cost of providing alternative fire cover.</w:t>
      </w:r>
    </w:p>
    <w:p w14:paraId="0A301C40" w14:textId="77777777" w:rsidR="00B67678" w:rsidRPr="00303065" w:rsidRDefault="00B67678" w:rsidP="000D3454">
      <w:pPr>
        <w:numPr>
          <w:ilvl w:val="0"/>
          <w:numId w:val="43"/>
        </w:numPr>
        <w:spacing w:line="240" w:lineRule="auto"/>
      </w:pPr>
      <w:r w:rsidRPr="00303065">
        <w:t>Providing an unfunded wage increase to help our staff deal with the cost of living crisis.</w:t>
      </w:r>
    </w:p>
    <w:p w14:paraId="72B8729A" w14:textId="77777777" w:rsidR="00B67678" w:rsidRPr="0012322D" w:rsidRDefault="00B67678" w:rsidP="00B67678">
      <w:pPr>
        <w:rPr>
          <w:sz w:val="12"/>
          <w:szCs w:val="12"/>
        </w:rPr>
      </w:pPr>
    </w:p>
    <w:p w14:paraId="2911765B" w14:textId="1548C332" w:rsidR="00B67678" w:rsidRDefault="00B67678" w:rsidP="00B67678">
      <w:r w:rsidRPr="001B2CF7">
        <w:t xml:space="preserve">Whilst the impacts of </w:t>
      </w:r>
      <w:r w:rsidR="000D3454">
        <w:t>Covid</w:t>
      </w:r>
      <w:r w:rsidRPr="001B2CF7">
        <w:t xml:space="preserve"> and subsequent lockdown are </w:t>
      </w:r>
      <w:r>
        <w:t xml:space="preserve">still being played out, </w:t>
      </w:r>
      <w:r w:rsidRPr="001B2CF7">
        <w:t>it will undoubtedly affect households’ and business’</w:t>
      </w:r>
      <w:r w:rsidR="00D50D51">
        <w:t>s</w:t>
      </w:r>
      <w:r w:rsidRPr="001B2CF7">
        <w:t xml:space="preserve"> ability to pay their </w:t>
      </w:r>
      <w:r>
        <w:t>c</w:t>
      </w:r>
      <w:r w:rsidRPr="001B2CF7">
        <w:t xml:space="preserve">ouncil </w:t>
      </w:r>
      <w:r>
        <w:t>t</w:t>
      </w:r>
      <w:r w:rsidRPr="001B2CF7">
        <w:t xml:space="preserve">ax and </w:t>
      </w:r>
      <w:r>
        <w:t>b</w:t>
      </w:r>
      <w:r w:rsidRPr="001B2CF7">
        <w:t xml:space="preserve">usiness </w:t>
      </w:r>
      <w:r>
        <w:t>r</w:t>
      </w:r>
      <w:r w:rsidRPr="001B2CF7">
        <w:t xml:space="preserve">ates.  Analysis indicates a significant negative impact on </w:t>
      </w:r>
      <w:r>
        <w:t>c</w:t>
      </w:r>
      <w:r w:rsidRPr="001B2CF7">
        <w:t xml:space="preserve">ouncil </w:t>
      </w:r>
      <w:r>
        <w:t>t</w:t>
      </w:r>
      <w:r w:rsidRPr="001B2CF7">
        <w:t xml:space="preserve">ax </w:t>
      </w:r>
      <w:r>
        <w:t>c</w:t>
      </w:r>
      <w:r w:rsidRPr="001B2CF7">
        <w:t xml:space="preserve">ollection, which will affect the GMFRS budget </w:t>
      </w:r>
      <w:r>
        <w:t>in the short term</w:t>
      </w:r>
      <w:r w:rsidRPr="001B2CF7">
        <w:t xml:space="preserve">, with GMFRS having a share of any </w:t>
      </w:r>
      <w:r>
        <w:t>c</w:t>
      </w:r>
      <w:r w:rsidRPr="001B2CF7">
        <w:t>ollection fund deficits and implications around calculating tax base.</w:t>
      </w:r>
    </w:p>
    <w:p w14:paraId="26C40603" w14:textId="77777777" w:rsidR="009F10F5" w:rsidRDefault="009F10F5" w:rsidP="00FC4DC6"/>
    <w:p w14:paraId="492774DC" w14:textId="77777777" w:rsidR="009F10F5" w:rsidRDefault="009F10F5" w:rsidP="00FC4DC6">
      <w:pPr>
        <w:pStyle w:val="Heading3"/>
      </w:pPr>
      <w:bookmarkStart w:id="189" w:name="_Toc117003658"/>
      <w:proofErr w:type="gramStart"/>
      <w:r>
        <w:t>Firefighter</w:t>
      </w:r>
      <w:proofErr w:type="gramEnd"/>
      <w:r>
        <w:t xml:space="preserve"> pay</w:t>
      </w:r>
      <w:bookmarkEnd w:id="189"/>
    </w:p>
    <w:p w14:paraId="09BAF89D" w14:textId="77777777" w:rsidR="009F10F5" w:rsidRDefault="009F10F5" w:rsidP="00FC4DC6">
      <w:r w:rsidRPr="005D3F32">
        <w:t xml:space="preserve">The FBU is preparing for a national strike regarding firefighter pay. Central government has </w:t>
      </w:r>
      <w:r>
        <w:t>not</w:t>
      </w:r>
      <w:r w:rsidRPr="005D3F32">
        <w:t xml:space="preserve"> provide</w:t>
      </w:r>
      <w:r>
        <w:t>d</w:t>
      </w:r>
      <w:r w:rsidRPr="005D3F32">
        <w:t xml:space="preserve"> any funding to fire service employers to support additional pay.</w:t>
      </w:r>
    </w:p>
    <w:p w14:paraId="0B0131D4" w14:textId="77777777" w:rsidR="009F10F5" w:rsidRDefault="009F10F5" w:rsidP="00FC4DC6">
      <w:r w:rsidRPr="005D3F32">
        <w:t>The employers’ initial offer of 2% was branded “an insult”, and the FBU Executive Council unanimously rejected it.</w:t>
      </w:r>
      <w:r>
        <w:t xml:space="preserve"> </w:t>
      </w:r>
      <w:r w:rsidRPr="005D3F32">
        <w:t xml:space="preserve">The FBU has not submitted a counteroffer and believe that it is up to employers to come back with a better offer. They </w:t>
      </w:r>
      <w:r>
        <w:t>have quoted</w:t>
      </w:r>
      <w:r w:rsidRPr="005D3F32">
        <w:t xml:space="preserve"> inflation as being 10% and rising.</w:t>
      </w:r>
    </w:p>
    <w:p w14:paraId="28985FEC" w14:textId="77777777" w:rsidR="009F10F5" w:rsidRDefault="009F10F5" w:rsidP="00FC4DC6">
      <w:r w:rsidRPr="002A3209">
        <w:t>Labour conference passed a motion backing firefighters on pay as they prepare to ballot for strike action. Successful conference motions become Labour Party policy.</w:t>
      </w:r>
      <w:r>
        <w:t xml:space="preserve"> </w:t>
      </w:r>
    </w:p>
    <w:p w14:paraId="05282104" w14:textId="77777777" w:rsidR="00063E1E" w:rsidRDefault="009F10F5" w:rsidP="00FC4DC6">
      <w:pPr>
        <w:rPr>
          <w:i/>
          <w:iCs/>
        </w:rPr>
      </w:pPr>
      <w:r w:rsidRPr="002A3209">
        <w:t>The FBU-backed motion state</w:t>
      </w:r>
      <w:r>
        <w:t>d</w:t>
      </w:r>
      <w:r w:rsidRPr="002A3209">
        <w:t xml:space="preserve"> that </w:t>
      </w:r>
      <w:r w:rsidRPr="000F025F">
        <w:rPr>
          <w:i/>
          <w:iCs/>
        </w:rPr>
        <w:t xml:space="preserve">“Conference condemns the 2% pay offer made by fire employers to firefighters in June this year” and “is appalled by the 12% real-terms cut in average full-time firefighters’ pay since 2010”. </w:t>
      </w:r>
    </w:p>
    <w:p w14:paraId="78A49CF9" w14:textId="4E1B375F" w:rsidR="009F10F5" w:rsidRDefault="009F10F5" w:rsidP="00FC4DC6">
      <w:r w:rsidRPr="000F025F">
        <w:rPr>
          <w:i/>
          <w:iCs/>
        </w:rPr>
        <w:lastRenderedPageBreak/>
        <w:t>It also committed “the Labour Party to vigorously campaigning alongside the FBU in defence of firefighters and their service”.</w:t>
      </w:r>
      <w:r>
        <w:rPr>
          <w:i/>
          <w:iCs/>
        </w:rPr>
        <w:t xml:space="preserve"> </w:t>
      </w:r>
      <w:r w:rsidRPr="002A3209">
        <w:t xml:space="preserve">The motion went on to condemn the government’s recent fire and rescue service white paper, stating that </w:t>
      </w:r>
      <w:r w:rsidRPr="001813A0">
        <w:rPr>
          <w:i/>
          <w:iCs/>
        </w:rPr>
        <w:t>“conference is appalled that the White Paper contains no plans or resources to improve the fire and rescue service”.</w:t>
      </w:r>
    </w:p>
    <w:p w14:paraId="18F12E8F" w14:textId="1CB7EB95" w:rsidR="009F10F5" w:rsidRDefault="009F10F5" w:rsidP="00FC4DC6">
      <w:r w:rsidRPr="005D3F32">
        <w:t>In October</w:t>
      </w:r>
      <w:r w:rsidR="00B67678">
        <w:t xml:space="preserve"> 2022</w:t>
      </w:r>
      <w:r w:rsidRPr="005D3F32">
        <w:t>, employers made a revised offer of 5%. The Executive Council has recommended members reject the 5% offer. The</w:t>
      </w:r>
      <w:r>
        <w:t xml:space="preserve">y </w:t>
      </w:r>
      <w:r w:rsidRPr="005D3F32">
        <w:t>agreed to commence a membership consultation on the revised proposals. This will consist of a period of consultation briefings and meetings followed by a consultative ballot.</w:t>
      </w:r>
    </w:p>
    <w:p w14:paraId="7DDBE0D8" w14:textId="77777777" w:rsidR="009F10F5" w:rsidRDefault="009F10F5" w:rsidP="00FC4DC6">
      <w:r>
        <w:t>The potential impact of industrial action is well understood and includes:</w:t>
      </w:r>
    </w:p>
    <w:p w14:paraId="774DB753" w14:textId="77777777" w:rsidR="009F10F5" w:rsidRDefault="009F10F5" w:rsidP="00B67678">
      <w:pPr>
        <w:pStyle w:val="ListParagraph"/>
        <w:numPr>
          <w:ilvl w:val="0"/>
          <w:numId w:val="27"/>
        </w:numPr>
        <w:spacing w:after="0"/>
      </w:pPr>
      <w:r>
        <w:t>A likely increase in the risk to our communities during periods of strike action.</w:t>
      </w:r>
    </w:p>
    <w:p w14:paraId="7B7EEAE7" w14:textId="77777777" w:rsidR="009F10F5" w:rsidRDefault="009F10F5" w:rsidP="00B67678">
      <w:pPr>
        <w:pStyle w:val="ListParagraph"/>
        <w:numPr>
          <w:ilvl w:val="0"/>
          <w:numId w:val="27"/>
        </w:numPr>
        <w:spacing w:after="0"/>
      </w:pPr>
      <w:r w:rsidRPr="009D2376">
        <w:t>A potential negative impact on the culture of the Service and the significant progress made so far</w:t>
      </w:r>
      <w:r>
        <w:t>.</w:t>
      </w:r>
    </w:p>
    <w:p w14:paraId="4F069495" w14:textId="77777777" w:rsidR="009F10F5" w:rsidRPr="009D2376" w:rsidRDefault="009F10F5" w:rsidP="00B67678">
      <w:pPr>
        <w:pStyle w:val="ListParagraph"/>
        <w:numPr>
          <w:ilvl w:val="0"/>
          <w:numId w:val="27"/>
        </w:numPr>
        <w:spacing w:after="0"/>
      </w:pPr>
      <w:r>
        <w:t>A potential negative impact on relations between employers and staff.</w:t>
      </w:r>
    </w:p>
    <w:p w14:paraId="4A7EEAED" w14:textId="77777777" w:rsidR="009F10F5" w:rsidRPr="009D2376" w:rsidRDefault="009F10F5" w:rsidP="00B67678">
      <w:pPr>
        <w:pStyle w:val="ListParagraph"/>
        <w:numPr>
          <w:ilvl w:val="0"/>
          <w:numId w:val="27"/>
        </w:numPr>
        <w:spacing w:after="0"/>
      </w:pPr>
      <w:r w:rsidRPr="009D2376">
        <w:t>A potential negative impact on firefighters</w:t>
      </w:r>
      <w:r>
        <w:t>’</w:t>
      </w:r>
      <w:r w:rsidRPr="009D2376">
        <w:t xml:space="preserve"> mental health and wellbeing</w:t>
      </w:r>
      <w:r>
        <w:t>.</w:t>
      </w:r>
    </w:p>
    <w:p w14:paraId="020754ED" w14:textId="77777777" w:rsidR="009F10F5" w:rsidRDefault="009F10F5" w:rsidP="00B67678">
      <w:pPr>
        <w:pStyle w:val="ListParagraph"/>
        <w:numPr>
          <w:ilvl w:val="0"/>
          <w:numId w:val="27"/>
        </w:numPr>
        <w:spacing w:after="0"/>
      </w:pPr>
      <w:r w:rsidRPr="009D2376">
        <w:t xml:space="preserve">A negative economic impact on the Service </w:t>
      </w:r>
      <w:r>
        <w:t>due to</w:t>
      </w:r>
      <w:r w:rsidRPr="009D2376">
        <w:t xml:space="preserve"> </w:t>
      </w:r>
      <w:r>
        <w:t>its</w:t>
      </w:r>
      <w:r w:rsidRPr="009D2376">
        <w:t xml:space="preserve"> statutory duty to provide alternative fire cover during periods of industrial action</w:t>
      </w:r>
      <w:r>
        <w:t>.</w:t>
      </w:r>
    </w:p>
    <w:p w14:paraId="6E51BEDE" w14:textId="77777777" w:rsidR="009F10F5" w:rsidRPr="009D2376" w:rsidRDefault="009F10F5" w:rsidP="00B67678">
      <w:pPr>
        <w:pStyle w:val="ListParagraph"/>
        <w:numPr>
          <w:ilvl w:val="0"/>
          <w:numId w:val="27"/>
        </w:numPr>
        <w:spacing w:after="0"/>
      </w:pPr>
      <w:r>
        <w:t>A short-term negative impact on firefighters’ pay during strike action, exacerbated by the current cost of living crisis.</w:t>
      </w:r>
    </w:p>
    <w:p w14:paraId="51144263" w14:textId="77777777" w:rsidR="009F10F5" w:rsidRPr="009D2376" w:rsidRDefault="009F10F5" w:rsidP="00B67678">
      <w:pPr>
        <w:pStyle w:val="ListParagraph"/>
        <w:numPr>
          <w:ilvl w:val="0"/>
          <w:numId w:val="27"/>
        </w:numPr>
        <w:spacing w:after="0"/>
      </w:pPr>
      <w:r w:rsidRPr="009D2376">
        <w:t xml:space="preserve">A potential </w:t>
      </w:r>
      <w:r>
        <w:t xml:space="preserve">ongoing </w:t>
      </w:r>
      <w:r w:rsidRPr="009D2376">
        <w:t>negative impact on fire cover if overtime bans are instigated</w:t>
      </w:r>
      <w:r>
        <w:t>.</w:t>
      </w:r>
    </w:p>
    <w:p w14:paraId="1143A490" w14:textId="77777777" w:rsidR="009F10F5" w:rsidRPr="009D2376" w:rsidRDefault="009F10F5" w:rsidP="00B67678">
      <w:pPr>
        <w:pStyle w:val="ListParagraph"/>
        <w:numPr>
          <w:ilvl w:val="0"/>
          <w:numId w:val="27"/>
        </w:numPr>
        <w:spacing w:after="0"/>
      </w:pPr>
      <w:r w:rsidRPr="009D2376">
        <w:t>A potential negative impact on “wider work” undertaken if this is deemed not within statutory role maps and functions</w:t>
      </w:r>
      <w:r>
        <w:t>.</w:t>
      </w:r>
    </w:p>
    <w:p w14:paraId="6B0CDE8F" w14:textId="77777777" w:rsidR="009F10F5" w:rsidRPr="009D2376" w:rsidRDefault="009F10F5" w:rsidP="00B67678">
      <w:pPr>
        <w:pStyle w:val="ListParagraph"/>
        <w:numPr>
          <w:ilvl w:val="0"/>
          <w:numId w:val="27"/>
        </w:numPr>
        <w:spacing w:after="0"/>
      </w:pPr>
      <w:r w:rsidRPr="009D2376">
        <w:t xml:space="preserve">Potentially long-term and protracted industrial action if the Government try to use </w:t>
      </w:r>
      <w:r>
        <w:t>industrial action</w:t>
      </w:r>
      <w:r w:rsidRPr="009D2376">
        <w:t xml:space="preserve"> to rev</w:t>
      </w:r>
      <w:r>
        <w:t>iew</w:t>
      </w:r>
      <w:r w:rsidRPr="009D2376">
        <w:t xml:space="preserve"> a firefighter’s right to strike</w:t>
      </w:r>
      <w:r>
        <w:t>.</w:t>
      </w:r>
    </w:p>
    <w:p w14:paraId="3F148E81" w14:textId="77777777" w:rsidR="009F10F5" w:rsidRPr="001B2CF7" w:rsidRDefault="009F10F5" w:rsidP="00FC4DC6">
      <w:pPr>
        <w:rPr>
          <w:b/>
        </w:rPr>
      </w:pPr>
    </w:p>
    <w:p w14:paraId="12ABCDEC" w14:textId="0E34C8F2" w:rsidR="009F10F5" w:rsidRPr="001B2CF7" w:rsidRDefault="009F10F5" w:rsidP="00FC4DC6">
      <w:pPr>
        <w:pStyle w:val="Heading3"/>
      </w:pPr>
      <w:bookmarkStart w:id="190" w:name="_Toc117003659"/>
      <w:bookmarkEnd w:id="187"/>
      <w:r>
        <w:t xml:space="preserve">Evidence-based </w:t>
      </w:r>
      <w:r w:rsidR="00D006B1">
        <w:t>f</w:t>
      </w:r>
      <w:r>
        <w:t>ire funding</w:t>
      </w:r>
      <w:bookmarkEnd w:id="190"/>
    </w:p>
    <w:p w14:paraId="64078F27" w14:textId="509CADD7" w:rsidR="009F10F5" w:rsidRPr="001B2CF7" w:rsidRDefault="009F10F5" w:rsidP="00FC4DC6">
      <w:r w:rsidRPr="001B2CF7">
        <w:t xml:space="preserve">Before the </w:t>
      </w:r>
      <w:r w:rsidR="002B4123">
        <w:t>Covid</w:t>
      </w:r>
      <w:r w:rsidRPr="001B2CF7">
        <w:t xml:space="preserve"> pandemic, national government was reviewing how it funds FRS. As part of its review, the Government was looking to change the fire funding formula. The formula currently has a greater negative impact on </w:t>
      </w:r>
      <w:r w:rsidR="00312D8F">
        <w:t>m</w:t>
      </w:r>
      <w:r w:rsidRPr="001B2CF7">
        <w:t>etropolitan / urban FRSs such as GMFRS.</w:t>
      </w:r>
    </w:p>
    <w:p w14:paraId="7ADCAA74" w14:textId="77777777" w:rsidR="001A6112" w:rsidRDefault="009F10F5" w:rsidP="00FC4DC6">
      <w:r w:rsidRPr="001B2CF7">
        <w:t xml:space="preserve">Fire funding is currently calculated on risk rather than demand, so that when a large incident happens FRS have the resources to tackle it. There is a </w:t>
      </w:r>
      <w:r>
        <w:t>possibility</w:t>
      </w:r>
      <w:r w:rsidRPr="001B2CF7">
        <w:t xml:space="preserve"> that Government will place more emphasis on demand rather than risk and cite falling incidents as justification for further cuts. </w:t>
      </w:r>
    </w:p>
    <w:p w14:paraId="0B3B3C0F" w14:textId="39548770" w:rsidR="009F10F5" w:rsidRDefault="009F10F5" w:rsidP="00FC4DC6">
      <w:r w:rsidRPr="001B2CF7">
        <w:lastRenderedPageBreak/>
        <w:t xml:space="preserve">However, incidents such as wide-scale flooding, terror attacks and large-scale fires, demonstrate that FRS need to maintain sufficient resources to respond effectively and keep people safe. </w:t>
      </w:r>
      <w:r>
        <w:t xml:space="preserve">It will be important to adopt an evidence-based approach to justify the call for funding to risk rather than demand. Incidents such the Cube fire and the moorland fires are good examples, but it will be helpful to analyse other large incidents in this way to identify the impact on available resources. It will be important to continue to drive down false alarms. </w:t>
      </w:r>
    </w:p>
    <w:p w14:paraId="7A4F6522" w14:textId="77777777" w:rsidR="009F10F5" w:rsidRPr="000E36BF" w:rsidRDefault="009F10F5" w:rsidP="00FC4DC6">
      <w:r>
        <w:t xml:space="preserve">The Government </w:t>
      </w:r>
      <w:hyperlink r:id="rId137" w:history="1">
        <w:r w:rsidRPr="00FE634B">
          <w:rPr>
            <w:rStyle w:val="hyperlinkChar"/>
          </w:rPr>
          <w:t>continues to report</w:t>
        </w:r>
      </w:hyperlink>
      <w:r>
        <w:t xml:space="preserve"> on false alarms. Last year, </w:t>
      </w:r>
      <w:r w:rsidRPr="000E36BF">
        <w:rPr>
          <w:i/>
          <w:iCs/>
        </w:rPr>
        <w:t>“of all incidents attended by FRSs, fires accounted for 26 per cent, fire false alarms 40 per cent and non-fire incidents 34 per cent compared with fires accounting for 37 per cent.”</w:t>
      </w:r>
      <w:r>
        <w:rPr>
          <w:i/>
          <w:iCs/>
        </w:rPr>
        <w:t xml:space="preserve"> </w:t>
      </w:r>
      <w:hyperlink r:id="rId138" w:history="1">
        <w:r w:rsidRPr="00FE634B">
          <w:rPr>
            <w:rStyle w:val="hyperlinkChar"/>
          </w:rPr>
          <w:t>According to IFSEC Global</w:t>
        </w:r>
      </w:hyperlink>
      <w:r>
        <w:t>, f</w:t>
      </w:r>
      <w:r w:rsidRPr="00FD2C51">
        <w:t>alse alarms ma</w:t>
      </w:r>
      <w:r>
        <w:t>d</w:t>
      </w:r>
      <w:r w:rsidRPr="00FD2C51">
        <w:t>e up 98% of automatic fire alarm confirmed incidents in 2020/21</w:t>
      </w:r>
      <w:r>
        <w:t xml:space="preserve">. </w:t>
      </w:r>
      <w:r w:rsidRPr="000E36BF">
        <w:t xml:space="preserve">It </w:t>
      </w:r>
      <w:r>
        <w:t>is</w:t>
      </w:r>
      <w:r w:rsidRPr="000E36BF">
        <w:t xml:space="preserve"> essential </w:t>
      </w:r>
      <w:r>
        <w:t>we continue to drive down false alarms to ensure we have the right number of resources available for real incidents and to avoid false alarms becoming a narrative to justify funding cuts.</w:t>
      </w:r>
    </w:p>
    <w:p w14:paraId="52E7D0E5" w14:textId="77777777" w:rsidR="009F10F5" w:rsidRDefault="009F10F5" w:rsidP="00FC4DC6"/>
    <w:p w14:paraId="2245D1A9" w14:textId="77777777" w:rsidR="009F10F5" w:rsidRDefault="009F10F5" w:rsidP="00FC4DC6">
      <w:pPr>
        <w:pStyle w:val="Heading3"/>
      </w:pPr>
      <w:bookmarkStart w:id="191" w:name="_Toc117003660"/>
      <w:r>
        <w:t xml:space="preserve">NFCC Tool - </w:t>
      </w:r>
      <w:r w:rsidRPr="00D72895">
        <w:t>Economic and Social Value of the UK FRS</w:t>
      </w:r>
      <w:bookmarkEnd w:id="191"/>
    </w:p>
    <w:p w14:paraId="6B890C85" w14:textId="77777777" w:rsidR="009F10F5" w:rsidRDefault="009F10F5" w:rsidP="00FC4DC6">
      <w:r>
        <w:t xml:space="preserve">The NFCC has </w:t>
      </w:r>
      <w:hyperlink r:id="rId139" w:history="1">
        <w:r w:rsidRPr="00FE634B">
          <w:rPr>
            <w:rStyle w:val="hyperlinkChar"/>
          </w:rPr>
          <w:t>helped develop a tool</w:t>
        </w:r>
      </w:hyperlink>
      <w:r>
        <w:t xml:space="preserve"> that </w:t>
      </w:r>
      <w:r w:rsidRPr="002F4D45">
        <w:t xml:space="preserve">will allow </w:t>
      </w:r>
      <w:r>
        <w:t>FRS</w:t>
      </w:r>
      <w:r w:rsidRPr="002F4D45">
        <w:t xml:space="preserve"> to evaluate and understand the benefit and the financial impact of their response, prevention and protection activities.  This will support </w:t>
      </w:r>
      <w:r>
        <w:t>FRS</w:t>
      </w:r>
      <w:r w:rsidRPr="002F4D45">
        <w:t xml:space="preserve"> in their community risk management planning and help to inform their resource allocation</w:t>
      </w:r>
      <w:r>
        <w:t>. This kind of evaluation will become increasingly important as the Government requires an evidence-based approach to justifying grants and funding, particularly if they are looking to reduce public sector spending.</w:t>
      </w:r>
    </w:p>
    <w:p w14:paraId="1147095D" w14:textId="25C5FF07" w:rsidR="008C1E14" w:rsidRDefault="008C1E14">
      <w:pPr>
        <w:spacing w:line="259" w:lineRule="auto"/>
        <w:rPr>
          <w:rFonts w:eastAsiaTheme="majorEastAsia" w:cstheme="majorBidi"/>
          <w:color w:val="A73B24" w:themeColor="accent2" w:themeShade="BF"/>
          <w:sz w:val="28"/>
          <w:szCs w:val="26"/>
        </w:rPr>
      </w:pPr>
      <w:bookmarkStart w:id="192" w:name="_Toc117003661"/>
    </w:p>
    <w:p w14:paraId="6746C011" w14:textId="34969E63" w:rsidR="009F10F5" w:rsidRPr="001B2CF7" w:rsidRDefault="009F10F5" w:rsidP="00FC4DC6">
      <w:pPr>
        <w:pStyle w:val="Heading3"/>
      </w:pPr>
      <w:r>
        <w:t>Supply chains</w:t>
      </w:r>
      <w:bookmarkEnd w:id="192"/>
    </w:p>
    <w:p w14:paraId="2043298A" w14:textId="77777777" w:rsidR="009F10F5" w:rsidRDefault="009F10F5" w:rsidP="00FC4DC6">
      <w:r w:rsidRPr="006D7FF6">
        <w:t>The</w:t>
      </w:r>
      <w:r>
        <w:t xml:space="preserve"> financial impacts of Brexit are still becoming apparent. In the short to medium term, the reduction in EU workers is impacting certain sectors, including the number of lorry drivers. The lack of drivers is impacting the availability of a range of goods and the pool of people qualified to drive fire appliances. A lack of availability, coupled with potential wage rises, is seeing an increase in the price of some goods and / or delays in receiving certain goods.</w:t>
      </w:r>
    </w:p>
    <w:p w14:paraId="6D87CAE0" w14:textId="77777777" w:rsidR="009F10F5" w:rsidRDefault="009F10F5" w:rsidP="00FC4DC6">
      <w:r>
        <w:t>Supply chains and the increased cost of items has been exacerbated by both the war in Ukraine and the steep rise in energy prices. If the pound continues to fall in value these costs will increase further.</w:t>
      </w:r>
    </w:p>
    <w:p w14:paraId="589A0F71" w14:textId="4C1D9038" w:rsidR="0047752A" w:rsidRPr="00D67C51" w:rsidRDefault="0047752A" w:rsidP="00F77300">
      <w:pPr>
        <w:pStyle w:val="Heading2"/>
      </w:pPr>
      <w:bookmarkStart w:id="193" w:name="_Toc123209104"/>
      <w:r w:rsidRPr="00D67C51">
        <w:lastRenderedPageBreak/>
        <w:t xml:space="preserve">Section </w:t>
      </w:r>
      <w:r w:rsidR="00DB6D0C">
        <w:t>1</w:t>
      </w:r>
      <w:r w:rsidR="003455B8">
        <w:t>2</w:t>
      </w:r>
      <w:r w:rsidRPr="00D67C51">
        <w:t>: Responding to our SA</w:t>
      </w:r>
      <w:r w:rsidR="00623992" w:rsidRPr="00D67C51">
        <w:t>o</w:t>
      </w:r>
      <w:r w:rsidRPr="00D67C51">
        <w:t>R: Evolving Our Fire and Rescue Service</w:t>
      </w:r>
      <w:bookmarkEnd w:id="188"/>
      <w:bookmarkEnd w:id="193"/>
    </w:p>
    <w:p w14:paraId="294F519F" w14:textId="67903B98" w:rsidR="0047752A" w:rsidRPr="00BD7E88" w:rsidRDefault="009F4637" w:rsidP="00BD7E88">
      <w:pPr>
        <w:pStyle w:val="Heading3"/>
      </w:pPr>
      <w:bookmarkStart w:id="194" w:name="_Toc73552888"/>
      <w:bookmarkStart w:id="195" w:name="_Toc73553025"/>
      <w:r w:rsidRPr="00BD7E88">
        <w:t>How is this information used?</w:t>
      </w:r>
      <w:bookmarkEnd w:id="194"/>
      <w:bookmarkEnd w:id="195"/>
    </w:p>
    <w:p w14:paraId="288408FD" w14:textId="54874447" w:rsidR="007B75F9" w:rsidRPr="00421683" w:rsidRDefault="00B95BBC" w:rsidP="00F77300">
      <w:r w:rsidRPr="00421683">
        <w:t xml:space="preserve">The data </w:t>
      </w:r>
      <w:r w:rsidR="009F7A83" w:rsidRPr="00421683">
        <w:t xml:space="preserve">and information </w:t>
      </w:r>
      <w:r w:rsidRPr="00421683">
        <w:t>presented in this document is used in a multitude of ways within the organisation</w:t>
      </w:r>
      <w:r w:rsidR="005D115D" w:rsidRPr="00421683">
        <w:t>, such as:</w:t>
      </w:r>
    </w:p>
    <w:p w14:paraId="50755205" w14:textId="0BBBD6FB" w:rsidR="00B95BBC" w:rsidRPr="00421683" w:rsidRDefault="00B95BBC" w:rsidP="002F07FA">
      <w:pPr>
        <w:pStyle w:val="ListParagraph"/>
        <w:numPr>
          <w:ilvl w:val="0"/>
          <w:numId w:val="12"/>
        </w:numPr>
      </w:pPr>
      <w:r w:rsidRPr="00421683">
        <w:t xml:space="preserve">The majority of data </w:t>
      </w:r>
      <w:r w:rsidR="00371275" w:rsidRPr="00421683">
        <w:t>can be</w:t>
      </w:r>
      <w:r w:rsidRPr="00421683">
        <w:t xml:space="preserve"> broken down into station and borough </w:t>
      </w:r>
      <w:r w:rsidR="00744B5B" w:rsidRPr="00421683">
        <w:t>areas and</w:t>
      </w:r>
      <w:r w:rsidR="00371275" w:rsidRPr="00421683">
        <w:t xml:space="preserve"> used by station and borough management teams to assess and review the risks in their own area, along with their local knowledge, to form station action plans to mitigate those risks. </w:t>
      </w:r>
      <w:r w:rsidR="00B76632" w:rsidRPr="00421683">
        <w:t xml:space="preserve"> T</w:t>
      </w:r>
      <w:r w:rsidR="00371275" w:rsidRPr="00421683">
        <w:t>he</w:t>
      </w:r>
      <w:r w:rsidR="00E63EA5" w:rsidRPr="00421683">
        <w:t>se</w:t>
      </w:r>
      <w:r w:rsidR="00371275" w:rsidRPr="00421683">
        <w:t xml:space="preserve"> action plans </w:t>
      </w:r>
      <w:r w:rsidR="00B76632" w:rsidRPr="00421683">
        <w:t>capture the deliverables t</w:t>
      </w:r>
      <w:r w:rsidR="00E63775" w:rsidRPr="00421683">
        <w:t>o</w:t>
      </w:r>
      <w:r w:rsidR="00B76632" w:rsidRPr="00421683">
        <w:t xml:space="preserve"> demonstrate progress against the priorities set out in the Service’s A</w:t>
      </w:r>
      <w:r w:rsidR="00371275" w:rsidRPr="00421683">
        <w:t xml:space="preserve">nnual </w:t>
      </w:r>
      <w:r w:rsidR="00B76632" w:rsidRPr="00421683">
        <w:t>D</w:t>
      </w:r>
      <w:r w:rsidR="00371275" w:rsidRPr="00421683">
        <w:t xml:space="preserve">elivery </w:t>
      </w:r>
      <w:r w:rsidR="00B76632" w:rsidRPr="00421683">
        <w:t>P</w:t>
      </w:r>
      <w:r w:rsidR="00371275" w:rsidRPr="00421683">
        <w:t xml:space="preserve">lan. </w:t>
      </w:r>
      <w:r w:rsidR="004B099C" w:rsidRPr="00421683">
        <w:t xml:space="preserve">This process is </w:t>
      </w:r>
      <w:r w:rsidR="00441517" w:rsidRPr="00421683">
        <w:t>part of the Community Risk Management model, enabling area</w:t>
      </w:r>
      <w:r w:rsidR="00B76632" w:rsidRPr="00421683">
        <w:t>-</w:t>
      </w:r>
      <w:r w:rsidR="00441517" w:rsidRPr="00421683">
        <w:t>based teams</w:t>
      </w:r>
      <w:r w:rsidR="00B777CE" w:rsidRPr="00421683">
        <w:t xml:space="preserve"> to</w:t>
      </w:r>
      <w:r w:rsidR="00441517" w:rsidRPr="00421683">
        <w:t xml:space="preserve"> plan and direct their resources.</w:t>
      </w:r>
    </w:p>
    <w:p w14:paraId="691391A8" w14:textId="6C93A3E9" w:rsidR="00441517" w:rsidRPr="00421683" w:rsidRDefault="00441517" w:rsidP="002F07FA">
      <w:pPr>
        <w:pStyle w:val="ListParagraph"/>
        <w:numPr>
          <w:ilvl w:val="0"/>
          <w:numId w:val="12"/>
        </w:numPr>
      </w:pPr>
      <w:r w:rsidRPr="00421683">
        <w:t>The data can also be used it its entirety for strategic planning and targeting by directorates, for example the demographic information, details of historical ADFs, Mosaic, and fatal fires report, underpins the direction of prevention activity for reducing ADFs.</w:t>
      </w:r>
    </w:p>
    <w:p w14:paraId="1621EE74" w14:textId="77777777" w:rsidR="00B276F8" w:rsidRPr="00421683" w:rsidRDefault="00B276F8" w:rsidP="002F07FA">
      <w:pPr>
        <w:pStyle w:val="ListParagraph"/>
        <w:numPr>
          <w:ilvl w:val="0"/>
          <w:numId w:val="12"/>
        </w:numPr>
      </w:pPr>
      <w:r w:rsidRPr="00421683">
        <w:t>Risk information is incorporated into the workload modelling process, which is utilised for response planning, assessing the impact of any proposed changes to resources.</w:t>
      </w:r>
    </w:p>
    <w:p w14:paraId="1A19070F" w14:textId="77041867" w:rsidR="00441517" w:rsidRPr="00421683" w:rsidRDefault="00371275" w:rsidP="002F07FA">
      <w:pPr>
        <w:pStyle w:val="ListParagraph"/>
        <w:numPr>
          <w:ilvl w:val="0"/>
          <w:numId w:val="12"/>
        </w:numPr>
      </w:pPr>
      <w:r w:rsidRPr="00421683">
        <w:t xml:space="preserve">This information </w:t>
      </w:r>
      <w:r w:rsidR="005D115D" w:rsidRPr="00421683">
        <w:t xml:space="preserve">sometimes forms the basis of further analysis into a specific topic, such as a detailed analysis of persons and reasons surrounding water accidents, </w:t>
      </w:r>
      <w:r w:rsidR="00441517" w:rsidRPr="00421683">
        <w:t>the usage of particular pieces of equipment at incidents, or investigating the reasons for spikes in particular incident types.</w:t>
      </w:r>
    </w:p>
    <w:p w14:paraId="2A5DFD1F" w14:textId="667C9CF0" w:rsidR="00E4119E" w:rsidRPr="00421683" w:rsidRDefault="000326E7" w:rsidP="002F07FA">
      <w:pPr>
        <w:pStyle w:val="ListParagraph"/>
        <w:numPr>
          <w:ilvl w:val="0"/>
          <w:numId w:val="12"/>
        </w:numPr>
      </w:pPr>
      <w:r w:rsidRPr="00421683">
        <w:t>This information is also utilised to inform approaches</w:t>
      </w:r>
      <w:r w:rsidR="00F42C56" w:rsidRPr="00421683">
        <w:t xml:space="preserve">, </w:t>
      </w:r>
      <w:r w:rsidR="00775DB5" w:rsidRPr="00421683">
        <w:t xml:space="preserve">directorate </w:t>
      </w:r>
      <w:r w:rsidR="00825575" w:rsidRPr="00421683">
        <w:t xml:space="preserve">action plans and </w:t>
      </w:r>
      <w:r w:rsidR="006438C2" w:rsidRPr="00421683">
        <w:t>corporate documentation</w:t>
      </w:r>
      <w:r w:rsidR="00C633AC" w:rsidRPr="00421683">
        <w:t>, such as guidance</w:t>
      </w:r>
      <w:r w:rsidR="00707D50" w:rsidRPr="00421683">
        <w:t>,</w:t>
      </w:r>
      <w:r w:rsidR="0015763D" w:rsidRPr="00421683">
        <w:t xml:space="preserve"> </w:t>
      </w:r>
      <w:r w:rsidR="00785772" w:rsidRPr="00421683">
        <w:t xml:space="preserve">and </w:t>
      </w:r>
      <w:r w:rsidR="0015763D" w:rsidRPr="00421683">
        <w:t>policies and procedures</w:t>
      </w:r>
      <w:r w:rsidR="00694657" w:rsidRPr="00421683">
        <w:t>.</w:t>
      </w:r>
    </w:p>
    <w:p w14:paraId="7A7C396B" w14:textId="77777777" w:rsidR="00B80E2A" w:rsidRPr="00421683" w:rsidRDefault="00B80E2A" w:rsidP="00F77300">
      <w:pPr>
        <w:pStyle w:val="Heading3"/>
        <w:rPr>
          <w:color w:val="auto"/>
        </w:rPr>
      </w:pPr>
      <w:bookmarkStart w:id="196" w:name="_Toc73552889"/>
      <w:bookmarkStart w:id="197" w:name="_Toc73553026"/>
    </w:p>
    <w:p w14:paraId="41446E89" w14:textId="441CA65A" w:rsidR="007B75F9" w:rsidRPr="00372554" w:rsidRDefault="00B964B6" w:rsidP="00372554">
      <w:pPr>
        <w:pStyle w:val="Heading3"/>
      </w:pPr>
      <w:r w:rsidRPr="00372554">
        <w:t>Responding to risks in 202</w:t>
      </w:r>
      <w:r w:rsidR="00372554" w:rsidRPr="00372554">
        <w:t>3</w:t>
      </w:r>
      <w:r w:rsidRPr="00372554">
        <w:t>/2</w:t>
      </w:r>
      <w:bookmarkEnd w:id="196"/>
      <w:bookmarkEnd w:id="197"/>
      <w:r w:rsidR="00372554" w:rsidRPr="00372554">
        <w:t>4</w:t>
      </w:r>
    </w:p>
    <w:p w14:paraId="439F1DC9" w14:textId="7184855D" w:rsidR="008260EB" w:rsidRPr="00AB4207" w:rsidRDefault="008260EB" w:rsidP="00F77300">
      <w:r w:rsidRPr="00AB4207">
        <w:t>Following a review of our Strategic Assessment of Risk 202</w:t>
      </w:r>
      <w:r w:rsidR="00AB4207" w:rsidRPr="00AB4207">
        <w:t>3</w:t>
      </w:r>
      <w:r w:rsidRPr="00AB4207">
        <w:t>/2</w:t>
      </w:r>
      <w:r w:rsidR="00AB4207" w:rsidRPr="00AB4207">
        <w:t>4</w:t>
      </w:r>
      <w:r w:rsidRPr="00AB4207">
        <w:t>, GMFRS will in the year ahead make the following changes to our Service aimed at further improving our existing capacity and capability to meet the levels of foreseeable risk identified within our SA</w:t>
      </w:r>
      <w:r w:rsidR="007B75F9" w:rsidRPr="00AB4207">
        <w:t>o</w:t>
      </w:r>
      <w:r w:rsidRPr="00AB4207">
        <w:t>R and within Greater Manchester.</w:t>
      </w:r>
    </w:p>
    <w:p w14:paraId="4742FB00" w14:textId="77777777" w:rsidR="00E5124B" w:rsidRDefault="00E5124B">
      <w:pPr>
        <w:spacing w:line="259" w:lineRule="auto"/>
        <w:rPr>
          <w:rFonts w:eastAsiaTheme="majorEastAsia" w:cstheme="majorBidi"/>
          <w:color w:val="A73B24" w:themeColor="accent2" w:themeShade="BF"/>
          <w:sz w:val="28"/>
          <w:szCs w:val="26"/>
        </w:rPr>
      </w:pPr>
      <w:bookmarkStart w:id="198" w:name="_Toc73552890"/>
      <w:bookmarkStart w:id="199" w:name="_Toc73553027"/>
      <w:r>
        <w:br w:type="page"/>
      </w:r>
    </w:p>
    <w:p w14:paraId="27CD3A23" w14:textId="77777777" w:rsidR="00597FBE" w:rsidRPr="00794446" w:rsidRDefault="00597FBE" w:rsidP="00597FBE">
      <w:pPr>
        <w:pStyle w:val="Heading3"/>
      </w:pPr>
      <w:bookmarkStart w:id="200" w:name="_Toc59608638"/>
      <w:bookmarkEnd w:id="198"/>
      <w:bookmarkEnd w:id="199"/>
      <w:r w:rsidRPr="00794446">
        <w:lastRenderedPageBreak/>
        <w:t>Accidental Dwelling Fires</w:t>
      </w:r>
    </w:p>
    <w:p w14:paraId="073C2A1C" w14:textId="77777777" w:rsidR="00597FBE" w:rsidRPr="00C942EE" w:rsidRDefault="00597FBE" w:rsidP="00597FBE">
      <w:bookmarkStart w:id="201" w:name="_Toc73552891"/>
      <w:bookmarkStart w:id="202" w:name="_Toc73553028"/>
      <w:r w:rsidRPr="00C942EE">
        <w:t xml:space="preserve">We will look to reduce the impact of fire on the people, communities, economy, and environment of Greater Manchester by working to reduce the number of accidental dwelling fires. To do this we will review, and look to improve, our current prevention advice and education practices, benchmarking against national exemplars. We will look to adopt best practice, update our current processes, and make appropriate change as necessary. </w:t>
      </w:r>
    </w:p>
    <w:p w14:paraId="2A281C09" w14:textId="77777777" w:rsidR="00597FBE" w:rsidRPr="00C942EE" w:rsidRDefault="00597FBE" w:rsidP="00597FBE">
      <w:r w:rsidRPr="00C942EE">
        <w:t xml:space="preserve">A wide range of activities are undertaken to reduce the risk of fires occurring in the home, such as campaigns and social media, age-appropriate safety education, community engagement as well as person centred advice through our Home Fire Safety Assessment interactions. Post incident activities and reassurance campaigns support this approach and help to embed safety messaging within our communities. </w:t>
      </w:r>
    </w:p>
    <w:p w14:paraId="5FC85105" w14:textId="78EC6C55" w:rsidR="00597FBE" w:rsidRPr="00C942EE" w:rsidRDefault="00597FBE" w:rsidP="00597FBE">
      <w:r w:rsidRPr="00C942EE">
        <w:t>With a redefined focus on school education, our operational crews will be delivering</w:t>
      </w:r>
      <w:r>
        <w:t xml:space="preserve"> t</w:t>
      </w:r>
      <w:r w:rsidRPr="00C942EE">
        <w:t xml:space="preserve">argeted prevention campaigns to </w:t>
      </w:r>
      <w:r w:rsidR="004F1036">
        <w:t>Y</w:t>
      </w:r>
      <w:r w:rsidRPr="00C942EE">
        <w:t xml:space="preserve">ears 2, 6 and 8 focusing on home safety, aimed at reducing accidental dwelling fires. </w:t>
      </w:r>
    </w:p>
    <w:p w14:paraId="22D91F29" w14:textId="75BE5D25" w:rsidR="00597FBE" w:rsidRPr="00C942EE" w:rsidRDefault="00597FBE" w:rsidP="00597FBE">
      <w:r w:rsidRPr="00C942EE">
        <w:t xml:space="preserve">Through our targeted Home Fire Safety Assessments and utilising our </w:t>
      </w:r>
      <w:r>
        <w:t>h</w:t>
      </w:r>
      <w:r w:rsidRPr="00C942EE">
        <w:t>igh</w:t>
      </w:r>
      <w:r>
        <w:t>-r</w:t>
      </w:r>
      <w:r w:rsidRPr="00C942EE">
        <w:t xml:space="preserve">isk household streets lists we will actively target those households at increased risk of accidental fires by use of data sets to promote use of National </w:t>
      </w:r>
      <w:r w:rsidR="0094272D" w:rsidRPr="00C942EE">
        <w:t>online</w:t>
      </w:r>
      <w:r w:rsidRPr="00C942EE">
        <w:t xml:space="preserve"> home safety check tool.</w:t>
      </w:r>
    </w:p>
    <w:p w14:paraId="7E8D2269" w14:textId="5C275D6C" w:rsidR="00597FBE" w:rsidRPr="00C942EE" w:rsidRDefault="00597FBE" w:rsidP="00597FBE">
      <w:r>
        <w:t>O</w:t>
      </w:r>
      <w:r w:rsidRPr="00C942EE">
        <w:t xml:space="preserve">ur Framework for Integrated and Place </w:t>
      </w:r>
      <w:r w:rsidR="004F1036">
        <w:t>B</w:t>
      </w:r>
      <w:r w:rsidRPr="00C942EE">
        <w:t xml:space="preserve">ased Working, we </w:t>
      </w:r>
      <w:r>
        <w:t xml:space="preserve">enable us to </w:t>
      </w:r>
      <w:r w:rsidRPr="00C942EE">
        <w:t xml:space="preserve">align our prevention activities with our partners and embed a “Start Safe, Live Safe, Age Safe” approach, ensuring GMFRS staff are trained to recognise the wide range of factors that can increase fire risk, and help residents get the support available to them. </w:t>
      </w:r>
    </w:p>
    <w:p w14:paraId="076E1108" w14:textId="77777777" w:rsidR="00597FBE" w:rsidRDefault="00597FBE" w:rsidP="00597FBE">
      <w:pPr>
        <w:pStyle w:val="Heading3"/>
        <w:rPr>
          <w:color w:val="FF0000"/>
        </w:rPr>
      </w:pPr>
    </w:p>
    <w:p w14:paraId="24900F30" w14:textId="77777777" w:rsidR="00597FBE" w:rsidRPr="00794446" w:rsidRDefault="00597FBE" w:rsidP="00597FBE">
      <w:pPr>
        <w:pStyle w:val="Heading3"/>
      </w:pPr>
      <w:r w:rsidRPr="00794446">
        <w:t>Built Environment</w:t>
      </w:r>
      <w:bookmarkEnd w:id="201"/>
      <w:bookmarkEnd w:id="202"/>
    </w:p>
    <w:p w14:paraId="45A36F84" w14:textId="77777777" w:rsidR="00597FBE" w:rsidRDefault="00597FBE" w:rsidP="0094272D">
      <w:bookmarkStart w:id="203" w:name="_Toc73552892"/>
      <w:bookmarkStart w:id="204" w:name="_Toc73553029"/>
      <w:r w:rsidRPr="00214894">
        <w:t>The built environment in Greater Manchester is complex and evolving with significant development planned to increase the number of homes through the GM Our Places strategy, increase commercial development to support our growing economy and improve the transport infrastructure. As the landscape across Greater Manchester evolves the legislative framework that ensures the safety of people from fire is also changing with the</w:t>
      </w:r>
      <w:r>
        <w:t xml:space="preserve"> introduction of the Building Safety Act and the commencement of the Fire Safety England Regulations in 2023. </w:t>
      </w:r>
      <w:r w:rsidRPr="00214894">
        <w:t xml:space="preserve"> </w:t>
      </w:r>
      <w:r>
        <w:t xml:space="preserve">GMFRS will continue to work proactively with our partners to ensure that new legislation delivers a meaningful improvement to the safety of our residents. </w:t>
      </w:r>
    </w:p>
    <w:p w14:paraId="7536A128" w14:textId="4D50DB24" w:rsidR="00597FBE" w:rsidRDefault="00597FBE" w:rsidP="0094272D">
      <w:r>
        <w:lastRenderedPageBreak/>
        <w:t xml:space="preserve">GMFRS will </w:t>
      </w:r>
      <w:r w:rsidRPr="00214894">
        <w:t>continue</w:t>
      </w:r>
      <w:r>
        <w:t xml:space="preserve"> to actively </w:t>
      </w:r>
      <w:r w:rsidRPr="00214894">
        <w:t>support the Greater Manchester High Rise and Building Safety Task Force and residents</w:t>
      </w:r>
      <w:r>
        <w:t xml:space="preserve"> living in buildings affected by the </w:t>
      </w:r>
      <w:r w:rsidR="00EC5A99">
        <w:t>b</w:t>
      </w:r>
      <w:r>
        <w:t xml:space="preserve">uilding </w:t>
      </w:r>
      <w:r w:rsidR="00EC5A99">
        <w:t>s</w:t>
      </w:r>
      <w:r>
        <w:t xml:space="preserve">afety </w:t>
      </w:r>
      <w:r w:rsidR="00EC5A99">
        <w:t>c</w:t>
      </w:r>
      <w:r>
        <w:t xml:space="preserve">risis. </w:t>
      </w:r>
      <w:r w:rsidRPr="00214894">
        <w:t xml:space="preserve"> We </w:t>
      </w:r>
      <w:r>
        <w:t xml:space="preserve">have increased our </w:t>
      </w:r>
      <w:r w:rsidR="00615587">
        <w:t>p</w:t>
      </w:r>
      <w:r w:rsidRPr="00214894">
        <w:t xml:space="preserve">rotection capability through increasing the number of Fire Safety Regulators and equipping with the right skills and knowledge to ensure the safety of our communities. </w:t>
      </w:r>
    </w:p>
    <w:p w14:paraId="3D373C0C" w14:textId="77777777" w:rsidR="00597FBE" w:rsidRDefault="00597FBE" w:rsidP="0094272D">
      <w:r>
        <w:t xml:space="preserve">We have committed to developing a single integrated recording system for risk about buildings, people and places to ensure that information about operational risk, protection activity and prevention activity are recorded in one place. </w:t>
      </w:r>
    </w:p>
    <w:p w14:paraId="359598A5" w14:textId="52E3F45B" w:rsidR="00597FBE" w:rsidRDefault="00597FBE" w:rsidP="0094272D">
      <w:r w:rsidRPr="00214894">
        <w:t xml:space="preserve">GMFRS will continue to monitor and respond to emerging risks in the built environment and </w:t>
      </w:r>
      <w:r>
        <w:t xml:space="preserve">place an increased focus on sharing information about emerging risks with </w:t>
      </w:r>
      <w:r w:rsidR="007E05C1">
        <w:t>o</w:t>
      </w:r>
      <w:r>
        <w:t xml:space="preserve">perational </w:t>
      </w:r>
      <w:r w:rsidR="007E05C1">
        <w:t>c</w:t>
      </w:r>
      <w:r>
        <w:t xml:space="preserve">rews through training and improved operational intelligence records. We have already delivered improvements to the way we assess risk across a wide range of buildings and aligned the capture of risk information across our fire safety activity and operational intelligence gathering. </w:t>
      </w:r>
    </w:p>
    <w:p w14:paraId="733C1845" w14:textId="77777777" w:rsidR="00597FBE" w:rsidRDefault="00597FBE" w:rsidP="0094272D">
      <w:r w:rsidRPr="0D3AFEAC">
        <w:t xml:space="preserve">We will work with partners to influence the safe design and occupation of new buildings through the new Building Safety Regime and develop innovative approaches to better regulating other high-risk buildings and infrastructure sites. </w:t>
      </w:r>
      <w:r>
        <w:t xml:space="preserve">This includes developing a new corporate audit and </w:t>
      </w:r>
      <w:r w:rsidRPr="005F3E8B">
        <w:t xml:space="preserve">inspection methodology for high-risk large-scale premises, including hospitals, airports, COMAH and </w:t>
      </w:r>
      <w:r>
        <w:t xml:space="preserve">other high-risk premises within the portfolio of one organisation. </w:t>
      </w:r>
    </w:p>
    <w:p w14:paraId="2948BD0E" w14:textId="77777777" w:rsidR="00597FBE" w:rsidRPr="0085580B" w:rsidRDefault="00597FBE" w:rsidP="0094272D">
      <w:r w:rsidRPr="0085580B">
        <w:t>We will continue to develop our training capabilities, delivering courses in-house and externally to enhance the knowledge and skills of Fire Safety Regulators, Incident Commanders and Firefighters.</w:t>
      </w:r>
    </w:p>
    <w:p w14:paraId="7A52253E" w14:textId="77777777" w:rsidR="001438B2" w:rsidRDefault="001438B2" w:rsidP="00597FBE">
      <w:pPr>
        <w:spacing w:line="259" w:lineRule="auto"/>
      </w:pPr>
    </w:p>
    <w:p w14:paraId="444471E7" w14:textId="77777777" w:rsidR="00597FBE" w:rsidRPr="00794446" w:rsidRDefault="00597FBE" w:rsidP="00597FBE">
      <w:pPr>
        <w:pStyle w:val="Heading3"/>
      </w:pPr>
      <w:r w:rsidRPr="00794446">
        <w:t>Commercial Fires</w:t>
      </w:r>
      <w:bookmarkEnd w:id="203"/>
      <w:bookmarkEnd w:id="204"/>
    </w:p>
    <w:p w14:paraId="10D2971E" w14:textId="77777777" w:rsidR="00597FBE" w:rsidRDefault="00597FBE" w:rsidP="0094272D">
      <w:bookmarkStart w:id="205" w:name="_Toc73552893"/>
      <w:bookmarkStart w:id="206" w:name="_Toc73553030"/>
      <w:r>
        <w:t xml:space="preserve">GMFRS is committed to reducing the impact of commercial fires within premises in Greater Manchester. </w:t>
      </w:r>
    </w:p>
    <w:p w14:paraId="57435A68" w14:textId="540049FE" w:rsidR="00597FBE" w:rsidRDefault="00597FBE" w:rsidP="0094272D">
      <w:r>
        <w:t xml:space="preserve">Our Risk Based Inspection Programme utilises the risk of fire amongst other factors to identify the highest risk premises which are the proactively inspected. We will continue to utilise our </w:t>
      </w:r>
      <w:r w:rsidR="00B03FDC">
        <w:t>p</w:t>
      </w:r>
      <w:r>
        <w:t xml:space="preserve">owers, principally under the Fire Safety Order 2005 and where appropriate will undertake enforcement action to ensure acceptable fire safety standards are maintained. </w:t>
      </w:r>
      <w:r>
        <w:lastRenderedPageBreak/>
        <w:t xml:space="preserve">Although there is a link between the legal requirements of the Fire Safety Order and reducing the risk of a fire occurring, compliance with the Fire Safety Order does not prevent all fires. </w:t>
      </w:r>
    </w:p>
    <w:p w14:paraId="10D09C3B" w14:textId="77777777" w:rsidR="00597FBE" w:rsidRDefault="00597FBE" w:rsidP="0094272D">
      <w:r>
        <w:t xml:space="preserve">GMFRS recognises that having a fire can have a far-reaching impact on businesses, the community and local economy from which many small businesses do not recover. </w:t>
      </w:r>
    </w:p>
    <w:p w14:paraId="3E7E2570" w14:textId="77777777" w:rsidR="00597FBE" w:rsidRDefault="00597FBE" w:rsidP="0094272D">
      <w:r>
        <w:t xml:space="preserve">Our business engagement activity will focus on risk reduction as well as fire safety compliance and we will respond to new and emerging risks as well as trends. GMFRS will continue to engage with business and others we regulate through a range of activities including events, letters, inspections and visits and is committed to improving the accessibility of our advice. </w:t>
      </w:r>
    </w:p>
    <w:p w14:paraId="299A64B7" w14:textId="77777777" w:rsidR="00597FBE" w:rsidRDefault="00597FBE" w:rsidP="0094272D">
      <w:r w:rsidRPr="606BEBF8">
        <w:t xml:space="preserve">We have expanded our fire investigation capability to enable us to investigate a wider range of incidents in regulated premises and we will use this information to inform our advice and events.  </w:t>
      </w:r>
    </w:p>
    <w:p w14:paraId="23168830" w14:textId="77777777" w:rsidR="00597FBE" w:rsidRDefault="00597FBE" w:rsidP="0094272D">
      <w:pPr>
        <w:rPr>
          <w:color w:val="FF0000"/>
        </w:rPr>
      </w:pPr>
    </w:p>
    <w:p w14:paraId="32736CC2" w14:textId="77777777" w:rsidR="00597FBE" w:rsidRPr="00794446" w:rsidRDefault="00597FBE" w:rsidP="00597FBE">
      <w:pPr>
        <w:pStyle w:val="Heading3"/>
      </w:pPr>
      <w:r w:rsidRPr="00794446">
        <w:t>Road Traffic Collisions (RTCs)</w:t>
      </w:r>
      <w:bookmarkEnd w:id="205"/>
      <w:bookmarkEnd w:id="206"/>
    </w:p>
    <w:p w14:paraId="112027B8" w14:textId="157338D7" w:rsidR="00597FBE" w:rsidRPr="001B63C5" w:rsidRDefault="00597FBE" w:rsidP="00597FBE">
      <w:bookmarkStart w:id="207" w:name="_Toc73552894"/>
      <w:bookmarkStart w:id="208" w:name="_Toc73553031"/>
      <w:r>
        <w:t xml:space="preserve">To enhance our understanding of risk and demand for RTCs, GMFRS utilise the Transport for Greater Manchester (TfGM) database for road traffic collision records. This provides a comprehensive RTC database where information is available in the form of a customisable dashboard. This is utilised by the </w:t>
      </w:r>
      <w:r w:rsidR="00AF23F7">
        <w:t>p</w:t>
      </w:r>
      <w:r>
        <w:t xml:space="preserve">revention department to inform </w:t>
      </w:r>
      <w:r w:rsidR="00AF23F7">
        <w:t>r</w:t>
      </w:r>
      <w:r>
        <w:t xml:space="preserve">oad safety campaigns and messaging and to support </w:t>
      </w:r>
      <w:r w:rsidR="00B03FDC">
        <w:t>area-based</w:t>
      </w:r>
      <w:r>
        <w:t xml:space="preserve"> risk planning.</w:t>
      </w:r>
    </w:p>
    <w:p w14:paraId="19A07E23" w14:textId="77777777" w:rsidR="00597FBE" w:rsidRPr="007C755B" w:rsidRDefault="00597FBE" w:rsidP="00597FBE">
      <w:r w:rsidRPr="007C755B">
        <w:t xml:space="preserve">GMFRS actively works with partners to reduce the impact of RTCs on the people, communities, and economy of Greater Manchester. Young drivers (aged 17 to 24) make up only nine per cent of the driving population but are involved in 16 per cent of fatal or serious collisions in 2019/20. Many of the collisions GMFRS crews attend involve young drivers and their passengers, often involving life-changing injuries. </w:t>
      </w:r>
    </w:p>
    <w:p w14:paraId="2AA7816E" w14:textId="77777777" w:rsidR="001A6112" w:rsidRDefault="00597FBE" w:rsidP="00597FBE">
      <w:r w:rsidRPr="007C755B">
        <w:t xml:space="preserve">We run several initiatives with our partners, supporting the aims and objectives of the Safer Roads Greater Manchester Partnership (SRGMP), to try and change this and help to make sure that young people know how to enjoy the freedom driving brings, but also the responsibility it carries. Area teams will utilise local partnership data and data from the SRGMP to inform locality projects. Our </w:t>
      </w:r>
      <w:r w:rsidR="00AF23F7">
        <w:t>a</w:t>
      </w:r>
      <w:r w:rsidRPr="007C755B">
        <w:t xml:space="preserve">rea teams will continue to work closely with </w:t>
      </w:r>
      <w:r w:rsidR="007422A5">
        <w:t>p</w:t>
      </w:r>
      <w:r w:rsidRPr="007C755B">
        <w:t xml:space="preserve">artners to provide local advice on infrastructure schemes affecting local hotspots for </w:t>
      </w:r>
      <w:r w:rsidR="007422A5">
        <w:t>r</w:t>
      </w:r>
      <w:r w:rsidRPr="007C755B">
        <w:t xml:space="preserve">oad </w:t>
      </w:r>
      <w:r w:rsidR="007422A5">
        <w:t>t</w:t>
      </w:r>
      <w:r w:rsidRPr="007C755B">
        <w:t xml:space="preserve">raffic </w:t>
      </w:r>
      <w:r w:rsidR="007422A5">
        <w:t>c</w:t>
      </w:r>
      <w:r w:rsidRPr="007C755B">
        <w:t xml:space="preserve">ollisions. </w:t>
      </w:r>
    </w:p>
    <w:p w14:paraId="3D13B259" w14:textId="7E840B04" w:rsidR="00597FBE" w:rsidRPr="007C755B" w:rsidRDefault="00597FBE" w:rsidP="00597FBE">
      <w:r w:rsidRPr="007C755B">
        <w:lastRenderedPageBreak/>
        <w:t xml:space="preserve">Due to the transient nature of the workforce of Greater Manchester and complex road network, many of the people involved in RTCs do not reside in the same district, work will be undertaken to understand the home addresses of individuals involved in RTC's to target </w:t>
      </w:r>
      <w:r w:rsidR="007422A5">
        <w:t>p</w:t>
      </w:r>
      <w:r w:rsidRPr="007C755B">
        <w:t>revention messaging.</w:t>
      </w:r>
    </w:p>
    <w:p w14:paraId="37ADCB90" w14:textId="77777777" w:rsidR="00597FBE" w:rsidRPr="0033621B" w:rsidRDefault="00597FBE" w:rsidP="00597FBE">
      <w:pPr>
        <w:spacing w:line="259" w:lineRule="auto"/>
        <w:rPr>
          <w:rFonts w:eastAsiaTheme="majorEastAsia" w:cstheme="majorBidi"/>
          <w:color w:val="FF0000"/>
        </w:rPr>
      </w:pPr>
    </w:p>
    <w:p w14:paraId="216714E0" w14:textId="77777777" w:rsidR="00597FBE" w:rsidRPr="00794446" w:rsidRDefault="00597FBE" w:rsidP="00597FBE">
      <w:pPr>
        <w:pStyle w:val="Heading3"/>
      </w:pPr>
      <w:r w:rsidRPr="00794446">
        <w:t>Wildfires</w:t>
      </w:r>
      <w:bookmarkEnd w:id="207"/>
      <w:bookmarkEnd w:id="208"/>
    </w:p>
    <w:p w14:paraId="0A98ACBF" w14:textId="3C0E8FAA" w:rsidR="00597FBE" w:rsidRPr="007C755B" w:rsidRDefault="00597FBE" w:rsidP="00597FBE">
      <w:bookmarkStart w:id="209" w:name="_Toc73552895"/>
      <w:bookmarkStart w:id="210" w:name="_Toc73553032"/>
      <w:r w:rsidRPr="007C755B">
        <w:t xml:space="preserve">Following the enhancement and implementation of our wildfire capability in 2020/21 we will continue to embed and develop practices, to maximise the effectiveness of the new equipment and techniques. Our Strategic Review of Special appliances will ensure that our capability to resolve </w:t>
      </w:r>
      <w:r w:rsidR="00A37C29">
        <w:t>w</w:t>
      </w:r>
      <w:r w:rsidRPr="007C755B">
        <w:t xml:space="preserve">ildfire incidents is fit for purpose. We will continue to embed our </w:t>
      </w:r>
      <w:r w:rsidR="00A37C29">
        <w:t>w</w:t>
      </w:r>
      <w:r w:rsidRPr="007C755B">
        <w:t xml:space="preserve">ildfire burns suppression team and develop learning from joint training with the Catalonia Fire Service. In time, we will look to identify and develop a second </w:t>
      </w:r>
      <w:r w:rsidR="00A37C29">
        <w:t>w</w:t>
      </w:r>
      <w:r w:rsidRPr="007C755B">
        <w:t>ildfire burns suppression team within Greater Manchester to minimise the impact of wildfires on our communities whilst increasing resilience. We will ensure our crews have the opportunity to practice their live burning techniques by partnering with agencies and landowners.</w:t>
      </w:r>
    </w:p>
    <w:p w14:paraId="1E27C6EC" w14:textId="77777777" w:rsidR="00597FBE" w:rsidRPr="007C755B" w:rsidRDefault="00597FBE" w:rsidP="00597FBE">
      <w:r w:rsidRPr="007C755B">
        <w:t>We will continue to develop our knowledge, developing Wildfire Tactical Advisors aligned to the National Fire Chiefs Council and evaluate our Wildfire Burns Team activities and capability to provide continuous learning.</w:t>
      </w:r>
    </w:p>
    <w:p w14:paraId="770713AA" w14:textId="1CAF597A" w:rsidR="00597FBE" w:rsidRPr="007C755B" w:rsidRDefault="00597FBE" w:rsidP="00597FBE">
      <w:r w:rsidRPr="007C755B">
        <w:t xml:space="preserve">We will continue to develop prevention messaging around </w:t>
      </w:r>
      <w:r w:rsidR="00A37C29">
        <w:t>w</w:t>
      </w:r>
      <w:r w:rsidRPr="007C755B">
        <w:t xml:space="preserve">ildfires, along with taking a proactive prevention approach with our operational crews, educating the public on practices which can lead to Wildfires. This will extend to partnership working to ensure Public Space Protection Orders (PSPO’s) are in place across areas prone to </w:t>
      </w:r>
      <w:r w:rsidR="00A37C29">
        <w:t>w</w:t>
      </w:r>
      <w:r w:rsidRPr="007C755B">
        <w:t xml:space="preserve">ildfires. This will limit activities which are taking place that may negatively affect the local </w:t>
      </w:r>
      <w:r w:rsidR="00A37C29">
        <w:t>communities</w:t>
      </w:r>
      <w:r w:rsidRPr="007C755B">
        <w:t xml:space="preserve"> and surrounding areas quality of life. </w:t>
      </w:r>
    </w:p>
    <w:p w14:paraId="658A48FB" w14:textId="77777777" w:rsidR="00597FBE" w:rsidRPr="0033621B" w:rsidRDefault="00597FBE" w:rsidP="00597FBE">
      <w:pPr>
        <w:pStyle w:val="Heading3"/>
        <w:rPr>
          <w:color w:val="FF0000"/>
          <w:sz w:val="24"/>
          <w:szCs w:val="24"/>
        </w:rPr>
      </w:pPr>
    </w:p>
    <w:p w14:paraId="051EB881" w14:textId="77777777" w:rsidR="00597FBE" w:rsidRPr="00794446" w:rsidRDefault="00597FBE" w:rsidP="00597FBE">
      <w:pPr>
        <w:pStyle w:val="Heading3"/>
      </w:pPr>
      <w:r w:rsidRPr="00794446">
        <w:t>Terrorism</w:t>
      </w:r>
      <w:bookmarkEnd w:id="209"/>
      <w:bookmarkEnd w:id="210"/>
    </w:p>
    <w:p w14:paraId="0698CEE2" w14:textId="77777777" w:rsidR="00597FBE" w:rsidRDefault="00597FBE" w:rsidP="0094272D">
      <w:bookmarkStart w:id="211" w:name="_Toc73552896"/>
      <w:bookmarkStart w:id="212" w:name="_Toc73553033"/>
      <w:r>
        <w:t xml:space="preserve">Our focus is to provide a </w:t>
      </w:r>
      <w:r w:rsidRPr="0074378F">
        <w:t xml:space="preserve">Marauding Terrorist Attack </w:t>
      </w:r>
      <w:r>
        <w:t>(</w:t>
      </w:r>
      <w:r w:rsidRPr="0074378F">
        <w:t>MTA</w:t>
      </w:r>
      <w:r>
        <w:t>)</w:t>
      </w:r>
      <w:r w:rsidRPr="0074378F">
        <w:t xml:space="preserve"> response capability that is resilient, timely and effective, with all staff properly prepared as part of a multi-agency response to terrorist incidents</w:t>
      </w:r>
      <w:r>
        <w:t>.</w:t>
      </w:r>
      <w:r w:rsidRPr="0074378F">
        <w:t xml:space="preserve"> </w:t>
      </w:r>
      <w:r>
        <w:t xml:space="preserve"> To deliver this w</w:t>
      </w:r>
      <w:r w:rsidRPr="0074378F">
        <w:t>e will continue to ensure a universal approach is provided to support how GMFRS deal with terror related incidents, implement</w:t>
      </w:r>
      <w:r>
        <w:t>ing</w:t>
      </w:r>
      <w:r w:rsidRPr="0074378F">
        <w:t xml:space="preserve"> a deployment model that provides greater flexibility and adaptability for the diverse and high level of threats facing Greater Manchester</w:t>
      </w:r>
      <w:r>
        <w:t>.</w:t>
      </w:r>
    </w:p>
    <w:p w14:paraId="174F8BA9" w14:textId="77777777" w:rsidR="00597FBE" w:rsidRDefault="00597FBE" w:rsidP="0094272D">
      <w:r w:rsidRPr="0074378F">
        <w:lastRenderedPageBreak/>
        <w:t>Whilst improving the capability and capacity of our response to a terrorist incident including MTA, we will ensur</w:t>
      </w:r>
      <w:r>
        <w:t>e</w:t>
      </w:r>
      <w:r w:rsidRPr="0074378F">
        <w:t xml:space="preserve"> all operational staff are highly trained in understanding the risk associated with such incidents and the potential outcomes connected with terrorist related incidents</w:t>
      </w:r>
      <w:r>
        <w:t>.</w:t>
      </w:r>
    </w:p>
    <w:p w14:paraId="5B6271BF" w14:textId="6F9B9E66" w:rsidR="00597FBE" w:rsidRPr="00111015" w:rsidRDefault="00597FBE" w:rsidP="0094272D">
      <w:r>
        <w:t>We will c</w:t>
      </w:r>
      <w:r w:rsidRPr="0074378F">
        <w:t xml:space="preserve">ontinue to invest in enhanced levels of Personal Protective Equipment (PPE) and </w:t>
      </w:r>
      <w:r w:rsidR="00A639D9">
        <w:t>t</w:t>
      </w:r>
      <w:r w:rsidRPr="0074378F">
        <w:t>rauma triage equipment to deal with terrorism related incidents irrespective of the type, nature and/or basis of the attack and that such a response would include the rescue and extraction of injured persons.</w:t>
      </w:r>
    </w:p>
    <w:p w14:paraId="6257BCC0" w14:textId="77777777" w:rsidR="00597FBE" w:rsidRPr="0074378F" w:rsidRDefault="00597FBE" w:rsidP="0094272D">
      <w:r w:rsidRPr="0074378F">
        <w:t xml:space="preserve">We will </w:t>
      </w:r>
      <w:r>
        <w:t xml:space="preserve">also continue to </w:t>
      </w:r>
      <w:r w:rsidRPr="0074378F">
        <w:t xml:space="preserve">work </w:t>
      </w:r>
      <w:r>
        <w:t xml:space="preserve">closely </w:t>
      </w:r>
      <w:r w:rsidRPr="0074378F">
        <w:t xml:space="preserve">with other blue light partners to embed JESIP principles by undertaking joint exercising and training to test multi-agency response.  </w:t>
      </w:r>
    </w:p>
    <w:p w14:paraId="5AF10A75" w14:textId="77777777" w:rsidR="00597FBE" w:rsidRPr="0074378F" w:rsidRDefault="00597FBE" w:rsidP="00597FBE">
      <w:pPr>
        <w:pStyle w:val="Default"/>
        <w:spacing w:line="360" w:lineRule="auto"/>
        <w:rPr>
          <w:sz w:val="23"/>
          <w:szCs w:val="23"/>
        </w:rPr>
      </w:pPr>
      <w:r w:rsidRPr="0074378F">
        <w:rPr>
          <w:sz w:val="23"/>
          <w:szCs w:val="23"/>
        </w:rPr>
        <w:t xml:space="preserve">  </w:t>
      </w:r>
    </w:p>
    <w:p w14:paraId="5F0BE1DF" w14:textId="77777777" w:rsidR="00597FBE" w:rsidRPr="00794446" w:rsidRDefault="00597FBE" w:rsidP="00597FBE">
      <w:pPr>
        <w:pStyle w:val="Heading3"/>
      </w:pPr>
      <w:r w:rsidRPr="00794446">
        <w:t>Automatic Fire Alarms</w:t>
      </w:r>
      <w:bookmarkEnd w:id="211"/>
      <w:bookmarkEnd w:id="212"/>
    </w:p>
    <w:p w14:paraId="65E50B24" w14:textId="2CAB2016" w:rsidR="00597FBE" w:rsidRDefault="00597FBE" w:rsidP="0094272D">
      <w:bookmarkStart w:id="213" w:name="_Toc73552897"/>
      <w:bookmarkStart w:id="214" w:name="_Toc73553034"/>
      <w:r>
        <w:t xml:space="preserve">GMFRS significantly reduced the impact of false alarms related to automatic fire alarm systems following the implementation of the Reducing Attendance at False Alarms Policy in the summer of 2020. This delivered a reduction </w:t>
      </w:r>
      <w:r w:rsidR="00A719AC">
        <w:t>of 600</w:t>
      </w:r>
      <w:r>
        <w:t xml:space="preserve"> AFA incidents </w:t>
      </w:r>
      <w:r w:rsidR="004F1036">
        <w:t>and</w:t>
      </w:r>
      <w:r w:rsidR="00A719AC">
        <w:t xml:space="preserve"> 4000</w:t>
      </w:r>
      <w:r>
        <w:t xml:space="preserve"> fewer mobilisations, which provides our </w:t>
      </w:r>
      <w:r w:rsidR="00A639D9">
        <w:t>o</w:t>
      </w:r>
      <w:r>
        <w:t xml:space="preserve">perational </w:t>
      </w:r>
      <w:r w:rsidR="00A639D9">
        <w:t>c</w:t>
      </w:r>
      <w:r>
        <w:t xml:space="preserve">rews with more time to train for responding to emergencies, gather risk information and undertake </w:t>
      </w:r>
      <w:r w:rsidR="00BF3CC8">
        <w:t>p</w:t>
      </w:r>
      <w:r>
        <w:t xml:space="preserve">revention work. </w:t>
      </w:r>
    </w:p>
    <w:p w14:paraId="76C23D7A" w14:textId="4F569142" w:rsidR="00597FBE" w:rsidRPr="00111015" w:rsidRDefault="00597FBE" w:rsidP="0094272D">
      <w:r>
        <w:t xml:space="preserve">In 2022, we introduced further changes to the policy to enable us to effectively tackle the problem of persistent false alarms. This will drive a further reduction in attendance at AFAs during daytime hours and ensure that </w:t>
      </w:r>
      <w:r w:rsidR="00C959C6">
        <w:t>p</w:t>
      </w:r>
      <w:r>
        <w:t xml:space="preserve">revention activity can be delivered where appropriate in residential premises at the time an AFA incident occurs. </w:t>
      </w:r>
    </w:p>
    <w:p w14:paraId="14BD6E01" w14:textId="77777777" w:rsidR="00597FBE" w:rsidRDefault="00597FBE" w:rsidP="00597FBE">
      <w:pPr>
        <w:pStyle w:val="Heading3"/>
        <w:rPr>
          <w:color w:val="FF0000"/>
        </w:rPr>
      </w:pPr>
    </w:p>
    <w:p w14:paraId="0D6F2C3A" w14:textId="77777777" w:rsidR="00597FBE" w:rsidRPr="00794446" w:rsidRDefault="00597FBE" w:rsidP="00597FBE">
      <w:pPr>
        <w:pStyle w:val="Heading3"/>
      </w:pPr>
      <w:bookmarkStart w:id="215" w:name="_Toc73552898"/>
      <w:bookmarkStart w:id="216" w:name="_Toc73553035"/>
      <w:bookmarkEnd w:id="213"/>
      <w:bookmarkEnd w:id="214"/>
      <w:r w:rsidRPr="00794446">
        <w:t>Flooding</w:t>
      </w:r>
      <w:bookmarkEnd w:id="215"/>
      <w:bookmarkEnd w:id="216"/>
    </w:p>
    <w:p w14:paraId="7D0069AF" w14:textId="77777777" w:rsidR="00597FBE" w:rsidRDefault="00597FBE" w:rsidP="00597FBE">
      <w:bookmarkStart w:id="217" w:name="_Toc73552899"/>
      <w:bookmarkStart w:id="218" w:name="_Toc73553036"/>
      <w:r w:rsidRPr="005A4678">
        <w:t xml:space="preserve">GMFRS recognises the risk from climate change and flooding that exists both within Greater Manchester and nationally, and we will continue to maintain and further develop our operational capabilities to deal with these types of incidents. GMFRS already have dedicated water incident capabilities at Heywood, and Eccles along with support from Technical Response stations at Ashton and Leigh. This is further enhanced with all of our firefighters being trained in water awareness and being competent in flood rescue techniques. Each fire engine is provided with equipment for the firefighters to deal with incidents such as these. </w:t>
      </w:r>
    </w:p>
    <w:p w14:paraId="13E35CC2" w14:textId="2C31F62E" w:rsidR="00597FBE" w:rsidRPr="005A4678" w:rsidRDefault="00597FBE" w:rsidP="00597FBE">
      <w:r w:rsidRPr="005A4678">
        <w:lastRenderedPageBreak/>
        <w:t xml:space="preserve">Through our Strategic Review of Special Appliances, we will look to develop four further </w:t>
      </w:r>
      <w:r w:rsidR="004700E2">
        <w:t>f</w:t>
      </w:r>
      <w:r w:rsidRPr="005A4678">
        <w:t xml:space="preserve">ire </w:t>
      </w:r>
      <w:r w:rsidR="004700E2">
        <w:t>s</w:t>
      </w:r>
      <w:r w:rsidRPr="005A4678">
        <w:t xml:space="preserve">tations to have an enhanced capability with our crews trained to DEFRA Module level three Specialist Rescue Operations, known as Swift Water Rescue Technician (SWRT). We will further enhance our response to </w:t>
      </w:r>
      <w:r w:rsidR="00263B18">
        <w:t>w</w:t>
      </w:r>
      <w:r w:rsidRPr="005A4678">
        <w:t xml:space="preserve">ater </w:t>
      </w:r>
      <w:r w:rsidR="00CC79B2">
        <w:t>i</w:t>
      </w:r>
      <w:r w:rsidRPr="005A4678">
        <w:t xml:space="preserve">ncidents by ensuring we have a Water Incident Manager (WIM) on duty 24/7. </w:t>
      </w:r>
    </w:p>
    <w:p w14:paraId="146A2D76" w14:textId="0F8769DD" w:rsidR="00597FBE" w:rsidRPr="005A4678" w:rsidRDefault="00597FBE" w:rsidP="00597FBE">
      <w:r w:rsidRPr="005A4678">
        <w:t xml:space="preserve">GMFRS also hosts two dedicated High-Volume Pump units at Bolton and Stretford, capable of moving significant amounts of water at flooding incidents which can also be deployed nationally to support wider response to these incidents. GMFRS will continue to work alongside Greater Manchester </w:t>
      </w:r>
      <w:r w:rsidR="00CC79B2">
        <w:t>R</w:t>
      </w:r>
      <w:r w:rsidRPr="005A4678">
        <w:t xml:space="preserve">esilience Forum in the development of locality partnership flood plans and the continued exercising and testing of them. </w:t>
      </w:r>
    </w:p>
    <w:p w14:paraId="485EB712" w14:textId="77777777" w:rsidR="00597FBE" w:rsidRPr="005A4678" w:rsidRDefault="00597FBE" w:rsidP="00597FBE">
      <w:r w:rsidRPr="005A4678">
        <w:t>We will review and enhance our capability to respond to flooding in Greater Manchester, recognising any relevant guidance from the National Fire Chiefs Council.</w:t>
      </w:r>
    </w:p>
    <w:p w14:paraId="74A21802" w14:textId="77777777" w:rsidR="00597FBE" w:rsidRDefault="00597FBE" w:rsidP="00597FBE">
      <w:pPr>
        <w:pStyle w:val="Heading3"/>
      </w:pPr>
    </w:p>
    <w:p w14:paraId="09800934" w14:textId="77777777" w:rsidR="00597FBE" w:rsidRPr="00794446" w:rsidRDefault="00597FBE" w:rsidP="00597FBE">
      <w:pPr>
        <w:pStyle w:val="Heading3"/>
      </w:pPr>
      <w:r w:rsidRPr="00794446">
        <w:t>Water Safety</w:t>
      </w:r>
      <w:bookmarkEnd w:id="217"/>
      <w:bookmarkEnd w:id="218"/>
    </w:p>
    <w:p w14:paraId="0FEDC8C4" w14:textId="77777777" w:rsidR="00597FBE" w:rsidRPr="002279F1" w:rsidRDefault="00597FBE" w:rsidP="00597FBE">
      <w:r w:rsidRPr="002279F1">
        <w:t>Our Fire Plan 2021-25 offers the commitment to the; “Convening of a Greater Manchester summit on water safety to explore opportunities to reduce the risks through infrastructure initiatives and communication campaigns.”  Our Annual Delivery Plan 2022-23 offers a commitment to; “Support the multi-agency Greater Manchester Water Safety Summit 2022 and contribute to a new Greater Manchester Water Safety Strategy.”</w:t>
      </w:r>
    </w:p>
    <w:p w14:paraId="303BB583" w14:textId="779A520F" w:rsidR="00597FBE" w:rsidRPr="002279F1" w:rsidRDefault="00597FBE" w:rsidP="00597FBE">
      <w:r w:rsidRPr="002279F1">
        <w:t xml:space="preserve">In September 2022 GMFRS delivered a Water Safety Summit. The aim of the </w:t>
      </w:r>
      <w:r w:rsidR="00CC79B2">
        <w:t>s</w:t>
      </w:r>
      <w:r w:rsidRPr="002279F1">
        <w:t xml:space="preserve">ummit was to undertake a partnership approach to the design and delivery of a GM Strategic Water Safety Partnership and Water Strategy. Following the </w:t>
      </w:r>
      <w:r w:rsidR="00CC79B2">
        <w:t>s</w:t>
      </w:r>
      <w:r w:rsidR="00CC79B2" w:rsidRPr="002279F1">
        <w:t>ummit,</w:t>
      </w:r>
      <w:r w:rsidRPr="002279F1">
        <w:t xml:space="preserve"> the </w:t>
      </w:r>
      <w:r w:rsidR="00CC79B2">
        <w:t>p</w:t>
      </w:r>
      <w:r w:rsidRPr="002279F1">
        <w:t xml:space="preserve">artnership is planned to commence early 2023 and further develop a GM Water Strategy. GMFRS will work with </w:t>
      </w:r>
      <w:r w:rsidR="00CC79B2">
        <w:t>l</w:t>
      </w:r>
      <w:r w:rsidRPr="002279F1">
        <w:t xml:space="preserve">ocal </w:t>
      </w:r>
      <w:r w:rsidR="00CC79B2">
        <w:t>a</w:t>
      </w:r>
      <w:r w:rsidRPr="002279F1">
        <w:t xml:space="preserve">uthority partners to identify and procure funding to support the </w:t>
      </w:r>
      <w:r w:rsidR="00CC79B2">
        <w:t>p</w:t>
      </w:r>
      <w:r w:rsidRPr="002279F1">
        <w:t xml:space="preserve">artnership. This </w:t>
      </w:r>
      <w:r w:rsidR="00CC79B2">
        <w:t>p</w:t>
      </w:r>
      <w:r w:rsidRPr="002279F1">
        <w:t xml:space="preserve">artnership and </w:t>
      </w:r>
      <w:r w:rsidR="00CC79B2">
        <w:t>s</w:t>
      </w:r>
      <w:r w:rsidRPr="002279F1">
        <w:t xml:space="preserve">trategy will form the foundations for strategic partnership work to reduce the deaths and injuries from drowning and water related incidents. </w:t>
      </w:r>
    </w:p>
    <w:p w14:paraId="7DAF1FCE" w14:textId="54BBA004" w:rsidR="00597FBE" w:rsidRPr="002279F1" w:rsidRDefault="00597FBE" w:rsidP="00597FBE">
      <w:r w:rsidRPr="002279F1">
        <w:t xml:space="preserve">At a locality level the Manchester Water Safety Partnership, focussing on the city centre, is chaired by an </w:t>
      </w:r>
      <w:r w:rsidR="00E9329E">
        <w:t>o</w:t>
      </w:r>
      <w:r w:rsidRPr="002279F1">
        <w:t xml:space="preserve">fficer from GMFRS, and we are embedded in the Wigan Water Safety Partnership and other emerging </w:t>
      </w:r>
      <w:r w:rsidR="00E9329E">
        <w:t>l</w:t>
      </w:r>
      <w:r w:rsidRPr="002279F1">
        <w:t>ocality based water safety partnerships. GMFRS will review any further associated strategic outcomes from partnerships across Greater Manchester to support water safety.</w:t>
      </w:r>
    </w:p>
    <w:p w14:paraId="42640B09" w14:textId="0CC539E5" w:rsidR="00597FBE" w:rsidRPr="002279F1" w:rsidRDefault="00597FBE" w:rsidP="00597FBE">
      <w:r w:rsidRPr="002279F1">
        <w:lastRenderedPageBreak/>
        <w:t xml:space="preserve">We have reviewed our Water Safety prevention education packages and website with a refresh of resources due to be completed by early 2023. This work will improve the links to </w:t>
      </w:r>
      <w:r w:rsidR="00E9329E">
        <w:t>n</w:t>
      </w:r>
      <w:r w:rsidRPr="002279F1">
        <w:t xml:space="preserve">ational </w:t>
      </w:r>
      <w:r w:rsidR="00E9329E">
        <w:t>c</w:t>
      </w:r>
      <w:r w:rsidRPr="002279F1">
        <w:t xml:space="preserve">ampaigns and messaging, offer improved resources to </w:t>
      </w:r>
      <w:r w:rsidR="00E9329E">
        <w:t>p</w:t>
      </w:r>
      <w:r w:rsidRPr="002279F1">
        <w:t xml:space="preserve">revention and </w:t>
      </w:r>
      <w:r w:rsidR="00E9329E">
        <w:t>s</w:t>
      </w:r>
      <w:r w:rsidRPr="002279F1">
        <w:t xml:space="preserve">ervice </w:t>
      </w:r>
      <w:r w:rsidR="00E9329E">
        <w:t>d</w:t>
      </w:r>
      <w:r w:rsidRPr="002279F1">
        <w:t>elivery staff and improve access for our targeted and universal offers for water safety education.</w:t>
      </w:r>
    </w:p>
    <w:p w14:paraId="13083303" w14:textId="200CB73E" w:rsidR="00597FBE" w:rsidRPr="002279F1" w:rsidRDefault="00597FBE" w:rsidP="00597FBE">
      <w:r w:rsidRPr="002279F1">
        <w:t xml:space="preserve">We will continue to use local and </w:t>
      </w:r>
      <w:r w:rsidR="00E9329E">
        <w:t>n</w:t>
      </w:r>
      <w:r w:rsidRPr="002279F1">
        <w:t xml:space="preserve">ational databases to inform our campaigns and messaging and analysis of risk in support of local risk planning. We will continue to support National </w:t>
      </w:r>
      <w:r w:rsidR="00E9329E">
        <w:t>c</w:t>
      </w:r>
      <w:r w:rsidRPr="002279F1">
        <w:t>ampaigns and to incorporate a water safety campaign in the GMFRS annual campaigns calendar, supported by the help of families affected by water related deaths and have provided lifesaving equipment in key locations across the county.</w:t>
      </w:r>
    </w:p>
    <w:p w14:paraId="3C99AC4B" w14:textId="77777777" w:rsidR="00597FBE" w:rsidRDefault="00597FBE" w:rsidP="00597FBE">
      <w:pPr>
        <w:pStyle w:val="Heading3"/>
      </w:pPr>
    </w:p>
    <w:p w14:paraId="6E73878B" w14:textId="77777777" w:rsidR="00597FBE" w:rsidRDefault="00597FBE" w:rsidP="00597FBE">
      <w:pPr>
        <w:pStyle w:val="Heading3"/>
      </w:pPr>
      <w:r>
        <w:t>Operational Training</w:t>
      </w:r>
    </w:p>
    <w:p w14:paraId="6123D894" w14:textId="6DB9503E" w:rsidR="00597FBE" w:rsidRDefault="00597FBE" w:rsidP="00597FBE">
      <w:r>
        <w:t xml:space="preserve">In response to the SAoR the training department will take into account the identified risks and supporting information to adapt, improve and influence the </w:t>
      </w:r>
      <w:r w:rsidR="007C38A8">
        <w:t>t</w:t>
      </w:r>
      <w:r>
        <w:t xml:space="preserve">raining </w:t>
      </w:r>
      <w:r w:rsidR="007C38A8">
        <w:t>d</w:t>
      </w:r>
      <w:r>
        <w:t>elivery,</w:t>
      </w:r>
    </w:p>
    <w:p w14:paraId="373893FC" w14:textId="77777777" w:rsidR="00597FBE" w:rsidRDefault="00597FBE" w:rsidP="00597FBE">
      <w:r>
        <w:t xml:space="preserve">This includes: </w:t>
      </w:r>
    </w:p>
    <w:p w14:paraId="10920BCF" w14:textId="77777777" w:rsidR="00597FBE" w:rsidRDefault="00597FBE" w:rsidP="00597FBE">
      <w:r>
        <w:t xml:space="preserve">Reviewing the Operational Training Strategy corporately delivered training and the Maintenance of Competence themes/frequencies to give assurance that all the training provided meets the associated risks of Greater Manchester, for example: </w:t>
      </w:r>
    </w:p>
    <w:p w14:paraId="4DDBAED5" w14:textId="77777777" w:rsidR="00597FBE" w:rsidRDefault="00597FBE" w:rsidP="00597FBE">
      <w:pPr>
        <w:pStyle w:val="ListParagraph"/>
        <w:numPr>
          <w:ilvl w:val="0"/>
          <w:numId w:val="46"/>
        </w:numPr>
      </w:pPr>
      <w:r>
        <w:t>C</w:t>
      </w:r>
      <w:r w:rsidRPr="00921D72">
        <w:t xml:space="preserve">ontinue to </w:t>
      </w:r>
      <w:r>
        <w:t xml:space="preserve">deliver large and medium scale </w:t>
      </w:r>
      <w:r w:rsidRPr="00921D72">
        <w:t>exercise</w:t>
      </w:r>
      <w:r>
        <w:t>s</w:t>
      </w:r>
      <w:r w:rsidRPr="00921D72">
        <w:t xml:space="preserve"> for major incidents such as high-rise building fires</w:t>
      </w:r>
      <w:r>
        <w:t xml:space="preserve">, </w:t>
      </w:r>
      <w:r w:rsidRPr="00921D72">
        <w:t>marauding terrorist attack incidents</w:t>
      </w:r>
      <w:r>
        <w:t xml:space="preserve"> and incidents at COMAH sites</w:t>
      </w:r>
      <w:r w:rsidRPr="00921D72">
        <w:t>.</w:t>
      </w:r>
    </w:p>
    <w:p w14:paraId="7FCF08C7" w14:textId="77777777" w:rsidR="00597FBE" w:rsidRPr="00921D72" w:rsidRDefault="00597FBE" w:rsidP="00597FBE">
      <w:pPr>
        <w:pStyle w:val="ListParagraph"/>
        <w:numPr>
          <w:ilvl w:val="0"/>
          <w:numId w:val="46"/>
        </w:numPr>
      </w:pPr>
      <w:r>
        <w:t>Continue to support smaller scale exercises by giving support and direction to the Area based teams to exercises against local risks involving wildfires, water, cranes, tunnels, and other technical incident types.</w:t>
      </w:r>
    </w:p>
    <w:p w14:paraId="4490AD9C" w14:textId="3CC9BDC1" w:rsidR="00597FBE" w:rsidRDefault="00597FBE" w:rsidP="00597FBE">
      <w:pPr>
        <w:pStyle w:val="ListParagraph"/>
        <w:numPr>
          <w:ilvl w:val="0"/>
          <w:numId w:val="46"/>
        </w:numPr>
      </w:pPr>
      <w:r>
        <w:t xml:space="preserve">Continue to review feedback from National Operational Learning on the emerging and increasing new risks such as </w:t>
      </w:r>
      <w:r w:rsidR="006F28DB">
        <w:t>l</w:t>
      </w:r>
      <w:r>
        <w:t>ithium battery fires to ensure we provide the most up to date information/training for this incident type.</w:t>
      </w:r>
    </w:p>
    <w:p w14:paraId="7D610220" w14:textId="5856F1A9" w:rsidR="00597FBE" w:rsidRDefault="00597FBE" w:rsidP="00597FBE">
      <w:pPr>
        <w:pStyle w:val="ListParagraph"/>
        <w:numPr>
          <w:ilvl w:val="0"/>
          <w:numId w:val="46"/>
        </w:numPr>
      </w:pPr>
      <w:r>
        <w:t xml:space="preserve">Continue to deliver corporate RTC training as it is the most increasing incident type in GM and aim to upskill all </w:t>
      </w:r>
      <w:r w:rsidR="006F28DB">
        <w:t>f</w:t>
      </w:r>
      <w:r>
        <w:t xml:space="preserve">irefighters with the Immediate Emergency Care (IEC) intermediate qualification and have two IEC advanced qualified firefighters on all watches at the one pump fire stations, and three on the six two pump stations. </w:t>
      </w:r>
    </w:p>
    <w:p w14:paraId="0D9B7845" w14:textId="2B3C80D9" w:rsidR="00597FBE" w:rsidRDefault="00597FBE" w:rsidP="00597FBE">
      <w:r>
        <w:lastRenderedPageBreak/>
        <w:t xml:space="preserve">Continuing to support the increase in the diversity of the workforce by providing an </w:t>
      </w:r>
      <w:r w:rsidR="008638C7">
        <w:t>a</w:t>
      </w:r>
      <w:r>
        <w:t>pprenticeship programme that meets the needs of all people from all backgrounds in respect to their characteristics i.e. sex, religion, and disabilities and this is supported by:</w:t>
      </w:r>
    </w:p>
    <w:p w14:paraId="20619F3F" w14:textId="6C4AB412" w:rsidR="00597FBE" w:rsidRDefault="00597FBE" w:rsidP="00597FBE">
      <w:pPr>
        <w:pStyle w:val="ListParagraph"/>
        <w:numPr>
          <w:ilvl w:val="0"/>
          <w:numId w:val="47"/>
        </w:numPr>
      </w:pPr>
      <w:r>
        <w:t xml:space="preserve">Increasing the diversity of the team of </w:t>
      </w:r>
      <w:r w:rsidR="008638C7">
        <w:t>c</w:t>
      </w:r>
      <w:r>
        <w:t xml:space="preserve">orporate </w:t>
      </w:r>
      <w:r w:rsidR="008638C7">
        <w:t>t</w:t>
      </w:r>
      <w:r>
        <w:t>rainers.</w:t>
      </w:r>
    </w:p>
    <w:p w14:paraId="5C2705DB" w14:textId="3DDFC841" w:rsidR="00597FBE" w:rsidRDefault="00597FBE" w:rsidP="00597FBE">
      <w:pPr>
        <w:pStyle w:val="ListParagraph"/>
        <w:numPr>
          <w:ilvl w:val="0"/>
          <w:numId w:val="47"/>
        </w:numPr>
      </w:pPr>
      <w:r>
        <w:t xml:space="preserve">Regularly attending the GMFRS Staff Network </w:t>
      </w:r>
      <w:r w:rsidR="008638C7">
        <w:t>m</w:t>
      </w:r>
      <w:r>
        <w:t>eetings to give updates and seek feedback from these groups of staff.</w:t>
      </w:r>
    </w:p>
    <w:p w14:paraId="601897D2" w14:textId="77777777" w:rsidR="00597FBE" w:rsidRDefault="00597FBE" w:rsidP="00597FBE">
      <w:pPr>
        <w:pStyle w:val="ListParagraph"/>
        <w:numPr>
          <w:ilvl w:val="0"/>
          <w:numId w:val="47"/>
        </w:numPr>
      </w:pPr>
      <w:r>
        <w:t>Following any national guidance on the apprenticeship programme and learning from our OFSTED inspection feedback.</w:t>
      </w:r>
    </w:p>
    <w:p w14:paraId="2A853765" w14:textId="77777777" w:rsidR="00597FBE" w:rsidRPr="00933BF7" w:rsidRDefault="00597FBE" w:rsidP="00597FBE">
      <w:pPr>
        <w:pStyle w:val="ListParagraph"/>
        <w:numPr>
          <w:ilvl w:val="0"/>
          <w:numId w:val="47"/>
        </w:numPr>
      </w:pPr>
      <w:r>
        <w:t>Continue to embed our Mission, Vision, and Values in all that we do to influence our ways of working.</w:t>
      </w:r>
    </w:p>
    <w:p w14:paraId="53AAEAF1" w14:textId="77777777" w:rsidR="00597FBE" w:rsidRDefault="00597FBE" w:rsidP="00597FBE">
      <w:pPr>
        <w:pStyle w:val="Heading3"/>
      </w:pPr>
    </w:p>
    <w:p w14:paraId="5F0403CE" w14:textId="77777777" w:rsidR="00597FBE" w:rsidRPr="00C24056" w:rsidRDefault="00597FBE" w:rsidP="00597FBE">
      <w:pPr>
        <w:pStyle w:val="Heading3"/>
      </w:pPr>
      <w:r>
        <w:t>Recruitment / Diversity</w:t>
      </w:r>
    </w:p>
    <w:p w14:paraId="3812D106" w14:textId="77777777" w:rsidR="00597FBE" w:rsidRDefault="00597FBE" w:rsidP="00597FBE">
      <w:r>
        <w:t xml:space="preserve">GMFRS </w:t>
      </w:r>
      <w:r w:rsidRPr="001E29D8">
        <w:t>will continue to work on setting a standard of excellence in attract</w:t>
      </w:r>
      <w:r>
        <w:t>ing</w:t>
      </w:r>
      <w:r w:rsidRPr="001E29D8">
        <w:t xml:space="preserve"> and recruit</w:t>
      </w:r>
      <w:r>
        <w:t>ing</w:t>
      </w:r>
      <w:r w:rsidRPr="001E29D8">
        <w:t xml:space="preserve"> people through an inclusive, modern, and fair approach</w:t>
      </w:r>
      <w:r>
        <w:t>, ensuring the workforce reflect the communities of Greater Manchester</w:t>
      </w:r>
      <w:r w:rsidRPr="001E29D8">
        <w:t xml:space="preserve">. </w:t>
      </w:r>
      <w:r>
        <w:t xml:space="preserve">Activities will include </w:t>
      </w:r>
      <w:r w:rsidRPr="001E29D8">
        <w:t>improv</w:t>
      </w:r>
      <w:r>
        <w:t xml:space="preserve">ing </w:t>
      </w:r>
      <w:r w:rsidRPr="00D36E1C">
        <w:t xml:space="preserve">recruitment materials, wider use of social media and </w:t>
      </w:r>
      <w:r>
        <w:t>channels of effectively engaging under-represented parts of our population.</w:t>
      </w:r>
      <w:r w:rsidRPr="00D36E1C">
        <w:t xml:space="preserve"> Selection processes will be flexible to suit </w:t>
      </w:r>
      <w:r>
        <w:t xml:space="preserve">organisational </w:t>
      </w:r>
      <w:r w:rsidRPr="00D36E1C">
        <w:t xml:space="preserve">needs but built on a clear </w:t>
      </w:r>
      <w:r>
        <w:t xml:space="preserve">approach to </w:t>
      </w:r>
      <w:r w:rsidRPr="00D36E1C">
        <w:t>recruitment that incorporates good practice supported by training for those involved in selection decisions</w:t>
      </w:r>
      <w:r>
        <w:t>.</w:t>
      </w:r>
    </w:p>
    <w:p w14:paraId="44E9AF31" w14:textId="66BCA98D" w:rsidR="00597FBE" w:rsidRPr="00737D66" w:rsidRDefault="00597FBE" w:rsidP="00597FBE">
      <w:r w:rsidRPr="00737D66">
        <w:t xml:space="preserve">There are challenges to maintain establishment levels, whilst ensuring that any skills gaps are identified.  </w:t>
      </w:r>
      <w:r>
        <w:t>The</w:t>
      </w:r>
      <w:r w:rsidRPr="00737D66">
        <w:t xml:space="preserve"> Workforce </w:t>
      </w:r>
      <w:r w:rsidR="008338AE">
        <w:t>and</w:t>
      </w:r>
      <w:r w:rsidRPr="00737D66">
        <w:t xml:space="preserve"> Development Plan will look to address this focusing on improving diversity and risk critical skills gaps including:</w:t>
      </w:r>
    </w:p>
    <w:p w14:paraId="53F2C6BD" w14:textId="77777777" w:rsidR="00597FBE" w:rsidRPr="00737D66" w:rsidRDefault="00597FBE" w:rsidP="00597FBE">
      <w:pPr>
        <w:pStyle w:val="ListParagraph"/>
        <w:numPr>
          <w:ilvl w:val="0"/>
          <w:numId w:val="40"/>
        </w:numPr>
      </w:pPr>
      <w:r w:rsidRPr="00737D66">
        <w:t xml:space="preserve">Drivers </w:t>
      </w:r>
    </w:p>
    <w:p w14:paraId="23BF15A2" w14:textId="77777777" w:rsidR="00597FBE" w:rsidRDefault="00597FBE" w:rsidP="00597FBE">
      <w:pPr>
        <w:pStyle w:val="ListParagraph"/>
        <w:numPr>
          <w:ilvl w:val="0"/>
          <w:numId w:val="40"/>
        </w:numPr>
      </w:pPr>
      <w:r>
        <w:t>TRU</w:t>
      </w:r>
    </w:p>
    <w:p w14:paraId="74AD9A93" w14:textId="6EC178EF" w:rsidR="00597FBE" w:rsidRDefault="00597FBE" w:rsidP="00597FBE">
      <w:pPr>
        <w:pStyle w:val="ListParagraph"/>
        <w:numPr>
          <w:ilvl w:val="0"/>
          <w:numId w:val="40"/>
        </w:numPr>
      </w:pPr>
      <w:r>
        <w:t>Non-SDS</w:t>
      </w:r>
    </w:p>
    <w:p w14:paraId="430FF87B" w14:textId="77777777" w:rsidR="00597FBE" w:rsidRDefault="00597FBE" w:rsidP="00597FBE">
      <w:pPr>
        <w:pStyle w:val="ListParagraph"/>
        <w:numPr>
          <w:ilvl w:val="0"/>
          <w:numId w:val="40"/>
        </w:numPr>
      </w:pPr>
      <w:r>
        <w:t>Crew Managers</w:t>
      </w:r>
    </w:p>
    <w:p w14:paraId="56BC62EB" w14:textId="0ED61D4A" w:rsidR="00597FBE" w:rsidRDefault="00597FBE" w:rsidP="00597FBE">
      <w:bookmarkStart w:id="219" w:name="_Hlk64984179"/>
      <w:r>
        <w:t xml:space="preserve">To assist with increasing the number of </w:t>
      </w:r>
      <w:r w:rsidR="008338AE">
        <w:t>f</w:t>
      </w:r>
      <w:r>
        <w:t>irefighters progressing through to Crew Manager and Watch Manager roles, the below will be undertaken:</w:t>
      </w:r>
    </w:p>
    <w:p w14:paraId="142BC237" w14:textId="77777777" w:rsidR="00597FBE" w:rsidRDefault="00597FBE" w:rsidP="00597FBE">
      <w:pPr>
        <w:pStyle w:val="ListParagraph"/>
        <w:numPr>
          <w:ilvl w:val="0"/>
          <w:numId w:val="39"/>
        </w:numPr>
        <w:spacing w:after="120"/>
      </w:pPr>
      <w:r>
        <w:t>Review salaries to increase the basic pay from Development to Competent for those who are in development at CM and WM levels, aligning to the acting up pay.</w:t>
      </w:r>
    </w:p>
    <w:p w14:paraId="6DC68095" w14:textId="17473957" w:rsidR="00597FBE" w:rsidRDefault="00597FBE" w:rsidP="00597FBE">
      <w:pPr>
        <w:pStyle w:val="ListParagraph"/>
        <w:numPr>
          <w:ilvl w:val="0"/>
          <w:numId w:val="39"/>
        </w:numPr>
        <w:spacing w:after="120"/>
      </w:pPr>
      <w:r>
        <w:lastRenderedPageBreak/>
        <w:t>Positive action steps for colleagues from groups that are underrepresented in the workforce at officer level</w:t>
      </w:r>
      <w:r w:rsidR="008338AE">
        <w:t>, i</w:t>
      </w:r>
      <w:r>
        <w:t xml:space="preserve">ncluding LGBT+, </w:t>
      </w:r>
      <w:r w:rsidR="008338AE">
        <w:t>f</w:t>
      </w:r>
      <w:r>
        <w:t xml:space="preserve">emales and </w:t>
      </w:r>
      <w:r w:rsidR="008338AE">
        <w:t>e</w:t>
      </w:r>
      <w:r>
        <w:t xml:space="preserve">thnically diverse. </w:t>
      </w:r>
    </w:p>
    <w:p w14:paraId="733FD4B4" w14:textId="77777777" w:rsidR="00597FBE" w:rsidRDefault="00597FBE" w:rsidP="00597FBE">
      <w:pPr>
        <w:pStyle w:val="ListParagraph"/>
        <w:numPr>
          <w:ilvl w:val="0"/>
          <w:numId w:val="39"/>
        </w:numPr>
        <w:spacing w:after="120"/>
      </w:pPr>
      <w:r>
        <w:t>Further develop the Promotions Pathway Framework to incorporate identification and acceleration of high potential leadership talent.</w:t>
      </w:r>
    </w:p>
    <w:p w14:paraId="72CFF1E7" w14:textId="77777777" w:rsidR="00597FBE" w:rsidRDefault="00597FBE" w:rsidP="00597FBE">
      <w:pPr>
        <w:pStyle w:val="ListParagraph"/>
        <w:numPr>
          <w:ilvl w:val="0"/>
          <w:numId w:val="39"/>
        </w:numPr>
        <w:spacing w:after="120"/>
      </w:pPr>
      <w:r>
        <w:t>Roll out of succession planning tools and activities for managers to identify and develop talent within teams.</w:t>
      </w:r>
    </w:p>
    <w:p w14:paraId="2E801624" w14:textId="282DA4AA" w:rsidR="00597FBE" w:rsidRDefault="00597FBE" w:rsidP="00597FBE">
      <w:pPr>
        <w:pStyle w:val="ListParagraph"/>
        <w:numPr>
          <w:ilvl w:val="0"/>
          <w:numId w:val="39"/>
        </w:numPr>
        <w:spacing w:after="120"/>
      </w:pPr>
      <w:r>
        <w:t xml:space="preserve">Identifying top talent in our </w:t>
      </w:r>
      <w:r w:rsidR="008338AE">
        <w:t>a</w:t>
      </w:r>
      <w:r>
        <w:t xml:space="preserve">pprentice groups and encouraging them to consider promotion. </w:t>
      </w:r>
    </w:p>
    <w:bookmarkEnd w:id="219"/>
    <w:p w14:paraId="5C2B4BEE" w14:textId="77777777" w:rsidR="00597FBE" w:rsidRDefault="00597FBE" w:rsidP="00597FBE">
      <w:pPr>
        <w:pStyle w:val="Heading3"/>
      </w:pPr>
    </w:p>
    <w:p w14:paraId="02DE3A39" w14:textId="67D47221" w:rsidR="00597FBE" w:rsidRDefault="00597FBE" w:rsidP="00597FBE">
      <w:pPr>
        <w:pStyle w:val="Heading3"/>
      </w:pPr>
      <w:r w:rsidRPr="00FA3323">
        <w:t xml:space="preserve">Health, Safety and </w:t>
      </w:r>
      <w:r>
        <w:t>Fitness</w:t>
      </w:r>
    </w:p>
    <w:p w14:paraId="226C59B3" w14:textId="77777777" w:rsidR="00597FBE" w:rsidRDefault="00597FBE" w:rsidP="00597FBE">
      <w:r>
        <w:t>Introduce a new fitness framework, including an annual fitness test, upgraded equipment and supportive information to improve the fitness of the workforce and reduce injuries.</w:t>
      </w:r>
    </w:p>
    <w:p w14:paraId="31B9FC53" w14:textId="77777777" w:rsidR="00597FBE" w:rsidRDefault="00597FBE" w:rsidP="00597FBE">
      <w:r>
        <w:t>Introduce a new Occupational Health and Safety Management System to enhance the knowledge, skills and working practices of the workforce, reduce accidents and ill health and provide organisational assurance that risk is being proportionately managed.</w:t>
      </w:r>
    </w:p>
    <w:p w14:paraId="4711D3E5" w14:textId="2941EA0B" w:rsidR="00597FBE" w:rsidRDefault="00597FBE" w:rsidP="00597FBE">
      <w:r>
        <w:t xml:space="preserve">Implementation of the </w:t>
      </w:r>
      <w:r w:rsidR="00C0232D">
        <w:t>m</w:t>
      </w:r>
      <w:r>
        <w:t xml:space="preserve">anaging </w:t>
      </w:r>
      <w:r w:rsidR="00C0232D">
        <w:t>c</w:t>
      </w:r>
      <w:r>
        <w:t xml:space="preserve">ontaminants work stream, providing facilities, equipment and education to reduce the potential of ill health amongst the </w:t>
      </w:r>
      <w:proofErr w:type="gramStart"/>
      <w:r>
        <w:t>workforce</w:t>
      </w:r>
      <w:proofErr w:type="gramEnd"/>
      <w:r>
        <w:t xml:space="preserve">. </w:t>
      </w:r>
    </w:p>
    <w:p w14:paraId="11FAC692" w14:textId="77777777" w:rsidR="00597FBE" w:rsidRPr="00471C42" w:rsidRDefault="00597FBE" w:rsidP="00597FBE">
      <w:r>
        <w:t>Embed the new incident reporting system to improve the management of adverse health &amp; safety events, performance management indicators and ability for organisational learning.</w:t>
      </w:r>
    </w:p>
    <w:p w14:paraId="421810B9" w14:textId="77777777" w:rsidR="00CD34D3" w:rsidRDefault="00CD34D3" w:rsidP="00597FBE">
      <w:pPr>
        <w:pStyle w:val="Heading3"/>
        <w:rPr>
          <w:rFonts w:eastAsia="Times New Roman"/>
        </w:rPr>
      </w:pPr>
    </w:p>
    <w:p w14:paraId="14B613E3" w14:textId="49AE62FB" w:rsidR="00597FBE" w:rsidRDefault="00597FBE" w:rsidP="00597FBE">
      <w:pPr>
        <w:pStyle w:val="Heading3"/>
        <w:rPr>
          <w:rFonts w:eastAsia="Times New Roman" w:cs="Arial"/>
          <w:szCs w:val="28"/>
        </w:rPr>
      </w:pPr>
      <w:r>
        <w:rPr>
          <w:rFonts w:eastAsia="Times New Roman"/>
        </w:rPr>
        <w:t xml:space="preserve">Wellbeing and Occupational Health </w:t>
      </w:r>
    </w:p>
    <w:p w14:paraId="2825A6BC" w14:textId="5CA8FE45" w:rsidR="00597FBE" w:rsidRDefault="00597FBE" w:rsidP="00597FBE">
      <w:r>
        <w:t>Mental health provision and support will be reviewed as part of staff surveys, identifying opportunities to improve. Specific evaluations will be conducted to assess efficacy and continually develop new provisions, including Critical Incident Stress Management</w:t>
      </w:r>
      <w:r w:rsidR="00C0232D">
        <w:t xml:space="preserve"> and p</w:t>
      </w:r>
      <w:r>
        <w:t xml:space="preserve">eer </w:t>
      </w:r>
      <w:r w:rsidR="00C0232D">
        <w:t>s</w:t>
      </w:r>
      <w:r>
        <w:t xml:space="preserve">upport. Activities will be benchmarked against national frameworks such as the NFCC Maturity Model for Wellbeing and Mental Health at Work Commitment. </w:t>
      </w:r>
    </w:p>
    <w:p w14:paraId="477A47C6" w14:textId="52703B0F" w:rsidR="00597FBE" w:rsidRDefault="00597FBE" w:rsidP="00597FBE">
      <w:r>
        <w:t xml:space="preserve">The new Occupational Health provider PAM has now been in place for one year, the </w:t>
      </w:r>
      <w:r w:rsidR="00FC0BE3">
        <w:t>S</w:t>
      </w:r>
      <w:r>
        <w:t>ervice will be continually monitored to ensure standards are met through contract review meetings. Individuals will be encouraged to provide feedback on the service that they have received in order to ensure that an appropriate provision is maintained.</w:t>
      </w:r>
    </w:p>
    <w:p w14:paraId="26B93366" w14:textId="77777777" w:rsidR="00597FBE" w:rsidRDefault="00597FBE" w:rsidP="00597FBE">
      <w:pPr>
        <w:pStyle w:val="Heading3"/>
      </w:pPr>
      <w:r>
        <w:lastRenderedPageBreak/>
        <w:t>Leadership</w:t>
      </w:r>
    </w:p>
    <w:p w14:paraId="29F586D4" w14:textId="3D77EC20" w:rsidR="00597FBE" w:rsidRDefault="00597FBE" w:rsidP="00597FBE">
      <w:r>
        <w:t xml:space="preserve">We will continue to develop and embed our leadership development programme across all levels aligned to the NFCC Leadership Framework. These will include further development and roll-out of Frontline Leaders Programme for newly promoted Crew and Watch Managers, development and roll-out of a Middle Managers Development Programme for newly promoted </w:t>
      </w:r>
      <w:r w:rsidR="00FC0BE3">
        <w:t>m</w:t>
      </w:r>
      <w:r>
        <w:t xml:space="preserve">iddle </w:t>
      </w:r>
      <w:r w:rsidR="00FC0BE3">
        <w:t>m</w:t>
      </w:r>
      <w:r>
        <w:t>anagers.</w:t>
      </w:r>
    </w:p>
    <w:p w14:paraId="4B424463" w14:textId="6958C472" w:rsidR="00597FBE" w:rsidRDefault="00597FBE" w:rsidP="00597FBE">
      <w:r>
        <w:t xml:space="preserve">Additionally, with the development of our Leadership Development Framework we will implement a comprehensive development programme that all staff can access including </w:t>
      </w:r>
      <w:r w:rsidR="006760A7">
        <w:t>d</w:t>
      </w:r>
      <w:r>
        <w:t xml:space="preserve">iverse </w:t>
      </w:r>
      <w:r w:rsidR="006760A7">
        <w:t>l</w:t>
      </w:r>
      <w:r>
        <w:t xml:space="preserve">eaders, </w:t>
      </w:r>
      <w:r w:rsidR="006760A7">
        <w:t>c</w:t>
      </w:r>
      <w:r>
        <w:t xml:space="preserve">oaching, </w:t>
      </w:r>
      <w:r w:rsidR="006760A7">
        <w:t>m</w:t>
      </w:r>
      <w:r>
        <w:t xml:space="preserve">utual </w:t>
      </w:r>
      <w:r w:rsidR="006760A7">
        <w:t>m</w:t>
      </w:r>
      <w:r>
        <w:t xml:space="preserve">entoring and a host of </w:t>
      </w:r>
      <w:r w:rsidR="006760A7">
        <w:t>m</w:t>
      </w:r>
      <w:r>
        <w:t>asterclasses that provide opportunity for knowledge building, interactive discussions and skills development. We will embed a structured programme of learning, of formal, informal, structured and ad-hoc training and development opportunities across all levels, to prepare current and future leaders to perform effectively in their roles.</w:t>
      </w:r>
    </w:p>
    <w:p w14:paraId="48466DD8" w14:textId="77777777" w:rsidR="00597FBE" w:rsidRPr="002E0829" w:rsidRDefault="00597FBE" w:rsidP="00597FBE">
      <w:r>
        <w:t>We will also work towards embedding Personal Reflective Appraisals to help managers identify learning and development needs and career aspirations for their staff and then use the Leadership Development Framework to address the needs identified.</w:t>
      </w:r>
    </w:p>
    <w:p w14:paraId="50F0D62D" w14:textId="77777777" w:rsidR="00597FBE" w:rsidRDefault="00597FBE" w:rsidP="00597FBE"/>
    <w:p w14:paraId="42556CF7" w14:textId="77777777" w:rsidR="00597FBE" w:rsidRDefault="00597FBE" w:rsidP="00597FBE">
      <w:pPr>
        <w:pStyle w:val="Heading3"/>
      </w:pPr>
      <w:r>
        <w:t>Finance</w:t>
      </w:r>
    </w:p>
    <w:p w14:paraId="624219CB" w14:textId="77777777" w:rsidR="00597FBE" w:rsidRDefault="00597FBE" w:rsidP="00597FBE">
      <w:r>
        <w:t xml:space="preserve">Pressure around inflation is affecting all sectors of the economy, with CPI rising significantly, the latest CPI reported at 11.1% (November 2022) with specific commodities, particularly energy related experiencing inflation pressures significantly higher than this. A specific corporate risk has been identified around this, and cost pressures arising from this in the Medium-Term Financial Plan.  </w:t>
      </w:r>
    </w:p>
    <w:p w14:paraId="1CE46753" w14:textId="77777777" w:rsidR="00597FBE" w:rsidRDefault="00597FBE" w:rsidP="00597FBE">
      <w:r>
        <w:t xml:space="preserve">Across FRSs (and based on a NFCC survey) total inflationary pressures on FRSs budgets in 2022/23 is estimated to total £131 million.  Of this total, 55% (£72m) is associated with pay, 14% (£18m) is associated with energy, 3% (£4m) is due to transport fuel, and the remaining 14% (£18m) is other inflationary pressures.  </w:t>
      </w:r>
    </w:p>
    <w:p w14:paraId="015CA82F" w14:textId="5D91C664" w:rsidR="00597FBE" w:rsidRDefault="00597FBE" w:rsidP="00597FBE">
      <w:r>
        <w:t xml:space="preserve">For GMFRS we are looking at how to best address these inflationary pressures within our Medium-Term Financial Plan, and within the Capital Programme going forward. Specific pressures around the cost of construction schemes in this context are impacting on our estates programme, and additional funding has been agreed by the Deputy Mayor for </w:t>
      </w:r>
      <w:r>
        <w:lastRenderedPageBreak/>
        <w:t xml:space="preserve">schemes at Blackley and Whitefield.  The Fire and Rescue Service </w:t>
      </w:r>
      <w:r w:rsidR="00B75C86">
        <w:t>do not</w:t>
      </w:r>
      <w:r>
        <w:t xml:space="preserve"> get capital grants from the Home Office to support the capital programme, so we fund these schemes from a combination of reserves and borrowing (with additional charges to the revenue budget to fund the cost of borrowing).</w:t>
      </w:r>
    </w:p>
    <w:p w14:paraId="1EB6D9F6" w14:textId="77777777" w:rsidR="00597FBE" w:rsidRDefault="00597FBE">
      <w:pPr>
        <w:spacing w:line="259" w:lineRule="auto"/>
        <w:rPr>
          <w:rFonts w:eastAsiaTheme="majorEastAsia" w:cstheme="majorBidi"/>
          <w:color w:val="A73B24" w:themeColor="accent2" w:themeShade="BF"/>
          <w:sz w:val="36"/>
          <w:szCs w:val="26"/>
        </w:rPr>
      </w:pPr>
      <w:r>
        <w:br w:type="page"/>
      </w:r>
    </w:p>
    <w:p w14:paraId="13731894" w14:textId="74BA009F" w:rsidR="00885B49" w:rsidRPr="00D67C51" w:rsidRDefault="005B6E6C" w:rsidP="00F56422">
      <w:pPr>
        <w:pStyle w:val="Heading2"/>
      </w:pPr>
      <w:bookmarkStart w:id="220" w:name="_Toc123209105"/>
      <w:r w:rsidRPr="00D67C51">
        <w:lastRenderedPageBreak/>
        <w:t xml:space="preserve">Appendix 1 </w:t>
      </w:r>
      <w:bookmarkStart w:id="221" w:name="_Toc73552901"/>
      <w:r w:rsidR="00F56422" w:rsidRPr="00D67C51">
        <w:t xml:space="preserve">- </w:t>
      </w:r>
      <w:r w:rsidRPr="00D67C51">
        <w:t>Data Capture and Incident Types</w:t>
      </w:r>
      <w:bookmarkEnd w:id="200"/>
      <w:bookmarkEnd w:id="221"/>
      <w:bookmarkEnd w:id="220"/>
    </w:p>
    <w:p w14:paraId="02C75BBF" w14:textId="5EEB8907" w:rsidR="009F4E6D" w:rsidRPr="0081462C" w:rsidRDefault="005B6E6C" w:rsidP="00F77300">
      <w:r w:rsidRPr="0081462C">
        <w:t>The bulk of the internal information contained within this document is derived from data exported from the Incident Recording System (IRS). IRS is completed following the resolution of each incident by the main officer in charge at that incident. Some of this information is sent to the Home Office for reporting purposes</w:t>
      </w:r>
      <w:r w:rsidR="009F4E6D" w:rsidRPr="0081462C">
        <w:t>, but all information inputted can be used for internal analysis.</w:t>
      </w:r>
    </w:p>
    <w:p w14:paraId="0E32A0E9" w14:textId="4EBD223E" w:rsidR="00B964B6" w:rsidRPr="004A1B8D" w:rsidRDefault="009F4E6D" w:rsidP="00F77300">
      <w:r w:rsidRPr="004A1B8D">
        <w:t xml:space="preserve">Table </w:t>
      </w:r>
      <w:r w:rsidR="00B964B6" w:rsidRPr="004A1B8D">
        <w:t>3</w:t>
      </w:r>
      <w:r w:rsidR="006C791E" w:rsidRPr="004A1B8D">
        <w:t>2</w:t>
      </w:r>
      <w:r w:rsidRPr="004A1B8D">
        <w:t xml:space="preserve"> provides a breakdown of the different incident types and incident related terms found throughout this document.</w:t>
      </w:r>
    </w:p>
    <w:tbl>
      <w:tblPr>
        <w:tblStyle w:val="TableGrid"/>
        <w:tblW w:w="9918" w:type="dxa"/>
        <w:tblLook w:val="04A0" w:firstRow="1" w:lastRow="0" w:firstColumn="1" w:lastColumn="0" w:noHBand="0" w:noVBand="1"/>
        <w:tblCaption w:val="Incident types and incident related terms"/>
      </w:tblPr>
      <w:tblGrid>
        <w:gridCol w:w="2263"/>
        <w:gridCol w:w="7655"/>
      </w:tblGrid>
      <w:tr w:rsidR="00D67C51" w:rsidRPr="00D67C51" w14:paraId="6EB1E3D4" w14:textId="77777777" w:rsidTr="00B777CE">
        <w:trPr>
          <w:trHeight w:val="473"/>
        </w:trPr>
        <w:tc>
          <w:tcPr>
            <w:tcW w:w="2263" w:type="dxa"/>
          </w:tcPr>
          <w:p w14:paraId="387F91D9" w14:textId="77777777" w:rsidR="009F4E6D" w:rsidRPr="004A1B8D" w:rsidRDefault="009F4E6D" w:rsidP="00F77300">
            <w:r w:rsidRPr="004A1B8D">
              <w:t>Incident</w:t>
            </w:r>
          </w:p>
        </w:tc>
        <w:tc>
          <w:tcPr>
            <w:tcW w:w="7655" w:type="dxa"/>
          </w:tcPr>
          <w:p w14:paraId="110B0455" w14:textId="24ACBA41" w:rsidR="009F4E6D" w:rsidRPr="004A1B8D" w:rsidRDefault="009F4E6D" w:rsidP="00F77300">
            <w:r w:rsidRPr="004A1B8D">
              <w:t>An event that occurs requiring the intervention of a Fire and Rescue Service.</w:t>
            </w:r>
          </w:p>
        </w:tc>
      </w:tr>
      <w:tr w:rsidR="00D67C51" w:rsidRPr="00D67C51" w14:paraId="5DFB77D4" w14:textId="77777777" w:rsidTr="00B777CE">
        <w:trPr>
          <w:trHeight w:val="473"/>
        </w:trPr>
        <w:tc>
          <w:tcPr>
            <w:tcW w:w="2263" w:type="dxa"/>
          </w:tcPr>
          <w:p w14:paraId="397E29A3" w14:textId="77777777" w:rsidR="009F4E6D" w:rsidRPr="004A1B8D" w:rsidRDefault="009F4E6D" w:rsidP="00F77300">
            <w:r w:rsidRPr="004A1B8D">
              <w:t>Mobilisation</w:t>
            </w:r>
          </w:p>
        </w:tc>
        <w:tc>
          <w:tcPr>
            <w:tcW w:w="7655" w:type="dxa"/>
          </w:tcPr>
          <w:p w14:paraId="3810222A" w14:textId="117212AD" w:rsidR="009F4E6D" w:rsidRPr="004A1B8D" w:rsidRDefault="009F4E6D" w:rsidP="00F77300">
            <w:r w:rsidRPr="004A1B8D">
              <w:t>Each individual resource which is sent to an incident is known as a mobilisation. Unless otherwise specified, in this document number of mobilisations are just counting fire appliances which booked in attendance at incidents (i.e. did not get stood down en</w:t>
            </w:r>
            <w:r w:rsidR="00B777CE" w:rsidRPr="004A1B8D">
              <w:t>-</w:t>
            </w:r>
            <w:r w:rsidRPr="004A1B8D">
              <w:t>route), but otherwise a mobilisation can also be of a special appliance, such as the Water Incident Unit or Aerial Appliance, or an Officer.</w:t>
            </w:r>
          </w:p>
        </w:tc>
      </w:tr>
      <w:tr w:rsidR="00D67C51" w:rsidRPr="00D67C51" w14:paraId="4859CBEA" w14:textId="77777777" w:rsidTr="00B777CE">
        <w:tc>
          <w:tcPr>
            <w:tcW w:w="2263" w:type="dxa"/>
            <w:hideMark/>
          </w:tcPr>
          <w:p w14:paraId="1330E04D" w14:textId="77777777" w:rsidR="009F4E6D" w:rsidRPr="004A1B8D" w:rsidRDefault="009F4E6D" w:rsidP="00F77300">
            <w:r w:rsidRPr="004A1B8D">
              <w:t>Fire</w:t>
            </w:r>
          </w:p>
          <w:p w14:paraId="5519AD1C" w14:textId="77777777" w:rsidR="009F4E6D" w:rsidRPr="004A1B8D" w:rsidRDefault="009F4E6D" w:rsidP="00F77300"/>
        </w:tc>
        <w:tc>
          <w:tcPr>
            <w:tcW w:w="7655" w:type="dxa"/>
            <w:hideMark/>
          </w:tcPr>
          <w:p w14:paraId="5512DB6B" w14:textId="77777777" w:rsidR="009F4E6D" w:rsidRPr="004A1B8D" w:rsidRDefault="009F4E6D" w:rsidP="00F77300">
            <w:r w:rsidRPr="004A1B8D">
              <w:t>A reportable fire is ‘an event of uncontrolled burning</w:t>
            </w:r>
          </w:p>
          <w:p w14:paraId="4F788651" w14:textId="77777777" w:rsidR="009F4E6D" w:rsidRPr="004A1B8D" w:rsidRDefault="009F4E6D" w:rsidP="00F77300">
            <w:r w:rsidRPr="004A1B8D">
              <w:t>involving flames, heat or smoke which was attended</w:t>
            </w:r>
          </w:p>
          <w:p w14:paraId="5DC5A139" w14:textId="77777777" w:rsidR="009F4E6D" w:rsidRPr="004A1B8D" w:rsidRDefault="009F4E6D" w:rsidP="00F77300">
            <w:r w:rsidRPr="004A1B8D">
              <w:t>by a fire and rescue authority, or which was a late fire</w:t>
            </w:r>
          </w:p>
          <w:p w14:paraId="01C6F2B5" w14:textId="77777777" w:rsidR="009F4E6D" w:rsidRPr="004A1B8D" w:rsidRDefault="009F4E6D" w:rsidP="00F77300">
            <w:r w:rsidRPr="004A1B8D">
              <w:t>call’</w:t>
            </w:r>
          </w:p>
        </w:tc>
      </w:tr>
      <w:tr w:rsidR="00D67C51" w:rsidRPr="00D67C51" w14:paraId="2144E5CB" w14:textId="77777777" w:rsidTr="00B777CE">
        <w:tc>
          <w:tcPr>
            <w:tcW w:w="2263" w:type="dxa"/>
            <w:hideMark/>
          </w:tcPr>
          <w:p w14:paraId="37F0B8C3" w14:textId="77777777" w:rsidR="009F4E6D" w:rsidRPr="004A1B8D" w:rsidRDefault="009F4E6D" w:rsidP="00F77300">
            <w:r w:rsidRPr="004A1B8D">
              <w:t>Primary Fire</w:t>
            </w:r>
          </w:p>
        </w:tc>
        <w:tc>
          <w:tcPr>
            <w:tcW w:w="7655" w:type="dxa"/>
            <w:hideMark/>
          </w:tcPr>
          <w:p w14:paraId="28ECD8C6" w14:textId="77777777" w:rsidR="009F4E6D" w:rsidRPr="004A1B8D" w:rsidRDefault="009F4E6D" w:rsidP="00F77300">
            <w:r w:rsidRPr="004A1B8D">
              <w:t>Includes all fires in buildings, vehicles and most outdoor structures or any fire involving casualties, rescues or fires attended by five or more appliances.</w:t>
            </w:r>
          </w:p>
        </w:tc>
      </w:tr>
      <w:tr w:rsidR="00D67C51" w:rsidRPr="00D67C51" w14:paraId="240A3DC4" w14:textId="77777777" w:rsidTr="00B777CE">
        <w:tc>
          <w:tcPr>
            <w:tcW w:w="2263" w:type="dxa"/>
            <w:hideMark/>
          </w:tcPr>
          <w:p w14:paraId="6B30699F" w14:textId="77777777" w:rsidR="009F4E6D" w:rsidRPr="004A1B8D" w:rsidRDefault="009F4E6D" w:rsidP="00F77300">
            <w:r w:rsidRPr="004A1B8D">
              <w:t>Secondary Fire</w:t>
            </w:r>
          </w:p>
        </w:tc>
        <w:tc>
          <w:tcPr>
            <w:tcW w:w="7655" w:type="dxa"/>
            <w:hideMark/>
          </w:tcPr>
          <w:p w14:paraId="3B50E08A" w14:textId="60434020" w:rsidR="009F4E6D" w:rsidRPr="004A1B8D" w:rsidRDefault="009F4E6D" w:rsidP="00F77300">
            <w:r w:rsidRPr="004A1B8D">
              <w:t>An incident that did not occur at a Primary location, was not a chimney fire in an occupied building, did not involve casualties (otherwise categorised as a Primary incident) and was attended by four or fewer appliances (otherwise categorised as a Primary incident).</w:t>
            </w:r>
          </w:p>
          <w:p w14:paraId="5E2FDA6B" w14:textId="77777777" w:rsidR="00126B0F" w:rsidRPr="004A1B8D" w:rsidRDefault="009F4E6D" w:rsidP="00F77300">
            <w:r w:rsidRPr="004A1B8D">
              <w:t>These are reportable fires that:</w:t>
            </w:r>
          </w:p>
          <w:p w14:paraId="60092381" w14:textId="77777777" w:rsidR="00126B0F" w:rsidRPr="004A1B8D" w:rsidRDefault="009F4E6D" w:rsidP="00B67678">
            <w:pPr>
              <w:pStyle w:val="ListParagraph"/>
              <w:numPr>
                <w:ilvl w:val="0"/>
                <w:numId w:val="13"/>
              </w:numPr>
            </w:pPr>
            <w:proofErr w:type="spellStart"/>
            <w:r w:rsidRPr="004A1B8D">
              <w:t>were</w:t>
            </w:r>
            <w:proofErr w:type="spellEnd"/>
            <w:r w:rsidRPr="004A1B8D">
              <w:t xml:space="preserve"> not chimney fires and</w:t>
            </w:r>
          </w:p>
          <w:p w14:paraId="1E31485F" w14:textId="77777777" w:rsidR="00126B0F" w:rsidRPr="004A1B8D" w:rsidRDefault="009F4E6D" w:rsidP="00B67678">
            <w:pPr>
              <w:pStyle w:val="ListParagraph"/>
              <w:numPr>
                <w:ilvl w:val="0"/>
                <w:numId w:val="13"/>
              </w:numPr>
            </w:pPr>
            <w:r w:rsidRPr="004A1B8D">
              <w:t>did not occur at primary locations and</w:t>
            </w:r>
          </w:p>
          <w:p w14:paraId="0171798C" w14:textId="54FD8DAF" w:rsidR="009F4E6D" w:rsidRPr="004A1B8D" w:rsidRDefault="009F4E6D" w:rsidP="00B67678">
            <w:pPr>
              <w:pStyle w:val="ListParagraph"/>
              <w:numPr>
                <w:ilvl w:val="0"/>
                <w:numId w:val="13"/>
              </w:numPr>
            </w:pPr>
            <w:r w:rsidRPr="004A1B8D">
              <w:t>did not involve casualties, rescues or escapes and</w:t>
            </w:r>
          </w:p>
          <w:p w14:paraId="795098FE" w14:textId="321B9EB9" w:rsidR="009F4E6D" w:rsidRPr="004A1B8D" w:rsidRDefault="009F4E6D" w:rsidP="00B67678">
            <w:pPr>
              <w:pStyle w:val="ListParagraph"/>
              <w:numPr>
                <w:ilvl w:val="0"/>
                <w:numId w:val="13"/>
              </w:numPr>
            </w:pPr>
            <w:r w:rsidRPr="004A1B8D">
              <w:lastRenderedPageBreak/>
              <w:t>were attended by four or fewer appliances (an appliance is counted if either the appliance, equipment from it or personnel riding on it, were used to fight the fire)</w:t>
            </w:r>
          </w:p>
        </w:tc>
      </w:tr>
      <w:tr w:rsidR="00D67C51" w:rsidRPr="00D67C51" w14:paraId="0648DC27" w14:textId="77777777" w:rsidTr="00B777CE">
        <w:tc>
          <w:tcPr>
            <w:tcW w:w="2263" w:type="dxa"/>
            <w:hideMark/>
          </w:tcPr>
          <w:p w14:paraId="37F04007" w14:textId="77777777" w:rsidR="009F4E6D" w:rsidRPr="004A1B8D" w:rsidRDefault="009F4E6D" w:rsidP="00F77300">
            <w:r w:rsidRPr="004A1B8D">
              <w:lastRenderedPageBreak/>
              <w:t>Chimney fire</w:t>
            </w:r>
          </w:p>
        </w:tc>
        <w:tc>
          <w:tcPr>
            <w:tcW w:w="7655" w:type="dxa"/>
            <w:hideMark/>
          </w:tcPr>
          <w:p w14:paraId="16D50C62" w14:textId="77777777" w:rsidR="009F4E6D" w:rsidRPr="004A1B8D" w:rsidRDefault="009F4E6D" w:rsidP="00F77300">
            <w:r w:rsidRPr="004A1B8D">
              <w:t>Any fires in buildings where the fire was contained within the chimney structure and did not involve casualties, rescues or attendance by five or more appliances</w:t>
            </w:r>
          </w:p>
        </w:tc>
      </w:tr>
      <w:tr w:rsidR="00D67C51" w:rsidRPr="00D67C51" w14:paraId="499CF238" w14:textId="77777777" w:rsidTr="00B777CE">
        <w:tc>
          <w:tcPr>
            <w:tcW w:w="2263" w:type="dxa"/>
          </w:tcPr>
          <w:p w14:paraId="343281C3" w14:textId="77777777" w:rsidR="009F4E6D" w:rsidRPr="004A1B8D" w:rsidRDefault="009F4E6D" w:rsidP="00F77300">
            <w:r w:rsidRPr="004A1B8D">
              <w:t>Accidental Fire</w:t>
            </w:r>
          </w:p>
        </w:tc>
        <w:tc>
          <w:tcPr>
            <w:tcW w:w="7655" w:type="dxa"/>
          </w:tcPr>
          <w:p w14:paraId="10A8D528" w14:textId="77777777" w:rsidR="009F4E6D" w:rsidRPr="004A1B8D" w:rsidRDefault="009F4E6D" w:rsidP="00F77300">
            <w:r w:rsidRPr="004A1B8D">
              <w:t>Caused by accident or carelessness (not thought to be deliberate).</w:t>
            </w:r>
          </w:p>
          <w:p w14:paraId="5EDFC532" w14:textId="77777777" w:rsidR="009F4E6D" w:rsidRPr="004A1B8D" w:rsidRDefault="009F4E6D" w:rsidP="00F77300">
            <w:r w:rsidRPr="004A1B8D">
              <w:t>Includes fires, which accidentally get out of control for example, fire in a grate or bonfires.  Fires started by children unless there is evidence to suggest otherwise</w:t>
            </w:r>
          </w:p>
        </w:tc>
      </w:tr>
      <w:tr w:rsidR="00D67C51" w:rsidRPr="00D67C51" w14:paraId="09C41990" w14:textId="77777777" w:rsidTr="00B777CE">
        <w:tc>
          <w:tcPr>
            <w:tcW w:w="2263" w:type="dxa"/>
          </w:tcPr>
          <w:p w14:paraId="25052D21" w14:textId="77777777" w:rsidR="009F4E6D" w:rsidRPr="004A1B8D" w:rsidRDefault="009F4E6D" w:rsidP="00F77300">
            <w:r w:rsidRPr="004A1B8D">
              <w:t>Deliberate Fire</w:t>
            </w:r>
          </w:p>
        </w:tc>
        <w:tc>
          <w:tcPr>
            <w:tcW w:w="7655" w:type="dxa"/>
          </w:tcPr>
          <w:p w14:paraId="52A11C36" w14:textId="0EFFFE32" w:rsidR="009F4E6D" w:rsidRPr="004A1B8D" w:rsidRDefault="009F4E6D" w:rsidP="00F77300">
            <w:r w:rsidRPr="004A1B8D">
              <w:t>Where a fire is started deliberately. This can include where the person responsible is the normal occupier of the building or not, or if it cannot be determined who started the fire.</w:t>
            </w:r>
          </w:p>
        </w:tc>
      </w:tr>
      <w:tr w:rsidR="00D67C51" w:rsidRPr="00D67C51" w14:paraId="55F3EC57" w14:textId="77777777" w:rsidTr="00B777CE">
        <w:tc>
          <w:tcPr>
            <w:tcW w:w="2263" w:type="dxa"/>
          </w:tcPr>
          <w:p w14:paraId="431569E7" w14:textId="77777777" w:rsidR="009F4E6D" w:rsidRPr="004A1B8D" w:rsidRDefault="009F4E6D" w:rsidP="00F77300">
            <w:r w:rsidRPr="004A1B8D">
              <w:t>Unknown Fire</w:t>
            </w:r>
          </w:p>
        </w:tc>
        <w:tc>
          <w:tcPr>
            <w:tcW w:w="7655" w:type="dxa"/>
          </w:tcPr>
          <w:p w14:paraId="278C8C6D" w14:textId="0DC76D3A" w:rsidR="009F4E6D" w:rsidRPr="004A1B8D" w:rsidRDefault="009F4E6D" w:rsidP="00F77300">
            <w:r w:rsidRPr="004A1B8D">
              <w:t>Use where there is general uncertainty about the cause or motivation of the fire. 'Not known' should only be used if absolutely necessary.</w:t>
            </w:r>
          </w:p>
        </w:tc>
      </w:tr>
      <w:tr w:rsidR="00D67C51" w:rsidRPr="00D67C51" w14:paraId="72C61B6F" w14:textId="77777777" w:rsidTr="00B777CE">
        <w:tc>
          <w:tcPr>
            <w:tcW w:w="2263" w:type="dxa"/>
            <w:hideMark/>
          </w:tcPr>
          <w:p w14:paraId="09BEAF09" w14:textId="77777777" w:rsidR="009F4E6D" w:rsidRPr="004A1B8D" w:rsidRDefault="009F4E6D" w:rsidP="00F77300">
            <w:r w:rsidRPr="004A1B8D">
              <w:t>Dwelling</w:t>
            </w:r>
          </w:p>
          <w:p w14:paraId="734D8F2F" w14:textId="77777777" w:rsidR="009F4E6D" w:rsidRPr="004A1B8D" w:rsidRDefault="009F4E6D" w:rsidP="00F77300"/>
          <w:p w14:paraId="017AF0A5" w14:textId="77777777" w:rsidR="009F4E6D" w:rsidRPr="004A1B8D" w:rsidRDefault="009F4E6D" w:rsidP="00F77300"/>
        </w:tc>
        <w:tc>
          <w:tcPr>
            <w:tcW w:w="7655" w:type="dxa"/>
            <w:hideMark/>
          </w:tcPr>
          <w:p w14:paraId="646E9313" w14:textId="36B6123A" w:rsidR="009F4E6D" w:rsidRPr="004A1B8D" w:rsidRDefault="009F4E6D" w:rsidP="00F77300">
            <w:r w:rsidRPr="004A1B8D">
              <w:t>Include all types of private residences and homes. It covers houses, flats, houses in multiple occupation (HMOs) and self-contained sheltered housing.</w:t>
            </w:r>
          </w:p>
          <w:p w14:paraId="010D3565" w14:textId="01E611D7" w:rsidR="009F4E6D" w:rsidRPr="004A1B8D" w:rsidRDefault="009F4E6D" w:rsidP="00F77300">
            <w:r w:rsidRPr="004A1B8D">
              <w:t>In this document, ‘other residential’ has also been included in this category which covers places of communal living and where people receive care, like residential care homes. It also includes short term accommodation residential accommodation like student halls, hostels and hotels, but only where the fire occurred in the individual living area.</w:t>
            </w:r>
          </w:p>
        </w:tc>
      </w:tr>
      <w:tr w:rsidR="00D67C51" w:rsidRPr="00D67C51" w14:paraId="3051AEF4" w14:textId="77777777" w:rsidTr="00B777CE">
        <w:tc>
          <w:tcPr>
            <w:tcW w:w="2263" w:type="dxa"/>
          </w:tcPr>
          <w:p w14:paraId="351776EC" w14:textId="77777777" w:rsidR="009F4E6D" w:rsidRPr="004A1B8D" w:rsidRDefault="009F4E6D" w:rsidP="00F77300">
            <w:r w:rsidRPr="004A1B8D">
              <w:t>Non-residential</w:t>
            </w:r>
          </w:p>
        </w:tc>
        <w:tc>
          <w:tcPr>
            <w:tcW w:w="7655" w:type="dxa"/>
          </w:tcPr>
          <w:p w14:paraId="603A1C04" w14:textId="77777777" w:rsidR="009F4E6D" w:rsidRPr="004A1B8D" w:rsidRDefault="009F4E6D" w:rsidP="00F77300">
            <w:r w:rsidRPr="004A1B8D">
              <w:t>includes all types of commercial building as well as private outdoor structures and outhouses.</w:t>
            </w:r>
          </w:p>
        </w:tc>
      </w:tr>
      <w:tr w:rsidR="00D67C51" w:rsidRPr="00D67C51" w14:paraId="0C566A72" w14:textId="77777777" w:rsidTr="00517941">
        <w:trPr>
          <w:trHeight w:val="308"/>
        </w:trPr>
        <w:tc>
          <w:tcPr>
            <w:tcW w:w="2263" w:type="dxa"/>
            <w:tcBorders>
              <w:bottom w:val="single" w:sz="4" w:space="0" w:color="auto"/>
            </w:tcBorders>
          </w:tcPr>
          <w:p w14:paraId="48B196E3" w14:textId="77777777" w:rsidR="009F4E6D" w:rsidRPr="004A1B8D" w:rsidRDefault="009F4E6D" w:rsidP="00F77300">
            <w:r w:rsidRPr="004A1B8D">
              <w:t>Outdoor</w:t>
            </w:r>
          </w:p>
        </w:tc>
        <w:tc>
          <w:tcPr>
            <w:tcW w:w="7655" w:type="dxa"/>
            <w:tcBorders>
              <w:bottom w:val="single" w:sz="4" w:space="0" w:color="auto"/>
            </w:tcBorders>
          </w:tcPr>
          <w:p w14:paraId="5FF670E8" w14:textId="77777777" w:rsidR="009F4E6D" w:rsidRPr="004A1B8D" w:rsidRDefault="009F4E6D" w:rsidP="00F77300">
            <w:r w:rsidRPr="004A1B8D">
              <w:t>includes grass, open land and woodland</w:t>
            </w:r>
          </w:p>
        </w:tc>
      </w:tr>
      <w:tr w:rsidR="00D67C51" w:rsidRPr="00D67C51" w14:paraId="38FA9BDD" w14:textId="77777777" w:rsidTr="00517941">
        <w:tc>
          <w:tcPr>
            <w:tcW w:w="2263" w:type="dxa"/>
            <w:tcBorders>
              <w:bottom w:val="nil"/>
            </w:tcBorders>
            <w:hideMark/>
          </w:tcPr>
          <w:p w14:paraId="6A3E5C0C" w14:textId="77777777" w:rsidR="009F4E6D" w:rsidRPr="004A1B8D" w:rsidRDefault="009F4E6D" w:rsidP="00F77300">
            <w:r w:rsidRPr="004A1B8D">
              <w:t>Special Service Call</w:t>
            </w:r>
          </w:p>
        </w:tc>
        <w:tc>
          <w:tcPr>
            <w:tcW w:w="7655" w:type="dxa"/>
            <w:tcBorders>
              <w:bottom w:val="nil"/>
            </w:tcBorders>
            <w:hideMark/>
          </w:tcPr>
          <w:p w14:paraId="755E20E2" w14:textId="77777777" w:rsidR="009F4E6D" w:rsidRPr="004A1B8D" w:rsidRDefault="009F4E6D" w:rsidP="00F77300">
            <w:r w:rsidRPr="004A1B8D">
              <w:t>Non-fire incidents which require the attendance of an appliance or officer and include:</w:t>
            </w:r>
          </w:p>
          <w:p w14:paraId="711690A2" w14:textId="77777777" w:rsidR="009F4E6D" w:rsidRPr="004A1B8D" w:rsidRDefault="009F4E6D" w:rsidP="00F77300">
            <w:r w:rsidRPr="004A1B8D">
              <w:t>Local emergencies e.g. road traffic incidents, rescue of persons, 'making safe' etc;</w:t>
            </w:r>
          </w:p>
          <w:p w14:paraId="09B79615" w14:textId="77777777" w:rsidR="009F4E6D" w:rsidRPr="004A1B8D" w:rsidRDefault="009F4E6D" w:rsidP="00F77300">
            <w:r w:rsidRPr="004A1B8D">
              <w:t>Major disasters;</w:t>
            </w:r>
          </w:p>
          <w:p w14:paraId="63056796" w14:textId="77777777" w:rsidR="009F4E6D" w:rsidRPr="004A1B8D" w:rsidRDefault="009F4E6D" w:rsidP="00F77300">
            <w:r w:rsidRPr="004A1B8D">
              <w:t>Domestic incidents e.g. water leaks, persons locked in or out etc;</w:t>
            </w:r>
          </w:p>
          <w:p w14:paraId="6163DC07" w14:textId="77777777" w:rsidR="009F4E6D" w:rsidRPr="004A1B8D" w:rsidRDefault="009F4E6D" w:rsidP="00F77300">
            <w:r w:rsidRPr="004A1B8D">
              <w:lastRenderedPageBreak/>
              <w:t>Prior arrangements to attend incidents, which may include some provision of advice and inspections.</w:t>
            </w:r>
          </w:p>
          <w:p w14:paraId="4EFCE005" w14:textId="2E7B074D" w:rsidR="009F4E6D" w:rsidRPr="004A1B8D" w:rsidRDefault="009F4E6D" w:rsidP="00F77300"/>
          <w:p w14:paraId="562AF3BC" w14:textId="77777777" w:rsidR="009F4E6D" w:rsidRPr="004A1B8D" w:rsidRDefault="009F4E6D" w:rsidP="00F77300">
            <w:r w:rsidRPr="004A1B8D">
              <w:t>The training of individuals should not be recorded as a special service incident.  In addition, some tasks that should not be included are performing dry riser tests, charging cylinders, loaning or testing equipment and interviewing or other fire safety activities.'</w:t>
            </w:r>
          </w:p>
          <w:p w14:paraId="48D55DEB" w14:textId="77777777" w:rsidR="009F4E6D" w:rsidRPr="004A1B8D" w:rsidRDefault="009F4E6D" w:rsidP="00F77300"/>
          <w:p w14:paraId="3C80EC6B" w14:textId="77777777" w:rsidR="009F4E6D" w:rsidRPr="004A1B8D" w:rsidRDefault="009F4E6D" w:rsidP="00F77300">
            <w:r w:rsidRPr="004A1B8D">
              <w:t>Where more than one activity is carried out, the incident should be recorded under the most resource intensive part or what was the most appropriate e.g. a railway incident with persons trapped is likely to be recorded under ‘railway accident’ even though the FRS may be involved in ‘first aid’, ‘other rescue’ and possibly ‘making safe’.</w:t>
            </w:r>
          </w:p>
        </w:tc>
      </w:tr>
      <w:tr w:rsidR="00D67C51" w:rsidRPr="00D67C51" w14:paraId="19BE9D74" w14:textId="77777777" w:rsidTr="00517941">
        <w:tc>
          <w:tcPr>
            <w:tcW w:w="2263" w:type="dxa"/>
            <w:tcBorders>
              <w:top w:val="nil"/>
            </w:tcBorders>
            <w:hideMark/>
          </w:tcPr>
          <w:p w14:paraId="013A42B5" w14:textId="77777777" w:rsidR="009F4E6D" w:rsidRPr="004A1B8D" w:rsidRDefault="009F4E6D" w:rsidP="00F77300"/>
        </w:tc>
        <w:tc>
          <w:tcPr>
            <w:tcW w:w="7655" w:type="dxa"/>
            <w:tcBorders>
              <w:top w:val="nil"/>
            </w:tcBorders>
            <w:hideMark/>
          </w:tcPr>
          <w:p w14:paraId="331DCFEE" w14:textId="77777777" w:rsidR="009F4E6D" w:rsidRPr="004A1B8D" w:rsidRDefault="009F4E6D" w:rsidP="00F77300"/>
        </w:tc>
      </w:tr>
      <w:tr w:rsidR="00D67C51" w:rsidRPr="00D67C51" w14:paraId="74665872" w14:textId="77777777" w:rsidTr="00B777CE">
        <w:tc>
          <w:tcPr>
            <w:tcW w:w="2263" w:type="dxa"/>
            <w:hideMark/>
          </w:tcPr>
          <w:p w14:paraId="40AB2EC4" w14:textId="77777777" w:rsidR="009F4E6D" w:rsidRPr="004A1B8D" w:rsidRDefault="009F4E6D" w:rsidP="00F77300">
            <w:r w:rsidRPr="004A1B8D">
              <w:t>Fire False Alarm</w:t>
            </w:r>
          </w:p>
        </w:tc>
        <w:tc>
          <w:tcPr>
            <w:tcW w:w="7655" w:type="dxa"/>
            <w:hideMark/>
          </w:tcPr>
          <w:p w14:paraId="022DD934" w14:textId="77777777" w:rsidR="009F4E6D" w:rsidRPr="004A1B8D" w:rsidRDefault="009F4E6D" w:rsidP="00F77300">
            <w:r w:rsidRPr="004A1B8D">
              <w:t>Where the FRS attends a location believing there to be a fire incident, but on arrival discovers that no such incident exists, or existed.</w:t>
            </w:r>
          </w:p>
          <w:p w14:paraId="33F26054" w14:textId="77777777" w:rsidR="009F4E6D" w:rsidRPr="004A1B8D" w:rsidRDefault="009F4E6D" w:rsidP="00F77300">
            <w:r w:rsidRPr="004A1B8D">
              <w:t>If the appliances are ‘Turned around’ by Command &amp; Control before arriving at the incident – then the incident is not classed as having been attended and does not need to be reported.</w:t>
            </w:r>
          </w:p>
        </w:tc>
      </w:tr>
      <w:tr w:rsidR="00D67C51" w:rsidRPr="00D67C51" w14:paraId="2C9A9795" w14:textId="77777777" w:rsidTr="00B777CE">
        <w:tc>
          <w:tcPr>
            <w:tcW w:w="2263" w:type="dxa"/>
            <w:hideMark/>
          </w:tcPr>
          <w:p w14:paraId="155C0DC5" w14:textId="77777777" w:rsidR="009F4E6D" w:rsidRPr="004A1B8D" w:rsidRDefault="009F4E6D" w:rsidP="00F77300">
            <w:r w:rsidRPr="004A1B8D">
              <w:t>Malicious False Alarms</w:t>
            </w:r>
          </w:p>
        </w:tc>
        <w:tc>
          <w:tcPr>
            <w:tcW w:w="7655" w:type="dxa"/>
            <w:hideMark/>
          </w:tcPr>
          <w:p w14:paraId="0788F7E4" w14:textId="77777777" w:rsidR="009F4E6D" w:rsidRPr="004A1B8D" w:rsidRDefault="009F4E6D" w:rsidP="00F77300">
            <w:r w:rsidRPr="004A1B8D">
              <w:t>Are calls made with the intention of getting the FRS to attend a non-existent incident, including deliberate and suspected malicious intentions.</w:t>
            </w:r>
          </w:p>
        </w:tc>
      </w:tr>
      <w:tr w:rsidR="00D67C51" w:rsidRPr="00D67C51" w14:paraId="3465F576" w14:textId="77777777" w:rsidTr="00B777CE">
        <w:tc>
          <w:tcPr>
            <w:tcW w:w="2263" w:type="dxa"/>
            <w:hideMark/>
          </w:tcPr>
          <w:p w14:paraId="41B5F9FC" w14:textId="77777777" w:rsidR="009F4E6D" w:rsidRPr="004A1B8D" w:rsidRDefault="009F4E6D" w:rsidP="00F77300">
            <w:r w:rsidRPr="004A1B8D">
              <w:t>Good Intent False Alarms</w:t>
            </w:r>
          </w:p>
        </w:tc>
        <w:tc>
          <w:tcPr>
            <w:tcW w:w="7655" w:type="dxa"/>
            <w:hideMark/>
          </w:tcPr>
          <w:p w14:paraId="7D43FDA1" w14:textId="77777777" w:rsidR="009F4E6D" w:rsidRPr="004A1B8D" w:rsidRDefault="009F4E6D" w:rsidP="00F77300">
            <w:r w:rsidRPr="004A1B8D">
              <w:t>Are calls made in good faith in the belief that the FRS really would attend an incident</w:t>
            </w:r>
          </w:p>
        </w:tc>
      </w:tr>
      <w:tr w:rsidR="00D67C51" w:rsidRPr="00D67C51" w14:paraId="506A8733" w14:textId="77777777" w:rsidTr="00B777CE">
        <w:tc>
          <w:tcPr>
            <w:tcW w:w="2263" w:type="dxa"/>
            <w:hideMark/>
          </w:tcPr>
          <w:p w14:paraId="46867FF7" w14:textId="77777777" w:rsidR="009F4E6D" w:rsidRPr="004A1B8D" w:rsidRDefault="009F4E6D" w:rsidP="00F77300">
            <w:r w:rsidRPr="004A1B8D">
              <w:t>False Alarm due to Apparatus</w:t>
            </w:r>
          </w:p>
        </w:tc>
        <w:tc>
          <w:tcPr>
            <w:tcW w:w="7655" w:type="dxa"/>
            <w:hideMark/>
          </w:tcPr>
          <w:p w14:paraId="30E8073D" w14:textId="77777777" w:rsidR="009F4E6D" w:rsidRPr="004A1B8D" w:rsidRDefault="009F4E6D" w:rsidP="00F77300">
            <w:r w:rsidRPr="004A1B8D">
              <w:t>Are calls initiated by fire alarm and fire-fighting equipment operating (including accidental initiation of alarm apparatus by persons).</w:t>
            </w:r>
          </w:p>
        </w:tc>
      </w:tr>
      <w:tr w:rsidR="00D67C51" w:rsidRPr="00D67C51" w14:paraId="3F2263BC" w14:textId="77777777" w:rsidTr="00B777CE">
        <w:tc>
          <w:tcPr>
            <w:tcW w:w="2263" w:type="dxa"/>
            <w:hideMark/>
          </w:tcPr>
          <w:p w14:paraId="21D199C7" w14:textId="77777777" w:rsidR="009F4E6D" w:rsidRPr="004A1B8D" w:rsidRDefault="009F4E6D" w:rsidP="00F77300">
            <w:r w:rsidRPr="004A1B8D">
              <w:t>Special Service False Alarm Good Intent</w:t>
            </w:r>
          </w:p>
        </w:tc>
        <w:tc>
          <w:tcPr>
            <w:tcW w:w="7655" w:type="dxa"/>
            <w:hideMark/>
          </w:tcPr>
          <w:p w14:paraId="01053081" w14:textId="77777777" w:rsidR="009F4E6D" w:rsidRPr="004A1B8D" w:rsidRDefault="009F4E6D" w:rsidP="00F77300">
            <w:r w:rsidRPr="004A1B8D">
              <w:t>These are calls made in good faith in the belief that the FRS really would attend a special service incident</w:t>
            </w:r>
          </w:p>
        </w:tc>
      </w:tr>
    </w:tbl>
    <w:p w14:paraId="48D7743F" w14:textId="250993DA" w:rsidR="00CF7D64" w:rsidRPr="00083271" w:rsidRDefault="00CF7D64" w:rsidP="00083271">
      <w:pPr>
        <w:pStyle w:val="Caption"/>
      </w:pPr>
      <w:r w:rsidRPr="00083271">
        <w:t xml:space="preserve">Table </w:t>
      </w:r>
      <w:r w:rsidR="003A51E5">
        <w:fldChar w:fldCharType="begin"/>
      </w:r>
      <w:r w:rsidR="003A51E5">
        <w:instrText xml:space="preserve"> SEQ Table \* ARABIC </w:instrText>
      </w:r>
      <w:r w:rsidR="003A51E5">
        <w:fldChar w:fldCharType="separate"/>
      </w:r>
      <w:r w:rsidR="000D3243">
        <w:rPr>
          <w:noProof/>
        </w:rPr>
        <w:t>34</w:t>
      </w:r>
      <w:r w:rsidR="003A51E5">
        <w:rPr>
          <w:noProof/>
        </w:rPr>
        <w:fldChar w:fldCharType="end"/>
      </w:r>
      <w:r w:rsidRPr="00083271">
        <w:t>: Incident types and incident related terms</w:t>
      </w:r>
    </w:p>
    <w:p w14:paraId="1A332E2F" w14:textId="77777777" w:rsidR="009F4E6D" w:rsidRPr="004A1B8D" w:rsidRDefault="009F4E6D" w:rsidP="00F77300"/>
    <w:p w14:paraId="49B2AF2F" w14:textId="77777777" w:rsidR="00632ABA" w:rsidRPr="004A1B8D" w:rsidRDefault="00632ABA">
      <w:pPr>
        <w:spacing w:line="259" w:lineRule="auto"/>
        <w:rPr>
          <w:rFonts w:eastAsiaTheme="majorEastAsia" w:cstheme="majorBidi"/>
          <w:sz w:val="36"/>
          <w:szCs w:val="26"/>
        </w:rPr>
      </w:pPr>
      <w:bookmarkStart w:id="222" w:name="_Toc59608639"/>
      <w:r w:rsidRPr="004A1B8D">
        <w:br w:type="page"/>
      </w:r>
    </w:p>
    <w:p w14:paraId="4CFD4AE3" w14:textId="1F99C294" w:rsidR="004B099C" w:rsidRPr="00835271" w:rsidRDefault="004B099C" w:rsidP="00835271">
      <w:pPr>
        <w:pStyle w:val="Heading2"/>
      </w:pPr>
      <w:bookmarkStart w:id="223" w:name="_Toc123209106"/>
      <w:r w:rsidRPr="00835271">
        <w:lastRenderedPageBreak/>
        <w:t>Appendix 2 – Glossary</w:t>
      </w:r>
      <w:bookmarkEnd w:id="222"/>
      <w:bookmarkEnd w:id="223"/>
    </w:p>
    <w:tbl>
      <w:tblPr>
        <w:tblStyle w:val="TableGrid"/>
        <w:tblW w:w="9878" w:type="dxa"/>
        <w:tblLook w:val="04A0" w:firstRow="1" w:lastRow="0" w:firstColumn="1" w:lastColumn="0" w:noHBand="0" w:noVBand="1"/>
        <w:tblCaption w:val="Glossary"/>
      </w:tblPr>
      <w:tblGrid>
        <w:gridCol w:w="2223"/>
        <w:gridCol w:w="7655"/>
      </w:tblGrid>
      <w:tr w:rsidR="00D67C51" w:rsidRPr="00D67C51" w14:paraId="0E086B92" w14:textId="77777777" w:rsidTr="00B777CE">
        <w:tc>
          <w:tcPr>
            <w:tcW w:w="2223" w:type="dxa"/>
            <w:tcBorders>
              <w:top w:val="single" w:sz="4" w:space="0" w:color="auto"/>
              <w:left w:val="single" w:sz="4" w:space="4" w:color="auto"/>
              <w:bottom w:val="single" w:sz="4" w:space="0" w:color="auto"/>
              <w:right w:val="single" w:sz="4" w:space="4" w:color="auto"/>
            </w:tcBorders>
          </w:tcPr>
          <w:p w14:paraId="6D66A555" w14:textId="77777777" w:rsidR="004B099C" w:rsidRPr="004A1B8D" w:rsidRDefault="004B099C" w:rsidP="00F77300">
            <w:bookmarkStart w:id="224" w:name="_Hlk59606151"/>
            <w:r w:rsidRPr="004A1B8D">
              <w:t>Community Risk Management (CRM) Model</w:t>
            </w:r>
          </w:p>
        </w:tc>
        <w:tc>
          <w:tcPr>
            <w:tcW w:w="7655" w:type="dxa"/>
            <w:tcBorders>
              <w:top w:val="single" w:sz="4" w:space="0" w:color="auto"/>
              <w:left w:val="single" w:sz="4" w:space="4" w:color="auto"/>
              <w:bottom w:val="single" w:sz="4" w:space="0" w:color="auto"/>
              <w:right w:val="single" w:sz="4" w:space="4" w:color="auto"/>
            </w:tcBorders>
          </w:tcPr>
          <w:p w14:paraId="15E1AF22" w14:textId="134516F5" w:rsidR="004B099C" w:rsidRPr="004A1B8D" w:rsidRDefault="004B099C" w:rsidP="00F77300">
            <w:r w:rsidRPr="004A1B8D">
              <w:t>A concept that links the processes GMFRS has in place to identify and respond to risks facing local communities. The model is a proactive approach that supports area</w:t>
            </w:r>
            <w:r w:rsidR="00B777CE" w:rsidRPr="004A1B8D">
              <w:t>-</w:t>
            </w:r>
            <w:r w:rsidRPr="004A1B8D">
              <w:t>based teams to plan how to direct their resources.</w:t>
            </w:r>
          </w:p>
        </w:tc>
      </w:tr>
      <w:tr w:rsidR="00D67C51" w:rsidRPr="00D67C51" w14:paraId="6FD5F849" w14:textId="77777777" w:rsidTr="00B777CE">
        <w:tc>
          <w:tcPr>
            <w:tcW w:w="2223" w:type="dxa"/>
            <w:tcBorders>
              <w:top w:val="single" w:sz="4" w:space="0" w:color="auto"/>
              <w:left w:val="single" w:sz="4" w:space="4" w:color="auto"/>
              <w:bottom w:val="single" w:sz="4" w:space="0" w:color="auto"/>
              <w:right w:val="single" w:sz="4" w:space="4" w:color="auto"/>
            </w:tcBorders>
          </w:tcPr>
          <w:p w14:paraId="741366B3" w14:textId="77777777" w:rsidR="004B099C" w:rsidRPr="004A1B8D" w:rsidRDefault="004B099C" w:rsidP="00F77300">
            <w:r w:rsidRPr="004A1B8D">
              <w:t>Control of Major Accident Hazards Regulations 1999 (COMAH)</w:t>
            </w:r>
          </w:p>
        </w:tc>
        <w:tc>
          <w:tcPr>
            <w:tcW w:w="7655" w:type="dxa"/>
            <w:tcBorders>
              <w:top w:val="single" w:sz="4" w:space="0" w:color="auto"/>
              <w:left w:val="single" w:sz="4" w:space="4" w:color="auto"/>
              <w:bottom w:val="single" w:sz="4" w:space="0" w:color="auto"/>
              <w:right w:val="single" w:sz="4" w:space="4" w:color="auto"/>
            </w:tcBorders>
          </w:tcPr>
          <w:p w14:paraId="2757D6BE" w14:textId="77777777" w:rsidR="004B099C" w:rsidRPr="004A1B8D" w:rsidRDefault="004B099C" w:rsidP="00F77300">
            <w:r w:rsidRPr="004A1B8D">
              <w:t>Major accident hazard sites as defined under the COMAH Regulations (COMAH sites) are required to prepare and submit a safety report to the Competent Authority for assessment which should contain certain information as specified by the regulations in order to allow the Competent Authority to assess the overall safety of the site.</w:t>
            </w:r>
          </w:p>
        </w:tc>
      </w:tr>
      <w:tr w:rsidR="00D67C51" w:rsidRPr="00D67C51" w14:paraId="42370A1B" w14:textId="77777777" w:rsidTr="00B777CE">
        <w:tc>
          <w:tcPr>
            <w:tcW w:w="2223" w:type="dxa"/>
            <w:tcBorders>
              <w:top w:val="single" w:sz="4" w:space="0" w:color="auto"/>
              <w:left w:val="single" w:sz="4" w:space="4" w:color="auto"/>
              <w:bottom w:val="single" w:sz="4" w:space="0" w:color="auto"/>
              <w:right w:val="single" w:sz="4" w:space="4" w:color="auto"/>
            </w:tcBorders>
            <w:hideMark/>
          </w:tcPr>
          <w:p w14:paraId="7EA2EA5F" w14:textId="77777777" w:rsidR="004B099C" w:rsidRPr="004A1B8D" w:rsidRDefault="004B099C" w:rsidP="00F77300">
            <w:r w:rsidRPr="004A1B8D">
              <w:t>Coroner</w:t>
            </w:r>
          </w:p>
        </w:tc>
        <w:tc>
          <w:tcPr>
            <w:tcW w:w="7655" w:type="dxa"/>
            <w:tcBorders>
              <w:top w:val="single" w:sz="4" w:space="0" w:color="auto"/>
              <w:left w:val="single" w:sz="4" w:space="4" w:color="auto"/>
              <w:bottom w:val="single" w:sz="4" w:space="0" w:color="auto"/>
              <w:right w:val="single" w:sz="4" w:space="4" w:color="auto"/>
            </w:tcBorders>
            <w:hideMark/>
          </w:tcPr>
          <w:p w14:paraId="4B064768" w14:textId="77777777" w:rsidR="004B099C" w:rsidRPr="004A1B8D" w:rsidRDefault="004B099C" w:rsidP="00F77300">
            <w:r w:rsidRPr="004A1B8D">
              <w:t>A Coroner is an independent judicial office holder, appointed by a local council. Coroners usually have a legal background but will also be familiar with medical terminology. Coroners investigate deaths that have been reported to them if it appears that:</w:t>
            </w:r>
          </w:p>
          <w:p w14:paraId="4AEE353A" w14:textId="77777777" w:rsidR="004B099C" w:rsidRPr="004A1B8D" w:rsidRDefault="004B099C" w:rsidP="00F77300">
            <w:r w:rsidRPr="004A1B8D">
              <w:t>• the death was violent or unnatural</w:t>
            </w:r>
          </w:p>
          <w:p w14:paraId="2F7CC0BF" w14:textId="77777777" w:rsidR="004B099C" w:rsidRPr="004A1B8D" w:rsidRDefault="004B099C" w:rsidP="00F77300">
            <w:r w:rsidRPr="004A1B8D">
              <w:t>• the cause of death is unknown, or</w:t>
            </w:r>
          </w:p>
          <w:p w14:paraId="5FFB2E96" w14:textId="77777777" w:rsidR="004B099C" w:rsidRPr="004A1B8D" w:rsidRDefault="004B099C" w:rsidP="00F77300">
            <w:r w:rsidRPr="004A1B8D">
              <w:t>• the person died in prison, police custody, or another type of state detention.</w:t>
            </w:r>
          </w:p>
        </w:tc>
      </w:tr>
      <w:tr w:rsidR="00D67C51" w:rsidRPr="00D67C51" w14:paraId="177CE6A8" w14:textId="77777777" w:rsidTr="00B777CE">
        <w:tc>
          <w:tcPr>
            <w:tcW w:w="2223" w:type="dxa"/>
            <w:tcBorders>
              <w:top w:val="single" w:sz="4" w:space="0" w:color="auto"/>
              <w:left w:val="single" w:sz="4" w:space="4" w:color="auto"/>
              <w:bottom w:val="single" w:sz="4" w:space="0" w:color="auto"/>
              <w:right w:val="single" w:sz="4" w:space="4" w:color="auto"/>
            </w:tcBorders>
            <w:hideMark/>
          </w:tcPr>
          <w:p w14:paraId="548B90F0" w14:textId="77777777" w:rsidR="004B099C" w:rsidRPr="004A1B8D" w:rsidRDefault="004B099C" w:rsidP="00F77300">
            <w:r w:rsidRPr="004A1B8D">
              <w:t>Fire related death (fatality)</w:t>
            </w:r>
          </w:p>
        </w:tc>
        <w:tc>
          <w:tcPr>
            <w:tcW w:w="7655" w:type="dxa"/>
            <w:tcBorders>
              <w:top w:val="single" w:sz="4" w:space="0" w:color="auto"/>
              <w:left w:val="single" w:sz="4" w:space="4" w:color="auto"/>
              <w:bottom w:val="single" w:sz="4" w:space="0" w:color="auto"/>
              <w:right w:val="single" w:sz="4" w:space="4" w:color="auto"/>
            </w:tcBorders>
            <w:hideMark/>
          </w:tcPr>
          <w:p w14:paraId="09442CF2" w14:textId="77777777" w:rsidR="004B099C" w:rsidRPr="004A1B8D" w:rsidRDefault="004B099C" w:rsidP="00F77300">
            <w:r w:rsidRPr="004A1B8D">
              <w:t>Any death that is directly caused by the presence of fire and/or the products of combustion (including chemical suicide following the deliberate ignition of a BBQ, carbon monoxide inhalation, smoke inhalation, burns and injuries sustained escaping from the fire). Or any death where the person died as a result of a condition that was caused by or exacerbated by the presence of fire. Simply put, no fire = no death.</w:t>
            </w:r>
          </w:p>
        </w:tc>
      </w:tr>
      <w:tr w:rsidR="00D67C51" w:rsidRPr="00D67C51" w14:paraId="0482DA16" w14:textId="77777777" w:rsidTr="00B777CE">
        <w:tc>
          <w:tcPr>
            <w:tcW w:w="2223" w:type="dxa"/>
            <w:tcBorders>
              <w:top w:val="single" w:sz="4" w:space="0" w:color="auto"/>
              <w:left w:val="single" w:sz="4" w:space="4" w:color="auto"/>
              <w:bottom w:val="single" w:sz="4" w:space="0" w:color="auto"/>
              <w:right w:val="single" w:sz="4" w:space="4" w:color="auto"/>
            </w:tcBorders>
          </w:tcPr>
          <w:p w14:paraId="2DA96AFD" w14:textId="77777777" w:rsidR="004B099C" w:rsidRPr="004A1B8D" w:rsidRDefault="004B099C" w:rsidP="00F77300">
            <w:r w:rsidRPr="004A1B8D">
              <w:t>Geographical Information System (GIS)</w:t>
            </w:r>
          </w:p>
        </w:tc>
        <w:tc>
          <w:tcPr>
            <w:tcW w:w="7655" w:type="dxa"/>
            <w:tcBorders>
              <w:top w:val="single" w:sz="4" w:space="0" w:color="auto"/>
              <w:left w:val="single" w:sz="4" w:space="4" w:color="auto"/>
              <w:bottom w:val="single" w:sz="4" w:space="0" w:color="auto"/>
              <w:right w:val="single" w:sz="4" w:space="4" w:color="auto"/>
            </w:tcBorders>
          </w:tcPr>
          <w:p w14:paraId="577A28FA" w14:textId="77777777" w:rsidR="004B099C" w:rsidRPr="004A1B8D" w:rsidRDefault="004B099C" w:rsidP="00F77300">
            <w:r w:rsidRPr="004A1B8D">
              <w:t>A system designed to capture, store, manipulate, analyse, manage, and present all types of geographical data.</w:t>
            </w:r>
          </w:p>
        </w:tc>
      </w:tr>
      <w:tr w:rsidR="00D67C51" w:rsidRPr="00D67C51" w14:paraId="63F472C0" w14:textId="77777777" w:rsidTr="00B777CE">
        <w:tc>
          <w:tcPr>
            <w:tcW w:w="2223" w:type="dxa"/>
            <w:tcBorders>
              <w:top w:val="single" w:sz="4" w:space="0" w:color="auto"/>
              <w:left w:val="single" w:sz="4" w:space="4" w:color="auto"/>
              <w:bottom w:val="single" w:sz="4" w:space="0" w:color="auto"/>
              <w:right w:val="single" w:sz="4" w:space="4" w:color="auto"/>
            </w:tcBorders>
          </w:tcPr>
          <w:p w14:paraId="2AF53A9C" w14:textId="77777777" w:rsidR="004B099C" w:rsidRPr="004A1B8D" w:rsidRDefault="004B099C" w:rsidP="00F77300">
            <w:r w:rsidRPr="004A1B8D">
              <w:t>Greater Manchester Combined Authority (GMCA)</w:t>
            </w:r>
          </w:p>
        </w:tc>
        <w:tc>
          <w:tcPr>
            <w:tcW w:w="7655" w:type="dxa"/>
            <w:tcBorders>
              <w:top w:val="single" w:sz="4" w:space="0" w:color="auto"/>
              <w:left w:val="single" w:sz="4" w:space="4" w:color="auto"/>
              <w:bottom w:val="single" w:sz="4" w:space="0" w:color="auto"/>
              <w:right w:val="single" w:sz="4" w:space="4" w:color="auto"/>
            </w:tcBorders>
          </w:tcPr>
          <w:p w14:paraId="1CD64A7E" w14:textId="1A6DDD99" w:rsidR="004B099C" w:rsidRPr="004A1B8D" w:rsidRDefault="004B099C" w:rsidP="00F77300">
            <w:r w:rsidRPr="004A1B8D">
              <w:t xml:space="preserve">Established in </w:t>
            </w:r>
            <w:r w:rsidR="00632ABA" w:rsidRPr="004A1B8D">
              <w:t>April 2011 and</w:t>
            </w:r>
            <w:r w:rsidRPr="004A1B8D">
              <w:t xml:space="preserve"> comprising leaders from the ten local authorities in Greater Manchester, the formation of the Greater Manchester Combined Authority gave the GMCA formal power to co-ordinate the region’s regeneration, economy and transport priorities under the elected Mayor.</w:t>
            </w:r>
          </w:p>
        </w:tc>
      </w:tr>
      <w:tr w:rsidR="00D67C51" w:rsidRPr="00D67C51" w14:paraId="4AFAC3AF" w14:textId="77777777" w:rsidTr="00B777CE">
        <w:tc>
          <w:tcPr>
            <w:tcW w:w="2223" w:type="dxa"/>
            <w:tcBorders>
              <w:top w:val="single" w:sz="4" w:space="0" w:color="auto"/>
              <w:left w:val="single" w:sz="4" w:space="4" w:color="auto"/>
              <w:bottom w:val="single" w:sz="4" w:space="0" w:color="auto"/>
              <w:right w:val="single" w:sz="4" w:space="4" w:color="auto"/>
            </w:tcBorders>
          </w:tcPr>
          <w:p w14:paraId="33E32BAF" w14:textId="2FD43C11" w:rsidR="004B099C" w:rsidRPr="004A1B8D" w:rsidRDefault="004B099C" w:rsidP="00F77300">
            <w:r w:rsidRPr="004A1B8D">
              <w:lastRenderedPageBreak/>
              <w:t xml:space="preserve">Home Fire </w:t>
            </w:r>
            <w:r w:rsidR="008C163E">
              <w:t>Safety</w:t>
            </w:r>
            <w:r w:rsidRPr="004A1B8D">
              <w:t xml:space="preserve"> Assessment</w:t>
            </w:r>
            <w:r w:rsidR="008C163E">
              <w:t xml:space="preserve"> (HFSA)</w:t>
            </w:r>
          </w:p>
        </w:tc>
        <w:tc>
          <w:tcPr>
            <w:tcW w:w="7655" w:type="dxa"/>
            <w:tcBorders>
              <w:top w:val="single" w:sz="4" w:space="0" w:color="auto"/>
              <w:left w:val="single" w:sz="4" w:space="4" w:color="auto"/>
              <w:bottom w:val="single" w:sz="4" w:space="0" w:color="auto"/>
              <w:right w:val="single" w:sz="4" w:space="4" w:color="auto"/>
            </w:tcBorders>
          </w:tcPr>
          <w:p w14:paraId="2D0F9CAF" w14:textId="77777777" w:rsidR="004B099C" w:rsidRPr="004A1B8D" w:rsidRDefault="004B099C" w:rsidP="00F77300">
            <w:r w:rsidRPr="004A1B8D">
              <w:t>A home visit delivered by the Fire and Rescue Service. The purpose of the visit is to undertake a person-centred fire risk assessment and provide fire safety advice and interventions that are tailored to the needs of the household in order to effectively reduce the risk of fire in the home.</w:t>
            </w:r>
          </w:p>
        </w:tc>
      </w:tr>
      <w:tr w:rsidR="00D67C51" w:rsidRPr="00D67C51" w14:paraId="2AF9A43B" w14:textId="77777777" w:rsidTr="00B777CE">
        <w:tc>
          <w:tcPr>
            <w:tcW w:w="2223" w:type="dxa"/>
            <w:tcBorders>
              <w:top w:val="single" w:sz="4" w:space="0" w:color="auto"/>
              <w:left w:val="single" w:sz="4" w:space="4" w:color="auto"/>
              <w:bottom w:val="single" w:sz="4" w:space="0" w:color="auto"/>
              <w:right w:val="single" w:sz="4" w:space="4" w:color="auto"/>
            </w:tcBorders>
          </w:tcPr>
          <w:p w14:paraId="1131EFD0" w14:textId="77777777" w:rsidR="004B099C" w:rsidRPr="004A1B8D" w:rsidRDefault="004B099C" w:rsidP="00F77300">
            <w:r w:rsidRPr="004A1B8D">
              <w:t>House in Multiple Occupation (HMO)</w:t>
            </w:r>
          </w:p>
        </w:tc>
        <w:tc>
          <w:tcPr>
            <w:tcW w:w="7655" w:type="dxa"/>
            <w:tcBorders>
              <w:top w:val="single" w:sz="4" w:space="0" w:color="auto"/>
              <w:left w:val="single" w:sz="4" w:space="4" w:color="auto"/>
              <w:bottom w:val="single" w:sz="4" w:space="0" w:color="auto"/>
              <w:right w:val="single" w:sz="4" w:space="4" w:color="auto"/>
            </w:tcBorders>
          </w:tcPr>
          <w:p w14:paraId="43C9ACDE" w14:textId="77777777" w:rsidR="004B099C" w:rsidRPr="004A1B8D" w:rsidRDefault="004B099C" w:rsidP="00F77300">
            <w:r w:rsidRPr="004A1B8D">
              <w:t>A property with at least three tenants who are not all members of the same family, forming more than one household, and where tenants share the toilet, bathroom or kitchen facilities.</w:t>
            </w:r>
          </w:p>
        </w:tc>
      </w:tr>
      <w:tr w:rsidR="00D67C51" w:rsidRPr="00D67C51" w14:paraId="0B86A268" w14:textId="77777777" w:rsidTr="00B777CE">
        <w:tc>
          <w:tcPr>
            <w:tcW w:w="2223" w:type="dxa"/>
            <w:tcBorders>
              <w:top w:val="single" w:sz="4" w:space="0" w:color="auto"/>
              <w:left w:val="single" w:sz="4" w:space="4" w:color="auto"/>
              <w:bottom w:val="single" w:sz="4" w:space="0" w:color="auto"/>
              <w:right w:val="single" w:sz="4" w:space="4" w:color="auto"/>
            </w:tcBorders>
          </w:tcPr>
          <w:p w14:paraId="461E2E45" w14:textId="77777777" w:rsidR="004B099C" w:rsidRPr="004A1B8D" w:rsidRDefault="004B099C" w:rsidP="00F77300">
            <w:r w:rsidRPr="004A1B8D">
              <w:t>Incident Recording System (IRS)</w:t>
            </w:r>
          </w:p>
        </w:tc>
        <w:tc>
          <w:tcPr>
            <w:tcW w:w="7655" w:type="dxa"/>
            <w:tcBorders>
              <w:top w:val="single" w:sz="4" w:space="0" w:color="auto"/>
              <w:left w:val="single" w:sz="4" w:space="4" w:color="auto"/>
              <w:bottom w:val="single" w:sz="4" w:space="0" w:color="auto"/>
              <w:right w:val="single" w:sz="4" w:space="4" w:color="auto"/>
            </w:tcBorders>
          </w:tcPr>
          <w:p w14:paraId="0EE1E7CF" w14:textId="4F48BC88" w:rsidR="004B099C" w:rsidRPr="004A1B8D" w:rsidRDefault="004B099C" w:rsidP="00F77300">
            <w:r w:rsidRPr="004A1B8D">
              <w:t xml:space="preserve">The Incident Recording System (IRS) collects detailed information on every incident attended by Fire and Rescue Services. In addition to fire </w:t>
            </w:r>
            <w:r w:rsidR="00632ABA" w:rsidRPr="004A1B8D">
              <w:t>incidents,</w:t>
            </w:r>
            <w:r w:rsidRPr="004A1B8D">
              <w:t xml:space="preserve"> it contains records of false alarms, and non-fire incidents. The system is maintained by the Home Office and information is entered by FRSs, using information collected by automatic systems and those present at the time of the incident.</w:t>
            </w:r>
          </w:p>
        </w:tc>
      </w:tr>
      <w:tr w:rsidR="00D67C51" w:rsidRPr="00D67C51" w14:paraId="0B334289" w14:textId="77777777" w:rsidTr="00B777CE">
        <w:tc>
          <w:tcPr>
            <w:tcW w:w="2223" w:type="dxa"/>
            <w:tcBorders>
              <w:top w:val="single" w:sz="4" w:space="0" w:color="auto"/>
              <w:left w:val="single" w:sz="4" w:space="4" w:color="auto"/>
              <w:bottom w:val="single" w:sz="4" w:space="0" w:color="auto"/>
              <w:right w:val="single" w:sz="4" w:space="4" w:color="auto"/>
            </w:tcBorders>
          </w:tcPr>
          <w:p w14:paraId="471117B8" w14:textId="77777777" w:rsidR="004B099C" w:rsidRPr="004A1B8D" w:rsidRDefault="004B099C" w:rsidP="00F77300">
            <w:r w:rsidRPr="004A1B8D">
              <w:t>Indices of Multiple Deprivation (IMD)</w:t>
            </w:r>
          </w:p>
        </w:tc>
        <w:tc>
          <w:tcPr>
            <w:tcW w:w="7655" w:type="dxa"/>
            <w:tcBorders>
              <w:top w:val="single" w:sz="4" w:space="0" w:color="auto"/>
              <w:left w:val="single" w:sz="4" w:space="4" w:color="auto"/>
              <w:bottom w:val="single" w:sz="4" w:space="0" w:color="auto"/>
              <w:right w:val="single" w:sz="4" w:space="4" w:color="auto"/>
            </w:tcBorders>
          </w:tcPr>
          <w:p w14:paraId="75C7C090" w14:textId="5C8E6063" w:rsidR="004B099C" w:rsidRPr="004A1B8D" w:rsidRDefault="004B099C" w:rsidP="00F77300">
            <w:r w:rsidRPr="004A1B8D">
              <w:t>The Indices of Deprivation provide a relative measure of deprivation at small area level across England. Areas are ranked from least deprived to most deprived on seven different dimensions of deprivation and an overall composite measure of multiple deprivation. The domains used in the Indices of Deprivation are income deprivation; employment deprivation; health deprivation and disability; education deprivation; crime deprivation; barriers to housing and services deprivation; and living environment deprivation. Each of these domains has its own scores and ranks, allowing users to focus on specific aspects of deprivation.</w:t>
            </w:r>
          </w:p>
        </w:tc>
      </w:tr>
      <w:tr w:rsidR="00D67C51" w:rsidRPr="00D67C51" w14:paraId="57BC3B67" w14:textId="77777777" w:rsidTr="00B777CE">
        <w:tc>
          <w:tcPr>
            <w:tcW w:w="2223" w:type="dxa"/>
            <w:tcBorders>
              <w:top w:val="single" w:sz="4" w:space="0" w:color="auto"/>
              <w:left w:val="single" w:sz="4" w:space="4" w:color="auto"/>
              <w:bottom w:val="single" w:sz="4" w:space="0" w:color="auto"/>
              <w:right w:val="single" w:sz="4" w:space="4" w:color="auto"/>
            </w:tcBorders>
          </w:tcPr>
          <w:p w14:paraId="488C3CBD" w14:textId="77777777" w:rsidR="004B099C" w:rsidRPr="004A1B8D" w:rsidRDefault="004B099C" w:rsidP="00F77300">
            <w:r w:rsidRPr="004A1B8D">
              <w:t>Lower Super Output Area (LSOA)</w:t>
            </w:r>
          </w:p>
        </w:tc>
        <w:tc>
          <w:tcPr>
            <w:tcW w:w="7655" w:type="dxa"/>
            <w:tcBorders>
              <w:top w:val="single" w:sz="4" w:space="0" w:color="auto"/>
              <w:left w:val="single" w:sz="4" w:space="4" w:color="auto"/>
              <w:bottom w:val="single" w:sz="4" w:space="0" w:color="auto"/>
              <w:right w:val="single" w:sz="4" w:space="4" w:color="auto"/>
            </w:tcBorders>
          </w:tcPr>
          <w:p w14:paraId="4702F6A0" w14:textId="77777777" w:rsidR="004B099C" w:rsidRPr="004A1B8D" w:rsidRDefault="004B099C" w:rsidP="00F77300">
            <w:r w:rsidRPr="004A1B8D">
              <w:t>An area of geography containing approximately 700 households. Greater Manchester comprises 1,673 LSOAs.</w:t>
            </w:r>
          </w:p>
        </w:tc>
      </w:tr>
      <w:tr w:rsidR="00D67C51" w:rsidRPr="00D67C51" w14:paraId="7607A70B" w14:textId="77777777" w:rsidTr="00B777CE">
        <w:tc>
          <w:tcPr>
            <w:tcW w:w="2223" w:type="dxa"/>
            <w:tcBorders>
              <w:top w:val="single" w:sz="4" w:space="0" w:color="auto"/>
              <w:left w:val="single" w:sz="4" w:space="4" w:color="auto"/>
              <w:bottom w:val="single" w:sz="4" w:space="0" w:color="auto"/>
              <w:right w:val="single" w:sz="4" w:space="4" w:color="auto"/>
            </w:tcBorders>
          </w:tcPr>
          <w:p w14:paraId="6B3FD21B" w14:textId="77777777" w:rsidR="004B099C" w:rsidRPr="004A1B8D" w:rsidRDefault="004B099C" w:rsidP="00F77300">
            <w:r w:rsidRPr="004A1B8D">
              <w:t>Middle Layer Super Output Area (MSOA)</w:t>
            </w:r>
          </w:p>
        </w:tc>
        <w:tc>
          <w:tcPr>
            <w:tcW w:w="7655" w:type="dxa"/>
            <w:tcBorders>
              <w:top w:val="single" w:sz="4" w:space="0" w:color="auto"/>
              <w:left w:val="single" w:sz="4" w:space="4" w:color="auto"/>
              <w:bottom w:val="single" w:sz="4" w:space="0" w:color="auto"/>
              <w:right w:val="single" w:sz="4" w:space="4" w:color="auto"/>
            </w:tcBorders>
          </w:tcPr>
          <w:p w14:paraId="0A6C4109" w14:textId="77777777" w:rsidR="004B099C" w:rsidRPr="004A1B8D" w:rsidRDefault="004B099C" w:rsidP="00F77300">
            <w:r w:rsidRPr="004A1B8D">
              <w:t>An area of geography containing approximately 3,500 households. Greater Manchester comprises 346 MSOAs.</w:t>
            </w:r>
          </w:p>
        </w:tc>
      </w:tr>
      <w:tr w:rsidR="00D67C51" w:rsidRPr="00D67C51" w14:paraId="06A83CC7" w14:textId="77777777" w:rsidTr="00B777CE">
        <w:tc>
          <w:tcPr>
            <w:tcW w:w="2223" w:type="dxa"/>
            <w:tcBorders>
              <w:top w:val="single" w:sz="4" w:space="0" w:color="auto"/>
              <w:left w:val="single" w:sz="4" w:space="4" w:color="auto"/>
              <w:bottom w:val="single" w:sz="4" w:space="0" w:color="auto"/>
              <w:right w:val="single" w:sz="4" w:space="4" w:color="auto"/>
            </w:tcBorders>
          </w:tcPr>
          <w:p w14:paraId="1EA05AB7" w14:textId="77777777" w:rsidR="004B099C" w:rsidRPr="004A1B8D" w:rsidRDefault="004B099C" w:rsidP="00F77300">
            <w:r w:rsidRPr="004A1B8D">
              <w:t>North West Fire Control (NWFC)</w:t>
            </w:r>
          </w:p>
        </w:tc>
        <w:tc>
          <w:tcPr>
            <w:tcW w:w="7655" w:type="dxa"/>
            <w:tcBorders>
              <w:top w:val="single" w:sz="4" w:space="0" w:color="auto"/>
              <w:left w:val="single" w:sz="4" w:space="4" w:color="auto"/>
              <w:bottom w:val="single" w:sz="4" w:space="0" w:color="auto"/>
              <w:right w:val="single" w:sz="4" w:space="4" w:color="auto"/>
            </w:tcBorders>
          </w:tcPr>
          <w:p w14:paraId="08C4F2EE" w14:textId="77777777" w:rsidR="004B099C" w:rsidRPr="004A1B8D" w:rsidRDefault="004B099C" w:rsidP="00F77300">
            <w:r w:rsidRPr="004A1B8D">
              <w:t>North West Fire Control (NWFC) is a joint control centre covering Cumbria, Lancashire, Greater Manchester and Cheshire, which replaced GMFRS separate control centre in May 2014.</w:t>
            </w:r>
          </w:p>
        </w:tc>
      </w:tr>
      <w:tr w:rsidR="00D67C51" w:rsidRPr="00D67C51" w14:paraId="0F0F7514" w14:textId="77777777" w:rsidTr="00B777CE">
        <w:tc>
          <w:tcPr>
            <w:tcW w:w="2223" w:type="dxa"/>
            <w:tcBorders>
              <w:top w:val="single" w:sz="4" w:space="0" w:color="auto"/>
              <w:left w:val="single" w:sz="4" w:space="4" w:color="auto"/>
              <w:bottom w:val="single" w:sz="4" w:space="0" w:color="auto"/>
              <w:right w:val="single" w:sz="4" w:space="4" w:color="auto"/>
            </w:tcBorders>
          </w:tcPr>
          <w:p w14:paraId="7F304720" w14:textId="77777777" w:rsidR="004B099C" w:rsidRPr="004A1B8D" w:rsidRDefault="004B099C" w:rsidP="00F77300">
            <w:r w:rsidRPr="004A1B8D">
              <w:lastRenderedPageBreak/>
              <w:t>Ordnance Survey (OS)</w:t>
            </w:r>
          </w:p>
        </w:tc>
        <w:tc>
          <w:tcPr>
            <w:tcW w:w="7655" w:type="dxa"/>
            <w:tcBorders>
              <w:top w:val="single" w:sz="4" w:space="0" w:color="auto"/>
              <w:left w:val="single" w:sz="4" w:space="4" w:color="auto"/>
              <w:bottom w:val="single" w:sz="4" w:space="0" w:color="auto"/>
              <w:right w:val="single" w:sz="4" w:space="4" w:color="auto"/>
            </w:tcBorders>
          </w:tcPr>
          <w:p w14:paraId="7A259699" w14:textId="77777777" w:rsidR="004B099C" w:rsidRPr="004A1B8D" w:rsidRDefault="004B099C" w:rsidP="00F77300">
            <w:r w:rsidRPr="004A1B8D">
              <w:t>Ordnance Survey is Great Britain’s (GB) national mapping agency. It carries out the official surveying of GB, providing the most accurate and up-to-date geographic data, relied on by government, business and individuals.</w:t>
            </w:r>
          </w:p>
        </w:tc>
      </w:tr>
      <w:tr w:rsidR="00D67C51" w:rsidRPr="00D67C51" w14:paraId="7797A18E" w14:textId="77777777" w:rsidTr="00B777CE">
        <w:tc>
          <w:tcPr>
            <w:tcW w:w="2223" w:type="dxa"/>
            <w:tcBorders>
              <w:top w:val="single" w:sz="4" w:space="0" w:color="auto"/>
              <w:left w:val="single" w:sz="4" w:space="4" w:color="auto"/>
              <w:bottom w:val="single" w:sz="4" w:space="0" w:color="auto"/>
              <w:right w:val="single" w:sz="4" w:space="4" w:color="auto"/>
            </w:tcBorders>
            <w:hideMark/>
          </w:tcPr>
          <w:p w14:paraId="5F0B3FBA" w14:textId="77777777" w:rsidR="004B099C" w:rsidRPr="004A1B8D" w:rsidRDefault="004B099C" w:rsidP="00F77300">
            <w:r w:rsidRPr="004A1B8D">
              <w:t>Regulated premises</w:t>
            </w:r>
          </w:p>
        </w:tc>
        <w:tc>
          <w:tcPr>
            <w:tcW w:w="7655" w:type="dxa"/>
            <w:tcBorders>
              <w:top w:val="single" w:sz="4" w:space="0" w:color="auto"/>
              <w:left w:val="single" w:sz="4" w:space="4" w:color="auto"/>
              <w:bottom w:val="single" w:sz="4" w:space="0" w:color="auto"/>
              <w:right w:val="single" w:sz="4" w:space="4" w:color="auto"/>
            </w:tcBorders>
            <w:hideMark/>
          </w:tcPr>
          <w:p w14:paraId="4D98BD01" w14:textId="77777777" w:rsidR="004B099C" w:rsidRPr="004A1B8D" w:rsidRDefault="004B099C" w:rsidP="00F77300">
            <w:r w:rsidRPr="004A1B8D">
              <w:t>Premises that fall within the scope of the Regulatory Reform (Fire Safety) Order 2005. The Order concerns all parts of buildings (and other structures) other than those occupied as single private dwellings.</w:t>
            </w:r>
          </w:p>
        </w:tc>
      </w:tr>
      <w:tr w:rsidR="00D67C51" w:rsidRPr="00D67C51" w14:paraId="44A38E83" w14:textId="77777777" w:rsidTr="00B777CE">
        <w:tc>
          <w:tcPr>
            <w:tcW w:w="2223" w:type="dxa"/>
            <w:tcBorders>
              <w:top w:val="single" w:sz="4" w:space="0" w:color="auto"/>
              <w:left w:val="single" w:sz="4" w:space="4" w:color="auto"/>
              <w:bottom w:val="single" w:sz="4" w:space="0" w:color="auto"/>
              <w:right w:val="single" w:sz="4" w:space="4" w:color="auto"/>
            </w:tcBorders>
          </w:tcPr>
          <w:p w14:paraId="0F1DCEC2" w14:textId="77777777" w:rsidR="004B099C" w:rsidRPr="004A1B8D" w:rsidRDefault="004B099C" w:rsidP="00F77300">
            <w:r w:rsidRPr="004A1B8D">
              <w:t>Response Standards</w:t>
            </w:r>
          </w:p>
        </w:tc>
        <w:tc>
          <w:tcPr>
            <w:tcW w:w="7655" w:type="dxa"/>
            <w:tcBorders>
              <w:top w:val="single" w:sz="4" w:space="0" w:color="auto"/>
              <w:left w:val="single" w:sz="4" w:space="4" w:color="auto"/>
              <w:bottom w:val="single" w:sz="4" w:space="0" w:color="auto"/>
              <w:right w:val="single" w:sz="4" w:space="4" w:color="auto"/>
            </w:tcBorders>
          </w:tcPr>
          <w:p w14:paraId="059199DC" w14:textId="77777777" w:rsidR="004B099C" w:rsidRPr="004A1B8D" w:rsidRDefault="004B099C" w:rsidP="00F77300">
            <w:r w:rsidRPr="004A1B8D">
              <w:t>Response time target to life risk incidents of 10 minutes on at least 80% of occasions, from the time NWFC receives the call to the time the first fire appliance arrives.</w:t>
            </w:r>
          </w:p>
          <w:p w14:paraId="3DC834EF" w14:textId="77777777" w:rsidR="004B099C" w:rsidRPr="004A1B8D" w:rsidRDefault="004B099C" w:rsidP="00F77300"/>
        </w:tc>
      </w:tr>
      <w:tr w:rsidR="00D67C51" w:rsidRPr="00D67C51" w14:paraId="05407EC1" w14:textId="77777777" w:rsidTr="00B777CE">
        <w:tc>
          <w:tcPr>
            <w:tcW w:w="2223" w:type="dxa"/>
            <w:tcBorders>
              <w:top w:val="single" w:sz="4" w:space="0" w:color="auto"/>
              <w:left w:val="single" w:sz="4" w:space="4" w:color="auto"/>
              <w:bottom w:val="single" w:sz="4" w:space="0" w:color="auto"/>
              <w:right w:val="single" w:sz="4" w:space="4" w:color="auto"/>
            </w:tcBorders>
          </w:tcPr>
          <w:p w14:paraId="519F21B0" w14:textId="77777777" w:rsidR="004B099C" w:rsidRPr="004A1B8D" w:rsidRDefault="004B099C" w:rsidP="00F77300">
            <w:r w:rsidRPr="004A1B8D">
              <w:t>Response Time</w:t>
            </w:r>
          </w:p>
        </w:tc>
        <w:tc>
          <w:tcPr>
            <w:tcW w:w="7655" w:type="dxa"/>
            <w:tcBorders>
              <w:top w:val="single" w:sz="4" w:space="0" w:color="auto"/>
              <w:left w:val="single" w:sz="4" w:space="4" w:color="auto"/>
              <w:bottom w:val="single" w:sz="4" w:space="0" w:color="auto"/>
              <w:right w:val="single" w:sz="4" w:space="4" w:color="auto"/>
            </w:tcBorders>
          </w:tcPr>
          <w:p w14:paraId="60DC3E91" w14:textId="77777777" w:rsidR="004B099C" w:rsidRPr="004A1B8D" w:rsidRDefault="004B099C" w:rsidP="00F77300">
            <w:r w:rsidRPr="004A1B8D">
              <w:t>The duration from the time NWFC receives the call, to the time taken for the first appliance to arrive at the incident.</w:t>
            </w:r>
          </w:p>
          <w:p w14:paraId="7C593483" w14:textId="77777777" w:rsidR="004B099C" w:rsidRPr="004A1B8D" w:rsidRDefault="004B099C" w:rsidP="00F77300"/>
        </w:tc>
      </w:tr>
      <w:tr w:rsidR="00D67C51" w:rsidRPr="00D67C51" w14:paraId="5B886765" w14:textId="77777777" w:rsidTr="00B777CE">
        <w:tc>
          <w:tcPr>
            <w:tcW w:w="2223" w:type="dxa"/>
            <w:tcBorders>
              <w:top w:val="single" w:sz="4" w:space="0" w:color="auto"/>
              <w:left w:val="single" w:sz="4" w:space="4" w:color="auto"/>
              <w:bottom w:val="single" w:sz="4" w:space="0" w:color="auto"/>
              <w:right w:val="single" w:sz="4" w:space="4" w:color="auto"/>
            </w:tcBorders>
          </w:tcPr>
          <w:p w14:paraId="164B5AA7" w14:textId="77777777" w:rsidR="004B099C" w:rsidRPr="004A1B8D" w:rsidRDefault="004B099C" w:rsidP="00F77300">
            <w:r w:rsidRPr="004A1B8D">
              <w:t>Risk Modelling</w:t>
            </w:r>
          </w:p>
        </w:tc>
        <w:tc>
          <w:tcPr>
            <w:tcW w:w="7655" w:type="dxa"/>
            <w:tcBorders>
              <w:top w:val="single" w:sz="4" w:space="0" w:color="auto"/>
              <w:left w:val="single" w:sz="4" w:space="4" w:color="auto"/>
              <w:bottom w:val="single" w:sz="4" w:space="0" w:color="auto"/>
              <w:right w:val="single" w:sz="4" w:space="4" w:color="auto"/>
            </w:tcBorders>
          </w:tcPr>
          <w:p w14:paraId="63E17668" w14:textId="77777777" w:rsidR="004B099C" w:rsidRPr="004A1B8D" w:rsidRDefault="004B099C" w:rsidP="00F77300">
            <w:r w:rsidRPr="004A1B8D">
              <w:t>The process of creating a standard representation of risk for imitation or comparison.</w:t>
            </w:r>
          </w:p>
        </w:tc>
      </w:tr>
      <w:tr w:rsidR="00D67C51" w:rsidRPr="00D67C51" w14:paraId="5DB0F265" w14:textId="77777777" w:rsidTr="00B21DA8">
        <w:trPr>
          <w:trHeight w:val="831"/>
        </w:trPr>
        <w:tc>
          <w:tcPr>
            <w:tcW w:w="2223" w:type="dxa"/>
            <w:tcBorders>
              <w:top w:val="single" w:sz="4" w:space="0" w:color="auto"/>
              <w:left w:val="single" w:sz="4" w:space="4" w:color="auto"/>
              <w:bottom w:val="single" w:sz="4" w:space="0" w:color="auto"/>
              <w:right w:val="single" w:sz="4" w:space="4" w:color="auto"/>
            </w:tcBorders>
          </w:tcPr>
          <w:p w14:paraId="19193D8E" w14:textId="79BA78AB" w:rsidR="00B964B6" w:rsidRPr="004A1B8D" w:rsidRDefault="00B964B6" w:rsidP="00F77300">
            <w:r w:rsidRPr="004A1B8D">
              <w:t>Workload Modelling</w:t>
            </w:r>
          </w:p>
        </w:tc>
        <w:tc>
          <w:tcPr>
            <w:tcW w:w="7655" w:type="dxa"/>
            <w:tcBorders>
              <w:top w:val="single" w:sz="4" w:space="0" w:color="auto"/>
              <w:left w:val="single" w:sz="4" w:space="4" w:color="auto"/>
              <w:bottom w:val="single" w:sz="4" w:space="0" w:color="auto"/>
              <w:right w:val="single" w:sz="4" w:space="4" w:color="auto"/>
            </w:tcBorders>
          </w:tcPr>
          <w:p w14:paraId="785B3298" w14:textId="1CE7F9F6" w:rsidR="00B964B6" w:rsidRPr="004A1B8D" w:rsidRDefault="00B964B6" w:rsidP="00F77300">
            <w:r w:rsidRPr="004A1B8D">
              <w:t xml:space="preserve">A process of assessing future what if scenarios such as changing shift patterns, </w:t>
            </w:r>
            <w:r w:rsidR="00512227" w:rsidRPr="004A1B8D">
              <w:t>moving a station etc. This utilises historical incident data and risk information to assess the impact of changes on our ability to respond.</w:t>
            </w:r>
          </w:p>
        </w:tc>
      </w:tr>
      <w:bookmarkEnd w:id="224"/>
    </w:tbl>
    <w:p w14:paraId="313AF982" w14:textId="4E145CFC" w:rsidR="004B099C" w:rsidRDefault="004B099C" w:rsidP="00F77300"/>
    <w:p w14:paraId="0EE2F713" w14:textId="77777777" w:rsidR="00757E0B" w:rsidRDefault="00757E0B" w:rsidP="00F77300">
      <w:pPr>
        <w:sectPr w:rsidR="00757E0B" w:rsidSect="008C08CA">
          <w:footerReference w:type="default" r:id="rId140"/>
          <w:pgSz w:w="11906" w:h="16838"/>
          <w:pgMar w:top="1134" w:right="991" w:bottom="1134" w:left="993" w:header="709" w:footer="709" w:gutter="0"/>
          <w:cols w:space="708"/>
          <w:titlePg/>
          <w:docGrid w:linePitch="360"/>
        </w:sectPr>
      </w:pPr>
    </w:p>
    <w:p w14:paraId="7E401CDD" w14:textId="6BF0384B" w:rsidR="00757E0B" w:rsidRDefault="00757E0B" w:rsidP="00757E0B">
      <w:pPr>
        <w:pStyle w:val="Heading2"/>
      </w:pPr>
      <w:bookmarkStart w:id="225" w:name="_Toc123209107"/>
      <w:r>
        <w:lastRenderedPageBreak/>
        <w:t>Appendix 3 – Mosaic Index</w:t>
      </w:r>
      <w:bookmarkEnd w:id="225"/>
    </w:p>
    <w:tbl>
      <w:tblPr>
        <w:tblW w:w="17820" w:type="dxa"/>
        <w:tblLook w:val="04A0" w:firstRow="1" w:lastRow="0" w:firstColumn="1" w:lastColumn="0" w:noHBand="0" w:noVBand="1"/>
      </w:tblPr>
      <w:tblGrid>
        <w:gridCol w:w="3520"/>
        <w:gridCol w:w="1300"/>
        <w:gridCol w:w="1300"/>
        <w:gridCol w:w="1300"/>
        <w:gridCol w:w="1300"/>
        <w:gridCol w:w="1300"/>
        <w:gridCol w:w="1300"/>
        <w:gridCol w:w="1337"/>
        <w:gridCol w:w="1324"/>
        <w:gridCol w:w="1300"/>
        <w:gridCol w:w="1300"/>
        <w:gridCol w:w="1300"/>
      </w:tblGrid>
      <w:tr w:rsidR="00757E0B" w:rsidRPr="00757E0B" w14:paraId="7729F479" w14:textId="77777777" w:rsidTr="00757E0B">
        <w:trPr>
          <w:trHeight w:val="402"/>
        </w:trPr>
        <w:tc>
          <w:tcPr>
            <w:tcW w:w="352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E0D998E" w14:textId="77777777" w:rsidR="00757E0B" w:rsidRPr="00757E0B" w:rsidRDefault="00757E0B" w:rsidP="00757E0B">
            <w:pPr>
              <w:spacing w:after="0" w:line="240" w:lineRule="auto"/>
              <w:rPr>
                <w:rFonts w:eastAsia="Times New Roman"/>
                <w:b/>
                <w:bCs/>
                <w:color w:val="000000"/>
                <w:lang w:eastAsia="en-GB"/>
              </w:rPr>
            </w:pPr>
            <w:r w:rsidRPr="00757E0B">
              <w:rPr>
                <w:rFonts w:eastAsia="Times New Roman"/>
                <w:b/>
                <w:bCs/>
                <w:color w:val="000000"/>
                <w:lang w:eastAsia="en-GB"/>
              </w:rPr>
              <w:t>Type</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5AC89BD3"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Bolton</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5D0ED32E"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Bury</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1CC86A46"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Manc</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4FA1BBBF"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Oldham</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0AAC70B2"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Rochdale</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146C1C22"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Salford</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127FF210"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Stockport</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5175FBA5"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Tameside</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3643CCBF"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Trafford</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62129320"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Wigan</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7DA3275C"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GM</w:t>
            </w:r>
          </w:p>
        </w:tc>
      </w:tr>
      <w:tr w:rsidR="00757E0B" w:rsidRPr="00757E0B" w14:paraId="2395BF9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F94B02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A01 World-Class Wealth</w:t>
            </w:r>
          </w:p>
        </w:tc>
        <w:tc>
          <w:tcPr>
            <w:tcW w:w="1300" w:type="dxa"/>
            <w:tcBorders>
              <w:top w:val="nil"/>
              <w:left w:val="nil"/>
              <w:bottom w:val="single" w:sz="4" w:space="0" w:color="auto"/>
              <w:right w:val="single" w:sz="4" w:space="0" w:color="auto"/>
            </w:tcBorders>
            <w:shd w:val="clear" w:color="auto" w:fill="auto"/>
            <w:noWrap/>
            <w:vAlign w:val="center"/>
            <w:hideMark/>
          </w:tcPr>
          <w:p w14:paraId="2635CAA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8ACAC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35270A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CB98E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AE65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E80B1A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A2B8E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40F97F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544C3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A11D17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89E14E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52AE5F9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2E492A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A02 Uptown Elite</w:t>
            </w:r>
          </w:p>
        </w:tc>
        <w:tc>
          <w:tcPr>
            <w:tcW w:w="1300" w:type="dxa"/>
            <w:tcBorders>
              <w:top w:val="nil"/>
              <w:left w:val="nil"/>
              <w:bottom w:val="single" w:sz="4" w:space="0" w:color="auto"/>
              <w:right w:val="single" w:sz="4" w:space="0" w:color="auto"/>
            </w:tcBorders>
            <w:shd w:val="clear" w:color="auto" w:fill="auto"/>
            <w:noWrap/>
            <w:vAlign w:val="center"/>
            <w:hideMark/>
          </w:tcPr>
          <w:p w14:paraId="55DAAF0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178F59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87239C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311E9F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ECC15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66F03A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BEB944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7A5333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AA149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2E43E9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941217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r>
      <w:tr w:rsidR="00757E0B" w:rsidRPr="00757E0B" w14:paraId="6FD2268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6964A6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A03 Penthouse Chic</w:t>
            </w:r>
          </w:p>
        </w:tc>
        <w:tc>
          <w:tcPr>
            <w:tcW w:w="1300" w:type="dxa"/>
            <w:tcBorders>
              <w:top w:val="nil"/>
              <w:left w:val="nil"/>
              <w:bottom w:val="single" w:sz="4" w:space="0" w:color="auto"/>
              <w:right w:val="single" w:sz="4" w:space="0" w:color="auto"/>
            </w:tcBorders>
            <w:shd w:val="clear" w:color="auto" w:fill="auto"/>
            <w:noWrap/>
            <w:vAlign w:val="center"/>
            <w:hideMark/>
          </w:tcPr>
          <w:p w14:paraId="4EB1E2E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95AB7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450FB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C7884D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68E2AF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7140C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73B9C4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4E6B25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154CB6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0C552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2AD8F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6C09473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C1C650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A04 Metro High-Flyers</w:t>
            </w:r>
          </w:p>
        </w:tc>
        <w:tc>
          <w:tcPr>
            <w:tcW w:w="1300" w:type="dxa"/>
            <w:tcBorders>
              <w:top w:val="nil"/>
              <w:left w:val="nil"/>
              <w:bottom w:val="single" w:sz="4" w:space="0" w:color="auto"/>
              <w:right w:val="single" w:sz="4" w:space="0" w:color="auto"/>
            </w:tcBorders>
            <w:shd w:val="clear" w:color="auto" w:fill="auto"/>
            <w:noWrap/>
            <w:vAlign w:val="center"/>
            <w:hideMark/>
          </w:tcPr>
          <w:p w14:paraId="185BA31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E8D81F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5BF2F2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727FD56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D2A0C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140E71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1EEBC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B685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B2401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F4C576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EC30E5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88</w:t>
            </w:r>
          </w:p>
        </w:tc>
      </w:tr>
      <w:tr w:rsidR="00757E0B" w:rsidRPr="00757E0B" w14:paraId="45A507C1"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AFCEFC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B05 Premium Fortunes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486879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0BB85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AAD1D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nil"/>
              <w:left w:val="nil"/>
              <w:bottom w:val="single" w:sz="4" w:space="0" w:color="auto"/>
              <w:right w:val="single" w:sz="4" w:space="0" w:color="auto"/>
            </w:tcBorders>
            <w:shd w:val="clear" w:color="auto" w:fill="auto"/>
            <w:noWrap/>
            <w:vAlign w:val="center"/>
            <w:hideMark/>
          </w:tcPr>
          <w:p w14:paraId="684029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7E2C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3761C9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198</w:t>
            </w:r>
          </w:p>
        </w:tc>
        <w:tc>
          <w:tcPr>
            <w:tcW w:w="1300" w:type="dxa"/>
            <w:tcBorders>
              <w:top w:val="nil"/>
              <w:left w:val="nil"/>
              <w:bottom w:val="single" w:sz="4" w:space="0" w:color="auto"/>
              <w:right w:val="single" w:sz="4" w:space="0" w:color="auto"/>
            </w:tcBorders>
            <w:shd w:val="clear" w:color="auto" w:fill="auto"/>
            <w:noWrap/>
            <w:vAlign w:val="center"/>
            <w:hideMark/>
          </w:tcPr>
          <w:p w14:paraId="6534143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nil"/>
              <w:left w:val="nil"/>
              <w:bottom w:val="single" w:sz="4" w:space="0" w:color="auto"/>
              <w:right w:val="single" w:sz="4" w:space="0" w:color="auto"/>
            </w:tcBorders>
            <w:shd w:val="clear" w:color="auto" w:fill="auto"/>
            <w:noWrap/>
            <w:vAlign w:val="center"/>
            <w:hideMark/>
          </w:tcPr>
          <w:p w14:paraId="19F95A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E1BA2F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115</w:t>
            </w:r>
          </w:p>
        </w:tc>
        <w:tc>
          <w:tcPr>
            <w:tcW w:w="1300" w:type="dxa"/>
            <w:tcBorders>
              <w:top w:val="nil"/>
              <w:left w:val="nil"/>
              <w:bottom w:val="single" w:sz="4" w:space="0" w:color="auto"/>
              <w:right w:val="single" w:sz="4" w:space="0" w:color="auto"/>
            </w:tcBorders>
            <w:shd w:val="clear" w:color="auto" w:fill="auto"/>
            <w:noWrap/>
            <w:vAlign w:val="center"/>
            <w:hideMark/>
          </w:tcPr>
          <w:p w14:paraId="554793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5E24CB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r>
      <w:tr w:rsidR="00757E0B" w:rsidRPr="00757E0B" w14:paraId="4A2CADC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7274EB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B06 Diamond Days</w:t>
            </w:r>
          </w:p>
        </w:tc>
        <w:tc>
          <w:tcPr>
            <w:tcW w:w="1300" w:type="dxa"/>
            <w:tcBorders>
              <w:top w:val="nil"/>
              <w:left w:val="nil"/>
              <w:bottom w:val="single" w:sz="4" w:space="0" w:color="auto"/>
              <w:right w:val="single" w:sz="4" w:space="0" w:color="auto"/>
            </w:tcBorders>
            <w:shd w:val="clear" w:color="auto" w:fill="auto"/>
            <w:noWrap/>
            <w:vAlign w:val="center"/>
            <w:hideMark/>
          </w:tcPr>
          <w:p w14:paraId="6A0336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842D7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5B0A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AA654D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113FB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2C5AB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44ED9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50039FF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61BC5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6276AC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CD5B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r>
      <w:tr w:rsidR="00757E0B" w:rsidRPr="00757E0B" w14:paraId="2F468E5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F13106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B07 Alpha Families</w:t>
            </w:r>
          </w:p>
        </w:tc>
        <w:tc>
          <w:tcPr>
            <w:tcW w:w="1300" w:type="dxa"/>
            <w:tcBorders>
              <w:top w:val="nil"/>
              <w:left w:val="nil"/>
              <w:bottom w:val="single" w:sz="4" w:space="0" w:color="auto"/>
              <w:right w:val="single" w:sz="4" w:space="0" w:color="auto"/>
            </w:tcBorders>
            <w:shd w:val="clear" w:color="auto" w:fill="auto"/>
            <w:noWrap/>
            <w:vAlign w:val="center"/>
            <w:hideMark/>
          </w:tcPr>
          <w:p w14:paraId="0968C4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347BCE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4227495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835F48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F3FD3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34737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3930F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2319A5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9FA19A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7AB75C1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97</w:t>
            </w:r>
          </w:p>
        </w:tc>
        <w:tc>
          <w:tcPr>
            <w:tcW w:w="1300" w:type="dxa"/>
            <w:tcBorders>
              <w:top w:val="nil"/>
              <w:left w:val="nil"/>
              <w:bottom w:val="single" w:sz="4" w:space="0" w:color="auto"/>
              <w:right w:val="single" w:sz="4" w:space="0" w:color="auto"/>
            </w:tcBorders>
            <w:shd w:val="clear" w:color="auto" w:fill="auto"/>
            <w:noWrap/>
            <w:vAlign w:val="center"/>
            <w:hideMark/>
          </w:tcPr>
          <w:p w14:paraId="67547CD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35</w:t>
            </w:r>
          </w:p>
        </w:tc>
      </w:tr>
      <w:tr w:rsidR="00757E0B" w:rsidRPr="00757E0B" w14:paraId="3BC8847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0CF5C99"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B08 Bank of Mum and Dad</w:t>
            </w:r>
          </w:p>
        </w:tc>
        <w:tc>
          <w:tcPr>
            <w:tcW w:w="1300" w:type="dxa"/>
            <w:tcBorders>
              <w:top w:val="nil"/>
              <w:left w:val="nil"/>
              <w:bottom w:val="single" w:sz="4" w:space="0" w:color="auto"/>
              <w:right w:val="single" w:sz="4" w:space="0" w:color="auto"/>
            </w:tcBorders>
            <w:shd w:val="clear" w:color="auto" w:fill="auto"/>
            <w:noWrap/>
            <w:vAlign w:val="center"/>
            <w:hideMark/>
          </w:tcPr>
          <w:p w14:paraId="6E202DE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c>
          <w:tcPr>
            <w:tcW w:w="1300" w:type="dxa"/>
            <w:tcBorders>
              <w:top w:val="nil"/>
              <w:left w:val="nil"/>
              <w:bottom w:val="single" w:sz="4" w:space="0" w:color="auto"/>
              <w:right w:val="single" w:sz="4" w:space="0" w:color="auto"/>
            </w:tcBorders>
            <w:shd w:val="clear" w:color="auto" w:fill="auto"/>
            <w:noWrap/>
            <w:vAlign w:val="center"/>
            <w:hideMark/>
          </w:tcPr>
          <w:p w14:paraId="638CD17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2C4D0C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EF6D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6507C9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68C788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90</w:t>
            </w:r>
          </w:p>
        </w:tc>
        <w:tc>
          <w:tcPr>
            <w:tcW w:w="1300" w:type="dxa"/>
            <w:tcBorders>
              <w:top w:val="nil"/>
              <w:left w:val="nil"/>
              <w:bottom w:val="single" w:sz="4" w:space="0" w:color="auto"/>
              <w:right w:val="single" w:sz="4" w:space="0" w:color="auto"/>
            </w:tcBorders>
            <w:shd w:val="clear" w:color="auto" w:fill="auto"/>
            <w:noWrap/>
            <w:vAlign w:val="center"/>
            <w:hideMark/>
          </w:tcPr>
          <w:p w14:paraId="49DC425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21EABCF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55FCE4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077A753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F02B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45</w:t>
            </w:r>
          </w:p>
        </w:tc>
      </w:tr>
      <w:tr w:rsidR="00757E0B" w:rsidRPr="00757E0B" w14:paraId="32F0740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68F4D9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B09 Empty-Nest Adventure</w:t>
            </w:r>
          </w:p>
        </w:tc>
        <w:tc>
          <w:tcPr>
            <w:tcW w:w="1300" w:type="dxa"/>
            <w:tcBorders>
              <w:top w:val="nil"/>
              <w:left w:val="nil"/>
              <w:bottom w:val="single" w:sz="4" w:space="0" w:color="auto"/>
              <w:right w:val="single" w:sz="4" w:space="0" w:color="auto"/>
            </w:tcBorders>
            <w:shd w:val="clear" w:color="auto" w:fill="auto"/>
            <w:noWrap/>
            <w:vAlign w:val="center"/>
            <w:hideMark/>
          </w:tcPr>
          <w:p w14:paraId="12A114D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AA4F2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34</w:t>
            </w:r>
          </w:p>
        </w:tc>
        <w:tc>
          <w:tcPr>
            <w:tcW w:w="1300" w:type="dxa"/>
            <w:tcBorders>
              <w:top w:val="nil"/>
              <w:left w:val="nil"/>
              <w:bottom w:val="single" w:sz="4" w:space="0" w:color="auto"/>
              <w:right w:val="single" w:sz="4" w:space="0" w:color="auto"/>
            </w:tcBorders>
            <w:shd w:val="clear" w:color="auto" w:fill="auto"/>
            <w:noWrap/>
            <w:vAlign w:val="center"/>
            <w:hideMark/>
          </w:tcPr>
          <w:p w14:paraId="48AB887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79E723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490FB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915F4B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A59409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31</w:t>
            </w:r>
          </w:p>
        </w:tc>
        <w:tc>
          <w:tcPr>
            <w:tcW w:w="1300" w:type="dxa"/>
            <w:tcBorders>
              <w:top w:val="nil"/>
              <w:left w:val="nil"/>
              <w:bottom w:val="single" w:sz="4" w:space="0" w:color="auto"/>
              <w:right w:val="single" w:sz="4" w:space="0" w:color="auto"/>
            </w:tcBorders>
            <w:shd w:val="clear" w:color="auto" w:fill="auto"/>
            <w:noWrap/>
            <w:vAlign w:val="center"/>
            <w:hideMark/>
          </w:tcPr>
          <w:p w14:paraId="4D10626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89B2E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46623C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7880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w:t>
            </w:r>
          </w:p>
        </w:tc>
      </w:tr>
      <w:tr w:rsidR="00757E0B" w:rsidRPr="00757E0B" w14:paraId="16B369C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DA043C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C10 Wealthy Landowners</w:t>
            </w:r>
          </w:p>
        </w:tc>
        <w:tc>
          <w:tcPr>
            <w:tcW w:w="1300" w:type="dxa"/>
            <w:tcBorders>
              <w:top w:val="nil"/>
              <w:left w:val="nil"/>
              <w:bottom w:val="single" w:sz="4" w:space="0" w:color="auto"/>
              <w:right w:val="single" w:sz="4" w:space="0" w:color="auto"/>
            </w:tcBorders>
            <w:shd w:val="clear" w:color="auto" w:fill="auto"/>
            <w:noWrap/>
            <w:vAlign w:val="center"/>
            <w:hideMark/>
          </w:tcPr>
          <w:p w14:paraId="185500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FF5E6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787FA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6AEA35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4BDBC1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DE4A2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72CB08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87D953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4D16AB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0F6E5B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D84A9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37F40F6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BED39E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C11 Rural Vogue</w:t>
            </w:r>
          </w:p>
        </w:tc>
        <w:tc>
          <w:tcPr>
            <w:tcW w:w="1300" w:type="dxa"/>
            <w:tcBorders>
              <w:top w:val="nil"/>
              <w:left w:val="nil"/>
              <w:bottom w:val="single" w:sz="4" w:space="0" w:color="auto"/>
              <w:right w:val="single" w:sz="4" w:space="0" w:color="auto"/>
            </w:tcBorders>
            <w:shd w:val="clear" w:color="auto" w:fill="auto"/>
            <w:noWrap/>
            <w:vAlign w:val="center"/>
            <w:hideMark/>
          </w:tcPr>
          <w:p w14:paraId="56D41C0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43233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4AAA81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1FF02D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F1C20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50F5CE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6AB4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9686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BDCAE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61DB96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5DF10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48F4AC4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900B4C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C12 Scattered Homesteads</w:t>
            </w:r>
          </w:p>
        </w:tc>
        <w:tc>
          <w:tcPr>
            <w:tcW w:w="1300" w:type="dxa"/>
            <w:tcBorders>
              <w:top w:val="nil"/>
              <w:left w:val="nil"/>
              <w:bottom w:val="single" w:sz="4" w:space="0" w:color="auto"/>
              <w:right w:val="single" w:sz="4" w:space="0" w:color="auto"/>
            </w:tcBorders>
            <w:shd w:val="clear" w:color="auto" w:fill="auto"/>
            <w:noWrap/>
            <w:vAlign w:val="center"/>
            <w:hideMark/>
          </w:tcPr>
          <w:p w14:paraId="1B24B4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A341E0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C70A9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22198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C3A9E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FE9CB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71E8EE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A5D191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97A9A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5309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A75F0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212E3BD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D816CC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C13 Village Retirement</w:t>
            </w:r>
          </w:p>
        </w:tc>
        <w:tc>
          <w:tcPr>
            <w:tcW w:w="1300" w:type="dxa"/>
            <w:tcBorders>
              <w:top w:val="nil"/>
              <w:left w:val="nil"/>
              <w:bottom w:val="single" w:sz="4" w:space="0" w:color="auto"/>
              <w:right w:val="single" w:sz="4" w:space="0" w:color="auto"/>
            </w:tcBorders>
            <w:shd w:val="clear" w:color="auto" w:fill="auto"/>
            <w:noWrap/>
            <w:vAlign w:val="center"/>
            <w:hideMark/>
          </w:tcPr>
          <w:p w14:paraId="193680A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AF284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4DC6E4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78080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BC504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60956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A5144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AAD5F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842E49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94870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B01DA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39668BD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5BB8F8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D14 Satellite Settlers</w:t>
            </w:r>
          </w:p>
        </w:tc>
        <w:tc>
          <w:tcPr>
            <w:tcW w:w="1300" w:type="dxa"/>
            <w:tcBorders>
              <w:top w:val="nil"/>
              <w:left w:val="nil"/>
              <w:bottom w:val="single" w:sz="4" w:space="0" w:color="auto"/>
              <w:right w:val="single" w:sz="4" w:space="0" w:color="auto"/>
            </w:tcBorders>
            <w:shd w:val="clear" w:color="auto" w:fill="auto"/>
            <w:noWrap/>
            <w:vAlign w:val="center"/>
            <w:hideMark/>
          </w:tcPr>
          <w:p w14:paraId="077D629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03C181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C741C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76D3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2A7AC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58117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46FE8D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4452BD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CAEE05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BE16D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3795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2A96EBA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E0EFEF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D15 Local Focus</w:t>
            </w:r>
          </w:p>
        </w:tc>
        <w:tc>
          <w:tcPr>
            <w:tcW w:w="1300" w:type="dxa"/>
            <w:tcBorders>
              <w:top w:val="nil"/>
              <w:left w:val="nil"/>
              <w:bottom w:val="single" w:sz="4" w:space="0" w:color="auto"/>
              <w:right w:val="single" w:sz="4" w:space="0" w:color="auto"/>
            </w:tcBorders>
            <w:shd w:val="clear" w:color="auto" w:fill="auto"/>
            <w:noWrap/>
            <w:vAlign w:val="center"/>
            <w:hideMark/>
          </w:tcPr>
          <w:p w14:paraId="1058E1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CD041D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C7BD55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B42F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C8DBF4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4F0A2F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EA9E92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615E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6C46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DE7C5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B54AD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08EBDE2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ADA8B6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D16 Outlying Seniors</w:t>
            </w:r>
          </w:p>
        </w:tc>
        <w:tc>
          <w:tcPr>
            <w:tcW w:w="1300" w:type="dxa"/>
            <w:tcBorders>
              <w:top w:val="nil"/>
              <w:left w:val="nil"/>
              <w:bottom w:val="single" w:sz="4" w:space="0" w:color="auto"/>
              <w:right w:val="single" w:sz="4" w:space="0" w:color="auto"/>
            </w:tcBorders>
            <w:shd w:val="clear" w:color="auto" w:fill="auto"/>
            <w:noWrap/>
            <w:vAlign w:val="center"/>
            <w:hideMark/>
          </w:tcPr>
          <w:p w14:paraId="2D21E6C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8A002F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9DA16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346D68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FA18DC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3C7F73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96495A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2CD43B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7AB917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BF8F8E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971418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5A171A1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BB6D07E"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E18 Legacy Elders</w:t>
            </w:r>
          </w:p>
        </w:tc>
        <w:tc>
          <w:tcPr>
            <w:tcW w:w="1300" w:type="dxa"/>
            <w:tcBorders>
              <w:top w:val="nil"/>
              <w:left w:val="nil"/>
              <w:bottom w:val="single" w:sz="4" w:space="0" w:color="auto"/>
              <w:right w:val="single" w:sz="4" w:space="0" w:color="auto"/>
            </w:tcBorders>
            <w:shd w:val="clear" w:color="auto" w:fill="auto"/>
            <w:noWrap/>
            <w:vAlign w:val="center"/>
            <w:hideMark/>
          </w:tcPr>
          <w:p w14:paraId="0F69467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4C040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7C49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123BF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37D287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38718A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c>
          <w:tcPr>
            <w:tcW w:w="1300" w:type="dxa"/>
            <w:tcBorders>
              <w:top w:val="nil"/>
              <w:left w:val="nil"/>
              <w:bottom w:val="single" w:sz="4" w:space="0" w:color="auto"/>
              <w:right w:val="single" w:sz="4" w:space="0" w:color="auto"/>
            </w:tcBorders>
            <w:shd w:val="clear" w:color="auto" w:fill="auto"/>
            <w:noWrap/>
            <w:vAlign w:val="center"/>
            <w:hideMark/>
          </w:tcPr>
          <w:p w14:paraId="60CA99C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47</w:t>
            </w:r>
          </w:p>
        </w:tc>
        <w:tc>
          <w:tcPr>
            <w:tcW w:w="1300" w:type="dxa"/>
            <w:tcBorders>
              <w:top w:val="nil"/>
              <w:left w:val="nil"/>
              <w:bottom w:val="single" w:sz="4" w:space="0" w:color="auto"/>
              <w:right w:val="single" w:sz="4" w:space="0" w:color="auto"/>
            </w:tcBorders>
            <w:shd w:val="clear" w:color="auto" w:fill="auto"/>
            <w:noWrap/>
            <w:vAlign w:val="center"/>
            <w:hideMark/>
          </w:tcPr>
          <w:p w14:paraId="577B88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3BB17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74</w:t>
            </w:r>
          </w:p>
        </w:tc>
        <w:tc>
          <w:tcPr>
            <w:tcW w:w="1300" w:type="dxa"/>
            <w:tcBorders>
              <w:top w:val="nil"/>
              <w:left w:val="nil"/>
              <w:bottom w:val="single" w:sz="4" w:space="0" w:color="auto"/>
              <w:right w:val="single" w:sz="4" w:space="0" w:color="auto"/>
            </w:tcBorders>
            <w:shd w:val="clear" w:color="auto" w:fill="auto"/>
            <w:noWrap/>
            <w:vAlign w:val="center"/>
            <w:hideMark/>
          </w:tcPr>
          <w:p w14:paraId="42149E7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C0F17F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34</w:t>
            </w:r>
          </w:p>
        </w:tc>
      </w:tr>
      <w:tr w:rsidR="00757E0B" w:rsidRPr="00757E0B" w14:paraId="76AB1AD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3501F59"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E19 Bungalow Haven</w:t>
            </w:r>
          </w:p>
        </w:tc>
        <w:tc>
          <w:tcPr>
            <w:tcW w:w="1300" w:type="dxa"/>
            <w:tcBorders>
              <w:top w:val="nil"/>
              <w:left w:val="nil"/>
              <w:bottom w:val="single" w:sz="4" w:space="0" w:color="auto"/>
              <w:right w:val="single" w:sz="4" w:space="0" w:color="auto"/>
            </w:tcBorders>
            <w:shd w:val="clear" w:color="auto" w:fill="auto"/>
            <w:noWrap/>
            <w:vAlign w:val="center"/>
            <w:hideMark/>
          </w:tcPr>
          <w:p w14:paraId="73CF680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36</w:t>
            </w:r>
          </w:p>
        </w:tc>
        <w:tc>
          <w:tcPr>
            <w:tcW w:w="1300" w:type="dxa"/>
            <w:tcBorders>
              <w:top w:val="nil"/>
              <w:left w:val="nil"/>
              <w:bottom w:val="single" w:sz="4" w:space="0" w:color="auto"/>
              <w:right w:val="single" w:sz="4" w:space="0" w:color="auto"/>
            </w:tcBorders>
            <w:shd w:val="clear" w:color="auto" w:fill="auto"/>
            <w:noWrap/>
            <w:vAlign w:val="center"/>
            <w:hideMark/>
          </w:tcPr>
          <w:p w14:paraId="76D5E3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98</w:t>
            </w:r>
          </w:p>
        </w:tc>
        <w:tc>
          <w:tcPr>
            <w:tcW w:w="1300" w:type="dxa"/>
            <w:tcBorders>
              <w:top w:val="nil"/>
              <w:left w:val="nil"/>
              <w:bottom w:val="single" w:sz="4" w:space="0" w:color="auto"/>
              <w:right w:val="single" w:sz="4" w:space="0" w:color="auto"/>
            </w:tcBorders>
            <w:shd w:val="clear" w:color="auto" w:fill="auto"/>
            <w:noWrap/>
            <w:vAlign w:val="center"/>
            <w:hideMark/>
          </w:tcPr>
          <w:p w14:paraId="0695D4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D110D3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33F96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EF3ADC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5E581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1F66A8C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6496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E61B6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87</w:t>
            </w:r>
          </w:p>
        </w:tc>
        <w:tc>
          <w:tcPr>
            <w:tcW w:w="1300" w:type="dxa"/>
            <w:tcBorders>
              <w:top w:val="nil"/>
              <w:left w:val="nil"/>
              <w:bottom w:val="single" w:sz="4" w:space="0" w:color="auto"/>
              <w:right w:val="single" w:sz="4" w:space="0" w:color="auto"/>
            </w:tcBorders>
            <w:shd w:val="clear" w:color="auto" w:fill="auto"/>
            <w:noWrap/>
            <w:vAlign w:val="center"/>
            <w:hideMark/>
          </w:tcPr>
          <w:p w14:paraId="2FB610B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39</w:t>
            </w:r>
          </w:p>
        </w:tc>
      </w:tr>
      <w:tr w:rsidR="00757E0B" w:rsidRPr="00757E0B" w14:paraId="3BBFE6C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D324B7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E20 Classic Grandparents</w:t>
            </w:r>
          </w:p>
        </w:tc>
        <w:tc>
          <w:tcPr>
            <w:tcW w:w="1300" w:type="dxa"/>
            <w:tcBorders>
              <w:top w:val="nil"/>
              <w:left w:val="nil"/>
              <w:bottom w:val="single" w:sz="4" w:space="0" w:color="auto"/>
              <w:right w:val="single" w:sz="4" w:space="0" w:color="auto"/>
            </w:tcBorders>
            <w:shd w:val="clear" w:color="auto" w:fill="auto"/>
            <w:noWrap/>
            <w:vAlign w:val="center"/>
            <w:hideMark/>
          </w:tcPr>
          <w:p w14:paraId="2D86745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33</w:t>
            </w:r>
          </w:p>
        </w:tc>
        <w:tc>
          <w:tcPr>
            <w:tcW w:w="1300" w:type="dxa"/>
            <w:tcBorders>
              <w:top w:val="nil"/>
              <w:left w:val="nil"/>
              <w:bottom w:val="single" w:sz="4" w:space="0" w:color="auto"/>
              <w:right w:val="single" w:sz="4" w:space="0" w:color="auto"/>
            </w:tcBorders>
            <w:shd w:val="clear" w:color="auto" w:fill="auto"/>
            <w:noWrap/>
            <w:vAlign w:val="center"/>
            <w:hideMark/>
          </w:tcPr>
          <w:p w14:paraId="1A2A127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31</w:t>
            </w:r>
          </w:p>
        </w:tc>
        <w:tc>
          <w:tcPr>
            <w:tcW w:w="1300" w:type="dxa"/>
            <w:tcBorders>
              <w:top w:val="nil"/>
              <w:left w:val="nil"/>
              <w:bottom w:val="single" w:sz="4" w:space="0" w:color="auto"/>
              <w:right w:val="single" w:sz="4" w:space="0" w:color="auto"/>
            </w:tcBorders>
            <w:shd w:val="clear" w:color="auto" w:fill="auto"/>
            <w:noWrap/>
            <w:vAlign w:val="center"/>
            <w:hideMark/>
          </w:tcPr>
          <w:p w14:paraId="5B12FF1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2D05D5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E987EA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32</w:t>
            </w:r>
          </w:p>
        </w:tc>
        <w:tc>
          <w:tcPr>
            <w:tcW w:w="1300" w:type="dxa"/>
            <w:tcBorders>
              <w:top w:val="nil"/>
              <w:left w:val="nil"/>
              <w:bottom w:val="single" w:sz="4" w:space="0" w:color="auto"/>
              <w:right w:val="single" w:sz="4" w:space="0" w:color="auto"/>
            </w:tcBorders>
            <w:shd w:val="clear" w:color="auto" w:fill="auto"/>
            <w:noWrap/>
            <w:vAlign w:val="center"/>
            <w:hideMark/>
          </w:tcPr>
          <w:p w14:paraId="0B3EEC0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56</w:t>
            </w:r>
          </w:p>
        </w:tc>
        <w:tc>
          <w:tcPr>
            <w:tcW w:w="1300" w:type="dxa"/>
            <w:tcBorders>
              <w:top w:val="nil"/>
              <w:left w:val="nil"/>
              <w:bottom w:val="single" w:sz="4" w:space="0" w:color="auto"/>
              <w:right w:val="single" w:sz="4" w:space="0" w:color="auto"/>
            </w:tcBorders>
            <w:shd w:val="clear" w:color="auto" w:fill="auto"/>
            <w:noWrap/>
            <w:vAlign w:val="center"/>
            <w:hideMark/>
          </w:tcPr>
          <w:p w14:paraId="07F113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nil"/>
              <w:left w:val="nil"/>
              <w:bottom w:val="single" w:sz="4" w:space="0" w:color="auto"/>
              <w:right w:val="single" w:sz="4" w:space="0" w:color="auto"/>
            </w:tcBorders>
            <w:shd w:val="clear" w:color="auto" w:fill="auto"/>
            <w:noWrap/>
            <w:vAlign w:val="center"/>
            <w:hideMark/>
          </w:tcPr>
          <w:p w14:paraId="4691316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72</w:t>
            </w:r>
          </w:p>
        </w:tc>
        <w:tc>
          <w:tcPr>
            <w:tcW w:w="1300" w:type="dxa"/>
            <w:tcBorders>
              <w:top w:val="nil"/>
              <w:left w:val="nil"/>
              <w:bottom w:val="single" w:sz="4" w:space="0" w:color="auto"/>
              <w:right w:val="single" w:sz="4" w:space="0" w:color="auto"/>
            </w:tcBorders>
            <w:shd w:val="clear" w:color="auto" w:fill="auto"/>
            <w:noWrap/>
            <w:vAlign w:val="center"/>
            <w:hideMark/>
          </w:tcPr>
          <w:p w14:paraId="4B203F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70</w:t>
            </w:r>
          </w:p>
        </w:tc>
        <w:tc>
          <w:tcPr>
            <w:tcW w:w="1300" w:type="dxa"/>
            <w:tcBorders>
              <w:top w:val="nil"/>
              <w:left w:val="nil"/>
              <w:bottom w:val="single" w:sz="4" w:space="0" w:color="auto"/>
              <w:right w:val="single" w:sz="4" w:space="0" w:color="auto"/>
            </w:tcBorders>
            <w:shd w:val="clear" w:color="auto" w:fill="auto"/>
            <w:noWrap/>
            <w:vAlign w:val="center"/>
            <w:hideMark/>
          </w:tcPr>
          <w:p w14:paraId="2F3FC5A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25</w:t>
            </w:r>
          </w:p>
        </w:tc>
        <w:tc>
          <w:tcPr>
            <w:tcW w:w="1300" w:type="dxa"/>
            <w:tcBorders>
              <w:top w:val="nil"/>
              <w:left w:val="nil"/>
              <w:bottom w:val="single" w:sz="4" w:space="0" w:color="auto"/>
              <w:right w:val="single" w:sz="4" w:space="0" w:color="auto"/>
            </w:tcBorders>
            <w:shd w:val="clear" w:color="auto" w:fill="auto"/>
            <w:noWrap/>
            <w:vAlign w:val="center"/>
            <w:hideMark/>
          </w:tcPr>
          <w:p w14:paraId="3C8E578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34</w:t>
            </w:r>
          </w:p>
        </w:tc>
      </w:tr>
      <w:tr w:rsidR="00757E0B" w:rsidRPr="00757E0B" w14:paraId="5A50B94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C051DE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E21 Solo Retirees</w:t>
            </w:r>
          </w:p>
        </w:tc>
        <w:tc>
          <w:tcPr>
            <w:tcW w:w="1300" w:type="dxa"/>
            <w:tcBorders>
              <w:top w:val="nil"/>
              <w:left w:val="nil"/>
              <w:bottom w:val="single" w:sz="4" w:space="0" w:color="auto"/>
              <w:right w:val="single" w:sz="4" w:space="0" w:color="auto"/>
            </w:tcBorders>
            <w:shd w:val="clear" w:color="auto" w:fill="auto"/>
            <w:noWrap/>
            <w:vAlign w:val="center"/>
            <w:hideMark/>
          </w:tcPr>
          <w:p w14:paraId="7B584CC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c>
          <w:tcPr>
            <w:tcW w:w="1300" w:type="dxa"/>
            <w:tcBorders>
              <w:top w:val="nil"/>
              <w:left w:val="nil"/>
              <w:bottom w:val="single" w:sz="4" w:space="0" w:color="auto"/>
              <w:right w:val="single" w:sz="4" w:space="0" w:color="auto"/>
            </w:tcBorders>
            <w:shd w:val="clear" w:color="auto" w:fill="auto"/>
            <w:noWrap/>
            <w:vAlign w:val="center"/>
            <w:hideMark/>
          </w:tcPr>
          <w:p w14:paraId="05865A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0E55D1D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c>
          <w:tcPr>
            <w:tcW w:w="1300" w:type="dxa"/>
            <w:tcBorders>
              <w:top w:val="nil"/>
              <w:left w:val="nil"/>
              <w:bottom w:val="single" w:sz="4" w:space="0" w:color="auto"/>
              <w:right w:val="single" w:sz="4" w:space="0" w:color="auto"/>
            </w:tcBorders>
            <w:shd w:val="clear" w:color="auto" w:fill="auto"/>
            <w:noWrap/>
            <w:vAlign w:val="center"/>
            <w:hideMark/>
          </w:tcPr>
          <w:p w14:paraId="0D5F48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45</w:t>
            </w:r>
          </w:p>
        </w:tc>
        <w:tc>
          <w:tcPr>
            <w:tcW w:w="1300" w:type="dxa"/>
            <w:tcBorders>
              <w:top w:val="nil"/>
              <w:left w:val="nil"/>
              <w:bottom w:val="single" w:sz="4" w:space="0" w:color="auto"/>
              <w:right w:val="single" w:sz="4" w:space="0" w:color="auto"/>
            </w:tcBorders>
            <w:shd w:val="clear" w:color="auto" w:fill="auto"/>
            <w:noWrap/>
            <w:vAlign w:val="center"/>
            <w:hideMark/>
          </w:tcPr>
          <w:p w14:paraId="1B6736C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c>
          <w:tcPr>
            <w:tcW w:w="1300" w:type="dxa"/>
            <w:tcBorders>
              <w:top w:val="nil"/>
              <w:left w:val="nil"/>
              <w:bottom w:val="single" w:sz="4" w:space="0" w:color="auto"/>
              <w:right w:val="single" w:sz="4" w:space="0" w:color="auto"/>
            </w:tcBorders>
            <w:shd w:val="clear" w:color="auto" w:fill="auto"/>
            <w:noWrap/>
            <w:vAlign w:val="center"/>
            <w:hideMark/>
          </w:tcPr>
          <w:p w14:paraId="61AC5B5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30</w:t>
            </w:r>
          </w:p>
        </w:tc>
        <w:tc>
          <w:tcPr>
            <w:tcW w:w="1300" w:type="dxa"/>
            <w:tcBorders>
              <w:top w:val="nil"/>
              <w:left w:val="nil"/>
              <w:bottom w:val="single" w:sz="4" w:space="0" w:color="auto"/>
              <w:right w:val="single" w:sz="4" w:space="0" w:color="auto"/>
            </w:tcBorders>
            <w:shd w:val="clear" w:color="auto" w:fill="auto"/>
            <w:noWrap/>
            <w:vAlign w:val="center"/>
            <w:hideMark/>
          </w:tcPr>
          <w:p w14:paraId="2C38C83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9649A0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375C80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127</w:t>
            </w:r>
          </w:p>
        </w:tc>
        <w:tc>
          <w:tcPr>
            <w:tcW w:w="1300" w:type="dxa"/>
            <w:tcBorders>
              <w:top w:val="nil"/>
              <w:left w:val="nil"/>
              <w:bottom w:val="single" w:sz="4" w:space="0" w:color="auto"/>
              <w:right w:val="single" w:sz="4" w:space="0" w:color="auto"/>
            </w:tcBorders>
            <w:shd w:val="clear" w:color="auto" w:fill="auto"/>
            <w:noWrap/>
            <w:vAlign w:val="center"/>
            <w:hideMark/>
          </w:tcPr>
          <w:p w14:paraId="1888557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nil"/>
              <w:left w:val="nil"/>
              <w:bottom w:val="single" w:sz="4" w:space="0" w:color="auto"/>
              <w:right w:val="single" w:sz="4" w:space="0" w:color="auto"/>
            </w:tcBorders>
            <w:shd w:val="clear" w:color="auto" w:fill="auto"/>
            <w:noWrap/>
            <w:vAlign w:val="center"/>
            <w:hideMark/>
          </w:tcPr>
          <w:p w14:paraId="41439F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r>
      <w:tr w:rsidR="00757E0B" w:rsidRPr="00757E0B" w14:paraId="792A743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5E1FE4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F22 Boomerang Boarders</w:t>
            </w:r>
          </w:p>
        </w:tc>
        <w:tc>
          <w:tcPr>
            <w:tcW w:w="1300" w:type="dxa"/>
            <w:tcBorders>
              <w:top w:val="nil"/>
              <w:left w:val="nil"/>
              <w:bottom w:val="single" w:sz="4" w:space="0" w:color="auto"/>
              <w:right w:val="single" w:sz="4" w:space="0" w:color="auto"/>
            </w:tcBorders>
            <w:shd w:val="clear" w:color="auto" w:fill="auto"/>
            <w:noWrap/>
            <w:vAlign w:val="center"/>
            <w:hideMark/>
          </w:tcPr>
          <w:p w14:paraId="29E4462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31</w:t>
            </w:r>
          </w:p>
        </w:tc>
        <w:tc>
          <w:tcPr>
            <w:tcW w:w="1300" w:type="dxa"/>
            <w:tcBorders>
              <w:top w:val="nil"/>
              <w:left w:val="nil"/>
              <w:bottom w:val="single" w:sz="4" w:space="0" w:color="auto"/>
              <w:right w:val="single" w:sz="4" w:space="0" w:color="auto"/>
            </w:tcBorders>
            <w:shd w:val="clear" w:color="auto" w:fill="auto"/>
            <w:noWrap/>
            <w:vAlign w:val="center"/>
            <w:hideMark/>
          </w:tcPr>
          <w:p w14:paraId="356328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92</w:t>
            </w:r>
          </w:p>
        </w:tc>
        <w:tc>
          <w:tcPr>
            <w:tcW w:w="1300" w:type="dxa"/>
            <w:tcBorders>
              <w:top w:val="nil"/>
              <w:left w:val="nil"/>
              <w:bottom w:val="single" w:sz="4" w:space="0" w:color="auto"/>
              <w:right w:val="single" w:sz="4" w:space="0" w:color="auto"/>
            </w:tcBorders>
            <w:shd w:val="clear" w:color="auto" w:fill="auto"/>
            <w:noWrap/>
            <w:vAlign w:val="center"/>
            <w:hideMark/>
          </w:tcPr>
          <w:p w14:paraId="3807EA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B0DA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nil"/>
              <w:left w:val="nil"/>
              <w:bottom w:val="single" w:sz="4" w:space="0" w:color="auto"/>
              <w:right w:val="single" w:sz="4" w:space="0" w:color="auto"/>
            </w:tcBorders>
            <w:shd w:val="clear" w:color="auto" w:fill="auto"/>
            <w:noWrap/>
            <w:vAlign w:val="center"/>
            <w:hideMark/>
          </w:tcPr>
          <w:p w14:paraId="75AD0C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c>
          <w:tcPr>
            <w:tcW w:w="1300" w:type="dxa"/>
            <w:tcBorders>
              <w:top w:val="nil"/>
              <w:left w:val="nil"/>
              <w:bottom w:val="single" w:sz="4" w:space="0" w:color="auto"/>
              <w:right w:val="single" w:sz="4" w:space="0" w:color="auto"/>
            </w:tcBorders>
            <w:shd w:val="clear" w:color="auto" w:fill="auto"/>
            <w:noWrap/>
            <w:vAlign w:val="center"/>
            <w:hideMark/>
          </w:tcPr>
          <w:p w14:paraId="0AD445B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60</w:t>
            </w:r>
          </w:p>
        </w:tc>
        <w:tc>
          <w:tcPr>
            <w:tcW w:w="1300" w:type="dxa"/>
            <w:tcBorders>
              <w:top w:val="nil"/>
              <w:left w:val="nil"/>
              <w:bottom w:val="single" w:sz="4" w:space="0" w:color="auto"/>
              <w:right w:val="single" w:sz="4" w:space="0" w:color="auto"/>
            </w:tcBorders>
            <w:shd w:val="clear" w:color="auto" w:fill="auto"/>
            <w:noWrap/>
            <w:vAlign w:val="center"/>
            <w:hideMark/>
          </w:tcPr>
          <w:p w14:paraId="0C82806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nil"/>
              <w:left w:val="nil"/>
              <w:bottom w:val="single" w:sz="4" w:space="0" w:color="auto"/>
              <w:right w:val="single" w:sz="4" w:space="0" w:color="auto"/>
            </w:tcBorders>
            <w:shd w:val="clear" w:color="auto" w:fill="auto"/>
            <w:noWrap/>
            <w:vAlign w:val="center"/>
            <w:hideMark/>
          </w:tcPr>
          <w:p w14:paraId="0585A95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28</w:t>
            </w:r>
          </w:p>
        </w:tc>
        <w:tc>
          <w:tcPr>
            <w:tcW w:w="1300" w:type="dxa"/>
            <w:tcBorders>
              <w:top w:val="nil"/>
              <w:left w:val="nil"/>
              <w:bottom w:val="single" w:sz="4" w:space="0" w:color="auto"/>
              <w:right w:val="single" w:sz="4" w:space="0" w:color="auto"/>
            </w:tcBorders>
            <w:shd w:val="clear" w:color="auto" w:fill="auto"/>
            <w:noWrap/>
            <w:vAlign w:val="center"/>
            <w:hideMark/>
          </w:tcPr>
          <w:p w14:paraId="73BF57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47</w:t>
            </w:r>
          </w:p>
        </w:tc>
        <w:tc>
          <w:tcPr>
            <w:tcW w:w="1300" w:type="dxa"/>
            <w:tcBorders>
              <w:top w:val="nil"/>
              <w:left w:val="nil"/>
              <w:bottom w:val="single" w:sz="4" w:space="0" w:color="auto"/>
              <w:right w:val="single" w:sz="4" w:space="0" w:color="auto"/>
            </w:tcBorders>
            <w:shd w:val="clear" w:color="auto" w:fill="auto"/>
            <w:noWrap/>
            <w:vAlign w:val="center"/>
            <w:hideMark/>
          </w:tcPr>
          <w:p w14:paraId="0E997A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c>
          <w:tcPr>
            <w:tcW w:w="1300" w:type="dxa"/>
            <w:tcBorders>
              <w:top w:val="nil"/>
              <w:left w:val="nil"/>
              <w:bottom w:val="single" w:sz="4" w:space="0" w:color="auto"/>
              <w:right w:val="single" w:sz="4" w:space="0" w:color="auto"/>
            </w:tcBorders>
            <w:shd w:val="clear" w:color="auto" w:fill="auto"/>
            <w:noWrap/>
            <w:vAlign w:val="center"/>
            <w:hideMark/>
          </w:tcPr>
          <w:p w14:paraId="3103C85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r>
      <w:tr w:rsidR="00757E0B" w:rsidRPr="00757E0B" w14:paraId="331A1C1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CBA744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F23 Family Ties</w:t>
            </w:r>
          </w:p>
        </w:tc>
        <w:tc>
          <w:tcPr>
            <w:tcW w:w="1300" w:type="dxa"/>
            <w:tcBorders>
              <w:top w:val="nil"/>
              <w:left w:val="nil"/>
              <w:bottom w:val="single" w:sz="4" w:space="0" w:color="auto"/>
              <w:right w:val="single" w:sz="4" w:space="0" w:color="auto"/>
            </w:tcBorders>
            <w:shd w:val="clear" w:color="auto" w:fill="auto"/>
            <w:noWrap/>
            <w:vAlign w:val="center"/>
            <w:hideMark/>
          </w:tcPr>
          <w:p w14:paraId="480B5DB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78</w:t>
            </w:r>
          </w:p>
        </w:tc>
        <w:tc>
          <w:tcPr>
            <w:tcW w:w="1300" w:type="dxa"/>
            <w:tcBorders>
              <w:top w:val="nil"/>
              <w:left w:val="nil"/>
              <w:bottom w:val="single" w:sz="4" w:space="0" w:color="auto"/>
              <w:right w:val="single" w:sz="4" w:space="0" w:color="auto"/>
            </w:tcBorders>
            <w:shd w:val="clear" w:color="auto" w:fill="auto"/>
            <w:noWrap/>
            <w:vAlign w:val="center"/>
            <w:hideMark/>
          </w:tcPr>
          <w:p w14:paraId="77184AC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95</w:t>
            </w:r>
          </w:p>
        </w:tc>
        <w:tc>
          <w:tcPr>
            <w:tcW w:w="1300" w:type="dxa"/>
            <w:tcBorders>
              <w:top w:val="nil"/>
              <w:left w:val="nil"/>
              <w:bottom w:val="single" w:sz="4" w:space="0" w:color="auto"/>
              <w:right w:val="single" w:sz="4" w:space="0" w:color="auto"/>
            </w:tcBorders>
            <w:shd w:val="clear" w:color="auto" w:fill="auto"/>
            <w:noWrap/>
            <w:vAlign w:val="center"/>
            <w:hideMark/>
          </w:tcPr>
          <w:p w14:paraId="79F92DF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nil"/>
              <w:left w:val="nil"/>
              <w:bottom w:val="single" w:sz="4" w:space="0" w:color="auto"/>
              <w:right w:val="single" w:sz="4" w:space="0" w:color="auto"/>
            </w:tcBorders>
            <w:shd w:val="clear" w:color="auto" w:fill="auto"/>
            <w:noWrap/>
            <w:vAlign w:val="center"/>
            <w:hideMark/>
          </w:tcPr>
          <w:p w14:paraId="676685F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32D8DE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c>
          <w:tcPr>
            <w:tcW w:w="1300" w:type="dxa"/>
            <w:tcBorders>
              <w:top w:val="nil"/>
              <w:left w:val="nil"/>
              <w:bottom w:val="single" w:sz="4" w:space="0" w:color="auto"/>
              <w:right w:val="single" w:sz="4" w:space="0" w:color="auto"/>
            </w:tcBorders>
            <w:shd w:val="clear" w:color="auto" w:fill="auto"/>
            <w:noWrap/>
            <w:vAlign w:val="center"/>
            <w:hideMark/>
          </w:tcPr>
          <w:p w14:paraId="65AA7D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58B011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63</w:t>
            </w:r>
          </w:p>
        </w:tc>
        <w:tc>
          <w:tcPr>
            <w:tcW w:w="1300" w:type="dxa"/>
            <w:tcBorders>
              <w:top w:val="nil"/>
              <w:left w:val="nil"/>
              <w:bottom w:val="single" w:sz="4" w:space="0" w:color="auto"/>
              <w:right w:val="single" w:sz="4" w:space="0" w:color="auto"/>
            </w:tcBorders>
            <w:shd w:val="clear" w:color="auto" w:fill="auto"/>
            <w:noWrap/>
            <w:vAlign w:val="center"/>
            <w:hideMark/>
          </w:tcPr>
          <w:p w14:paraId="75AC81B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78</w:t>
            </w:r>
          </w:p>
        </w:tc>
        <w:tc>
          <w:tcPr>
            <w:tcW w:w="1300" w:type="dxa"/>
            <w:tcBorders>
              <w:top w:val="nil"/>
              <w:left w:val="nil"/>
              <w:bottom w:val="single" w:sz="4" w:space="0" w:color="auto"/>
              <w:right w:val="single" w:sz="4" w:space="0" w:color="auto"/>
            </w:tcBorders>
            <w:shd w:val="clear" w:color="auto" w:fill="auto"/>
            <w:noWrap/>
            <w:vAlign w:val="center"/>
            <w:hideMark/>
          </w:tcPr>
          <w:p w14:paraId="75F95A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nil"/>
              <w:left w:val="nil"/>
              <w:bottom w:val="single" w:sz="4" w:space="0" w:color="auto"/>
              <w:right w:val="single" w:sz="4" w:space="0" w:color="auto"/>
            </w:tcBorders>
            <w:shd w:val="clear" w:color="auto" w:fill="auto"/>
            <w:noWrap/>
            <w:vAlign w:val="center"/>
            <w:hideMark/>
          </w:tcPr>
          <w:p w14:paraId="7A1BF2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3FC9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r>
      <w:tr w:rsidR="00757E0B" w:rsidRPr="00757E0B" w14:paraId="61E2643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BB449A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F24 Fledgling Free</w:t>
            </w:r>
          </w:p>
        </w:tc>
        <w:tc>
          <w:tcPr>
            <w:tcW w:w="1300" w:type="dxa"/>
            <w:tcBorders>
              <w:top w:val="nil"/>
              <w:left w:val="nil"/>
              <w:bottom w:val="single" w:sz="4" w:space="0" w:color="auto"/>
              <w:right w:val="single" w:sz="4" w:space="0" w:color="auto"/>
            </w:tcBorders>
            <w:shd w:val="clear" w:color="auto" w:fill="auto"/>
            <w:noWrap/>
            <w:vAlign w:val="center"/>
            <w:hideMark/>
          </w:tcPr>
          <w:p w14:paraId="1E7AD82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28</w:t>
            </w:r>
          </w:p>
        </w:tc>
        <w:tc>
          <w:tcPr>
            <w:tcW w:w="1300" w:type="dxa"/>
            <w:tcBorders>
              <w:top w:val="nil"/>
              <w:left w:val="nil"/>
              <w:bottom w:val="single" w:sz="4" w:space="0" w:color="auto"/>
              <w:right w:val="single" w:sz="4" w:space="0" w:color="auto"/>
            </w:tcBorders>
            <w:shd w:val="clear" w:color="auto" w:fill="auto"/>
            <w:noWrap/>
            <w:vAlign w:val="center"/>
            <w:hideMark/>
          </w:tcPr>
          <w:p w14:paraId="69C2F8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7B216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61C1D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7F9FA68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52</w:t>
            </w:r>
          </w:p>
        </w:tc>
        <w:tc>
          <w:tcPr>
            <w:tcW w:w="1300" w:type="dxa"/>
            <w:tcBorders>
              <w:top w:val="nil"/>
              <w:left w:val="nil"/>
              <w:bottom w:val="single" w:sz="4" w:space="0" w:color="auto"/>
              <w:right w:val="single" w:sz="4" w:space="0" w:color="auto"/>
            </w:tcBorders>
            <w:shd w:val="clear" w:color="auto" w:fill="auto"/>
            <w:noWrap/>
            <w:vAlign w:val="center"/>
            <w:hideMark/>
          </w:tcPr>
          <w:p w14:paraId="2AC504F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38</w:t>
            </w:r>
          </w:p>
        </w:tc>
        <w:tc>
          <w:tcPr>
            <w:tcW w:w="1300" w:type="dxa"/>
            <w:tcBorders>
              <w:top w:val="nil"/>
              <w:left w:val="nil"/>
              <w:bottom w:val="single" w:sz="4" w:space="0" w:color="auto"/>
              <w:right w:val="single" w:sz="4" w:space="0" w:color="auto"/>
            </w:tcBorders>
            <w:shd w:val="clear" w:color="auto" w:fill="auto"/>
            <w:noWrap/>
            <w:vAlign w:val="center"/>
            <w:hideMark/>
          </w:tcPr>
          <w:p w14:paraId="635BD2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40</w:t>
            </w:r>
          </w:p>
        </w:tc>
        <w:tc>
          <w:tcPr>
            <w:tcW w:w="1300" w:type="dxa"/>
            <w:tcBorders>
              <w:top w:val="nil"/>
              <w:left w:val="nil"/>
              <w:bottom w:val="single" w:sz="4" w:space="0" w:color="auto"/>
              <w:right w:val="single" w:sz="4" w:space="0" w:color="auto"/>
            </w:tcBorders>
            <w:shd w:val="clear" w:color="auto" w:fill="auto"/>
            <w:noWrap/>
            <w:vAlign w:val="center"/>
            <w:hideMark/>
          </w:tcPr>
          <w:p w14:paraId="549B7B9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BE0346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223</w:t>
            </w:r>
          </w:p>
        </w:tc>
        <w:tc>
          <w:tcPr>
            <w:tcW w:w="1300" w:type="dxa"/>
            <w:tcBorders>
              <w:top w:val="nil"/>
              <w:left w:val="nil"/>
              <w:bottom w:val="single" w:sz="4" w:space="0" w:color="auto"/>
              <w:right w:val="single" w:sz="4" w:space="0" w:color="auto"/>
            </w:tcBorders>
            <w:shd w:val="clear" w:color="auto" w:fill="auto"/>
            <w:noWrap/>
            <w:vAlign w:val="center"/>
            <w:hideMark/>
          </w:tcPr>
          <w:p w14:paraId="13464AC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nil"/>
              <w:left w:val="nil"/>
              <w:bottom w:val="single" w:sz="4" w:space="0" w:color="auto"/>
              <w:right w:val="single" w:sz="4" w:space="0" w:color="auto"/>
            </w:tcBorders>
            <w:shd w:val="clear" w:color="auto" w:fill="auto"/>
            <w:noWrap/>
            <w:vAlign w:val="center"/>
            <w:hideMark/>
          </w:tcPr>
          <w:p w14:paraId="0AAE759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r>
      <w:tr w:rsidR="00757E0B" w:rsidRPr="00757E0B" w14:paraId="562678D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52B98E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F25 Dependable Me</w:t>
            </w:r>
          </w:p>
        </w:tc>
        <w:tc>
          <w:tcPr>
            <w:tcW w:w="1300" w:type="dxa"/>
            <w:tcBorders>
              <w:top w:val="nil"/>
              <w:left w:val="nil"/>
              <w:bottom w:val="single" w:sz="4" w:space="0" w:color="auto"/>
              <w:right w:val="single" w:sz="4" w:space="0" w:color="auto"/>
            </w:tcBorders>
            <w:shd w:val="clear" w:color="auto" w:fill="auto"/>
            <w:noWrap/>
            <w:vAlign w:val="center"/>
            <w:hideMark/>
          </w:tcPr>
          <w:p w14:paraId="34969B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0C940F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13CD00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A3474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42</w:t>
            </w:r>
          </w:p>
        </w:tc>
        <w:tc>
          <w:tcPr>
            <w:tcW w:w="1300" w:type="dxa"/>
            <w:tcBorders>
              <w:top w:val="nil"/>
              <w:left w:val="nil"/>
              <w:bottom w:val="single" w:sz="4" w:space="0" w:color="auto"/>
              <w:right w:val="single" w:sz="4" w:space="0" w:color="auto"/>
            </w:tcBorders>
            <w:shd w:val="clear" w:color="auto" w:fill="auto"/>
            <w:noWrap/>
            <w:vAlign w:val="center"/>
            <w:hideMark/>
          </w:tcPr>
          <w:p w14:paraId="24F2541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910C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59</w:t>
            </w:r>
          </w:p>
        </w:tc>
        <w:tc>
          <w:tcPr>
            <w:tcW w:w="1300" w:type="dxa"/>
            <w:tcBorders>
              <w:top w:val="nil"/>
              <w:left w:val="nil"/>
              <w:bottom w:val="single" w:sz="4" w:space="0" w:color="auto"/>
              <w:right w:val="single" w:sz="4" w:space="0" w:color="auto"/>
            </w:tcBorders>
            <w:shd w:val="clear" w:color="auto" w:fill="auto"/>
            <w:noWrap/>
            <w:vAlign w:val="center"/>
            <w:hideMark/>
          </w:tcPr>
          <w:p w14:paraId="7AA2775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c>
          <w:tcPr>
            <w:tcW w:w="1300" w:type="dxa"/>
            <w:tcBorders>
              <w:top w:val="nil"/>
              <w:left w:val="nil"/>
              <w:bottom w:val="single" w:sz="4" w:space="0" w:color="auto"/>
              <w:right w:val="single" w:sz="4" w:space="0" w:color="auto"/>
            </w:tcBorders>
            <w:shd w:val="clear" w:color="auto" w:fill="auto"/>
            <w:noWrap/>
            <w:vAlign w:val="center"/>
            <w:hideMark/>
          </w:tcPr>
          <w:p w14:paraId="45C925F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50C1403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89</w:t>
            </w:r>
          </w:p>
        </w:tc>
        <w:tc>
          <w:tcPr>
            <w:tcW w:w="1300" w:type="dxa"/>
            <w:tcBorders>
              <w:top w:val="nil"/>
              <w:left w:val="nil"/>
              <w:bottom w:val="single" w:sz="4" w:space="0" w:color="auto"/>
              <w:right w:val="single" w:sz="4" w:space="0" w:color="auto"/>
            </w:tcBorders>
            <w:shd w:val="clear" w:color="auto" w:fill="auto"/>
            <w:noWrap/>
            <w:vAlign w:val="center"/>
            <w:hideMark/>
          </w:tcPr>
          <w:p w14:paraId="20C9DB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c>
          <w:tcPr>
            <w:tcW w:w="1300" w:type="dxa"/>
            <w:tcBorders>
              <w:top w:val="nil"/>
              <w:left w:val="nil"/>
              <w:bottom w:val="single" w:sz="4" w:space="0" w:color="auto"/>
              <w:right w:val="single" w:sz="4" w:space="0" w:color="auto"/>
            </w:tcBorders>
            <w:shd w:val="clear" w:color="auto" w:fill="auto"/>
            <w:noWrap/>
            <w:vAlign w:val="center"/>
            <w:hideMark/>
          </w:tcPr>
          <w:p w14:paraId="7AEFA1F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39</w:t>
            </w:r>
          </w:p>
        </w:tc>
      </w:tr>
      <w:tr w:rsidR="00757E0B" w:rsidRPr="00757E0B" w14:paraId="167B3C9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CF7D68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G26 Cafes and Catchments</w:t>
            </w:r>
          </w:p>
        </w:tc>
        <w:tc>
          <w:tcPr>
            <w:tcW w:w="1300" w:type="dxa"/>
            <w:tcBorders>
              <w:top w:val="nil"/>
              <w:left w:val="nil"/>
              <w:bottom w:val="single" w:sz="4" w:space="0" w:color="auto"/>
              <w:right w:val="single" w:sz="4" w:space="0" w:color="auto"/>
            </w:tcBorders>
            <w:shd w:val="clear" w:color="auto" w:fill="auto"/>
            <w:noWrap/>
            <w:vAlign w:val="center"/>
            <w:hideMark/>
          </w:tcPr>
          <w:p w14:paraId="6AEEF3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C09273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227</w:t>
            </w:r>
          </w:p>
        </w:tc>
        <w:tc>
          <w:tcPr>
            <w:tcW w:w="1300" w:type="dxa"/>
            <w:tcBorders>
              <w:top w:val="nil"/>
              <w:left w:val="nil"/>
              <w:bottom w:val="single" w:sz="4" w:space="0" w:color="auto"/>
              <w:right w:val="single" w:sz="4" w:space="0" w:color="auto"/>
            </w:tcBorders>
            <w:shd w:val="clear" w:color="auto" w:fill="auto"/>
            <w:noWrap/>
            <w:vAlign w:val="center"/>
            <w:hideMark/>
          </w:tcPr>
          <w:p w14:paraId="36328AE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4C0787A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EAD87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677E66A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313</w:t>
            </w:r>
          </w:p>
        </w:tc>
        <w:tc>
          <w:tcPr>
            <w:tcW w:w="1300" w:type="dxa"/>
            <w:tcBorders>
              <w:top w:val="nil"/>
              <w:left w:val="nil"/>
              <w:bottom w:val="single" w:sz="4" w:space="0" w:color="auto"/>
              <w:right w:val="single" w:sz="4" w:space="0" w:color="auto"/>
            </w:tcBorders>
            <w:shd w:val="clear" w:color="auto" w:fill="auto"/>
            <w:noWrap/>
            <w:vAlign w:val="center"/>
            <w:hideMark/>
          </w:tcPr>
          <w:p w14:paraId="7734FB5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c>
          <w:tcPr>
            <w:tcW w:w="1300" w:type="dxa"/>
            <w:tcBorders>
              <w:top w:val="nil"/>
              <w:left w:val="nil"/>
              <w:bottom w:val="single" w:sz="4" w:space="0" w:color="auto"/>
              <w:right w:val="single" w:sz="4" w:space="0" w:color="auto"/>
            </w:tcBorders>
            <w:shd w:val="clear" w:color="auto" w:fill="auto"/>
            <w:noWrap/>
            <w:vAlign w:val="center"/>
            <w:hideMark/>
          </w:tcPr>
          <w:p w14:paraId="469A4CC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880865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c>
          <w:tcPr>
            <w:tcW w:w="1300" w:type="dxa"/>
            <w:tcBorders>
              <w:top w:val="nil"/>
              <w:left w:val="nil"/>
              <w:bottom w:val="single" w:sz="4" w:space="0" w:color="auto"/>
              <w:right w:val="single" w:sz="4" w:space="0" w:color="auto"/>
            </w:tcBorders>
            <w:shd w:val="clear" w:color="auto" w:fill="auto"/>
            <w:noWrap/>
            <w:vAlign w:val="center"/>
            <w:hideMark/>
          </w:tcPr>
          <w:p w14:paraId="65ADE6A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B779AD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r>
      <w:tr w:rsidR="00757E0B" w:rsidRPr="00757E0B" w14:paraId="550590E5"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0CF24BA"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G27 Thriving Independence</w:t>
            </w:r>
          </w:p>
        </w:tc>
        <w:tc>
          <w:tcPr>
            <w:tcW w:w="1300" w:type="dxa"/>
            <w:tcBorders>
              <w:top w:val="nil"/>
              <w:left w:val="nil"/>
              <w:bottom w:val="single" w:sz="4" w:space="0" w:color="auto"/>
              <w:right w:val="single" w:sz="4" w:space="0" w:color="auto"/>
            </w:tcBorders>
            <w:shd w:val="clear" w:color="auto" w:fill="auto"/>
            <w:noWrap/>
            <w:vAlign w:val="center"/>
            <w:hideMark/>
          </w:tcPr>
          <w:p w14:paraId="75C0A0D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9E6B3C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128</w:t>
            </w:r>
          </w:p>
        </w:tc>
        <w:tc>
          <w:tcPr>
            <w:tcW w:w="1300" w:type="dxa"/>
            <w:tcBorders>
              <w:top w:val="nil"/>
              <w:left w:val="nil"/>
              <w:bottom w:val="single" w:sz="4" w:space="0" w:color="auto"/>
              <w:right w:val="single" w:sz="4" w:space="0" w:color="auto"/>
            </w:tcBorders>
            <w:shd w:val="clear" w:color="auto" w:fill="auto"/>
            <w:noWrap/>
            <w:vAlign w:val="center"/>
            <w:hideMark/>
          </w:tcPr>
          <w:p w14:paraId="228B3C7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29ABDF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113</w:t>
            </w:r>
          </w:p>
        </w:tc>
        <w:tc>
          <w:tcPr>
            <w:tcW w:w="1300" w:type="dxa"/>
            <w:tcBorders>
              <w:top w:val="nil"/>
              <w:left w:val="nil"/>
              <w:bottom w:val="single" w:sz="4" w:space="0" w:color="auto"/>
              <w:right w:val="single" w:sz="4" w:space="0" w:color="auto"/>
            </w:tcBorders>
            <w:shd w:val="clear" w:color="auto" w:fill="auto"/>
            <w:noWrap/>
            <w:vAlign w:val="center"/>
            <w:hideMark/>
          </w:tcPr>
          <w:p w14:paraId="1575F9A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9F673F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124</w:t>
            </w:r>
          </w:p>
        </w:tc>
        <w:tc>
          <w:tcPr>
            <w:tcW w:w="1300" w:type="dxa"/>
            <w:tcBorders>
              <w:top w:val="nil"/>
              <w:left w:val="nil"/>
              <w:bottom w:val="single" w:sz="4" w:space="0" w:color="auto"/>
              <w:right w:val="single" w:sz="4" w:space="0" w:color="auto"/>
            </w:tcBorders>
            <w:shd w:val="clear" w:color="auto" w:fill="auto"/>
            <w:noWrap/>
            <w:vAlign w:val="center"/>
            <w:hideMark/>
          </w:tcPr>
          <w:p w14:paraId="2ECBF32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c>
          <w:tcPr>
            <w:tcW w:w="1300" w:type="dxa"/>
            <w:tcBorders>
              <w:top w:val="nil"/>
              <w:left w:val="nil"/>
              <w:bottom w:val="single" w:sz="4" w:space="0" w:color="auto"/>
              <w:right w:val="single" w:sz="4" w:space="0" w:color="auto"/>
            </w:tcBorders>
            <w:shd w:val="clear" w:color="auto" w:fill="auto"/>
            <w:noWrap/>
            <w:vAlign w:val="center"/>
            <w:hideMark/>
          </w:tcPr>
          <w:p w14:paraId="613C9F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AE74C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nil"/>
              <w:left w:val="nil"/>
              <w:bottom w:val="single" w:sz="4" w:space="0" w:color="auto"/>
              <w:right w:val="single" w:sz="4" w:space="0" w:color="auto"/>
            </w:tcBorders>
            <w:shd w:val="clear" w:color="auto" w:fill="auto"/>
            <w:noWrap/>
            <w:vAlign w:val="center"/>
            <w:hideMark/>
          </w:tcPr>
          <w:p w14:paraId="58C4272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81EEA0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r>
      <w:tr w:rsidR="00757E0B" w:rsidRPr="00757E0B" w14:paraId="56E91B0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194866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G28 Modern Parents</w:t>
            </w:r>
          </w:p>
        </w:tc>
        <w:tc>
          <w:tcPr>
            <w:tcW w:w="1300" w:type="dxa"/>
            <w:tcBorders>
              <w:top w:val="nil"/>
              <w:left w:val="nil"/>
              <w:bottom w:val="single" w:sz="4" w:space="0" w:color="auto"/>
              <w:right w:val="single" w:sz="4" w:space="0" w:color="auto"/>
            </w:tcBorders>
            <w:shd w:val="clear" w:color="auto" w:fill="auto"/>
            <w:noWrap/>
            <w:vAlign w:val="center"/>
            <w:hideMark/>
          </w:tcPr>
          <w:p w14:paraId="49F59F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32</w:t>
            </w:r>
          </w:p>
        </w:tc>
        <w:tc>
          <w:tcPr>
            <w:tcW w:w="1300" w:type="dxa"/>
            <w:tcBorders>
              <w:top w:val="nil"/>
              <w:left w:val="nil"/>
              <w:bottom w:val="single" w:sz="4" w:space="0" w:color="auto"/>
              <w:right w:val="single" w:sz="4" w:space="0" w:color="auto"/>
            </w:tcBorders>
            <w:shd w:val="clear" w:color="auto" w:fill="auto"/>
            <w:noWrap/>
            <w:vAlign w:val="center"/>
            <w:hideMark/>
          </w:tcPr>
          <w:p w14:paraId="6F04ED8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B19819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C8CD8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253753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c>
          <w:tcPr>
            <w:tcW w:w="1300" w:type="dxa"/>
            <w:tcBorders>
              <w:top w:val="nil"/>
              <w:left w:val="nil"/>
              <w:bottom w:val="single" w:sz="4" w:space="0" w:color="auto"/>
              <w:right w:val="single" w:sz="4" w:space="0" w:color="auto"/>
            </w:tcBorders>
            <w:shd w:val="clear" w:color="auto" w:fill="auto"/>
            <w:noWrap/>
            <w:vAlign w:val="center"/>
            <w:hideMark/>
          </w:tcPr>
          <w:p w14:paraId="26C3A38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nil"/>
              <w:left w:val="nil"/>
              <w:bottom w:val="single" w:sz="4" w:space="0" w:color="auto"/>
              <w:right w:val="single" w:sz="4" w:space="0" w:color="auto"/>
            </w:tcBorders>
            <w:shd w:val="clear" w:color="auto" w:fill="auto"/>
            <w:noWrap/>
            <w:vAlign w:val="center"/>
            <w:hideMark/>
          </w:tcPr>
          <w:p w14:paraId="3A6469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2B55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nil"/>
              <w:left w:val="nil"/>
              <w:bottom w:val="single" w:sz="4" w:space="0" w:color="auto"/>
              <w:right w:val="single" w:sz="4" w:space="0" w:color="auto"/>
            </w:tcBorders>
            <w:shd w:val="clear" w:color="auto" w:fill="auto"/>
            <w:noWrap/>
            <w:vAlign w:val="center"/>
            <w:hideMark/>
          </w:tcPr>
          <w:p w14:paraId="4E848F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E8F320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667FFB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r>
      <w:tr w:rsidR="00757E0B" w:rsidRPr="00757E0B" w14:paraId="236EE15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7BFFE6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G29 Mid-Career Convention</w:t>
            </w:r>
          </w:p>
        </w:tc>
        <w:tc>
          <w:tcPr>
            <w:tcW w:w="1300" w:type="dxa"/>
            <w:tcBorders>
              <w:top w:val="nil"/>
              <w:left w:val="nil"/>
              <w:bottom w:val="single" w:sz="4" w:space="0" w:color="auto"/>
              <w:right w:val="single" w:sz="4" w:space="0" w:color="auto"/>
            </w:tcBorders>
            <w:shd w:val="clear" w:color="auto" w:fill="auto"/>
            <w:noWrap/>
            <w:vAlign w:val="center"/>
            <w:hideMark/>
          </w:tcPr>
          <w:p w14:paraId="2B8F2A6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c>
          <w:tcPr>
            <w:tcW w:w="1300" w:type="dxa"/>
            <w:tcBorders>
              <w:top w:val="nil"/>
              <w:left w:val="nil"/>
              <w:bottom w:val="single" w:sz="4" w:space="0" w:color="auto"/>
              <w:right w:val="single" w:sz="4" w:space="0" w:color="auto"/>
            </w:tcBorders>
            <w:shd w:val="clear" w:color="auto" w:fill="auto"/>
            <w:noWrap/>
            <w:vAlign w:val="center"/>
            <w:hideMark/>
          </w:tcPr>
          <w:p w14:paraId="2E5A96B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20</w:t>
            </w:r>
          </w:p>
        </w:tc>
        <w:tc>
          <w:tcPr>
            <w:tcW w:w="1300" w:type="dxa"/>
            <w:tcBorders>
              <w:top w:val="nil"/>
              <w:left w:val="nil"/>
              <w:bottom w:val="single" w:sz="4" w:space="0" w:color="auto"/>
              <w:right w:val="single" w:sz="4" w:space="0" w:color="auto"/>
            </w:tcBorders>
            <w:shd w:val="clear" w:color="auto" w:fill="auto"/>
            <w:noWrap/>
            <w:vAlign w:val="center"/>
            <w:hideMark/>
          </w:tcPr>
          <w:p w14:paraId="645500D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C0EE6F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BF72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15A8450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39</w:t>
            </w:r>
          </w:p>
        </w:tc>
        <w:tc>
          <w:tcPr>
            <w:tcW w:w="1300" w:type="dxa"/>
            <w:tcBorders>
              <w:top w:val="nil"/>
              <w:left w:val="nil"/>
              <w:bottom w:val="single" w:sz="4" w:space="0" w:color="auto"/>
              <w:right w:val="single" w:sz="4" w:space="0" w:color="auto"/>
            </w:tcBorders>
            <w:shd w:val="clear" w:color="auto" w:fill="auto"/>
            <w:noWrap/>
            <w:vAlign w:val="center"/>
            <w:hideMark/>
          </w:tcPr>
          <w:p w14:paraId="736D55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81195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nil"/>
              <w:left w:val="nil"/>
              <w:bottom w:val="single" w:sz="4" w:space="0" w:color="auto"/>
              <w:right w:val="single" w:sz="4" w:space="0" w:color="auto"/>
            </w:tcBorders>
            <w:shd w:val="clear" w:color="auto" w:fill="auto"/>
            <w:noWrap/>
            <w:vAlign w:val="center"/>
            <w:hideMark/>
          </w:tcPr>
          <w:p w14:paraId="27B5513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nil"/>
              <w:left w:val="nil"/>
              <w:bottom w:val="single" w:sz="4" w:space="0" w:color="auto"/>
              <w:right w:val="single" w:sz="4" w:space="0" w:color="auto"/>
            </w:tcBorders>
            <w:shd w:val="clear" w:color="auto" w:fill="auto"/>
            <w:noWrap/>
            <w:vAlign w:val="center"/>
            <w:hideMark/>
          </w:tcPr>
          <w:p w14:paraId="71F91FB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64</w:t>
            </w:r>
          </w:p>
        </w:tc>
        <w:tc>
          <w:tcPr>
            <w:tcW w:w="1300" w:type="dxa"/>
            <w:tcBorders>
              <w:top w:val="nil"/>
              <w:left w:val="nil"/>
              <w:bottom w:val="single" w:sz="4" w:space="0" w:color="auto"/>
              <w:right w:val="single" w:sz="4" w:space="0" w:color="auto"/>
            </w:tcBorders>
            <w:shd w:val="clear" w:color="auto" w:fill="auto"/>
            <w:noWrap/>
            <w:vAlign w:val="center"/>
            <w:hideMark/>
          </w:tcPr>
          <w:p w14:paraId="7D438C6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r>
      <w:tr w:rsidR="00757E0B" w:rsidRPr="00757E0B" w14:paraId="3D767A1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FC7221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H30 Primary Ambitions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574A12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nil"/>
              <w:left w:val="nil"/>
              <w:bottom w:val="single" w:sz="4" w:space="0" w:color="auto"/>
              <w:right w:val="single" w:sz="4" w:space="0" w:color="auto"/>
            </w:tcBorders>
            <w:shd w:val="clear" w:color="auto" w:fill="auto"/>
            <w:noWrap/>
            <w:vAlign w:val="center"/>
            <w:hideMark/>
          </w:tcPr>
          <w:p w14:paraId="26564C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c>
          <w:tcPr>
            <w:tcW w:w="1300" w:type="dxa"/>
            <w:tcBorders>
              <w:top w:val="nil"/>
              <w:left w:val="nil"/>
              <w:bottom w:val="single" w:sz="4" w:space="0" w:color="auto"/>
              <w:right w:val="single" w:sz="4" w:space="0" w:color="auto"/>
            </w:tcBorders>
            <w:shd w:val="clear" w:color="auto" w:fill="auto"/>
            <w:noWrap/>
            <w:vAlign w:val="center"/>
            <w:hideMark/>
          </w:tcPr>
          <w:p w14:paraId="57CA37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nil"/>
              <w:left w:val="nil"/>
              <w:bottom w:val="single" w:sz="4" w:space="0" w:color="auto"/>
              <w:right w:val="single" w:sz="4" w:space="0" w:color="auto"/>
            </w:tcBorders>
            <w:shd w:val="clear" w:color="auto" w:fill="auto"/>
            <w:noWrap/>
            <w:vAlign w:val="center"/>
            <w:hideMark/>
          </w:tcPr>
          <w:p w14:paraId="03D1C1A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0FE92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13ECE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nil"/>
              <w:left w:val="nil"/>
              <w:bottom w:val="single" w:sz="4" w:space="0" w:color="auto"/>
              <w:right w:val="single" w:sz="4" w:space="0" w:color="auto"/>
            </w:tcBorders>
            <w:shd w:val="clear" w:color="auto" w:fill="auto"/>
            <w:noWrap/>
            <w:vAlign w:val="center"/>
            <w:hideMark/>
          </w:tcPr>
          <w:p w14:paraId="4196A86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58</w:t>
            </w:r>
          </w:p>
        </w:tc>
        <w:tc>
          <w:tcPr>
            <w:tcW w:w="1300" w:type="dxa"/>
            <w:tcBorders>
              <w:top w:val="nil"/>
              <w:left w:val="nil"/>
              <w:bottom w:val="single" w:sz="4" w:space="0" w:color="auto"/>
              <w:right w:val="single" w:sz="4" w:space="0" w:color="auto"/>
            </w:tcBorders>
            <w:shd w:val="clear" w:color="auto" w:fill="auto"/>
            <w:noWrap/>
            <w:vAlign w:val="center"/>
            <w:hideMark/>
          </w:tcPr>
          <w:p w14:paraId="4BC76CF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CACB2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8541F3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nil"/>
              <w:left w:val="nil"/>
              <w:bottom w:val="single" w:sz="4" w:space="0" w:color="auto"/>
              <w:right w:val="single" w:sz="4" w:space="0" w:color="auto"/>
            </w:tcBorders>
            <w:shd w:val="clear" w:color="auto" w:fill="auto"/>
            <w:noWrap/>
            <w:vAlign w:val="center"/>
            <w:hideMark/>
          </w:tcPr>
          <w:p w14:paraId="5E3F4C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r>
      <w:tr w:rsidR="00757E0B" w:rsidRPr="00757E0B" w14:paraId="428B485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5375A7E"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H31 Affordable Fringe</w:t>
            </w:r>
          </w:p>
        </w:tc>
        <w:tc>
          <w:tcPr>
            <w:tcW w:w="1300" w:type="dxa"/>
            <w:tcBorders>
              <w:top w:val="nil"/>
              <w:left w:val="nil"/>
              <w:bottom w:val="single" w:sz="4" w:space="0" w:color="auto"/>
              <w:right w:val="single" w:sz="4" w:space="0" w:color="auto"/>
            </w:tcBorders>
            <w:shd w:val="clear" w:color="auto" w:fill="auto"/>
            <w:noWrap/>
            <w:vAlign w:val="center"/>
            <w:hideMark/>
          </w:tcPr>
          <w:p w14:paraId="379750D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4305235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372AB02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BB3B9C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nil"/>
              <w:left w:val="nil"/>
              <w:bottom w:val="single" w:sz="4" w:space="0" w:color="auto"/>
              <w:right w:val="single" w:sz="4" w:space="0" w:color="auto"/>
            </w:tcBorders>
            <w:shd w:val="clear" w:color="auto" w:fill="auto"/>
            <w:noWrap/>
            <w:vAlign w:val="center"/>
            <w:hideMark/>
          </w:tcPr>
          <w:p w14:paraId="38EBE9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c>
          <w:tcPr>
            <w:tcW w:w="1300" w:type="dxa"/>
            <w:tcBorders>
              <w:top w:val="nil"/>
              <w:left w:val="nil"/>
              <w:bottom w:val="single" w:sz="4" w:space="0" w:color="auto"/>
              <w:right w:val="single" w:sz="4" w:space="0" w:color="auto"/>
            </w:tcBorders>
            <w:shd w:val="clear" w:color="auto" w:fill="auto"/>
            <w:noWrap/>
            <w:vAlign w:val="center"/>
            <w:hideMark/>
          </w:tcPr>
          <w:p w14:paraId="4D5D5F5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76</w:t>
            </w:r>
          </w:p>
        </w:tc>
        <w:tc>
          <w:tcPr>
            <w:tcW w:w="1300" w:type="dxa"/>
            <w:tcBorders>
              <w:top w:val="nil"/>
              <w:left w:val="nil"/>
              <w:bottom w:val="single" w:sz="4" w:space="0" w:color="auto"/>
              <w:right w:val="single" w:sz="4" w:space="0" w:color="auto"/>
            </w:tcBorders>
            <w:shd w:val="clear" w:color="auto" w:fill="auto"/>
            <w:noWrap/>
            <w:vAlign w:val="center"/>
            <w:hideMark/>
          </w:tcPr>
          <w:p w14:paraId="121FF12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E72A5B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c>
          <w:tcPr>
            <w:tcW w:w="1300" w:type="dxa"/>
            <w:tcBorders>
              <w:top w:val="nil"/>
              <w:left w:val="nil"/>
              <w:bottom w:val="single" w:sz="4" w:space="0" w:color="auto"/>
              <w:right w:val="single" w:sz="4" w:space="0" w:color="auto"/>
            </w:tcBorders>
            <w:shd w:val="clear" w:color="auto" w:fill="auto"/>
            <w:noWrap/>
            <w:vAlign w:val="center"/>
            <w:hideMark/>
          </w:tcPr>
          <w:p w14:paraId="3F4BCA0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599133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72</w:t>
            </w:r>
          </w:p>
        </w:tc>
        <w:tc>
          <w:tcPr>
            <w:tcW w:w="1300" w:type="dxa"/>
            <w:tcBorders>
              <w:top w:val="nil"/>
              <w:left w:val="nil"/>
              <w:bottom w:val="single" w:sz="4" w:space="0" w:color="auto"/>
              <w:right w:val="single" w:sz="4" w:space="0" w:color="auto"/>
            </w:tcBorders>
            <w:shd w:val="clear" w:color="auto" w:fill="auto"/>
            <w:noWrap/>
            <w:vAlign w:val="center"/>
            <w:hideMark/>
          </w:tcPr>
          <w:p w14:paraId="326407C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r>
      <w:tr w:rsidR="00757E0B" w:rsidRPr="00757E0B" w14:paraId="15670F7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464074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H32 First-Rung Futures</w:t>
            </w:r>
          </w:p>
        </w:tc>
        <w:tc>
          <w:tcPr>
            <w:tcW w:w="1300" w:type="dxa"/>
            <w:tcBorders>
              <w:top w:val="nil"/>
              <w:left w:val="nil"/>
              <w:bottom w:val="single" w:sz="4" w:space="0" w:color="auto"/>
              <w:right w:val="single" w:sz="4" w:space="0" w:color="auto"/>
            </w:tcBorders>
            <w:shd w:val="clear" w:color="auto" w:fill="auto"/>
            <w:noWrap/>
            <w:vAlign w:val="center"/>
            <w:hideMark/>
          </w:tcPr>
          <w:p w14:paraId="3C78136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63</w:t>
            </w:r>
          </w:p>
        </w:tc>
        <w:tc>
          <w:tcPr>
            <w:tcW w:w="1300" w:type="dxa"/>
            <w:tcBorders>
              <w:top w:val="nil"/>
              <w:left w:val="nil"/>
              <w:bottom w:val="single" w:sz="4" w:space="0" w:color="auto"/>
              <w:right w:val="single" w:sz="4" w:space="0" w:color="auto"/>
            </w:tcBorders>
            <w:shd w:val="clear" w:color="auto" w:fill="auto"/>
            <w:noWrap/>
            <w:vAlign w:val="center"/>
            <w:hideMark/>
          </w:tcPr>
          <w:p w14:paraId="658DEDF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65</w:t>
            </w:r>
          </w:p>
        </w:tc>
        <w:tc>
          <w:tcPr>
            <w:tcW w:w="1300" w:type="dxa"/>
            <w:tcBorders>
              <w:top w:val="nil"/>
              <w:left w:val="nil"/>
              <w:bottom w:val="single" w:sz="4" w:space="0" w:color="auto"/>
              <w:right w:val="single" w:sz="4" w:space="0" w:color="auto"/>
            </w:tcBorders>
            <w:shd w:val="clear" w:color="auto" w:fill="auto"/>
            <w:noWrap/>
            <w:vAlign w:val="center"/>
            <w:hideMark/>
          </w:tcPr>
          <w:p w14:paraId="10EF5E3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83</w:t>
            </w:r>
          </w:p>
        </w:tc>
        <w:tc>
          <w:tcPr>
            <w:tcW w:w="1300" w:type="dxa"/>
            <w:tcBorders>
              <w:top w:val="nil"/>
              <w:left w:val="nil"/>
              <w:bottom w:val="single" w:sz="4" w:space="0" w:color="auto"/>
              <w:right w:val="single" w:sz="4" w:space="0" w:color="auto"/>
            </w:tcBorders>
            <w:shd w:val="clear" w:color="auto" w:fill="auto"/>
            <w:noWrap/>
            <w:vAlign w:val="center"/>
            <w:hideMark/>
          </w:tcPr>
          <w:p w14:paraId="49FD7DD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c>
          <w:tcPr>
            <w:tcW w:w="1300" w:type="dxa"/>
            <w:tcBorders>
              <w:top w:val="nil"/>
              <w:left w:val="nil"/>
              <w:bottom w:val="single" w:sz="4" w:space="0" w:color="auto"/>
              <w:right w:val="single" w:sz="4" w:space="0" w:color="auto"/>
            </w:tcBorders>
            <w:shd w:val="clear" w:color="auto" w:fill="auto"/>
            <w:noWrap/>
            <w:vAlign w:val="center"/>
            <w:hideMark/>
          </w:tcPr>
          <w:p w14:paraId="1CD1FE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c>
          <w:tcPr>
            <w:tcW w:w="1300" w:type="dxa"/>
            <w:tcBorders>
              <w:top w:val="nil"/>
              <w:left w:val="nil"/>
              <w:bottom w:val="single" w:sz="4" w:space="0" w:color="auto"/>
              <w:right w:val="single" w:sz="4" w:space="0" w:color="auto"/>
            </w:tcBorders>
            <w:shd w:val="clear" w:color="auto" w:fill="auto"/>
            <w:noWrap/>
            <w:vAlign w:val="center"/>
            <w:hideMark/>
          </w:tcPr>
          <w:p w14:paraId="3F1564E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32CBD93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nil"/>
              <w:left w:val="nil"/>
              <w:bottom w:val="single" w:sz="4" w:space="0" w:color="auto"/>
              <w:right w:val="single" w:sz="4" w:space="0" w:color="auto"/>
            </w:tcBorders>
            <w:shd w:val="clear" w:color="auto" w:fill="auto"/>
            <w:noWrap/>
            <w:vAlign w:val="center"/>
            <w:hideMark/>
          </w:tcPr>
          <w:p w14:paraId="5158E5C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c>
          <w:tcPr>
            <w:tcW w:w="1300" w:type="dxa"/>
            <w:tcBorders>
              <w:top w:val="nil"/>
              <w:left w:val="nil"/>
              <w:bottom w:val="single" w:sz="4" w:space="0" w:color="auto"/>
              <w:right w:val="single" w:sz="4" w:space="0" w:color="auto"/>
            </w:tcBorders>
            <w:shd w:val="clear" w:color="auto" w:fill="auto"/>
            <w:noWrap/>
            <w:vAlign w:val="center"/>
            <w:hideMark/>
          </w:tcPr>
          <w:p w14:paraId="5A73D21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850A6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c>
          <w:tcPr>
            <w:tcW w:w="1300" w:type="dxa"/>
            <w:tcBorders>
              <w:top w:val="nil"/>
              <w:left w:val="nil"/>
              <w:bottom w:val="single" w:sz="4" w:space="0" w:color="auto"/>
              <w:right w:val="single" w:sz="4" w:space="0" w:color="auto"/>
            </w:tcBorders>
            <w:shd w:val="clear" w:color="auto" w:fill="auto"/>
            <w:noWrap/>
            <w:vAlign w:val="center"/>
            <w:hideMark/>
          </w:tcPr>
          <w:p w14:paraId="38FE78A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r>
      <w:tr w:rsidR="00757E0B" w:rsidRPr="00757E0B" w14:paraId="1E792CAD" w14:textId="77777777" w:rsidTr="00BA2B04">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DC8DA3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H33 Contemporary Starts</w:t>
            </w:r>
          </w:p>
        </w:tc>
        <w:tc>
          <w:tcPr>
            <w:tcW w:w="1300" w:type="dxa"/>
            <w:tcBorders>
              <w:top w:val="nil"/>
              <w:left w:val="nil"/>
              <w:bottom w:val="single" w:sz="4" w:space="0" w:color="auto"/>
              <w:right w:val="single" w:sz="4" w:space="0" w:color="auto"/>
            </w:tcBorders>
            <w:shd w:val="clear" w:color="auto" w:fill="auto"/>
            <w:noWrap/>
            <w:vAlign w:val="center"/>
            <w:hideMark/>
          </w:tcPr>
          <w:p w14:paraId="0D683A3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28EE9D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FAE83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4F7929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8BFF45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105</w:t>
            </w:r>
          </w:p>
        </w:tc>
        <w:tc>
          <w:tcPr>
            <w:tcW w:w="1300" w:type="dxa"/>
            <w:tcBorders>
              <w:top w:val="nil"/>
              <w:left w:val="nil"/>
              <w:bottom w:val="single" w:sz="4" w:space="0" w:color="auto"/>
              <w:right w:val="single" w:sz="4" w:space="0" w:color="auto"/>
            </w:tcBorders>
            <w:shd w:val="clear" w:color="auto" w:fill="auto"/>
            <w:noWrap/>
            <w:vAlign w:val="center"/>
            <w:hideMark/>
          </w:tcPr>
          <w:p w14:paraId="770D71A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9CD77B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76B1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67BA5B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905A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CE454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11</w:t>
            </w:r>
          </w:p>
        </w:tc>
      </w:tr>
      <w:tr w:rsidR="00757E0B" w:rsidRPr="00757E0B" w14:paraId="5D28651D" w14:textId="77777777" w:rsidTr="00BA2B04">
        <w:trPr>
          <w:trHeight w:val="402"/>
        </w:trPr>
        <w:tc>
          <w:tcPr>
            <w:tcW w:w="3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39F66"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H34 New Foundations</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6AF6C88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1877869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3C71F9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32</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7B84915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27C82C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456B232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17</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3A30DD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7FB4DA0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581D813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7EF2A47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3D9D789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14</w:t>
            </w:r>
          </w:p>
        </w:tc>
      </w:tr>
      <w:tr w:rsidR="00757E0B" w:rsidRPr="00757E0B" w14:paraId="22BBA204" w14:textId="77777777" w:rsidTr="00BA2B04">
        <w:trPr>
          <w:trHeight w:val="402"/>
        </w:trPr>
        <w:tc>
          <w:tcPr>
            <w:tcW w:w="3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BFA1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lastRenderedPageBreak/>
              <w:t>H35 Flying Solo</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5375A45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632F48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7F179C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75D9E2C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42DD75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FA82F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125</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97E22A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703547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5CCABE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236</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07EC9A9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AF421A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r>
      <w:tr w:rsidR="00757E0B" w:rsidRPr="00757E0B" w14:paraId="56BAC2D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3433C96"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I36 Solid Economy</w:t>
            </w:r>
          </w:p>
        </w:tc>
        <w:tc>
          <w:tcPr>
            <w:tcW w:w="1300" w:type="dxa"/>
            <w:tcBorders>
              <w:top w:val="nil"/>
              <w:left w:val="nil"/>
              <w:bottom w:val="single" w:sz="4" w:space="0" w:color="auto"/>
              <w:right w:val="single" w:sz="4" w:space="0" w:color="auto"/>
            </w:tcBorders>
            <w:shd w:val="clear" w:color="auto" w:fill="auto"/>
            <w:noWrap/>
            <w:vAlign w:val="center"/>
            <w:hideMark/>
          </w:tcPr>
          <w:p w14:paraId="157804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85B5E2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43778D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141</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F23FAA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243</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2534F4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250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116223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92AE79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E02E5B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0338C4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165</w:t>
            </w:r>
          </w:p>
        </w:tc>
        <w:tc>
          <w:tcPr>
            <w:tcW w:w="1300" w:type="dxa"/>
            <w:tcBorders>
              <w:top w:val="nil"/>
              <w:left w:val="nil"/>
              <w:bottom w:val="single" w:sz="4" w:space="0" w:color="auto"/>
              <w:right w:val="single" w:sz="4" w:space="0" w:color="auto"/>
            </w:tcBorders>
            <w:shd w:val="clear" w:color="auto" w:fill="auto"/>
            <w:noWrap/>
            <w:vAlign w:val="center"/>
            <w:hideMark/>
          </w:tcPr>
          <w:p w14:paraId="649A325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89778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147</w:t>
            </w:r>
          </w:p>
        </w:tc>
      </w:tr>
      <w:tr w:rsidR="00757E0B" w:rsidRPr="00757E0B" w14:paraId="7A2E1A5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5D2962A"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I37 Budget Generations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D7A91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E7EBD6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165</w:t>
            </w:r>
          </w:p>
        </w:tc>
        <w:tc>
          <w:tcPr>
            <w:tcW w:w="1300" w:type="dxa"/>
            <w:tcBorders>
              <w:top w:val="nil"/>
              <w:left w:val="nil"/>
              <w:bottom w:val="single" w:sz="4" w:space="0" w:color="auto"/>
              <w:right w:val="single" w:sz="4" w:space="0" w:color="auto"/>
            </w:tcBorders>
            <w:shd w:val="clear" w:color="auto" w:fill="auto"/>
            <w:noWrap/>
            <w:vAlign w:val="center"/>
            <w:hideMark/>
          </w:tcPr>
          <w:p w14:paraId="2F3527C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c>
          <w:tcPr>
            <w:tcW w:w="1300" w:type="dxa"/>
            <w:tcBorders>
              <w:top w:val="nil"/>
              <w:left w:val="nil"/>
              <w:bottom w:val="single" w:sz="4" w:space="0" w:color="auto"/>
              <w:right w:val="single" w:sz="4" w:space="0" w:color="auto"/>
            </w:tcBorders>
            <w:shd w:val="clear" w:color="auto" w:fill="auto"/>
            <w:noWrap/>
            <w:vAlign w:val="center"/>
            <w:hideMark/>
          </w:tcPr>
          <w:p w14:paraId="2543035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6E2D2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c>
          <w:tcPr>
            <w:tcW w:w="1300" w:type="dxa"/>
            <w:tcBorders>
              <w:top w:val="nil"/>
              <w:left w:val="nil"/>
              <w:bottom w:val="single" w:sz="4" w:space="0" w:color="auto"/>
              <w:right w:val="single" w:sz="4" w:space="0" w:color="auto"/>
            </w:tcBorders>
            <w:shd w:val="clear" w:color="auto" w:fill="auto"/>
            <w:noWrap/>
            <w:vAlign w:val="center"/>
            <w:hideMark/>
          </w:tcPr>
          <w:p w14:paraId="16B737A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DDF520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189</w:t>
            </w:r>
          </w:p>
        </w:tc>
        <w:tc>
          <w:tcPr>
            <w:tcW w:w="1300" w:type="dxa"/>
            <w:tcBorders>
              <w:top w:val="nil"/>
              <w:left w:val="nil"/>
              <w:bottom w:val="single" w:sz="4" w:space="0" w:color="auto"/>
              <w:right w:val="single" w:sz="4" w:space="0" w:color="auto"/>
            </w:tcBorders>
            <w:shd w:val="clear" w:color="auto" w:fill="auto"/>
            <w:noWrap/>
            <w:vAlign w:val="center"/>
            <w:hideMark/>
          </w:tcPr>
          <w:p w14:paraId="4B5B4F4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FE3EF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CC2B5E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131</w:t>
            </w:r>
          </w:p>
        </w:tc>
        <w:tc>
          <w:tcPr>
            <w:tcW w:w="1300" w:type="dxa"/>
            <w:tcBorders>
              <w:top w:val="nil"/>
              <w:left w:val="nil"/>
              <w:bottom w:val="single" w:sz="4" w:space="0" w:color="auto"/>
              <w:right w:val="single" w:sz="4" w:space="0" w:color="auto"/>
            </w:tcBorders>
            <w:shd w:val="clear" w:color="auto" w:fill="auto"/>
            <w:noWrap/>
            <w:vAlign w:val="center"/>
            <w:hideMark/>
          </w:tcPr>
          <w:p w14:paraId="74C9BB9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r>
      <w:tr w:rsidR="00757E0B" w:rsidRPr="00757E0B" w14:paraId="7BDEB52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5B58C4A"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I38 Economical Families</w:t>
            </w:r>
          </w:p>
        </w:tc>
        <w:tc>
          <w:tcPr>
            <w:tcW w:w="1300" w:type="dxa"/>
            <w:tcBorders>
              <w:top w:val="nil"/>
              <w:left w:val="nil"/>
              <w:bottom w:val="single" w:sz="4" w:space="0" w:color="auto"/>
              <w:right w:val="single" w:sz="4" w:space="0" w:color="auto"/>
            </w:tcBorders>
            <w:shd w:val="clear" w:color="auto" w:fill="auto"/>
            <w:noWrap/>
            <w:vAlign w:val="center"/>
            <w:hideMark/>
          </w:tcPr>
          <w:p w14:paraId="30D3E9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CB1753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150</w:t>
            </w:r>
          </w:p>
        </w:tc>
        <w:tc>
          <w:tcPr>
            <w:tcW w:w="1300" w:type="dxa"/>
            <w:tcBorders>
              <w:top w:val="nil"/>
              <w:left w:val="nil"/>
              <w:bottom w:val="single" w:sz="4" w:space="0" w:color="auto"/>
              <w:right w:val="single" w:sz="4" w:space="0" w:color="auto"/>
            </w:tcBorders>
            <w:shd w:val="clear" w:color="auto" w:fill="auto"/>
            <w:noWrap/>
            <w:vAlign w:val="center"/>
            <w:hideMark/>
          </w:tcPr>
          <w:p w14:paraId="4EEAB52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1D3411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717FEE6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91</w:t>
            </w:r>
          </w:p>
        </w:tc>
        <w:tc>
          <w:tcPr>
            <w:tcW w:w="1300" w:type="dxa"/>
            <w:tcBorders>
              <w:top w:val="nil"/>
              <w:left w:val="nil"/>
              <w:bottom w:val="single" w:sz="4" w:space="0" w:color="auto"/>
              <w:right w:val="single" w:sz="4" w:space="0" w:color="auto"/>
            </w:tcBorders>
            <w:shd w:val="clear" w:color="auto" w:fill="auto"/>
            <w:noWrap/>
            <w:vAlign w:val="center"/>
            <w:hideMark/>
          </w:tcPr>
          <w:p w14:paraId="53EAB4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E1591C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108</w:t>
            </w:r>
          </w:p>
        </w:tc>
        <w:tc>
          <w:tcPr>
            <w:tcW w:w="1300" w:type="dxa"/>
            <w:tcBorders>
              <w:top w:val="nil"/>
              <w:left w:val="nil"/>
              <w:bottom w:val="single" w:sz="4" w:space="0" w:color="auto"/>
              <w:right w:val="single" w:sz="4" w:space="0" w:color="auto"/>
            </w:tcBorders>
            <w:shd w:val="clear" w:color="auto" w:fill="auto"/>
            <w:noWrap/>
            <w:vAlign w:val="center"/>
            <w:hideMark/>
          </w:tcPr>
          <w:p w14:paraId="4C8631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c>
          <w:tcPr>
            <w:tcW w:w="1300" w:type="dxa"/>
            <w:tcBorders>
              <w:top w:val="nil"/>
              <w:left w:val="nil"/>
              <w:bottom w:val="single" w:sz="4" w:space="0" w:color="auto"/>
              <w:right w:val="single" w:sz="4" w:space="0" w:color="auto"/>
            </w:tcBorders>
            <w:shd w:val="clear" w:color="auto" w:fill="auto"/>
            <w:noWrap/>
            <w:vAlign w:val="center"/>
            <w:hideMark/>
          </w:tcPr>
          <w:p w14:paraId="533123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F1B39B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nil"/>
              <w:left w:val="nil"/>
              <w:bottom w:val="single" w:sz="4" w:space="0" w:color="auto"/>
              <w:right w:val="single" w:sz="4" w:space="0" w:color="auto"/>
            </w:tcBorders>
            <w:shd w:val="clear" w:color="auto" w:fill="auto"/>
            <w:noWrap/>
            <w:vAlign w:val="center"/>
            <w:hideMark/>
          </w:tcPr>
          <w:p w14:paraId="7281E29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r>
      <w:tr w:rsidR="00757E0B" w:rsidRPr="00757E0B" w14:paraId="3F9531CD"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9D7EA5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I39 Families on a Budget</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B45D15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185</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07DBAB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27202B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ADDD07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A9407E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BFF0C9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293E6F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F11265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FF9AF4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8C6FDE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208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5086EF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160</w:t>
            </w:r>
          </w:p>
        </w:tc>
      </w:tr>
      <w:tr w:rsidR="00757E0B" w:rsidRPr="00757E0B" w14:paraId="48A6FBC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9A450E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J40 Value Rentals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FC16A9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2207A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68D71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B3DC82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C34C40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F51396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A13FDB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BF9DC8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nil"/>
              <w:left w:val="nil"/>
              <w:bottom w:val="single" w:sz="4" w:space="0" w:color="auto"/>
              <w:right w:val="single" w:sz="4" w:space="0" w:color="auto"/>
            </w:tcBorders>
            <w:shd w:val="clear" w:color="auto" w:fill="auto"/>
            <w:noWrap/>
            <w:vAlign w:val="center"/>
            <w:hideMark/>
          </w:tcPr>
          <w:p w14:paraId="0B8F03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84917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0CD8CF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r>
      <w:tr w:rsidR="00757E0B" w:rsidRPr="00757E0B" w14:paraId="2272542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9153B9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J41 Youthful Endeavours</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E9CAC5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B8D135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E2C139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BF7CAF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C313F8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85F6F9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215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6049DC1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311</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C8E049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F5347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280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8D8FBD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229</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7430DB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207</w:t>
            </w:r>
          </w:p>
        </w:tc>
      </w:tr>
      <w:tr w:rsidR="00757E0B" w:rsidRPr="00757E0B" w14:paraId="29C8612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712AC1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J42 Midlife Renters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25FCA7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FE7EDB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172</w:t>
            </w:r>
          </w:p>
        </w:tc>
        <w:tc>
          <w:tcPr>
            <w:tcW w:w="1300" w:type="dxa"/>
            <w:tcBorders>
              <w:top w:val="nil"/>
              <w:left w:val="nil"/>
              <w:bottom w:val="single" w:sz="4" w:space="0" w:color="auto"/>
              <w:right w:val="single" w:sz="4" w:space="0" w:color="auto"/>
            </w:tcBorders>
            <w:shd w:val="clear" w:color="auto" w:fill="auto"/>
            <w:noWrap/>
            <w:vAlign w:val="center"/>
            <w:hideMark/>
          </w:tcPr>
          <w:p w14:paraId="2F9814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c>
          <w:tcPr>
            <w:tcW w:w="1300" w:type="dxa"/>
            <w:tcBorders>
              <w:top w:val="nil"/>
              <w:left w:val="nil"/>
              <w:bottom w:val="single" w:sz="4" w:space="0" w:color="auto"/>
              <w:right w:val="single" w:sz="4" w:space="0" w:color="auto"/>
            </w:tcBorders>
            <w:shd w:val="clear" w:color="auto" w:fill="auto"/>
            <w:noWrap/>
            <w:vAlign w:val="center"/>
            <w:hideMark/>
          </w:tcPr>
          <w:p w14:paraId="7851661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92</w:t>
            </w:r>
          </w:p>
        </w:tc>
        <w:tc>
          <w:tcPr>
            <w:tcW w:w="1300" w:type="dxa"/>
            <w:tcBorders>
              <w:top w:val="nil"/>
              <w:left w:val="nil"/>
              <w:bottom w:val="single" w:sz="4" w:space="0" w:color="auto"/>
              <w:right w:val="single" w:sz="4" w:space="0" w:color="auto"/>
            </w:tcBorders>
            <w:shd w:val="clear" w:color="auto" w:fill="auto"/>
            <w:noWrap/>
            <w:vAlign w:val="center"/>
            <w:hideMark/>
          </w:tcPr>
          <w:p w14:paraId="65C625F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23</w:t>
            </w:r>
          </w:p>
        </w:tc>
        <w:tc>
          <w:tcPr>
            <w:tcW w:w="1300" w:type="dxa"/>
            <w:tcBorders>
              <w:top w:val="nil"/>
              <w:left w:val="nil"/>
              <w:bottom w:val="single" w:sz="4" w:space="0" w:color="auto"/>
              <w:right w:val="single" w:sz="4" w:space="0" w:color="auto"/>
            </w:tcBorders>
            <w:shd w:val="clear" w:color="auto" w:fill="auto"/>
            <w:noWrap/>
            <w:vAlign w:val="center"/>
            <w:hideMark/>
          </w:tcPr>
          <w:p w14:paraId="7DAB7C1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6C5BA1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129</w:t>
            </w:r>
          </w:p>
        </w:tc>
        <w:tc>
          <w:tcPr>
            <w:tcW w:w="1300" w:type="dxa"/>
            <w:tcBorders>
              <w:top w:val="nil"/>
              <w:left w:val="nil"/>
              <w:bottom w:val="single" w:sz="4" w:space="0" w:color="auto"/>
              <w:right w:val="single" w:sz="4" w:space="0" w:color="auto"/>
            </w:tcBorders>
            <w:shd w:val="clear" w:color="auto" w:fill="auto"/>
            <w:noWrap/>
            <w:vAlign w:val="center"/>
            <w:hideMark/>
          </w:tcPr>
          <w:p w14:paraId="5A8085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F820F7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183</w:t>
            </w:r>
          </w:p>
        </w:tc>
        <w:tc>
          <w:tcPr>
            <w:tcW w:w="1300" w:type="dxa"/>
            <w:tcBorders>
              <w:top w:val="nil"/>
              <w:left w:val="nil"/>
              <w:bottom w:val="single" w:sz="4" w:space="0" w:color="auto"/>
              <w:right w:val="single" w:sz="4" w:space="0" w:color="auto"/>
            </w:tcBorders>
            <w:shd w:val="clear" w:color="auto" w:fill="auto"/>
            <w:noWrap/>
            <w:vAlign w:val="center"/>
            <w:hideMark/>
          </w:tcPr>
          <w:p w14:paraId="0B9886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c>
          <w:tcPr>
            <w:tcW w:w="1300" w:type="dxa"/>
            <w:tcBorders>
              <w:top w:val="nil"/>
              <w:left w:val="nil"/>
              <w:bottom w:val="single" w:sz="4" w:space="0" w:color="auto"/>
              <w:right w:val="single" w:sz="4" w:space="0" w:color="auto"/>
            </w:tcBorders>
            <w:shd w:val="clear" w:color="auto" w:fill="auto"/>
            <w:noWrap/>
            <w:vAlign w:val="center"/>
            <w:hideMark/>
          </w:tcPr>
          <w:p w14:paraId="755A71B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89</w:t>
            </w:r>
          </w:p>
        </w:tc>
      </w:tr>
      <w:tr w:rsidR="00757E0B" w:rsidRPr="00757E0B" w14:paraId="03E2FBA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743E48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J43 Renting Rooms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2A2838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F9BC6C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6249A4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53E75A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8351AF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57E9D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FB1D55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45218F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C95661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A7A8BC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51EC4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140</w:t>
            </w:r>
          </w:p>
        </w:tc>
      </w:tr>
      <w:tr w:rsidR="00757E0B" w:rsidRPr="00757E0B" w14:paraId="59E081D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5DBDEB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K44 Inner City Stalwarts</w:t>
            </w:r>
          </w:p>
        </w:tc>
        <w:tc>
          <w:tcPr>
            <w:tcW w:w="1300" w:type="dxa"/>
            <w:tcBorders>
              <w:top w:val="nil"/>
              <w:left w:val="nil"/>
              <w:bottom w:val="single" w:sz="4" w:space="0" w:color="auto"/>
              <w:right w:val="single" w:sz="4" w:space="0" w:color="auto"/>
            </w:tcBorders>
            <w:shd w:val="clear" w:color="auto" w:fill="auto"/>
            <w:noWrap/>
            <w:vAlign w:val="center"/>
            <w:hideMark/>
          </w:tcPr>
          <w:p w14:paraId="4EFB4DF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9EC08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F17A04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156</w:t>
            </w:r>
          </w:p>
        </w:tc>
        <w:tc>
          <w:tcPr>
            <w:tcW w:w="1300" w:type="dxa"/>
            <w:tcBorders>
              <w:top w:val="nil"/>
              <w:left w:val="nil"/>
              <w:bottom w:val="single" w:sz="4" w:space="0" w:color="auto"/>
              <w:right w:val="single" w:sz="4" w:space="0" w:color="auto"/>
            </w:tcBorders>
            <w:shd w:val="clear" w:color="auto" w:fill="auto"/>
            <w:noWrap/>
            <w:vAlign w:val="center"/>
            <w:hideMark/>
          </w:tcPr>
          <w:p w14:paraId="186CECC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5C398F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BCFB79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AC3B5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125939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99CD92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221</w:t>
            </w:r>
          </w:p>
        </w:tc>
        <w:tc>
          <w:tcPr>
            <w:tcW w:w="1300" w:type="dxa"/>
            <w:tcBorders>
              <w:top w:val="nil"/>
              <w:left w:val="nil"/>
              <w:bottom w:val="single" w:sz="4" w:space="0" w:color="auto"/>
              <w:right w:val="single" w:sz="4" w:space="0" w:color="auto"/>
            </w:tcBorders>
            <w:shd w:val="clear" w:color="auto" w:fill="auto"/>
            <w:noWrap/>
            <w:vAlign w:val="center"/>
            <w:hideMark/>
          </w:tcPr>
          <w:p w14:paraId="0144B02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327687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166</w:t>
            </w:r>
          </w:p>
        </w:tc>
      </w:tr>
      <w:tr w:rsidR="00757E0B" w:rsidRPr="00757E0B" w14:paraId="15B74D4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4E0FE4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K45 City Diversity</w:t>
            </w:r>
          </w:p>
        </w:tc>
        <w:tc>
          <w:tcPr>
            <w:tcW w:w="1300" w:type="dxa"/>
            <w:tcBorders>
              <w:top w:val="nil"/>
              <w:left w:val="nil"/>
              <w:bottom w:val="single" w:sz="4" w:space="0" w:color="auto"/>
              <w:right w:val="single" w:sz="4" w:space="0" w:color="auto"/>
            </w:tcBorders>
            <w:shd w:val="clear" w:color="auto" w:fill="auto"/>
            <w:noWrap/>
            <w:vAlign w:val="center"/>
            <w:hideMark/>
          </w:tcPr>
          <w:p w14:paraId="1687AA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B73A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93BAB0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112</w:t>
            </w:r>
          </w:p>
        </w:tc>
        <w:tc>
          <w:tcPr>
            <w:tcW w:w="1300" w:type="dxa"/>
            <w:tcBorders>
              <w:top w:val="nil"/>
              <w:left w:val="nil"/>
              <w:bottom w:val="single" w:sz="4" w:space="0" w:color="auto"/>
              <w:right w:val="single" w:sz="4" w:space="0" w:color="auto"/>
            </w:tcBorders>
            <w:shd w:val="clear" w:color="auto" w:fill="auto"/>
            <w:noWrap/>
            <w:vAlign w:val="center"/>
            <w:hideMark/>
          </w:tcPr>
          <w:p w14:paraId="711D8B0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56C6B8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B670D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B8D8FF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D9CFE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0A89F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5BC4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59D11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85</w:t>
            </w:r>
          </w:p>
        </w:tc>
      </w:tr>
      <w:tr w:rsidR="00757E0B" w:rsidRPr="00757E0B" w14:paraId="530B0D62"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41D5F36"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K46 High Rise Residents</w:t>
            </w:r>
          </w:p>
        </w:tc>
        <w:tc>
          <w:tcPr>
            <w:tcW w:w="1300" w:type="dxa"/>
            <w:tcBorders>
              <w:top w:val="nil"/>
              <w:left w:val="nil"/>
              <w:bottom w:val="single" w:sz="4" w:space="0" w:color="auto"/>
              <w:right w:val="single" w:sz="4" w:space="0" w:color="auto"/>
            </w:tcBorders>
            <w:shd w:val="clear" w:color="auto" w:fill="auto"/>
            <w:noWrap/>
            <w:vAlign w:val="center"/>
            <w:hideMark/>
          </w:tcPr>
          <w:p w14:paraId="65DA65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66538B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43C922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2BFB05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304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EDBFEA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8C4FD5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383901E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359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E0AAD0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152</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A9D6CB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408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45F992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232</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282E7F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218</w:t>
            </w:r>
          </w:p>
        </w:tc>
      </w:tr>
      <w:tr w:rsidR="00757E0B" w:rsidRPr="00757E0B" w14:paraId="46A978A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A0D4A1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K47 Single Essentials</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ADFED8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270</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BA8557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322</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3E2C47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223</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D98D39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264</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AFA1C1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813E5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E4665E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277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DC054B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67FC0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4DFE950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329</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AA77E6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263</w:t>
            </w:r>
          </w:p>
        </w:tc>
      </w:tr>
      <w:tr w:rsidR="00757E0B" w:rsidRPr="00757E0B" w14:paraId="369D8BC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E8792A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K48 Mature Workers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2133DD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145</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738E52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222</w:t>
            </w:r>
          </w:p>
        </w:tc>
        <w:tc>
          <w:tcPr>
            <w:tcW w:w="1300" w:type="dxa"/>
            <w:tcBorders>
              <w:top w:val="nil"/>
              <w:left w:val="nil"/>
              <w:bottom w:val="single" w:sz="4" w:space="0" w:color="auto"/>
              <w:right w:val="single" w:sz="4" w:space="0" w:color="auto"/>
            </w:tcBorders>
            <w:shd w:val="clear" w:color="auto" w:fill="auto"/>
            <w:noWrap/>
            <w:vAlign w:val="center"/>
            <w:hideMark/>
          </w:tcPr>
          <w:p w14:paraId="7CBD01C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74</w:t>
            </w:r>
          </w:p>
        </w:tc>
        <w:tc>
          <w:tcPr>
            <w:tcW w:w="1300" w:type="dxa"/>
            <w:tcBorders>
              <w:top w:val="nil"/>
              <w:left w:val="nil"/>
              <w:bottom w:val="single" w:sz="4" w:space="0" w:color="auto"/>
              <w:right w:val="single" w:sz="4" w:space="0" w:color="auto"/>
            </w:tcBorders>
            <w:shd w:val="clear" w:color="auto" w:fill="auto"/>
            <w:noWrap/>
            <w:vAlign w:val="center"/>
            <w:hideMark/>
          </w:tcPr>
          <w:p w14:paraId="79F946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B113F1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117</w:t>
            </w:r>
          </w:p>
        </w:tc>
        <w:tc>
          <w:tcPr>
            <w:tcW w:w="1300" w:type="dxa"/>
            <w:tcBorders>
              <w:top w:val="nil"/>
              <w:left w:val="nil"/>
              <w:bottom w:val="single" w:sz="4" w:space="0" w:color="auto"/>
              <w:right w:val="single" w:sz="4" w:space="0" w:color="auto"/>
            </w:tcBorders>
            <w:shd w:val="clear" w:color="auto" w:fill="auto"/>
            <w:noWrap/>
            <w:vAlign w:val="center"/>
            <w:hideMark/>
          </w:tcPr>
          <w:p w14:paraId="0FAE129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40B545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1AE62C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120</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A0FF40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306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110E5C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04B5F8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115</w:t>
            </w:r>
          </w:p>
        </w:tc>
      </w:tr>
      <w:tr w:rsidR="00757E0B" w:rsidRPr="00757E0B" w14:paraId="3C5B61E5"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50805D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L49 Flatlet Seniors</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2FD4096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402</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47A870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404</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B9A9E4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325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5B73DD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341</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31CC73D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339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0B83E56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391</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E0571E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459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1EF3C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305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21E6555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526</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C649D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361</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AE91F1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376</w:t>
            </w:r>
          </w:p>
        </w:tc>
      </w:tr>
      <w:tr w:rsidR="00757E0B" w:rsidRPr="00757E0B" w14:paraId="2F50994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8C7572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L50 Pocket Pensions</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26809A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254</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C4811C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233</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3DE062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079E2B3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379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9EC567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412</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ABDCE4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3E9F325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591</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C5BF8F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F6A299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138</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6CB53C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15B1C1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294</w:t>
            </w:r>
          </w:p>
        </w:tc>
      </w:tr>
      <w:tr w:rsidR="00757E0B" w:rsidRPr="00757E0B" w14:paraId="6B9EF7F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215489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L51 Retirement Communities</w:t>
            </w:r>
          </w:p>
        </w:tc>
        <w:tc>
          <w:tcPr>
            <w:tcW w:w="1300" w:type="dxa"/>
            <w:tcBorders>
              <w:top w:val="nil"/>
              <w:left w:val="nil"/>
              <w:bottom w:val="single" w:sz="4" w:space="0" w:color="auto"/>
              <w:right w:val="single" w:sz="4" w:space="0" w:color="auto"/>
            </w:tcBorders>
            <w:shd w:val="clear" w:color="auto" w:fill="auto"/>
            <w:noWrap/>
            <w:vAlign w:val="center"/>
            <w:hideMark/>
          </w:tcPr>
          <w:p w14:paraId="458E456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E09995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14CBAC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363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07A56CA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336</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045599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427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F8BE94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244</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5810B6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629F5A9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433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6641DF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312</w:t>
            </w:r>
          </w:p>
        </w:tc>
        <w:tc>
          <w:tcPr>
            <w:tcW w:w="1300" w:type="dxa"/>
            <w:tcBorders>
              <w:top w:val="nil"/>
              <w:left w:val="nil"/>
              <w:bottom w:val="single" w:sz="4" w:space="0" w:color="auto"/>
              <w:right w:val="single" w:sz="4" w:space="0" w:color="auto"/>
            </w:tcBorders>
            <w:shd w:val="clear" w:color="auto" w:fill="auto"/>
            <w:noWrap/>
            <w:vAlign w:val="center"/>
            <w:hideMark/>
          </w:tcPr>
          <w:p w14:paraId="19DE59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22BF69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265</w:t>
            </w:r>
          </w:p>
        </w:tc>
      </w:tr>
      <w:tr w:rsidR="00757E0B" w:rsidRPr="00757E0B" w14:paraId="5454385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C9C5A3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L52 Estate Veterans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53CB38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156</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4C06F4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275</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579CED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135</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D00ABA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209</w:t>
            </w:r>
          </w:p>
        </w:tc>
        <w:tc>
          <w:tcPr>
            <w:tcW w:w="1300" w:type="dxa"/>
            <w:tcBorders>
              <w:top w:val="nil"/>
              <w:left w:val="nil"/>
              <w:bottom w:val="single" w:sz="4" w:space="0" w:color="auto"/>
              <w:right w:val="single" w:sz="4" w:space="0" w:color="auto"/>
            </w:tcBorders>
            <w:shd w:val="clear" w:color="auto" w:fill="auto"/>
            <w:noWrap/>
            <w:vAlign w:val="center"/>
            <w:hideMark/>
          </w:tcPr>
          <w:p w14:paraId="0DC508B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96</w:t>
            </w:r>
          </w:p>
        </w:tc>
        <w:tc>
          <w:tcPr>
            <w:tcW w:w="1300" w:type="dxa"/>
            <w:tcBorders>
              <w:top w:val="nil"/>
              <w:left w:val="nil"/>
              <w:bottom w:val="single" w:sz="4" w:space="0" w:color="auto"/>
              <w:right w:val="single" w:sz="4" w:space="0" w:color="auto"/>
            </w:tcBorders>
            <w:shd w:val="clear" w:color="auto" w:fill="auto"/>
            <w:noWrap/>
            <w:vAlign w:val="center"/>
            <w:hideMark/>
          </w:tcPr>
          <w:p w14:paraId="5AEB59E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1E4A01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155</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DECD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146</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074045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DD8128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54C1F2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149</w:t>
            </w:r>
          </w:p>
        </w:tc>
      </w:tr>
      <w:tr w:rsidR="00757E0B" w:rsidRPr="00757E0B" w14:paraId="3A3F6B2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E034B2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L53 Seasoned Survivors</w:t>
            </w:r>
          </w:p>
        </w:tc>
        <w:tc>
          <w:tcPr>
            <w:tcW w:w="1300" w:type="dxa"/>
            <w:tcBorders>
              <w:top w:val="nil"/>
              <w:left w:val="nil"/>
              <w:bottom w:val="single" w:sz="4" w:space="0" w:color="auto"/>
              <w:right w:val="single" w:sz="4" w:space="0" w:color="auto"/>
            </w:tcBorders>
            <w:shd w:val="clear" w:color="auto" w:fill="auto"/>
            <w:noWrap/>
            <w:vAlign w:val="center"/>
            <w:hideMark/>
          </w:tcPr>
          <w:p w14:paraId="1F66412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30DE3AE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94</w:t>
            </w:r>
          </w:p>
        </w:tc>
        <w:tc>
          <w:tcPr>
            <w:tcW w:w="1300" w:type="dxa"/>
            <w:tcBorders>
              <w:top w:val="nil"/>
              <w:left w:val="nil"/>
              <w:bottom w:val="single" w:sz="4" w:space="0" w:color="auto"/>
              <w:right w:val="single" w:sz="4" w:space="0" w:color="auto"/>
            </w:tcBorders>
            <w:shd w:val="clear" w:color="auto" w:fill="auto"/>
            <w:noWrap/>
            <w:vAlign w:val="center"/>
            <w:hideMark/>
          </w:tcPr>
          <w:p w14:paraId="5887740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5F7C34B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3B0060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91</w:t>
            </w:r>
          </w:p>
        </w:tc>
        <w:tc>
          <w:tcPr>
            <w:tcW w:w="1300" w:type="dxa"/>
            <w:tcBorders>
              <w:top w:val="nil"/>
              <w:left w:val="nil"/>
              <w:bottom w:val="single" w:sz="4" w:space="0" w:color="auto"/>
              <w:right w:val="single" w:sz="4" w:space="0" w:color="auto"/>
            </w:tcBorders>
            <w:shd w:val="clear" w:color="auto" w:fill="auto"/>
            <w:noWrap/>
            <w:vAlign w:val="center"/>
            <w:hideMark/>
          </w:tcPr>
          <w:p w14:paraId="187B26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77E86E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105</w:t>
            </w:r>
          </w:p>
        </w:tc>
        <w:tc>
          <w:tcPr>
            <w:tcW w:w="1300" w:type="dxa"/>
            <w:tcBorders>
              <w:top w:val="nil"/>
              <w:left w:val="nil"/>
              <w:bottom w:val="single" w:sz="4" w:space="0" w:color="auto"/>
              <w:right w:val="single" w:sz="4" w:space="0" w:color="auto"/>
            </w:tcBorders>
            <w:shd w:val="clear" w:color="auto" w:fill="auto"/>
            <w:noWrap/>
            <w:vAlign w:val="center"/>
            <w:hideMark/>
          </w:tcPr>
          <w:p w14:paraId="5C0B36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60</w:t>
            </w:r>
          </w:p>
        </w:tc>
        <w:tc>
          <w:tcPr>
            <w:tcW w:w="1300" w:type="dxa"/>
            <w:tcBorders>
              <w:top w:val="nil"/>
              <w:left w:val="nil"/>
              <w:bottom w:val="single" w:sz="4" w:space="0" w:color="auto"/>
              <w:right w:val="single" w:sz="4" w:space="0" w:color="auto"/>
            </w:tcBorders>
            <w:shd w:val="clear" w:color="auto" w:fill="auto"/>
            <w:noWrap/>
            <w:vAlign w:val="center"/>
            <w:hideMark/>
          </w:tcPr>
          <w:p w14:paraId="35253F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0F592D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148</w:t>
            </w:r>
          </w:p>
        </w:tc>
        <w:tc>
          <w:tcPr>
            <w:tcW w:w="1300" w:type="dxa"/>
            <w:tcBorders>
              <w:top w:val="nil"/>
              <w:left w:val="nil"/>
              <w:bottom w:val="single" w:sz="4" w:space="0" w:color="auto"/>
              <w:right w:val="single" w:sz="4" w:space="0" w:color="auto"/>
            </w:tcBorders>
            <w:shd w:val="clear" w:color="auto" w:fill="auto"/>
            <w:noWrap/>
            <w:vAlign w:val="center"/>
            <w:hideMark/>
          </w:tcPr>
          <w:p w14:paraId="1810093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r>
      <w:tr w:rsidR="00757E0B" w:rsidRPr="00757E0B" w14:paraId="677857C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DFEE35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M54 Down-to-Earth Owners</w:t>
            </w:r>
          </w:p>
        </w:tc>
        <w:tc>
          <w:tcPr>
            <w:tcW w:w="1300" w:type="dxa"/>
            <w:tcBorders>
              <w:top w:val="nil"/>
              <w:left w:val="nil"/>
              <w:bottom w:val="single" w:sz="4" w:space="0" w:color="auto"/>
              <w:right w:val="single" w:sz="4" w:space="0" w:color="auto"/>
            </w:tcBorders>
            <w:shd w:val="clear" w:color="auto" w:fill="auto"/>
            <w:noWrap/>
            <w:vAlign w:val="center"/>
            <w:hideMark/>
          </w:tcPr>
          <w:p w14:paraId="2664DD4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94</w:t>
            </w:r>
          </w:p>
        </w:tc>
        <w:tc>
          <w:tcPr>
            <w:tcW w:w="1300" w:type="dxa"/>
            <w:tcBorders>
              <w:top w:val="nil"/>
              <w:left w:val="nil"/>
              <w:bottom w:val="single" w:sz="4" w:space="0" w:color="auto"/>
              <w:right w:val="single" w:sz="4" w:space="0" w:color="auto"/>
            </w:tcBorders>
            <w:shd w:val="clear" w:color="auto" w:fill="auto"/>
            <w:noWrap/>
            <w:vAlign w:val="center"/>
            <w:hideMark/>
          </w:tcPr>
          <w:p w14:paraId="068977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2B1EF7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38</w:t>
            </w:r>
          </w:p>
        </w:tc>
        <w:tc>
          <w:tcPr>
            <w:tcW w:w="1300" w:type="dxa"/>
            <w:tcBorders>
              <w:top w:val="nil"/>
              <w:left w:val="nil"/>
              <w:bottom w:val="single" w:sz="4" w:space="0" w:color="auto"/>
              <w:right w:val="single" w:sz="4" w:space="0" w:color="auto"/>
            </w:tcBorders>
            <w:shd w:val="clear" w:color="auto" w:fill="auto"/>
            <w:noWrap/>
            <w:vAlign w:val="center"/>
            <w:hideMark/>
          </w:tcPr>
          <w:p w14:paraId="5F3D11D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59</w:t>
            </w:r>
          </w:p>
        </w:tc>
        <w:tc>
          <w:tcPr>
            <w:tcW w:w="1300" w:type="dxa"/>
            <w:tcBorders>
              <w:top w:val="nil"/>
              <w:left w:val="nil"/>
              <w:bottom w:val="single" w:sz="4" w:space="0" w:color="auto"/>
              <w:right w:val="single" w:sz="4" w:space="0" w:color="auto"/>
            </w:tcBorders>
            <w:shd w:val="clear" w:color="auto" w:fill="auto"/>
            <w:noWrap/>
            <w:vAlign w:val="center"/>
            <w:hideMark/>
          </w:tcPr>
          <w:p w14:paraId="44E2E60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47</w:t>
            </w:r>
          </w:p>
        </w:tc>
        <w:tc>
          <w:tcPr>
            <w:tcW w:w="1300" w:type="dxa"/>
            <w:tcBorders>
              <w:top w:val="nil"/>
              <w:left w:val="nil"/>
              <w:bottom w:val="single" w:sz="4" w:space="0" w:color="auto"/>
              <w:right w:val="single" w:sz="4" w:space="0" w:color="auto"/>
            </w:tcBorders>
            <w:shd w:val="clear" w:color="auto" w:fill="auto"/>
            <w:noWrap/>
            <w:vAlign w:val="center"/>
            <w:hideMark/>
          </w:tcPr>
          <w:p w14:paraId="4F9FBB3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3DDD0B1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3FE2A7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28B1212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E50C46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58</w:t>
            </w:r>
          </w:p>
        </w:tc>
        <w:tc>
          <w:tcPr>
            <w:tcW w:w="1300" w:type="dxa"/>
            <w:tcBorders>
              <w:top w:val="nil"/>
              <w:left w:val="nil"/>
              <w:bottom w:val="single" w:sz="4" w:space="0" w:color="auto"/>
              <w:right w:val="single" w:sz="4" w:space="0" w:color="auto"/>
            </w:tcBorders>
            <w:shd w:val="clear" w:color="auto" w:fill="auto"/>
            <w:noWrap/>
            <w:vAlign w:val="center"/>
            <w:hideMark/>
          </w:tcPr>
          <w:p w14:paraId="6B8BA65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r>
      <w:tr w:rsidR="00757E0B" w:rsidRPr="00757E0B" w14:paraId="3FB417F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ECC4BEE"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M55 Back with the Folks</w:t>
            </w:r>
          </w:p>
        </w:tc>
        <w:tc>
          <w:tcPr>
            <w:tcW w:w="1300" w:type="dxa"/>
            <w:tcBorders>
              <w:top w:val="nil"/>
              <w:left w:val="nil"/>
              <w:bottom w:val="single" w:sz="4" w:space="0" w:color="auto"/>
              <w:right w:val="single" w:sz="4" w:space="0" w:color="auto"/>
            </w:tcBorders>
            <w:shd w:val="clear" w:color="auto" w:fill="auto"/>
            <w:noWrap/>
            <w:vAlign w:val="center"/>
            <w:hideMark/>
          </w:tcPr>
          <w:p w14:paraId="4E89ACB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12B4F99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87</w:t>
            </w:r>
          </w:p>
        </w:tc>
        <w:tc>
          <w:tcPr>
            <w:tcW w:w="1300" w:type="dxa"/>
            <w:tcBorders>
              <w:top w:val="nil"/>
              <w:left w:val="nil"/>
              <w:bottom w:val="single" w:sz="4" w:space="0" w:color="auto"/>
              <w:right w:val="single" w:sz="4" w:space="0" w:color="auto"/>
            </w:tcBorders>
            <w:shd w:val="clear" w:color="auto" w:fill="auto"/>
            <w:noWrap/>
            <w:vAlign w:val="center"/>
            <w:hideMark/>
          </w:tcPr>
          <w:p w14:paraId="43D73C3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nil"/>
              <w:left w:val="nil"/>
              <w:bottom w:val="single" w:sz="4" w:space="0" w:color="auto"/>
              <w:right w:val="single" w:sz="4" w:space="0" w:color="auto"/>
            </w:tcBorders>
            <w:shd w:val="clear" w:color="auto" w:fill="auto"/>
            <w:noWrap/>
            <w:vAlign w:val="center"/>
            <w:hideMark/>
          </w:tcPr>
          <w:p w14:paraId="332EE71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nil"/>
              <w:left w:val="nil"/>
              <w:bottom w:val="single" w:sz="4" w:space="0" w:color="auto"/>
              <w:right w:val="single" w:sz="4" w:space="0" w:color="auto"/>
            </w:tcBorders>
            <w:shd w:val="clear" w:color="auto" w:fill="auto"/>
            <w:noWrap/>
            <w:vAlign w:val="center"/>
            <w:hideMark/>
          </w:tcPr>
          <w:p w14:paraId="296381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25</w:t>
            </w:r>
          </w:p>
        </w:tc>
        <w:tc>
          <w:tcPr>
            <w:tcW w:w="1300" w:type="dxa"/>
            <w:tcBorders>
              <w:top w:val="nil"/>
              <w:left w:val="nil"/>
              <w:bottom w:val="single" w:sz="4" w:space="0" w:color="auto"/>
              <w:right w:val="single" w:sz="4" w:space="0" w:color="auto"/>
            </w:tcBorders>
            <w:shd w:val="clear" w:color="auto" w:fill="auto"/>
            <w:noWrap/>
            <w:vAlign w:val="center"/>
            <w:hideMark/>
          </w:tcPr>
          <w:p w14:paraId="696BA47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76</w:t>
            </w:r>
          </w:p>
        </w:tc>
        <w:tc>
          <w:tcPr>
            <w:tcW w:w="1300" w:type="dxa"/>
            <w:tcBorders>
              <w:top w:val="nil"/>
              <w:left w:val="nil"/>
              <w:bottom w:val="single" w:sz="4" w:space="0" w:color="auto"/>
              <w:right w:val="single" w:sz="4" w:space="0" w:color="auto"/>
            </w:tcBorders>
            <w:shd w:val="clear" w:color="auto" w:fill="auto"/>
            <w:noWrap/>
            <w:vAlign w:val="center"/>
            <w:hideMark/>
          </w:tcPr>
          <w:p w14:paraId="6190BC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0893A3D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23025E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CF7FE2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nil"/>
              <w:left w:val="nil"/>
              <w:bottom w:val="single" w:sz="4" w:space="0" w:color="auto"/>
              <w:right w:val="single" w:sz="4" w:space="0" w:color="auto"/>
            </w:tcBorders>
            <w:shd w:val="clear" w:color="auto" w:fill="auto"/>
            <w:noWrap/>
            <w:vAlign w:val="center"/>
            <w:hideMark/>
          </w:tcPr>
          <w:p w14:paraId="40DED59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r>
      <w:tr w:rsidR="00757E0B" w:rsidRPr="00757E0B" w14:paraId="62AC12B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B08DF2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M56 Self Supporters</w:t>
            </w:r>
          </w:p>
        </w:tc>
        <w:tc>
          <w:tcPr>
            <w:tcW w:w="1300" w:type="dxa"/>
            <w:tcBorders>
              <w:top w:val="nil"/>
              <w:left w:val="nil"/>
              <w:bottom w:val="single" w:sz="4" w:space="0" w:color="auto"/>
              <w:right w:val="single" w:sz="4" w:space="0" w:color="auto"/>
            </w:tcBorders>
            <w:shd w:val="clear" w:color="auto" w:fill="auto"/>
            <w:noWrap/>
            <w:vAlign w:val="center"/>
            <w:hideMark/>
          </w:tcPr>
          <w:p w14:paraId="1E650B3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256C448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nil"/>
              <w:left w:val="nil"/>
              <w:bottom w:val="single" w:sz="4" w:space="0" w:color="auto"/>
              <w:right w:val="single" w:sz="4" w:space="0" w:color="auto"/>
            </w:tcBorders>
            <w:shd w:val="clear" w:color="auto" w:fill="auto"/>
            <w:noWrap/>
            <w:vAlign w:val="center"/>
            <w:hideMark/>
          </w:tcPr>
          <w:p w14:paraId="458DB9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c>
          <w:tcPr>
            <w:tcW w:w="1300" w:type="dxa"/>
            <w:tcBorders>
              <w:top w:val="nil"/>
              <w:left w:val="nil"/>
              <w:bottom w:val="single" w:sz="4" w:space="0" w:color="auto"/>
              <w:right w:val="single" w:sz="4" w:space="0" w:color="auto"/>
            </w:tcBorders>
            <w:shd w:val="clear" w:color="auto" w:fill="auto"/>
            <w:noWrap/>
            <w:vAlign w:val="center"/>
            <w:hideMark/>
          </w:tcPr>
          <w:p w14:paraId="6901D30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nil"/>
              <w:left w:val="nil"/>
              <w:bottom w:val="single" w:sz="4" w:space="0" w:color="auto"/>
              <w:right w:val="single" w:sz="4" w:space="0" w:color="auto"/>
            </w:tcBorders>
            <w:shd w:val="clear" w:color="auto" w:fill="auto"/>
            <w:noWrap/>
            <w:vAlign w:val="center"/>
            <w:hideMark/>
          </w:tcPr>
          <w:p w14:paraId="060AD96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64</w:t>
            </w:r>
          </w:p>
        </w:tc>
        <w:tc>
          <w:tcPr>
            <w:tcW w:w="1300" w:type="dxa"/>
            <w:tcBorders>
              <w:top w:val="nil"/>
              <w:left w:val="nil"/>
              <w:bottom w:val="single" w:sz="4" w:space="0" w:color="auto"/>
              <w:right w:val="single" w:sz="4" w:space="0" w:color="auto"/>
            </w:tcBorders>
            <w:shd w:val="clear" w:color="auto" w:fill="auto"/>
            <w:noWrap/>
            <w:vAlign w:val="center"/>
            <w:hideMark/>
          </w:tcPr>
          <w:p w14:paraId="69429D3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3B96BA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88</w:t>
            </w:r>
          </w:p>
        </w:tc>
        <w:tc>
          <w:tcPr>
            <w:tcW w:w="1300" w:type="dxa"/>
            <w:tcBorders>
              <w:top w:val="nil"/>
              <w:left w:val="nil"/>
              <w:bottom w:val="single" w:sz="4" w:space="0" w:color="auto"/>
              <w:right w:val="single" w:sz="4" w:space="0" w:color="auto"/>
            </w:tcBorders>
            <w:shd w:val="clear" w:color="auto" w:fill="auto"/>
            <w:noWrap/>
            <w:vAlign w:val="center"/>
            <w:hideMark/>
          </w:tcPr>
          <w:p w14:paraId="2077C0F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nil"/>
              <w:left w:val="nil"/>
              <w:bottom w:val="single" w:sz="4" w:space="0" w:color="auto"/>
              <w:right w:val="single" w:sz="4" w:space="0" w:color="auto"/>
            </w:tcBorders>
            <w:shd w:val="clear" w:color="auto" w:fill="auto"/>
            <w:noWrap/>
            <w:vAlign w:val="center"/>
            <w:hideMark/>
          </w:tcPr>
          <w:p w14:paraId="2D32E5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4A3DF2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6DB563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64</w:t>
            </w:r>
          </w:p>
        </w:tc>
      </w:tr>
      <w:tr w:rsidR="00757E0B" w:rsidRPr="00757E0B" w14:paraId="094F6D2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E56D94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N57 Community Elders</w:t>
            </w:r>
          </w:p>
        </w:tc>
        <w:tc>
          <w:tcPr>
            <w:tcW w:w="1300" w:type="dxa"/>
            <w:tcBorders>
              <w:top w:val="nil"/>
              <w:left w:val="nil"/>
              <w:bottom w:val="single" w:sz="4" w:space="0" w:color="auto"/>
              <w:right w:val="single" w:sz="4" w:space="0" w:color="auto"/>
            </w:tcBorders>
            <w:shd w:val="clear" w:color="auto" w:fill="auto"/>
            <w:noWrap/>
            <w:vAlign w:val="center"/>
            <w:hideMark/>
          </w:tcPr>
          <w:p w14:paraId="64DB9BF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FA4A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800B54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nil"/>
              <w:left w:val="nil"/>
              <w:bottom w:val="single" w:sz="4" w:space="0" w:color="auto"/>
              <w:right w:val="single" w:sz="4" w:space="0" w:color="auto"/>
            </w:tcBorders>
            <w:shd w:val="clear" w:color="auto" w:fill="auto"/>
            <w:noWrap/>
            <w:vAlign w:val="center"/>
            <w:hideMark/>
          </w:tcPr>
          <w:p w14:paraId="0E3727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4FB06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D25C18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227</w:t>
            </w:r>
          </w:p>
        </w:tc>
        <w:tc>
          <w:tcPr>
            <w:tcW w:w="1300" w:type="dxa"/>
            <w:tcBorders>
              <w:top w:val="nil"/>
              <w:left w:val="nil"/>
              <w:bottom w:val="single" w:sz="4" w:space="0" w:color="auto"/>
              <w:right w:val="single" w:sz="4" w:space="0" w:color="auto"/>
            </w:tcBorders>
            <w:shd w:val="clear" w:color="auto" w:fill="auto"/>
            <w:noWrap/>
            <w:vAlign w:val="center"/>
            <w:hideMark/>
          </w:tcPr>
          <w:p w14:paraId="0C7E26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EA30F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0A6598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139</w:t>
            </w:r>
          </w:p>
        </w:tc>
        <w:tc>
          <w:tcPr>
            <w:tcW w:w="1300" w:type="dxa"/>
            <w:tcBorders>
              <w:top w:val="nil"/>
              <w:left w:val="nil"/>
              <w:bottom w:val="single" w:sz="4" w:space="0" w:color="auto"/>
              <w:right w:val="single" w:sz="4" w:space="0" w:color="auto"/>
            </w:tcBorders>
            <w:shd w:val="clear" w:color="auto" w:fill="auto"/>
            <w:noWrap/>
            <w:vAlign w:val="center"/>
            <w:hideMark/>
          </w:tcPr>
          <w:p w14:paraId="78C4670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1B0739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124</w:t>
            </w:r>
          </w:p>
        </w:tc>
      </w:tr>
      <w:tr w:rsidR="00757E0B" w:rsidRPr="00757E0B" w14:paraId="25DB335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71B505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N58 Culture &amp; Comfort</w:t>
            </w:r>
          </w:p>
        </w:tc>
        <w:tc>
          <w:tcPr>
            <w:tcW w:w="1300" w:type="dxa"/>
            <w:tcBorders>
              <w:top w:val="nil"/>
              <w:left w:val="nil"/>
              <w:bottom w:val="single" w:sz="4" w:space="0" w:color="auto"/>
              <w:right w:val="single" w:sz="4" w:space="0" w:color="auto"/>
            </w:tcBorders>
            <w:shd w:val="clear" w:color="auto" w:fill="auto"/>
            <w:noWrap/>
            <w:vAlign w:val="center"/>
            <w:hideMark/>
          </w:tcPr>
          <w:p w14:paraId="7DE574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6A849A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11F810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74</w:t>
            </w:r>
          </w:p>
        </w:tc>
        <w:tc>
          <w:tcPr>
            <w:tcW w:w="1300" w:type="dxa"/>
            <w:tcBorders>
              <w:top w:val="nil"/>
              <w:left w:val="nil"/>
              <w:bottom w:val="single" w:sz="4" w:space="0" w:color="auto"/>
              <w:right w:val="single" w:sz="4" w:space="0" w:color="auto"/>
            </w:tcBorders>
            <w:shd w:val="clear" w:color="auto" w:fill="auto"/>
            <w:noWrap/>
            <w:vAlign w:val="center"/>
            <w:hideMark/>
          </w:tcPr>
          <w:p w14:paraId="10A6148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E6E6C3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3A466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FABE8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F45C6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989BA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3BC0D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0714E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60</w:t>
            </w:r>
          </w:p>
        </w:tc>
      </w:tr>
      <w:tr w:rsidR="00757E0B" w:rsidRPr="00757E0B" w14:paraId="74F4F93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54D9F3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N59 Large Family Living</w:t>
            </w:r>
          </w:p>
        </w:tc>
        <w:tc>
          <w:tcPr>
            <w:tcW w:w="1300" w:type="dxa"/>
            <w:tcBorders>
              <w:top w:val="nil"/>
              <w:left w:val="nil"/>
              <w:bottom w:val="single" w:sz="4" w:space="0" w:color="auto"/>
              <w:right w:val="single" w:sz="4" w:space="0" w:color="auto"/>
            </w:tcBorders>
            <w:shd w:val="clear" w:color="auto" w:fill="auto"/>
            <w:noWrap/>
            <w:vAlign w:val="center"/>
            <w:hideMark/>
          </w:tcPr>
          <w:p w14:paraId="6DE10E0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DE47D6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141</w:t>
            </w:r>
          </w:p>
        </w:tc>
        <w:tc>
          <w:tcPr>
            <w:tcW w:w="1300" w:type="dxa"/>
            <w:tcBorders>
              <w:top w:val="nil"/>
              <w:left w:val="nil"/>
              <w:bottom w:val="single" w:sz="4" w:space="0" w:color="auto"/>
              <w:right w:val="single" w:sz="4" w:space="0" w:color="auto"/>
            </w:tcBorders>
            <w:shd w:val="clear" w:color="auto" w:fill="auto"/>
            <w:noWrap/>
            <w:vAlign w:val="center"/>
            <w:hideMark/>
          </w:tcPr>
          <w:p w14:paraId="71ABEEA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BEF377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128</w:t>
            </w:r>
          </w:p>
        </w:tc>
        <w:tc>
          <w:tcPr>
            <w:tcW w:w="1300" w:type="dxa"/>
            <w:tcBorders>
              <w:top w:val="nil"/>
              <w:left w:val="nil"/>
              <w:bottom w:val="single" w:sz="4" w:space="0" w:color="auto"/>
              <w:right w:val="single" w:sz="4" w:space="0" w:color="auto"/>
            </w:tcBorders>
            <w:shd w:val="clear" w:color="auto" w:fill="auto"/>
            <w:noWrap/>
            <w:vAlign w:val="center"/>
            <w:hideMark/>
          </w:tcPr>
          <w:p w14:paraId="5330808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6BF142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122</w:t>
            </w:r>
          </w:p>
        </w:tc>
        <w:tc>
          <w:tcPr>
            <w:tcW w:w="1300" w:type="dxa"/>
            <w:tcBorders>
              <w:top w:val="nil"/>
              <w:left w:val="nil"/>
              <w:bottom w:val="single" w:sz="4" w:space="0" w:color="auto"/>
              <w:right w:val="single" w:sz="4" w:space="0" w:color="auto"/>
            </w:tcBorders>
            <w:shd w:val="clear" w:color="auto" w:fill="auto"/>
            <w:noWrap/>
            <w:vAlign w:val="center"/>
            <w:hideMark/>
          </w:tcPr>
          <w:p w14:paraId="6B7511F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53EAC2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05F77B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174</w:t>
            </w:r>
          </w:p>
        </w:tc>
        <w:tc>
          <w:tcPr>
            <w:tcW w:w="1300" w:type="dxa"/>
            <w:tcBorders>
              <w:top w:val="nil"/>
              <w:left w:val="nil"/>
              <w:bottom w:val="single" w:sz="4" w:space="0" w:color="auto"/>
              <w:right w:val="single" w:sz="4" w:space="0" w:color="auto"/>
            </w:tcBorders>
            <w:shd w:val="clear" w:color="auto" w:fill="auto"/>
            <w:noWrap/>
            <w:vAlign w:val="center"/>
            <w:hideMark/>
          </w:tcPr>
          <w:p w14:paraId="7981552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1AC2AD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115</w:t>
            </w:r>
          </w:p>
        </w:tc>
      </w:tr>
      <w:tr w:rsidR="00757E0B" w:rsidRPr="00757E0B" w14:paraId="24D66B8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50A5F5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N60 Ageing Access</w:t>
            </w:r>
          </w:p>
        </w:tc>
        <w:tc>
          <w:tcPr>
            <w:tcW w:w="1300" w:type="dxa"/>
            <w:tcBorders>
              <w:top w:val="nil"/>
              <w:left w:val="nil"/>
              <w:bottom w:val="single" w:sz="4" w:space="0" w:color="auto"/>
              <w:right w:val="single" w:sz="4" w:space="0" w:color="auto"/>
            </w:tcBorders>
            <w:shd w:val="clear" w:color="auto" w:fill="auto"/>
            <w:noWrap/>
            <w:vAlign w:val="center"/>
            <w:hideMark/>
          </w:tcPr>
          <w:p w14:paraId="29F97AA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2E258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068AF3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102</w:t>
            </w:r>
          </w:p>
        </w:tc>
        <w:tc>
          <w:tcPr>
            <w:tcW w:w="1300" w:type="dxa"/>
            <w:tcBorders>
              <w:top w:val="nil"/>
              <w:left w:val="nil"/>
              <w:bottom w:val="single" w:sz="4" w:space="0" w:color="auto"/>
              <w:right w:val="single" w:sz="4" w:space="0" w:color="auto"/>
            </w:tcBorders>
            <w:shd w:val="clear" w:color="auto" w:fill="auto"/>
            <w:noWrap/>
            <w:vAlign w:val="center"/>
            <w:hideMark/>
          </w:tcPr>
          <w:p w14:paraId="6B17811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C11A1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E12B53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EBE656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c>
          <w:tcPr>
            <w:tcW w:w="1300" w:type="dxa"/>
            <w:tcBorders>
              <w:top w:val="nil"/>
              <w:left w:val="nil"/>
              <w:bottom w:val="single" w:sz="4" w:space="0" w:color="auto"/>
              <w:right w:val="single" w:sz="4" w:space="0" w:color="auto"/>
            </w:tcBorders>
            <w:shd w:val="clear" w:color="auto" w:fill="auto"/>
            <w:noWrap/>
            <w:vAlign w:val="center"/>
            <w:hideMark/>
          </w:tcPr>
          <w:p w14:paraId="0946092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ED8D4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3F4F0F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103BE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83</w:t>
            </w:r>
          </w:p>
        </w:tc>
      </w:tr>
      <w:tr w:rsidR="00757E0B" w:rsidRPr="00757E0B" w14:paraId="4B9AB7D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0E6E6E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O61 Career Builders</w:t>
            </w:r>
          </w:p>
        </w:tc>
        <w:tc>
          <w:tcPr>
            <w:tcW w:w="1300" w:type="dxa"/>
            <w:tcBorders>
              <w:top w:val="nil"/>
              <w:left w:val="nil"/>
              <w:bottom w:val="single" w:sz="4" w:space="0" w:color="auto"/>
              <w:right w:val="single" w:sz="4" w:space="0" w:color="auto"/>
            </w:tcBorders>
            <w:shd w:val="clear" w:color="auto" w:fill="auto"/>
            <w:noWrap/>
            <w:vAlign w:val="center"/>
            <w:hideMark/>
          </w:tcPr>
          <w:p w14:paraId="4534870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B2DEF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C56D7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c>
          <w:tcPr>
            <w:tcW w:w="1300" w:type="dxa"/>
            <w:tcBorders>
              <w:top w:val="nil"/>
              <w:left w:val="nil"/>
              <w:bottom w:val="single" w:sz="4" w:space="0" w:color="auto"/>
              <w:right w:val="single" w:sz="4" w:space="0" w:color="auto"/>
            </w:tcBorders>
            <w:shd w:val="clear" w:color="auto" w:fill="auto"/>
            <w:noWrap/>
            <w:vAlign w:val="center"/>
            <w:hideMark/>
          </w:tcPr>
          <w:p w14:paraId="2A86218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6C073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00FAE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52</w:t>
            </w:r>
          </w:p>
        </w:tc>
        <w:tc>
          <w:tcPr>
            <w:tcW w:w="1300" w:type="dxa"/>
            <w:tcBorders>
              <w:top w:val="nil"/>
              <w:left w:val="nil"/>
              <w:bottom w:val="single" w:sz="4" w:space="0" w:color="auto"/>
              <w:right w:val="single" w:sz="4" w:space="0" w:color="auto"/>
            </w:tcBorders>
            <w:shd w:val="clear" w:color="auto" w:fill="auto"/>
            <w:noWrap/>
            <w:vAlign w:val="center"/>
            <w:hideMark/>
          </w:tcPr>
          <w:p w14:paraId="04AD5CE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09D1978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AFFE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nil"/>
              <w:left w:val="nil"/>
              <w:bottom w:val="single" w:sz="4" w:space="0" w:color="auto"/>
              <w:right w:val="single" w:sz="4" w:space="0" w:color="auto"/>
            </w:tcBorders>
            <w:shd w:val="clear" w:color="auto" w:fill="auto"/>
            <w:noWrap/>
            <w:vAlign w:val="center"/>
            <w:hideMark/>
          </w:tcPr>
          <w:p w14:paraId="22C9EF6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7F1A02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77</w:t>
            </w:r>
          </w:p>
        </w:tc>
      </w:tr>
      <w:tr w:rsidR="00757E0B" w:rsidRPr="00757E0B" w14:paraId="09FF851D"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98A7BC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O62 Central Pulse</w:t>
            </w:r>
          </w:p>
        </w:tc>
        <w:tc>
          <w:tcPr>
            <w:tcW w:w="1300" w:type="dxa"/>
            <w:tcBorders>
              <w:top w:val="nil"/>
              <w:left w:val="nil"/>
              <w:bottom w:val="single" w:sz="4" w:space="0" w:color="auto"/>
              <w:right w:val="single" w:sz="4" w:space="0" w:color="auto"/>
            </w:tcBorders>
            <w:shd w:val="clear" w:color="auto" w:fill="auto"/>
            <w:noWrap/>
            <w:vAlign w:val="center"/>
            <w:hideMark/>
          </w:tcPr>
          <w:p w14:paraId="20BA89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F2AC38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69BC90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717C6AE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1E442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29B8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64A09D9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CBC5B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46DA9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E0C2B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3F5711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r>
      <w:tr w:rsidR="00757E0B" w:rsidRPr="00757E0B" w14:paraId="0A0982D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AA262E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O63 Flexible Workforce</w:t>
            </w:r>
          </w:p>
        </w:tc>
        <w:tc>
          <w:tcPr>
            <w:tcW w:w="1300" w:type="dxa"/>
            <w:tcBorders>
              <w:top w:val="nil"/>
              <w:left w:val="nil"/>
              <w:bottom w:val="single" w:sz="4" w:space="0" w:color="auto"/>
              <w:right w:val="single" w:sz="4" w:space="0" w:color="auto"/>
            </w:tcBorders>
            <w:shd w:val="clear" w:color="auto" w:fill="auto"/>
            <w:noWrap/>
            <w:vAlign w:val="center"/>
            <w:hideMark/>
          </w:tcPr>
          <w:p w14:paraId="32BA238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9F2789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60924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37D0E9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492EA6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336D9B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159</w:t>
            </w:r>
          </w:p>
        </w:tc>
        <w:tc>
          <w:tcPr>
            <w:tcW w:w="1300" w:type="dxa"/>
            <w:tcBorders>
              <w:top w:val="nil"/>
              <w:left w:val="nil"/>
              <w:bottom w:val="single" w:sz="4" w:space="0" w:color="auto"/>
              <w:right w:val="single" w:sz="4" w:space="0" w:color="auto"/>
            </w:tcBorders>
            <w:shd w:val="clear" w:color="auto" w:fill="auto"/>
            <w:noWrap/>
            <w:vAlign w:val="center"/>
            <w:hideMark/>
          </w:tcPr>
          <w:p w14:paraId="1A4C189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457B56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3D7809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178</w:t>
            </w:r>
          </w:p>
        </w:tc>
        <w:tc>
          <w:tcPr>
            <w:tcW w:w="1300" w:type="dxa"/>
            <w:tcBorders>
              <w:top w:val="nil"/>
              <w:left w:val="nil"/>
              <w:bottom w:val="single" w:sz="4" w:space="0" w:color="auto"/>
              <w:right w:val="single" w:sz="4" w:space="0" w:color="auto"/>
            </w:tcBorders>
            <w:shd w:val="clear" w:color="auto" w:fill="auto"/>
            <w:noWrap/>
            <w:vAlign w:val="center"/>
            <w:hideMark/>
          </w:tcPr>
          <w:p w14:paraId="5D6C2B9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9D135C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104</w:t>
            </w:r>
          </w:p>
        </w:tc>
      </w:tr>
      <w:tr w:rsidR="00757E0B" w:rsidRPr="00757E0B" w14:paraId="44A3BE41"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9ED40A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O64 Bus-Route Renters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DD5481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127</w:t>
            </w:r>
          </w:p>
        </w:tc>
        <w:tc>
          <w:tcPr>
            <w:tcW w:w="1300" w:type="dxa"/>
            <w:tcBorders>
              <w:top w:val="nil"/>
              <w:left w:val="nil"/>
              <w:bottom w:val="single" w:sz="4" w:space="0" w:color="auto"/>
              <w:right w:val="single" w:sz="4" w:space="0" w:color="auto"/>
            </w:tcBorders>
            <w:shd w:val="clear" w:color="auto" w:fill="auto"/>
            <w:noWrap/>
            <w:vAlign w:val="center"/>
            <w:hideMark/>
          </w:tcPr>
          <w:p w14:paraId="4A3C626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99778B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nil"/>
              <w:left w:val="nil"/>
              <w:bottom w:val="single" w:sz="4" w:space="0" w:color="auto"/>
              <w:right w:val="single" w:sz="4" w:space="0" w:color="auto"/>
            </w:tcBorders>
            <w:shd w:val="clear" w:color="auto" w:fill="auto"/>
            <w:noWrap/>
            <w:vAlign w:val="center"/>
            <w:hideMark/>
          </w:tcPr>
          <w:p w14:paraId="12FEA4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FB852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530BB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99816D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AB22C2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0547E0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219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74A72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A3DEC6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r>
      <w:tr w:rsidR="00757E0B" w:rsidRPr="00757E0B" w14:paraId="363A032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8C6A75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O65 Learners &amp; Earners</w:t>
            </w:r>
          </w:p>
        </w:tc>
        <w:tc>
          <w:tcPr>
            <w:tcW w:w="1300" w:type="dxa"/>
            <w:tcBorders>
              <w:top w:val="nil"/>
              <w:left w:val="nil"/>
              <w:bottom w:val="single" w:sz="4" w:space="0" w:color="auto"/>
              <w:right w:val="single" w:sz="4" w:space="0" w:color="auto"/>
            </w:tcBorders>
            <w:shd w:val="clear" w:color="auto" w:fill="auto"/>
            <w:noWrap/>
            <w:vAlign w:val="center"/>
            <w:hideMark/>
          </w:tcPr>
          <w:p w14:paraId="580EABB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5DF6A8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70649A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113</w:t>
            </w:r>
          </w:p>
        </w:tc>
        <w:tc>
          <w:tcPr>
            <w:tcW w:w="1300" w:type="dxa"/>
            <w:tcBorders>
              <w:top w:val="nil"/>
              <w:left w:val="nil"/>
              <w:bottom w:val="single" w:sz="4" w:space="0" w:color="auto"/>
              <w:right w:val="single" w:sz="4" w:space="0" w:color="auto"/>
            </w:tcBorders>
            <w:shd w:val="clear" w:color="auto" w:fill="auto"/>
            <w:noWrap/>
            <w:vAlign w:val="center"/>
            <w:hideMark/>
          </w:tcPr>
          <w:p w14:paraId="374393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66F69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B1DBC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6EE70D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10827B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0E7852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CEBC0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B3548E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139</w:t>
            </w:r>
          </w:p>
        </w:tc>
      </w:tr>
      <w:tr w:rsidR="00757E0B" w:rsidRPr="00757E0B" w14:paraId="2D375C1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A97F57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O66 Student Scene</w:t>
            </w:r>
          </w:p>
        </w:tc>
        <w:tc>
          <w:tcPr>
            <w:tcW w:w="1300" w:type="dxa"/>
            <w:tcBorders>
              <w:top w:val="nil"/>
              <w:left w:val="nil"/>
              <w:bottom w:val="single" w:sz="4" w:space="0" w:color="auto"/>
              <w:right w:val="single" w:sz="4" w:space="0" w:color="auto"/>
            </w:tcBorders>
            <w:shd w:val="clear" w:color="auto" w:fill="auto"/>
            <w:noWrap/>
            <w:vAlign w:val="center"/>
            <w:hideMark/>
          </w:tcPr>
          <w:p w14:paraId="62AFB6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A01229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89980E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94</w:t>
            </w:r>
          </w:p>
        </w:tc>
        <w:tc>
          <w:tcPr>
            <w:tcW w:w="1300" w:type="dxa"/>
            <w:tcBorders>
              <w:top w:val="nil"/>
              <w:left w:val="nil"/>
              <w:bottom w:val="single" w:sz="4" w:space="0" w:color="auto"/>
              <w:right w:val="single" w:sz="4" w:space="0" w:color="auto"/>
            </w:tcBorders>
            <w:shd w:val="clear" w:color="auto" w:fill="auto"/>
            <w:noWrap/>
            <w:vAlign w:val="center"/>
            <w:hideMark/>
          </w:tcPr>
          <w:p w14:paraId="63F219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9BB7F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912650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105</w:t>
            </w:r>
          </w:p>
        </w:tc>
        <w:tc>
          <w:tcPr>
            <w:tcW w:w="1300" w:type="dxa"/>
            <w:tcBorders>
              <w:top w:val="nil"/>
              <w:left w:val="nil"/>
              <w:bottom w:val="single" w:sz="4" w:space="0" w:color="auto"/>
              <w:right w:val="single" w:sz="4" w:space="0" w:color="auto"/>
            </w:tcBorders>
            <w:shd w:val="clear" w:color="auto" w:fill="auto"/>
            <w:noWrap/>
            <w:vAlign w:val="center"/>
            <w:hideMark/>
          </w:tcPr>
          <w:p w14:paraId="21BAD7F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7FC2C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4F509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DD2CF4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B6783C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119</w:t>
            </w:r>
          </w:p>
        </w:tc>
      </w:tr>
      <w:tr w:rsidR="00757E0B" w:rsidRPr="00757E0B" w14:paraId="356AF1CA"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FD475F5" w14:textId="77777777" w:rsidR="00757E0B" w:rsidRPr="00757E0B" w:rsidRDefault="00757E0B" w:rsidP="00757E0B">
            <w:pPr>
              <w:spacing w:after="0" w:line="240" w:lineRule="auto"/>
              <w:rPr>
                <w:rFonts w:eastAsia="Times New Roman"/>
                <w:b/>
                <w:bCs/>
                <w:color w:val="000000"/>
                <w:lang w:eastAsia="en-GB"/>
              </w:rPr>
            </w:pPr>
            <w:r w:rsidRPr="00757E0B">
              <w:rPr>
                <w:rFonts w:eastAsia="Times New Roman"/>
                <w:b/>
                <w:bCs/>
                <w:color w:val="000000"/>
                <w:lang w:eastAsia="en-GB"/>
              </w:rPr>
              <w:t>Total</w:t>
            </w:r>
          </w:p>
        </w:tc>
        <w:tc>
          <w:tcPr>
            <w:tcW w:w="1300" w:type="dxa"/>
            <w:tcBorders>
              <w:top w:val="nil"/>
              <w:left w:val="nil"/>
              <w:bottom w:val="single" w:sz="4" w:space="0" w:color="auto"/>
              <w:right w:val="single" w:sz="4" w:space="0" w:color="auto"/>
            </w:tcBorders>
            <w:shd w:val="clear" w:color="auto" w:fill="auto"/>
            <w:noWrap/>
            <w:vAlign w:val="center"/>
            <w:hideMark/>
          </w:tcPr>
          <w:p w14:paraId="54BE1A2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1BFE6E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AECF15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3EF31B5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F6C2A0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43941C9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2419977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4D5469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501E0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341AF3E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90C3C1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r>
    </w:tbl>
    <w:p w14:paraId="79AC92D3" w14:textId="77777777" w:rsidR="00757E0B" w:rsidRDefault="00757E0B" w:rsidP="00F77300"/>
    <w:p w14:paraId="2407B8F9" w14:textId="3EFDA314" w:rsidR="004C1677" w:rsidRDefault="007B1366" w:rsidP="007B1366">
      <w:pPr>
        <w:pStyle w:val="Heading2"/>
      </w:pPr>
      <w:bookmarkStart w:id="226" w:name="_Toc123209108"/>
      <w:r>
        <w:lastRenderedPageBreak/>
        <w:t xml:space="preserve">Appendix 4: </w:t>
      </w:r>
      <w:r w:rsidR="004C1677">
        <w:t>Health Index</w:t>
      </w:r>
      <w:r>
        <w:t xml:space="preserve"> 2020</w:t>
      </w:r>
      <w:bookmarkEnd w:id="226"/>
    </w:p>
    <w:tbl>
      <w:tblPr>
        <w:tblW w:w="20124" w:type="dxa"/>
        <w:tblLayout w:type="fixed"/>
        <w:tblLook w:val="04A0" w:firstRow="1" w:lastRow="0" w:firstColumn="1" w:lastColumn="0" w:noHBand="0" w:noVBand="1"/>
      </w:tblPr>
      <w:tblGrid>
        <w:gridCol w:w="6914"/>
        <w:gridCol w:w="1321"/>
        <w:gridCol w:w="1321"/>
        <w:gridCol w:w="1491"/>
        <w:gridCol w:w="1151"/>
        <w:gridCol w:w="1321"/>
        <w:gridCol w:w="1321"/>
        <w:gridCol w:w="1321"/>
        <w:gridCol w:w="1321"/>
        <w:gridCol w:w="1321"/>
        <w:gridCol w:w="1321"/>
      </w:tblGrid>
      <w:tr w:rsidR="001925A7" w:rsidRPr="00BA2B04" w14:paraId="2C7EA1CF" w14:textId="77777777" w:rsidTr="00BA2B04">
        <w:trPr>
          <w:trHeight w:val="1125"/>
        </w:trPr>
        <w:tc>
          <w:tcPr>
            <w:tcW w:w="6914" w:type="dxa"/>
            <w:tcBorders>
              <w:top w:val="single" w:sz="8" w:space="0" w:color="000000" w:themeColor="text1"/>
              <w:left w:val="single" w:sz="8" w:space="0" w:color="000000" w:themeColor="text1"/>
              <w:bottom w:val="single" w:sz="18" w:space="0" w:color="000000" w:themeColor="text1"/>
              <w:right w:val="single" w:sz="8" w:space="0" w:color="000000" w:themeColor="text1"/>
            </w:tcBorders>
            <w:shd w:val="clear" w:color="auto" w:fill="auto"/>
            <w:vAlign w:val="center"/>
            <w:hideMark/>
          </w:tcPr>
          <w:p w14:paraId="737BB8E0" w14:textId="437C12C4" w:rsidR="004C1677" w:rsidRPr="00BA2B04" w:rsidRDefault="001925A7" w:rsidP="00BA2B04">
            <w:pPr>
              <w:spacing w:after="0" w:line="240" w:lineRule="auto"/>
              <w:rPr>
                <w:rFonts w:eastAsia="Times New Roman"/>
                <w:b/>
                <w:bCs/>
                <w:color w:val="000000"/>
                <w:lang w:eastAsia="en-GB"/>
              </w:rPr>
            </w:pPr>
            <w:r w:rsidRPr="00BA2B04">
              <w:rPr>
                <w:rFonts w:eastAsia="Times New Roman"/>
                <w:b/>
                <w:bCs/>
                <w:color w:val="000000"/>
                <w:lang w:eastAsia="en-GB"/>
              </w:rPr>
              <w:t>Index factor</w:t>
            </w:r>
          </w:p>
        </w:tc>
        <w:tc>
          <w:tcPr>
            <w:tcW w:w="1321" w:type="dxa"/>
            <w:tcBorders>
              <w:top w:val="single" w:sz="4" w:space="0" w:color="auto"/>
              <w:left w:val="single" w:sz="8" w:space="0" w:color="000000" w:themeColor="text1"/>
              <w:bottom w:val="single" w:sz="18" w:space="0" w:color="000000" w:themeColor="text1"/>
              <w:right w:val="single" w:sz="4" w:space="0" w:color="auto"/>
            </w:tcBorders>
            <w:shd w:val="clear" w:color="auto" w:fill="auto"/>
            <w:noWrap/>
            <w:vAlign w:val="center"/>
            <w:hideMark/>
          </w:tcPr>
          <w:p w14:paraId="6C70654E"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Bolton</w:t>
            </w:r>
          </w:p>
        </w:tc>
        <w:tc>
          <w:tcPr>
            <w:tcW w:w="132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2EEB4BF6"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Bury</w:t>
            </w:r>
          </w:p>
        </w:tc>
        <w:tc>
          <w:tcPr>
            <w:tcW w:w="149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13CDE221"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Manchester</w:t>
            </w:r>
          </w:p>
        </w:tc>
        <w:tc>
          <w:tcPr>
            <w:tcW w:w="115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5C68C395"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Oldham</w:t>
            </w:r>
          </w:p>
        </w:tc>
        <w:tc>
          <w:tcPr>
            <w:tcW w:w="132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3A2422CA"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Rochdale</w:t>
            </w:r>
          </w:p>
        </w:tc>
        <w:tc>
          <w:tcPr>
            <w:tcW w:w="132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17577C4C"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Salford</w:t>
            </w:r>
          </w:p>
        </w:tc>
        <w:tc>
          <w:tcPr>
            <w:tcW w:w="132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12482C14"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Stockport</w:t>
            </w:r>
          </w:p>
        </w:tc>
        <w:tc>
          <w:tcPr>
            <w:tcW w:w="132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75CFC524"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Tameside</w:t>
            </w:r>
          </w:p>
        </w:tc>
        <w:tc>
          <w:tcPr>
            <w:tcW w:w="132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3ECAFA07"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Trafford</w:t>
            </w:r>
          </w:p>
        </w:tc>
        <w:tc>
          <w:tcPr>
            <w:tcW w:w="1321" w:type="dxa"/>
            <w:tcBorders>
              <w:top w:val="single" w:sz="4" w:space="0" w:color="auto"/>
              <w:left w:val="nil"/>
              <w:bottom w:val="single" w:sz="18" w:space="0" w:color="000000" w:themeColor="text1"/>
              <w:right w:val="single" w:sz="4" w:space="0" w:color="auto"/>
            </w:tcBorders>
            <w:shd w:val="clear" w:color="auto" w:fill="auto"/>
            <w:noWrap/>
            <w:vAlign w:val="center"/>
            <w:hideMark/>
          </w:tcPr>
          <w:p w14:paraId="0BE6B371" w14:textId="77777777" w:rsidR="004C1677" w:rsidRPr="009630F5" w:rsidRDefault="004C1677" w:rsidP="00BA2B04">
            <w:pPr>
              <w:spacing w:after="0" w:line="240" w:lineRule="auto"/>
              <w:rPr>
                <w:rFonts w:eastAsia="Times New Roman"/>
                <w:b/>
                <w:bCs/>
                <w:color w:val="000000"/>
                <w:sz w:val="22"/>
                <w:szCs w:val="22"/>
                <w:lang w:eastAsia="en-GB"/>
              </w:rPr>
            </w:pPr>
            <w:r w:rsidRPr="009630F5">
              <w:rPr>
                <w:rFonts w:eastAsia="Times New Roman"/>
                <w:b/>
                <w:bCs/>
                <w:color w:val="000000"/>
                <w:sz w:val="22"/>
                <w:szCs w:val="22"/>
                <w:lang w:eastAsia="en-GB"/>
              </w:rPr>
              <w:t>Wigan</w:t>
            </w:r>
          </w:p>
        </w:tc>
      </w:tr>
      <w:tr w:rsidR="001925A7" w:rsidRPr="004C1677" w14:paraId="3C95794D" w14:textId="77777777" w:rsidTr="00237372">
        <w:trPr>
          <w:trHeight w:val="340"/>
        </w:trPr>
        <w:tc>
          <w:tcPr>
            <w:tcW w:w="6914" w:type="dxa"/>
            <w:tcBorders>
              <w:top w:val="single" w:sz="18" w:space="0" w:color="000000" w:themeColor="text1"/>
              <w:left w:val="single" w:sz="18" w:space="0" w:color="000000" w:themeColor="text1"/>
              <w:bottom w:val="single" w:sz="18" w:space="0" w:color="000000" w:themeColor="text1"/>
              <w:right w:val="single" w:sz="4" w:space="0" w:color="auto"/>
            </w:tcBorders>
            <w:shd w:val="clear" w:color="auto" w:fill="auto"/>
            <w:noWrap/>
            <w:vAlign w:val="center"/>
            <w:hideMark/>
          </w:tcPr>
          <w:p w14:paraId="11125F0A" w14:textId="77777777" w:rsidR="004C1677" w:rsidRPr="004C1677" w:rsidRDefault="004C1677" w:rsidP="001925A7">
            <w:pPr>
              <w:spacing w:after="0" w:line="240" w:lineRule="auto"/>
              <w:rPr>
                <w:rFonts w:eastAsia="Times New Roman"/>
                <w:b/>
                <w:bCs/>
                <w:color w:val="000000"/>
                <w:lang w:eastAsia="en-GB"/>
              </w:rPr>
            </w:pPr>
            <w:r w:rsidRPr="004C1677">
              <w:rPr>
                <w:rFonts w:eastAsia="Times New Roman"/>
                <w:b/>
                <w:bCs/>
                <w:color w:val="000000"/>
                <w:lang w:eastAsia="en-GB"/>
              </w:rPr>
              <w:t>Healthy People Domain</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DCDE"/>
            <w:noWrap/>
            <w:vAlign w:val="center"/>
            <w:hideMark/>
          </w:tcPr>
          <w:p w14:paraId="08D4B823"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91</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D8DB"/>
            <w:noWrap/>
            <w:vAlign w:val="center"/>
            <w:hideMark/>
          </w:tcPr>
          <w:p w14:paraId="63A8BE5A"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90</w:t>
            </w:r>
          </w:p>
        </w:tc>
        <w:tc>
          <w:tcPr>
            <w:tcW w:w="1491" w:type="dxa"/>
            <w:tcBorders>
              <w:top w:val="single" w:sz="18" w:space="0" w:color="000000" w:themeColor="text1"/>
              <w:left w:val="single" w:sz="4" w:space="0" w:color="auto"/>
              <w:bottom w:val="single" w:sz="18" w:space="0" w:color="000000" w:themeColor="text1"/>
              <w:right w:val="single" w:sz="4" w:space="0" w:color="auto"/>
            </w:tcBorders>
            <w:shd w:val="clear" w:color="000000" w:fill="FABABC"/>
            <w:noWrap/>
            <w:vAlign w:val="center"/>
            <w:hideMark/>
          </w:tcPr>
          <w:p w14:paraId="5B9B5FE8"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81</w:t>
            </w:r>
          </w:p>
        </w:tc>
        <w:tc>
          <w:tcPr>
            <w:tcW w:w="1151" w:type="dxa"/>
            <w:tcBorders>
              <w:top w:val="single" w:sz="18" w:space="0" w:color="000000" w:themeColor="text1"/>
              <w:left w:val="single" w:sz="4" w:space="0" w:color="auto"/>
              <w:bottom w:val="single" w:sz="18" w:space="0" w:color="000000" w:themeColor="text1"/>
              <w:right w:val="single" w:sz="4" w:space="0" w:color="auto"/>
            </w:tcBorders>
            <w:shd w:val="clear" w:color="000000" w:fill="FBE8EB"/>
            <w:noWrap/>
            <w:vAlign w:val="center"/>
            <w:hideMark/>
          </w:tcPr>
          <w:p w14:paraId="72BB1F9E"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94</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AD6D9"/>
            <w:noWrap/>
            <w:vAlign w:val="center"/>
            <w:hideMark/>
          </w:tcPr>
          <w:p w14:paraId="0FB8F686"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89</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AC7C9"/>
            <w:noWrap/>
            <w:vAlign w:val="center"/>
            <w:hideMark/>
          </w:tcPr>
          <w:p w14:paraId="45D62B8D"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84</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E4E7"/>
            <w:noWrap/>
            <w:vAlign w:val="center"/>
            <w:hideMark/>
          </w:tcPr>
          <w:p w14:paraId="445194E4"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93</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AC4C7"/>
            <w:noWrap/>
            <w:vAlign w:val="center"/>
            <w:hideMark/>
          </w:tcPr>
          <w:p w14:paraId="08C9D269"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84</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FCFF"/>
            <w:noWrap/>
            <w:vAlign w:val="center"/>
            <w:hideMark/>
          </w:tcPr>
          <w:p w14:paraId="4199C8FB"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100</w:t>
            </w:r>
          </w:p>
        </w:tc>
        <w:tc>
          <w:tcPr>
            <w:tcW w:w="1321" w:type="dxa"/>
            <w:tcBorders>
              <w:top w:val="single" w:sz="18" w:space="0" w:color="000000" w:themeColor="text1"/>
              <w:left w:val="single" w:sz="4" w:space="0" w:color="auto"/>
              <w:bottom w:val="single" w:sz="18" w:space="0" w:color="000000" w:themeColor="text1"/>
              <w:right w:val="single" w:sz="18" w:space="0" w:color="000000" w:themeColor="text1"/>
            </w:tcBorders>
            <w:shd w:val="clear" w:color="000000" w:fill="FACBCD"/>
            <w:noWrap/>
            <w:vAlign w:val="center"/>
            <w:hideMark/>
          </w:tcPr>
          <w:p w14:paraId="43C01FEC"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86</w:t>
            </w:r>
          </w:p>
        </w:tc>
      </w:tr>
      <w:tr w:rsidR="001925A7" w:rsidRPr="004C1677" w14:paraId="07757272" w14:textId="77777777" w:rsidTr="00237372">
        <w:trPr>
          <w:trHeight w:val="340"/>
        </w:trPr>
        <w:tc>
          <w:tcPr>
            <w:tcW w:w="6914" w:type="dxa"/>
            <w:tcBorders>
              <w:top w:val="single" w:sz="18" w:space="0" w:color="000000" w:themeColor="text1"/>
              <w:left w:val="single" w:sz="4" w:space="0" w:color="auto"/>
              <w:bottom w:val="single" w:sz="4" w:space="0" w:color="auto"/>
              <w:right w:val="single" w:sz="4" w:space="0" w:color="auto"/>
            </w:tcBorders>
            <w:shd w:val="clear" w:color="auto" w:fill="auto"/>
            <w:noWrap/>
            <w:vAlign w:val="center"/>
            <w:hideMark/>
          </w:tcPr>
          <w:p w14:paraId="4D5B4D46" w14:textId="09CFC2FF"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Difficulties in daily life</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BE3E6"/>
            <w:noWrap/>
            <w:vAlign w:val="center"/>
            <w:hideMark/>
          </w:tcPr>
          <w:p w14:paraId="42B0492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BF0F3"/>
            <w:noWrap/>
            <w:vAlign w:val="center"/>
            <w:hideMark/>
          </w:tcPr>
          <w:p w14:paraId="7FF3250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491" w:type="dxa"/>
            <w:tcBorders>
              <w:top w:val="single" w:sz="18" w:space="0" w:color="000000" w:themeColor="text1"/>
              <w:left w:val="single" w:sz="4" w:space="0" w:color="auto"/>
              <w:bottom w:val="single" w:sz="4" w:space="0" w:color="auto"/>
              <w:right w:val="single" w:sz="4" w:space="0" w:color="auto"/>
            </w:tcBorders>
            <w:shd w:val="clear" w:color="000000" w:fill="FBF5F8"/>
            <w:noWrap/>
            <w:vAlign w:val="center"/>
            <w:hideMark/>
          </w:tcPr>
          <w:p w14:paraId="2DE0387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151" w:type="dxa"/>
            <w:tcBorders>
              <w:top w:val="single" w:sz="18" w:space="0" w:color="000000" w:themeColor="text1"/>
              <w:left w:val="single" w:sz="4" w:space="0" w:color="auto"/>
              <w:bottom w:val="single" w:sz="4" w:space="0" w:color="auto"/>
              <w:right w:val="single" w:sz="4" w:space="0" w:color="auto"/>
            </w:tcBorders>
            <w:shd w:val="clear" w:color="000000" w:fill="FBF5F8"/>
            <w:noWrap/>
            <w:vAlign w:val="center"/>
            <w:hideMark/>
          </w:tcPr>
          <w:p w14:paraId="0DE1F1D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BE4E7"/>
            <w:noWrap/>
            <w:vAlign w:val="center"/>
            <w:hideMark/>
          </w:tcPr>
          <w:p w14:paraId="30076DB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BDADD"/>
            <w:noWrap/>
            <w:vAlign w:val="center"/>
            <w:hideMark/>
          </w:tcPr>
          <w:p w14:paraId="2808F08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7F9FE"/>
            <w:noWrap/>
            <w:vAlign w:val="center"/>
            <w:hideMark/>
          </w:tcPr>
          <w:p w14:paraId="7A0140B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ACACD"/>
            <w:noWrap/>
            <w:vAlign w:val="center"/>
            <w:hideMark/>
          </w:tcPr>
          <w:p w14:paraId="1D1C911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0F5FC"/>
            <w:noWrap/>
            <w:vAlign w:val="center"/>
            <w:hideMark/>
          </w:tcPr>
          <w:p w14:paraId="6BF7B6E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BD9DC"/>
            <w:noWrap/>
            <w:vAlign w:val="center"/>
            <w:hideMark/>
          </w:tcPr>
          <w:p w14:paraId="1930FD6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r>
      <w:tr w:rsidR="001925A7" w:rsidRPr="004C1677" w14:paraId="49B63DA1"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3FB42AB9" w14:textId="027870A1"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Disability</w:t>
            </w:r>
          </w:p>
        </w:tc>
        <w:tc>
          <w:tcPr>
            <w:tcW w:w="1321" w:type="dxa"/>
            <w:tcBorders>
              <w:top w:val="single" w:sz="4" w:space="0" w:color="auto"/>
              <w:left w:val="single" w:sz="4" w:space="0" w:color="auto"/>
              <w:bottom w:val="single" w:sz="4" w:space="0" w:color="auto"/>
              <w:right w:val="single" w:sz="4" w:space="0" w:color="auto"/>
            </w:tcBorders>
            <w:shd w:val="clear" w:color="000000" w:fill="FAD5D7"/>
            <w:noWrap/>
            <w:vAlign w:val="center"/>
            <w:hideMark/>
          </w:tcPr>
          <w:p w14:paraId="7DD7D49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BE6E9"/>
            <w:noWrap/>
            <w:vAlign w:val="center"/>
            <w:hideMark/>
          </w:tcPr>
          <w:p w14:paraId="5C03BFC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491" w:type="dxa"/>
            <w:tcBorders>
              <w:top w:val="single" w:sz="4" w:space="0" w:color="auto"/>
              <w:left w:val="single" w:sz="4" w:space="0" w:color="auto"/>
              <w:bottom w:val="single" w:sz="4" w:space="0" w:color="auto"/>
              <w:right w:val="single" w:sz="4" w:space="0" w:color="auto"/>
            </w:tcBorders>
            <w:shd w:val="clear" w:color="000000" w:fill="FBDFE2"/>
            <w:noWrap/>
            <w:vAlign w:val="center"/>
            <w:hideMark/>
          </w:tcPr>
          <w:p w14:paraId="16E233F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151" w:type="dxa"/>
            <w:tcBorders>
              <w:top w:val="single" w:sz="4" w:space="0" w:color="auto"/>
              <w:left w:val="single" w:sz="4" w:space="0" w:color="auto"/>
              <w:bottom w:val="single" w:sz="4" w:space="0" w:color="auto"/>
              <w:right w:val="single" w:sz="4" w:space="0" w:color="auto"/>
            </w:tcBorders>
            <w:shd w:val="clear" w:color="000000" w:fill="FAD1D4"/>
            <w:noWrap/>
            <w:vAlign w:val="center"/>
            <w:hideMark/>
          </w:tcPr>
          <w:p w14:paraId="7EEFE39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FAC4C7"/>
            <w:noWrap/>
            <w:vAlign w:val="center"/>
            <w:hideMark/>
          </w:tcPr>
          <w:p w14:paraId="53FC054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FBDEE1"/>
            <w:noWrap/>
            <w:vAlign w:val="center"/>
            <w:hideMark/>
          </w:tcPr>
          <w:p w14:paraId="06636FC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2FC2F55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AC8CB"/>
            <w:noWrap/>
            <w:vAlign w:val="center"/>
            <w:hideMark/>
          </w:tcPr>
          <w:p w14:paraId="654BB7B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FAFD"/>
            <w:noWrap/>
            <w:vAlign w:val="center"/>
            <w:hideMark/>
          </w:tcPr>
          <w:p w14:paraId="24D4CE6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AC8CB"/>
            <w:noWrap/>
            <w:vAlign w:val="center"/>
            <w:hideMark/>
          </w:tcPr>
          <w:p w14:paraId="12FE880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r>
      <w:tr w:rsidR="001925A7" w:rsidRPr="004C1677" w14:paraId="1DA91CC8"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F671A55" w14:textId="6185889C"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Frailty</w:t>
            </w:r>
          </w:p>
        </w:tc>
        <w:tc>
          <w:tcPr>
            <w:tcW w:w="1321" w:type="dxa"/>
            <w:tcBorders>
              <w:top w:val="single" w:sz="4" w:space="0" w:color="auto"/>
              <w:left w:val="single" w:sz="4" w:space="0" w:color="auto"/>
              <w:bottom w:val="single" w:sz="4" w:space="0" w:color="auto"/>
              <w:right w:val="single" w:sz="4" w:space="0" w:color="auto"/>
            </w:tcBorders>
            <w:shd w:val="clear" w:color="000000" w:fill="FBFBFE"/>
            <w:noWrap/>
            <w:vAlign w:val="center"/>
            <w:hideMark/>
          </w:tcPr>
          <w:p w14:paraId="616A2EB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7F9FE"/>
            <w:noWrap/>
            <w:vAlign w:val="center"/>
            <w:hideMark/>
          </w:tcPr>
          <w:p w14:paraId="418EAB1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491" w:type="dxa"/>
            <w:tcBorders>
              <w:top w:val="single" w:sz="4" w:space="0" w:color="auto"/>
              <w:left w:val="single" w:sz="4" w:space="0" w:color="auto"/>
              <w:bottom w:val="single" w:sz="4" w:space="0" w:color="auto"/>
              <w:right w:val="single" w:sz="4" w:space="0" w:color="auto"/>
            </w:tcBorders>
            <w:shd w:val="clear" w:color="000000" w:fill="E0EBF8"/>
            <w:noWrap/>
            <w:vAlign w:val="center"/>
            <w:hideMark/>
          </w:tcPr>
          <w:p w14:paraId="1946B3A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151" w:type="dxa"/>
            <w:tcBorders>
              <w:top w:val="single" w:sz="4" w:space="0" w:color="auto"/>
              <w:left w:val="single" w:sz="4" w:space="0" w:color="auto"/>
              <w:bottom w:val="single" w:sz="4" w:space="0" w:color="auto"/>
              <w:right w:val="single" w:sz="4" w:space="0" w:color="auto"/>
            </w:tcBorders>
            <w:shd w:val="clear" w:color="000000" w:fill="CBDFF3"/>
            <w:noWrap/>
            <w:vAlign w:val="center"/>
            <w:hideMark/>
          </w:tcPr>
          <w:p w14:paraId="4866D1C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E2ECF9"/>
            <w:noWrap/>
            <w:vAlign w:val="center"/>
            <w:hideMark/>
          </w:tcPr>
          <w:p w14:paraId="2B8A9D6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E3E6"/>
            <w:noWrap/>
            <w:vAlign w:val="center"/>
            <w:hideMark/>
          </w:tcPr>
          <w:p w14:paraId="7FC557A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DCE9F7"/>
            <w:noWrap/>
            <w:vAlign w:val="center"/>
            <w:hideMark/>
          </w:tcPr>
          <w:p w14:paraId="50C0765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FBDEE1"/>
            <w:noWrap/>
            <w:vAlign w:val="center"/>
            <w:hideMark/>
          </w:tcPr>
          <w:p w14:paraId="0288A4F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4F2DB53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FBF7FA"/>
            <w:noWrap/>
            <w:vAlign w:val="center"/>
            <w:hideMark/>
          </w:tcPr>
          <w:p w14:paraId="278E6AE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r>
      <w:tr w:rsidR="001925A7" w:rsidRPr="004C1677" w14:paraId="7F4B6F2E"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7BC1E2D8" w14:textId="5AD6A463"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Mental health</w:t>
            </w:r>
          </w:p>
        </w:tc>
        <w:tc>
          <w:tcPr>
            <w:tcW w:w="1321"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58286F8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BECEF"/>
            <w:noWrap/>
            <w:vAlign w:val="center"/>
            <w:hideMark/>
          </w:tcPr>
          <w:p w14:paraId="224B800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457AB12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151" w:type="dxa"/>
            <w:tcBorders>
              <w:top w:val="single" w:sz="4" w:space="0" w:color="auto"/>
              <w:left w:val="single" w:sz="4" w:space="0" w:color="auto"/>
              <w:bottom w:val="single" w:sz="4" w:space="0" w:color="auto"/>
              <w:right w:val="single" w:sz="4" w:space="0" w:color="auto"/>
            </w:tcBorders>
            <w:shd w:val="clear" w:color="000000" w:fill="D6E5F5"/>
            <w:noWrap/>
            <w:vAlign w:val="center"/>
            <w:hideMark/>
          </w:tcPr>
          <w:p w14:paraId="0EEA281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EFF4FC"/>
            <w:noWrap/>
            <w:vAlign w:val="center"/>
            <w:hideMark/>
          </w:tcPr>
          <w:p w14:paraId="4811B44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AC9CB"/>
            <w:noWrap/>
            <w:vAlign w:val="center"/>
            <w:hideMark/>
          </w:tcPr>
          <w:p w14:paraId="6A3EF10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E5E8"/>
            <w:noWrap/>
            <w:vAlign w:val="center"/>
            <w:hideMark/>
          </w:tcPr>
          <w:p w14:paraId="0BB1411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FBF1F4"/>
            <w:noWrap/>
            <w:vAlign w:val="center"/>
            <w:hideMark/>
          </w:tcPr>
          <w:p w14:paraId="2A1B7F0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C8DDF2"/>
            <w:noWrap/>
            <w:vAlign w:val="center"/>
            <w:hideMark/>
          </w:tcPr>
          <w:p w14:paraId="7BE5F22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FABBBE"/>
            <w:noWrap/>
            <w:vAlign w:val="center"/>
            <w:hideMark/>
          </w:tcPr>
          <w:p w14:paraId="3F88D47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r>
      <w:tr w:rsidR="001925A7" w:rsidRPr="004C1677" w14:paraId="37611B3A"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0BF54062" w14:textId="776D4107"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Children's social, emotional and mental health</w:t>
            </w:r>
          </w:p>
        </w:tc>
        <w:tc>
          <w:tcPr>
            <w:tcW w:w="1321" w:type="dxa"/>
            <w:tcBorders>
              <w:top w:val="single" w:sz="4" w:space="0" w:color="auto"/>
              <w:left w:val="single" w:sz="4" w:space="0" w:color="auto"/>
              <w:bottom w:val="single" w:sz="4" w:space="0" w:color="auto"/>
              <w:right w:val="single" w:sz="4" w:space="0" w:color="auto"/>
            </w:tcBorders>
            <w:shd w:val="clear" w:color="000000" w:fill="FBEBEE"/>
            <w:noWrap/>
            <w:vAlign w:val="center"/>
            <w:hideMark/>
          </w:tcPr>
          <w:p w14:paraId="5AB3AF1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AC5C8"/>
            <w:noWrap/>
            <w:vAlign w:val="center"/>
            <w:hideMark/>
          </w:tcPr>
          <w:p w14:paraId="3A4FF33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491" w:type="dxa"/>
            <w:tcBorders>
              <w:top w:val="single" w:sz="4" w:space="0" w:color="auto"/>
              <w:left w:val="single" w:sz="4" w:space="0" w:color="auto"/>
              <w:bottom w:val="single" w:sz="4" w:space="0" w:color="auto"/>
              <w:right w:val="single" w:sz="4" w:space="0" w:color="auto"/>
            </w:tcBorders>
            <w:shd w:val="clear" w:color="000000" w:fill="FAC6C8"/>
            <w:noWrap/>
            <w:vAlign w:val="center"/>
            <w:hideMark/>
          </w:tcPr>
          <w:p w14:paraId="28338A1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151" w:type="dxa"/>
            <w:tcBorders>
              <w:top w:val="single" w:sz="4" w:space="0" w:color="auto"/>
              <w:left w:val="single" w:sz="4" w:space="0" w:color="auto"/>
              <w:bottom w:val="single" w:sz="4" w:space="0" w:color="auto"/>
              <w:right w:val="single" w:sz="4" w:space="0" w:color="auto"/>
            </w:tcBorders>
            <w:shd w:val="clear" w:color="000000" w:fill="FBF1F4"/>
            <w:noWrap/>
            <w:vAlign w:val="center"/>
            <w:hideMark/>
          </w:tcPr>
          <w:p w14:paraId="5C452B6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BECEF"/>
            <w:noWrap/>
            <w:vAlign w:val="center"/>
            <w:hideMark/>
          </w:tcPr>
          <w:p w14:paraId="64A0191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9ADAF"/>
            <w:noWrap/>
            <w:vAlign w:val="center"/>
            <w:hideMark/>
          </w:tcPr>
          <w:p w14:paraId="6CEE6F8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123A4DE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AD5D7"/>
            <w:noWrap/>
            <w:vAlign w:val="center"/>
            <w:hideMark/>
          </w:tcPr>
          <w:p w14:paraId="61CBCDD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6F9FE"/>
            <w:noWrap/>
            <w:vAlign w:val="center"/>
            <w:hideMark/>
          </w:tcPr>
          <w:p w14:paraId="62A3B38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AC0C2"/>
            <w:noWrap/>
            <w:vAlign w:val="center"/>
            <w:hideMark/>
          </w:tcPr>
          <w:p w14:paraId="3D2B0B6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r>
      <w:tr w:rsidR="001925A7" w:rsidRPr="004C1677" w14:paraId="1208A1CC"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35E4B60" w14:textId="3564AC4B"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Mental health conditions</w:t>
            </w:r>
          </w:p>
        </w:tc>
        <w:tc>
          <w:tcPr>
            <w:tcW w:w="1321" w:type="dxa"/>
            <w:tcBorders>
              <w:top w:val="single" w:sz="4" w:space="0" w:color="auto"/>
              <w:left w:val="single" w:sz="4" w:space="0" w:color="auto"/>
              <w:bottom w:val="single" w:sz="4" w:space="0" w:color="auto"/>
              <w:right w:val="single" w:sz="4" w:space="0" w:color="auto"/>
            </w:tcBorders>
            <w:shd w:val="clear" w:color="000000" w:fill="F7F9FE"/>
            <w:noWrap/>
            <w:vAlign w:val="center"/>
            <w:hideMark/>
          </w:tcPr>
          <w:p w14:paraId="737E6A6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1F6FD"/>
            <w:noWrap/>
            <w:vAlign w:val="center"/>
            <w:hideMark/>
          </w:tcPr>
          <w:p w14:paraId="53C4EB0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491" w:type="dxa"/>
            <w:tcBorders>
              <w:top w:val="single" w:sz="4" w:space="0" w:color="auto"/>
              <w:left w:val="single" w:sz="4" w:space="0" w:color="auto"/>
              <w:bottom w:val="single" w:sz="4" w:space="0" w:color="auto"/>
              <w:right w:val="single" w:sz="4" w:space="0" w:color="auto"/>
            </w:tcBorders>
            <w:shd w:val="clear" w:color="000000" w:fill="FAD3D5"/>
            <w:noWrap/>
            <w:vAlign w:val="center"/>
            <w:hideMark/>
          </w:tcPr>
          <w:p w14:paraId="44793DE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15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7A481F3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3BE203C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FBE6E9"/>
            <w:noWrap/>
            <w:vAlign w:val="center"/>
            <w:hideMark/>
          </w:tcPr>
          <w:p w14:paraId="68B6D24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FACACD"/>
            <w:noWrap/>
            <w:vAlign w:val="center"/>
            <w:hideMark/>
          </w:tcPr>
          <w:p w14:paraId="48AF20A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4" w:space="0" w:color="auto"/>
              <w:left w:val="single" w:sz="4" w:space="0" w:color="auto"/>
              <w:bottom w:val="single" w:sz="4" w:space="0" w:color="auto"/>
              <w:right w:val="single" w:sz="4" w:space="0" w:color="auto"/>
            </w:tcBorders>
            <w:shd w:val="clear" w:color="000000" w:fill="FBEFF2"/>
            <w:noWrap/>
            <w:vAlign w:val="center"/>
            <w:hideMark/>
          </w:tcPr>
          <w:p w14:paraId="01856FF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6F8FE"/>
            <w:noWrap/>
            <w:vAlign w:val="center"/>
            <w:hideMark/>
          </w:tcPr>
          <w:p w14:paraId="7725AF9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7BCD678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r>
      <w:tr w:rsidR="001925A7" w:rsidRPr="004C1677" w14:paraId="24E83758"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7033D22B" w14:textId="723291BC"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Self-harm</w:t>
            </w:r>
          </w:p>
        </w:tc>
        <w:tc>
          <w:tcPr>
            <w:tcW w:w="1321" w:type="dxa"/>
            <w:tcBorders>
              <w:top w:val="single" w:sz="4" w:space="0" w:color="auto"/>
              <w:left w:val="single" w:sz="4" w:space="0" w:color="auto"/>
              <w:bottom w:val="single" w:sz="4" w:space="0" w:color="auto"/>
              <w:right w:val="single" w:sz="4" w:space="0" w:color="auto"/>
            </w:tcBorders>
            <w:shd w:val="clear" w:color="000000" w:fill="F8FAFE"/>
            <w:noWrap/>
            <w:vAlign w:val="center"/>
            <w:hideMark/>
          </w:tcPr>
          <w:p w14:paraId="0F12AB4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BF6F9"/>
            <w:noWrap/>
            <w:vAlign w:val="center"/>
            <w:hideMark/>
          </w:tcPr>
          <w:p w14:paraId="5A411C0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49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0EDE227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151" w:type="dxa"/>
            <w:tcBorders>
              <w:top w:val="single" w:sz="4" w:space="0" w:color="auto"/>
              <w:left w:val="single" w:sz="4" w:space="0" w:color="auto"/>
              <w:bottom w:val="single" w:sz="4" w:space="0" w:color="auto"/>
              <w:right w:val="single" w:sz="4" w:space="0" w:color="auto"/>
            </w:tcBorders>
            <w:shd w:val="clear" w:color="000000" w:fill="F1F5FC"/>
            <w:noWrap/>
            <w:vAlign w:val="center"/>
            <w:hideMark/>
          </w:tcPr>
          <w:p w14:paraId="7ADC55B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71D03ED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FBDDDF"/>
            <w:noWrap/>
            <w:vAlign w:val="center"/>
            <w:hideMark/>
          </w:tcPr>
          <w:p w14:paraId="5D06B7C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FBF4F7"/>
            <w:noWrap/>
            <w:vAlign w:val="center"/>
            <w:hideMark/>
          </w:tcPr>
          <w:p w14:paraId="65C4739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3C93CAE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CFE1F4"/>
            <w:noWrap/>
            <w:vAlign w:val="center"/>
            <w:hideMark/>
          </w:tcPr>
          <w:p w14:paraId="0CDB4E8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9AFB1"/>
            <w:noWrap/>
            <w:vAlign w:val="center"/>
            <w:hideMark/>
          </w:tcPr>
          <w:p w14:paraId="5460E96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r>
      <w:tr w:rsidR="001925A7" w:rsidRPr="004C1677" w14:paraId="1C55813F"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7B9FF3A5" w14:textId="190DC6FF"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Suicides</w:t>
            </w:r>
          </w:p>
        </w:tc>
        <w:tc>
          <w:tcPr>
            <w:tcW w:w="1321" w:type="dxa"/>
            <w:tcBorders>
              <w:top w:val="single" w:sz="4" w:space="0" w:color="auto"/>
              <w:left w:val="single" w:sz="4" w:space="0" w:color="auto"/>
              <w:bottom w:val="single" w:sz="4" w:space="0" w:color="auto"/>
              <w:right w:val="single" w:sz="4" w:space="0" w:color="auto"/>
            </w:tcBorders>
            <w:shd w:val="clear" w:color="000000" w:fill="F5F8FE"/>
            <w:noWrap/>
            <w:vAlign w:val="center"/>
            <w:hideMark/>
          </w:tcPr>
          <w:p w14:paraId="4253087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BF7FA"/>
            <w:noWrap/>
            <w:vAlign w:val="center"/>
            <w:hideMark/>
          </w:tcPr>
          <w:p w14:paraId="06796D8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491" w:type="dxa"/>
            <w:tcBorders>
              <w:top w:val="single" w:sz="4" w:space="0" w:color="auto"/>
              <w:left w:val="single" w:sz="4" w:space="0" w:color="auto"/>
              <w:bottom w:val="single" w:sz="4" w:space="0" w:color="auto"/>
              <w:right w:val="single" w:sz="4" w:space="0" w:color="auto"/>
            </w:tcBorders>
            <w:shd w:val="clear" w:color="000000" w:fill="E9F1FA"/>
            <w:noWrap/>
            <w:vAlign w:val="center"/>
            <w:hideMark/>
          </w:tcPr>
          <w:p w14:paraId="7B6B2D1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151" w:type="dxa"/>
            <w:tcBorders>
              <w:top w:val="single" w:sz="4" w:space="0" w:color="auto"/>
              <w:left w:val="single" w:sz="4" w:space="0" w:color="auto"/>
              <w:bottom w:val="single" w:sz="4" w:space="0" w:color="auto"/>
              <w:right w:val="single" w:sz="4" w:space="0" w:color="auto"/>
            </w:tcBorders>
            <w:shd w:val="clear" w:color="000000" w:fill="ADCCEB"/>
            <w:noWrap/>
            <w:vAlign w:val="center"/>
            <w:hideMark/>
          </w:tcPr>
          <w:p w14:paraId="59AD471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115</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678CE35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FBE2E5"/>
            <w:noWrap/>
            <w:vAlign w:val="center"/>
            <w:hideMark/>
          </w:tcPr>
          <w:p w14:paraId="22FA845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DCE9F7"/>
            <w:noWrap/>
            <w:vAlign w:val="center"/>
            <w:hideMark/>
          </w:tcPr>
          <w:p w14:paraId="7FB370C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CFE1F4"/>
            <w:noWrap/>
            <w:vAlign w:val="center"/>
            <w:hideMark/>
          </w:tcPr>
          <w:p w14:paraId="21FAF34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B2D0EC"/>
            <w:noWrap/>
            <w:vAlign w:val="center"/>
            <w:hideMark/>
          </w:tcPr>
          <w:p w14:paraId="3353312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114</w:t>
            </w:r>
          </w:p>
        </w:tc>
        <w:tc>
          <w:tcPr>
            <w:tcW w:w="1321" w:type="dxa"/>
            <w:tcBorders>
              <w:top w:val="single" w:sz="4" w:space="0" w:color="auto"/>
              <w:left w:val="single" w:sz="4" w:space="0" w:color="auto"/>
              <w:bottom w:val="single" w:sz="4" w:space="0" w:color="auto"/>
              <w:right w:val="single" w:sz="4" w:space="0" w:color="auto"/>
            </w:tcBorders>
            <w:shd w:val="clear" w:color="000000" w:fill="FACCCF"/>
            <w:noWrap/>
            <w:vAlign w:val="center"/>
            <w:hideMark/>
          </w:tcPr>
          <w:p w14:paraId="19924B0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r>
      <w:tr w:rsidR="001925A7" w:rsidRPr="004C1677" w14:paraId="22312F86"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174C13B9" w14:textId="4097D51E"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Mortality</w:t>
            </w:r>
          </w:p>
        </w:tc>
        <w:tc>
          <w:tcPr>
            <w:tcW w:w="1321" w:type="dxa"/>
            <w:tcBorders>
              <w:top w:val="single" w:sz="4" w:space="0" w:color="auto"/>
              <w:left w:val="single" w:sz="4" w:space="0" w:color="auto"/>
              <w:bottom w:val="single" w:sz="4" w:space="0" w:color="auto"/>
              <w:right w:val="single" w:sz="4" w:space="0" w:color="auto"/>
            </w:tcBorders>
            <w:shd w:val="clear" w:color="000000" w:fill="FABFC2"/>
            <w:noWrap/>
            <w:vAlign w:val="center"/>
            <w:hideMark/>
          </w:tcPr>
          <w:p w14:paraId="5C9D5EC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BD8DB"/>
            <w:noWrap/>
            <w:vAlign w:val="center"/>
            <w:hideMark/>
          </w:tcPr>
          <w:p w14:paraId="1C499F1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491" w:type="dxa"/>
            <w:tcBorders>
              <w:top w:val="single" w:sz="4" w:space="0" w:color="auto"/>
              <w:left w:val="single" w:sz="4" w:space="0" w:color="auto"/>
              <w:bottom w:val="single" w:sz="4" w:space="0" w:color="auto"/>
              <w:right w:val="single" w:sz="4" w:space="0" w:color="auto"/>
            </w:tcBorders>
            <w:shd w:val="clear" w:color="000000" w:fill="F88A8C"/>
            <w:noWrap/>
            <w:vAlign w:val="center"/>
            <w:hideMark/>
          </w:tcPr>
          <w:p w14:paraId="4F69AC1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67</w:t>
            </w:r>
          </w:p>
        </w:tc>
        <w:tc>
          <w:tcPr>
            <w:tcW w:w="1151" w:type="dxa"/>
            <w:tcBorders>
              <w:top w:val="single" w:sz="4" w:space="0" w:color="auto"/>
              <w:left w:val="single" w:sz="4" w:space="0" w:color="auto"/>
              <w:bottom w:val="single" w:sz="4" w:space="0" w:color="auto"/>
              <w:right w:val="single" w:sz="4" w:space="0" w:color="auto"/>
            </w:tcBorders>
            <w:shd w:val="clear" w:color="000000" w:fill="FAB2B5"/>
            <w:noWrap/>
            <w:vAlign w:val="center"/>
            <w:hideMark/>
          </w:tcPr>
          <w:p w14:paraId="23FBF40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78</w:t>
            </w:r>
          </w:p>
        </w:tc>
        <w:tc>
          <w:tcPr>
            <w:tcW w:w="1321" w:type="dxa"/>
            <w:tcBorders>
              <w:top w:val="single" w:sz="4" w:space="0" w:color="auto"/>
              <w:left w:val="single" w:sz="4" w:space="0" w:color="auto"/>
              <w:bottom w:val="single" w:sz="4" w:space="0" w:color="auto"/>
              <w:right w:val="single" w:sz="4" w:space="0" w:color="auto"/>
            </w:tcBorders>
            <w:shd w:val="clear" w:color="000000" w:fill="FAB3B6"/>
            <w:noWrap/>
            <w:vAlign w:val="center"/>
            <w:hideMark/>
          </w:tcPr>
          <w:p w14:paraId="13CD8C2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79</w:t>
            </w:r>
          </w:p>
        </w:tc>
        <w:tc>
          <w:tcPr>
            <w:tcW w:w="1321" w:type="dxa"/>
            <w:tcBorders>
              <w:top w:val="single" w:sz="4" w:space="0" w:color="auto"/>
              <w:left w:val="single" w:sz="4" w:space="0" w:color="auto"/>
              <w:bottom w:val="single" w:sz="4" w:space="0" w:color="auto"/>
              <w:right w:val="single" w:sz="4" w:space="0" w:color="auto"/>
            </w:tcBorders>
            <w:shd w:val="clear" w:color="000000" w:fill="F9AEB0"/>
            <w:noWrap/>
            <w:vAlign w:val="center"/>
            <w:hideMark/>
          </w:tcPr>
          <w:p w14:paraId="4F87A02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FBF6F9"/>
            <w:noWrap/>
            <w:vAlign w:val="center"/>
            <w:hideMark/>
          </w:tcPr>
          <w:p w14:paraId="21187B3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9AEB0"/>
            <w:noWrap/>
            <w:vAlign w:val="center"/>
            <w:hideMark/>
          </w:tcPr>
          <w:p w14:paraId="433B046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E3EDF9"/>
            <w:noWrap/>
            <w:vAlign w:val="center"/>
            <w:hideMark/>
          </w:tcPr>
          <w:p w14:paraId="4A23E79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AC9CC"/>
            <w:noWrap/>
            <w:vAlign w:val="center"/>
            <w:hideMark/>
          </w:tcPr>
          <w:p w14:paraId="5E774F7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r>
      <w:tr w:rsidR="001925A7" w:rsidRPr="004C1677" w14:paraId="706E0B35"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3F8FB99" w14:textId="1BD7A762"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Avoidable mortality</w:t>
            </w:r>
          </w:p>
        </w:tc>
        <w:tc>
          <w:tcPr>
            <w:tcW w:w="1321" w:type="dxa"/>
            <w:tcBorders>
              <w:top w:val="single" w:sz="4" w:space="0" w:color="auto"/>
              <w:left w:val="single" w:sz="4" w:space="0" w:color="auto"/>
              <w:bottom w:val="single" w:sz="4" w:space="0" w:color="auto"/>
              <w:right w:val="single" w:sz="4" w:space="0" w:color="auto"/>
            </w:tcBorders>
            <w:shd w:val="clear" w:color="000000" w:fill="FAC9CC"/>
            <w:noWrap/>
            <w:vAlign w:val="center"/>
            <w:hideMark/>
          </w:tcPr>
          <w:p w14:paraId="11D9073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E4E7"/>
            <w:noWrap/>
            <w:vAlign w:val="center"/>
            <w:hideMark/>
          </w:tcPr>
          <w:p w14:paraId="4DF641F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491" w:type="dxa"/>
            <w:tcBorders>
              <w:top w:val="single" w:sz="4" w:space="0" w:color="auto"/>
              <w:left w:val="single" w:sz="4" w:space="0" w:color="auto"/>
              <w:bottom w:val="single" w:sz="4" w:space="0" w:color="auto"/>
              <w:right w:val="single" w:sz="4" w:space="0" w:color="auto"/>
            </w:tcBorders>
            <w:shd w:val="clear" w:color="000000" w:fill="F99395"/>
            <w:noWrap/>
            <w:vAlign w:val="center"/>
            <w:hideMark/>
          </w:tcPr>
          <w:p w14:paraId="7B4C6B2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69</w:t>
            </w:r>
          </w:p>
        </w:tc>
        <w:tc>
          <w:tcPr>
            <w:tcW w:w="1151" w:type="dxa"/>
            <w:tcBorders>
              <w:top w:val="single" w:sz="4" w:space="0" w:color="auto"/>
              <w:left w:val="single" w:sz="4" w:space="0" w:color="auto"/>
              <w:bottom w:val="single" w:sz="4" w:space="0" w:color="auto"/>
              <w:right w:val="single" w:sz="4" w:space="0" w:color="auto"/>
            </w:tcBorders>
            <w:shd w:val="clear" w:color="000000" w:fill="FABEC1"/>
            <w:noWrap/>
            <w:vAlign w:val="center"/>
            <w:hideMark/>
          </w:tcPr>
          <w:p w14:paraId="3DB8992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ABBBE"/>
            <w:noWrap/>
            <w:vAlign w:val="center"/>
            <w:hideMark/>
          </w:tcPr>
          <w:p w14:paraId="6DD7638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321" w:type="dxa"/>
            <w:tcBorders>
              <w:top w:val="single" w:sz="4" w:space="0" w:color="auto"/>
              <w:left w:val="single" w:sz="4" w:space="0" w:color="auto"/>
              <w:bottom w:val="single" w:sz="4" w:space="0" w:color="auto"/>
              <w:right w:val="single" w:sz="4" w:space="0" w:color="auto"/>
            </w:tcBorders>
            <w:shd w:val="clear" w:color="000000" w:fill="F9AEB1"/>
            <w:noWrap/>
            <w:vAlign w:val="center"/>
            <w:hideMark/>
          </w:tcPr>
          <w:p w14:paraId="7B11F20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FBFAFD"/>
            <w:noWrap/>
            <w:vAlign w:val="center"/>
            <w:hideMark/>
          </w:tcPr>
          <w:p w14:paraId="7A7EFB8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ABBBE"/>
            <w:noWrap/>
            <w:vAlign w:val="center"/>
            <w:hideMark/>
          </w:tcPr>
          <w:p w14:paraId="7484C6D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32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24CDA4C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AD4D7"/>
            <w:noWrap/>
            <w:vAlign w:val="center"/>
            <w:hideMark/>
          </w:tcPr>
          <w:p w14:paraId="00379C2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r>
      <w:tr w:rsidR="001925A7" w:rsidRPr="004C1677" w14:paraId="39D29F81"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48B0F34E" w14:textId="3B3D190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Infant mortality</w:t>
            </w:r>
          </w:p>
        </w:tc>
        <w:tc>
          <w:tcPr>
            <w:tcW w:w="1321" w:type="dxa"/>
            <w:tcBorders>
              <w:top w:val="single" w:sz="4" w:space="0" w:color="auto"/>
              <w:left w:val="single" w:sz="4" w:space="0" w:color="auto"/>
              <w:bottom w:val="single" w:sz="4" w:space="0" w:color="auto"/>
              <w:right w:val="single" w:sz="4" w:space="0" w:color="auto"/>
            </w:tcBorders>
            <w:shd w:val="clear" w:color="000000" w:fill="FACACD"/>
            <w:noWrap/>
            <w:vAlign w:val="center"/>
            <w:hideMark/>
          </w:tcPr>
          <w:p w14:paraId="4772D3B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4" w:space="0" w:color="auto"/>
              <w:left w:val="single" w:sz="4" w:space="0" w:color="auto"/>
              <w:bottom w:val="single" w:sz="4" w:space="0" w:color="auto"/>
              <w:right w:val="single" w:sz="4" w:space="0" w:color="auto"/>
            </w:tcBorders>
            <w:shd w:val="clear" w:color="000000" w:fill="FBF3F6"/>
            <w:noWrap/>
            <w:vAlign w:val="center"/>
            <w:hideMark/>
          </w:tcPr>
          <w:p w14:paraId="1B3138A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491" w:type="dxa"/>
            <w:tcBorders>
              <w:top w:val="single" w:sz="4" w:space="0" w:color="auto"/>
              <w:left w:val="single" w:sz="4" w:space="0" w:color="auto"/>
              <w:bottom w:val="single" w:sz="4" w:space="0" w:color="auto"/>
              <w:right w:val="single" w:sz="4" w:space="0" w:color="auto"/>
            </w:tcBorders>
            <w:shd w:val="clear" w:color="000000" w:fill="FABDBF"/>
            <w:noWrap/>
            <w:vAlign w:val="center"/>
            <w:hideMark/>
          </w:tcPr>
          <w:p w14:paraId="4A56127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151" w:type="dxa"/>
            <w:tcBorders>
              <w:top w:val="single" w:sz="4" w:space="0" w:color="auto"/>
              <w:left w:val="single" w:sz="4" w:space="0" w:color="auto"/>
              <w:bottom w:val="single" w:sz="4" w:space="0" w:color="auto"/>
              <w:right w:val="single" w:sz="4" w:space="0" w:color="auto"/>
            </w:tcBorders>
            <w:shd w:val="clear" w:color="000000" w:fill="FABABC"/>
            <w:noWrap/>
            <w:vAlign w:val="center"/>
            <w:hideMark/>
          </w:tcPr>
          <w:p w14:paraId="6310205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321" w:type="dxa"/>
            <w:tcBorders>
              <w:top w:val="single" w:sz="4" w:space="0" w:color="auto"/>
              <w:left w:val="single" w:sz="4" w:space="0" w:color="auto"/>
              <w:bottom w:val="single" w:sz="4" w:space="0" w:color="auto"/>
              <w:right w:val="single" w:sz="4" w:space="0" w:color="auto"/>
            </w:tcBorders>
            <w:shd w:val="clear" w:color="000000" w:fill="FBDCDF"/>
            <w:noWrap/>
            <w:vAlign w:val="center"/>
            <w:hideMark/>
          </w:tcPr>
          <w:p w14:paraId="7CB6C9F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FBE4E7"/>
            <w:noWrap/>
            <w:vAlign w:val="center"/>
            <w:hideMark/>
          </w:tcPr>
          <w:p w14:paraId="0B6F8A7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FBEEF1"/>
            <w:noWrap/>
            <w:vAlign w:val="center"/>
            <w:hideMark/>
          </w:tcPr>
          <w:p w14:paraId="51208AE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EEF1"/>
            <w:noWrap/>
            <w:vAlign w:val="center"/>
            <w:hideMark/>
          </w:tcPr>
          <w:p w14:paraId="687D307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A2C6E8"/>
            <w:noWrap/>
            <w:vAlign w:val="center"/>
            <w:hideMark/>
          </w:tcPr>
          <w:p w14:paraId="25B9CED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117</w:t>
            </w:r>
          </w:p>
        </w:tc>
        <w:tc>
          <w:tcPr>
            <w:tcW w:w="1321" w:type="dxa"/>
            <w:tcBorders>
              <w:top w:val="single" w:sz="4" w:space="0" w:color="auto"/>
              <w:left w:val="single" w:sz="4" w:space="0" w:color="auto"/>
              <w:bottom w:val="single" w:sz="4" w:space="0" w:color="auto"/>
              <w:right w:val="single" w:sz="4" w:space="0" w:color="auto"/>
            </w:tcBorders>
            <w:shd w:val="clear" w:color="000000" w:fill="FBF7FA"/>
            <w:noWrap/>
            <w:vAlign w:val="center"/>
            <w:hideMark/>
          </w:tcPr>
          <w:p w14:paraId="644157C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r>
      <w:tr w:rsidR="001925A7" w:rsidRPr="004C1677" w14:paraId="7F77A576"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03DE2A4" w14:textId="31F5940F"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Life expectancy</w:t>
            </w:r>
          </w:p>
        </w:tc>
        <w:tc>
          <w:tcPr>
            <w:tcW w:w="1321" w:type="dxa"/>
            <w:tcBorders>
              <w:top w:val="single" w:sz="4" w:space="0" w:color="auto"/>
              <w:left w:val="single" w:sz="4" w:space="0" w:color="auto"/>
              <w:bottom w:val="single" w:sz="4" w:space="0" w:color="auto"/>
              <w:right w:val="single" w:sz="4" w:space="0" w:color="auto"/>
            </w:tcBorders>
            <w:shd w:val="clear" w:color="000000" w:fill="FACCCE"/>
            <w:noWrap/>
            <w:vAlign w:val="center"/>
            <w:hideMark/>
          </w:tcPr>
          <w:p w14:paraId="412C920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4" w:space="0" w:color="auto"/>
              <w:left w:val="single" w:sz="4" w:space="0" w:color="auto"/>
              <w:bottom w:val="single" w:sz="4" w:space="0" w:color="auto"/>
              <w:right w:val="single" w:sz="4" w:space="0" w:color="auto"/>
            </w:tcBorders>
            <w:shd w:val="clear" w:color="000000" w:fill="FBE2E5"/>
            <w:noWrap/>
            <w:vAlign w:val="center"/>
            <w:hideMark/>
          </w:tcPr>
          <w:p w14:paraId="65EC132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491" w:type="dxa"/>
            <w:tcBorders>
              <w:top w:val="single" w:sz="4" w:space="0" w:color="auto"/>
              <w:left w:val="single" w:sz="4" w:space="0" w:color="auto"/>
              <w:bottom w:val="single" w:sz="4" w:space="0" w:color="auto"/>
              <w:right w:val="single" w:sz="4" w:space="0" w:color="auto"/>
            </w:tcBorders>
            <w:shd w:val="clear" w:color="000000" w:fill="F9A7A9"/>
            <w:noWrap/>
            <w:vAlign w:val="center"/>
            <w:hideMark/>
          </w:tcPr>
          <w:p w14:paraId="2CA89B5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75</w:t>
            </w:r>
          </w:p>
        </w:tc>
        <w:tc>
          <w:tcPr>
            <w:tcW w:w="1151" w:type="dxa"/>
            <w:tcBorders>
              <w:top w:val="single" w:sz="4" w:space="0" w:color="auto"/>
              <w:left w:val="single" w:sz="4" w:space="0" w:color="auto"/>
              <w:bottom w:val="single" w:sz="4" w:space="0" w:color="auto"/>
              <w:right w:val="single" w:sz="4" w:space="0" w:color="auto"/>
            </w:tcBorders>
            <w:shd w:val="clear" w:color="000000" w:fill="FAC3C6"/>
            <w:noWrap/>
            <w:vAlign w:val="center"/>
            <w:hideMark/>
          </w:tcPr>
          <w:p w14:paraId="5B5CF57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FAC2C4"/>
            <w:noWrap/>
            <w:vAlign w:val="center"/>
            <w:hideMark/>
          </w:tcPr>
          <w:p w14:paraId="1842607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FAC2C5"/>
            <w:noWrap/>
            <w:vAlign w:val="center"/>
            <w:hideMark/>
          </w:tcPr>
          <w:p w14:paraId="457B03C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FAFBFF"/>
            <w:noWrap/>
            <w:vAlign w:val="center"/>
            <w:hideMark/>
          </w:tcPr>
          <w:p w14:paraId="1B4CC7A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ABBBD"/>
            <w:noWrap/>
            <w:vAlign w:val="center"/>
            <w:hideMark/>
          </w:tcPr>
          <w:p w14:paraId="6B93394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321" w:type="dxa"/>
            <w:tcBorders>
              <w:top w:val="single" w:sz="4" w:space="0" w:color="auto"/>
              <w:left w:val="single" w:sz="4" w:space="0" w:color="auto"/>
              <w:bottom w:val="single" w:sz="4" w:space="0" w:color="auto"/>
              <w:right w:val="single" w:sz="4" w:space="0" w:color="auto"/>
            </w:tcBorders>
            <w:shd w:val="clear" w:color="000000" w:fill="E0EBF8"/>
            <w:noWrap/>
            <w:vAlign w:val="center"/>
            <w:hideMark/>
          </w:tcPr>
          <w:p w14:paraId="0A08AE0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ACFD2"/>
            <w:noWrap/>
            <w:vAlign w:val="center"/>
            <w:hideMark/>
          </w:tcPr>
          <w:p w14:paraId="0A08678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r>
      <w:tr w:rsidR="001925A7" w:rsidRPr="004C1677" w14:paraId="4FED1274"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C13ABC3" w14:textId="353DC29D"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Mortality from all causes</w:t>
            </w:r>
          </w:p>
        </w:tc>
        <w:tc>
          <w:tcPr>
            <w:tcW w:w="1321" w:type="dxa"/>
            <w:tcBorders>
              <w:top w:val="single" w:sz="4" w:space="0" w:color="auto"/>
              <w:left w:val="single" w:sz="4" w:space="0" w:color="auto"/>
              <w:bottom w:val="single" w:sz="4" w:space="0" w:color="auto"/>
              <w:right w:val="single" w:sz="4" w:space="0" w:color="auto"/>
            </w:tcBorders>
            <w:shd w:val="clear" w:color="000000" w:fill="FAB3B6"/>
            <w:noWrap/>
            <w:vAlign w:val="center"/>
            <w:hideMark/>
          </w:tcPr>
          <w:p w14:paraId="09B1101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79</w:t>
            </w:r>
          </w:p>
        </w:tc>
        <w:tc>
          <w:tcPr>
            <w:tcW w:w="1321" w:type="dxa"/>
            <w:tcBorders>
              <w:top w:val="single" w:sz="4" w:space="0" w:color="auto"/>
              <w:left w:val="single" w:sz="4" w:space="0" w:color="auto"/>
              <w:bottom w:val="single" w:sz="4" w:space="0" w:color="auto"/>
              <w:right w:val="single" w:sz="4" w:space="0" w:color="auto"/>
            </w:tcBorders>
            <w:shd w:val="clear" w:color="000000" w:fill="FABCBE"/>
            <w:noWrap/>
            <w:vAlign w:val="center"/>
            <w:hideMark/>
          </w:tcPr>
          <w:p w14:paraId="68C3EBD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491"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F3AB57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57</w:t>
            </w:r>
          </w:p>
        </w:tc>
        <w:tc>
          <w:tcPr>
            <w:tcW w:w="1151" w:type="dxa"/>
            <w:tcBorders>
              <w:top w:val="single" w:sz="4" w:space="0" w:color="auto"/>
              <w:left w:val="single" w:sz="4" w:space="0" w:color="auto"/>
              <w:bottom w:val="single" w:sz="4" w:space="0" w:color="auto"/>
              <w:right w:val="single" w:sz="4" w:space="0" w:color="auto"/>
            </w:tcBorders>
            <w:shd w:val="clear" w:color="000000" w:fill="F9A5A8"/>
            <w:noWrap/>
            <w:vAlign w:val="center"/>
            <w:hideMark/>
          </w:tcPr>
          <w:p w14:paraId="4A50C92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75</w:t>
            </w:r>
          </w:p>
        </w:tc>
        <w:tc>
          <w:tcPr>
            <w:tcW w:w="1321" w:type="dxa"/>
            <w:tcBorders>
              <w:top w:val="single" w:sz="4" w:space="0" w:color="auto"/>
              <w:left w:val="single" w:sz="4" w:space="0" w:color="auto"/>
              <w:bottom w:val="single" w:sz="4" w:space="0" w:color="auto"/>
              <w:right w:val="single" w:sz="4" w:space="0" w:color="auto"/>
            </w:tcBorders>
            <w:shd w:val="clear" w:color="000000" w:fill="F99B9D"/>
            <w:noWrap/>
            <w:vAlign w:val="center"/>
            <w:hideMark/>
          </w:tcPr>
          <w:p w14:paraId="1841FA7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72</w:t>
            </w:r>
          </w:p>
        </w:tc>
        <w:tc>
          <w:tcPr>
            <w:tcW w:w="1321" w:type="dxa"/>
            <w:tcBorders>
              <w:top w:val="single" w:sz="4" w:space="0" w:color="auto"/>
              <w:left w:val="single" w:sz="4" w:space="0" w:color="auto"/>
              <w:bottom w:val="single" w:sz="4" w:space="0" w:color="auto"/>
              <w:right w:val="single" w:sz="4" w:space="0" w:color="auto"/>
            </w:tcBorders>
            <w:shd w:val="clear" w:color="000000" w:fill="F99092"/>
            <w:noWrap/>
            <w:vAlign w:val="center"/>
            <w:hideMark/>
          </w:tcPr>
          <w:p w14:paraId="3631A50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68</w:t>
            </w:r>
          </w:p>
        </w:tc>
        <w:tc>
          <w:tcPr>
            <w:tcW w:w="1321" w:type="dxa"/>
            <w:tcBorders>
              <w:top w:val="single" w:sz="4" w:space="0" w:color="auto"/>
              <w:left w:val="single" w:sz="4" w:space="0" w:color="auto"/>
              <w:bottom w:val="single" w:sz="4" w:space="0" w:color="auto"/>
              <w:right w:val="single" w:sz="4" w:space="0" w:color="auto"/>
            </w:tcBorders>
            <w:shd w:val="clear" w:color="000000" w:fill="FBF1F4"/>
            <w:noWrap/>
            <w:vAlign w:val="center"/>
            <w:hideMark/>
          </w:tcPr>
          <w:p w14:paraId="2993FD0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88789"/>
            <w:noWrap/>
            <w:vAlign w:val="center"/>
            <w:hideMark/>
          </w:tcPr>
          <w:p w14:paraId="2D5F552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66</w:t>
            </w:r>
          </w:p>
        </w:tc>
        <w:tc>
          <w:tcPr>
            <w:tcW w:w="1321" w:type="dxa"/>
            <w:tcBorders>
              <w:top w:val="single" w:sz="4" w:space="0" w:color="auto"/>
              <w:left w:val="single" w:sz="4" w:space="0" w:color="auto"/>
              <w:bottom w:val="single" w:sz="4" w:space="0" w:color="auto"/>
              <w:right w:val="single" w:sz="4" w:space="0" w:color="auto"/>
            </w:tcBorders>
            <w:shd w:val="clear" w:color="000000" w:fill="FBF4F7"/>
            <w:noWrap/>
            <w:vAlign w:val="center"/>
            <w:hideMark/>
          </w:tcPr>
          <w:p w14:paraId="3D51AD6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9AEB0"/>
            <w:noWrap/>
            <w:vAlign w:val="center"/>
            <w:hideMark/>
          </w:tcPr>
          <w:p w14:paraId="017711A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r>
      <w:tr w:rsidR="001925A7" w:rsidRPr="004C1677" w14:paraId="4A3E46F2"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4E9BD5D" w14:textId="1D5FDF99"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Personal well-being</w:t>
            </w:r>
          </w:p>
        </w:tc>
        <w:tc>
          <w:tcPr>
            <w:tcW w:w="1321" w:type="dxa"/>
            <w:tcBorders>
              <w:top w:val="single" w:sz="4" w:space="0" w:color="auto"/>
              <w:left w:val="single" w:sz="4" w:space="0" w:color="auto"/>
              <w:bottom w:val="single" w:sz="4" w:space="0" w:color="auto"/>
              <w:right w:val="single" w:sz="4" w:space="0" w:color="auto"/>
            </w:tcBorders>
            <w:shd w:val="clear" w:color="000000" w:fill="FACACC"/>
            <w:noWrap/>
            <w:vAlign w:val="center"/>
            <w:hideMark/>
          </w:tcPr>
          <w:p w14:paraId="26127A3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AD5D8"/>
            <w:noWrap/>
            <w:vAlign w:val="center"/>
            <w:hideMark/>
          </w:tcPr>
          <w:p w14:paraId="2DE688B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491" w:type="dxa"/>
            <w:tcBorders>
              <w:top w:val="single" w:sz="4" w:space="0" w:color="auto"/>
              <w:left w:val="single" w:sz="4" w:space="0" w:color="auto"/>
              <w:bottom w:val="single" w:sz="4" w:space="0" w:color="auto"/>
              <w:right w:val="single" w:sz="4" w:space="0" w:color="auto"/>
            </w:tcBorders>
            <w:shd w:val="clear" w:color="000000" w:fill="F9A6A9"/>
            <w:noWrap/>
            <w:vAlign w:val="center"/>
            <w:hideMark/>
          </w:tcPr>
          <w:p w14:paraId="0018737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75</w:t>
            </w:r>
          </w:p>
        </w:tc>
        <w:tc>
          <w:tcPr>
            <w:tcW w:w="1151" w:type="dxa"/>
            <w:tcBorders>
              <w:top w:val="single" w:sz="4" w:space="0" w:color="auto"/>
              <w:left w:val="single" w:sz="4" w:space="0" w:color="auto"/>
              <w:bottom w:val="single" w:sz="4" w:space="0" w:color="auto"/>
              <w:right w:val="single" w:sz="4" w:space="0" w:color="auto"/>
            </w:tcBorders>
            <w:shd w:val="clear" w:color="000000" w:fill="FAD1D4"/>
            <w:noWrap/>
            <w:vAlign w:val="center"/>
            <w:hideMark/>
          </w:tcPr>
          <w:p w14:paraId="45121D3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F9ABAD"/>
            <w:noWrap/>
            <w:vAlign w:val="center"/>
            <w:hideMark/>
          </w:tcPr>
          <w:p w14:paraId="62F73B9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76</w:t>
            </w:r>
          </w:p>
        </w:tc>
        <w:tc>
          <w:tcPr>
            <w:tcW w:w="1321" w:type="dxa"/>
            <w:tcBorders>
              <w:top w:val="single" w:sz="4" w:space="0" w:color="auto"/>
              <w:left w:val="single" w:sz="4" w:space="0" w:color="auto"/>
              <w:bottom w:val="single" w:sz="4" w:space="0" w:color="auto"/>
              <w:right w:val="single" w:sz="4" w:space="0" w:color="auto"/>
            </w:tcBorders>
            <w:shd w:val="clear" w:color="000000" w:fill="FACACC"/>
            <w:noWrap/>
            <w:vAlign w:val="center"/>
            <w:hideMark/>
          </w:tcPr>
          <w:p w14:paraId="41B6065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DEE1"/>
            <w:noWrap/>
            <w:vAlign w:val="center"/>
            <w:hideMark/>
          </w:tcPr>
          <w:p w14:paraId="7F1D31E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FAC9CC"/>
            <w:noWrap/>
            <w:vAlign w:val="center"/>
            <w:hideMark/>
          </w:tcPr>
          <w:p w14:paraId="1E1175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9AEB1"/>
            <w:noWrap/>
            <w:vAlign w:val="center"/>
            <w:hideMark/>
          </w:tcPr>
          <w:p w14:paraId="1EE3899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FAC1C4"/>
            <w:noWrap/>
            <w:vAlign w:val="center"/>
            <w:hideMark/>
          </w:tcPr>
          <w:p w14:paraId="1A22F5D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r>
      <w:tr w:rsidR="001925A7" w:rsidRPr="004C1677" w14:paraId="6888712E"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23485D5" w14:textId="0211ACE7"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Activities in life are worthwhile</w:t>
            </w:r>
          </w:p>
        </w:tc>
        <w:tc>
          <w:tcPr>
            <w:tcW w:w="1321" w:type="dxa"/>
            <w:tcBorders>
              <w:top w:val="single" w:sz="4" w:space="0" w:color="auto"/>
              <w:left w:val="single" w:sz="4" w:space="0" w:color="auto"/>
              <w:bottom w:val="single" w:sz="4" w:space="0" w:color="auto"/>
              <w:right w:val="single" w:sz="4" w:space="0" w:color="auto"/>
            </w:tcBorders>
            <w:shd w:val="clear" w:color="000000" w:fill="FAD5D8"/>
            <w:noWrap/>
            <w:vAlign w:val="center"/>
            <w:hideMark/>
          </w:tcPr>
          <w:p w14:paraId="43FF270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BE9EC"/>
            <w:noWrap/>
            <w:vAlign w:val="center"/>
            <w:hideMark/>
          </w:tcPr>
          <w:p w14:paraId="2E88170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FABFC1"/>
            <w:noWrap/>
            <w:vAlign w:val="center"/>
            <w:hideMark/>
          </w:tcPr>
          <w:p w14:paraId="35E8FE5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151" w:type="dxa"/>
            <w:tcBorders>
              <w:top w:val="single" w:sz="4" w:space="0" w:color="auto"/>
              <w:left w:val="single" w:sz="4" w:space="0" w:color="auto"/>
              <w:bottom w:val="single" w:sz="4" w:space="0" w:color="auto"/>
              <w:right w:val="single" w:sz="4" w:space="0" w:color="auto"/>
            </w:tcBorders>
            <w:shd w:val="clear" w:color="000000" w:fill="FBE5E8"/>
            <w:noWrap/>
            <w:vAlign w:val="center"/>
            <w:hideMark/>
          </w:tcPr>
          <w:p w14:paraId="4672981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FAC5C7"/>
            <w:noWrap/>
            <w:vAlign w:val="center"/>
            <w:hideMark/>
          </w:tcPr>
          <w:p w14:paraId="35426D1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505F31E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F1F4"/>
            <w:noWrap/>
            <w:vAlign w:val="center"/>
            <w:hideMark/>
          </w:tcPr>
          <w:p w14:paraId="6F09D64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BF3F6"/>
            <w:noWrap/>
            <w:vAlign w:val="center"/>
            <w:hideMark/>
          </w:tcPr>
          <w:p w14:paraId="676F96C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ABDBF"/>
            <w:noWrap/>
            <w:vAlign w:val="center"/>
            <w:hideMark/>
          </w:tcPr>
          <w:p w14:paraId="3EF8105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321" w:type="dxa"/>
            <w:tcBorders>
              <w:top w:val="single" w:sz="4" w:space="0" w:color="auto"/>
              <w:left w:val="single" w:sz="4" w:space="0" w:color="auto"/>
              <w:bottom w:val="single" w:sz="4" w:space="0" w:color="auto"/>
              <w:right w:val="single" w:sz="4" w:space="0" w:color="auto"/>
            </w:tcBorders>
            <w:shd w:val="clear" w:color="000000" w:fill="FBE3E6"/>
            <w:noWrap/>
            <w:vAlign w:val="center"/>
            <w:hideMark/>
          </w:tcPr>
          <w:p w14:paraId="4D98588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r>
      <w:tr w:rsidR="001925A7" w:rsidRPr="004C1677" w14:paraId="1D58B8FF"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56AD883" w14:textId="7B22D5DB"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Feelings of anxiety</w:t>
            </w:r>
          </w:p>
        </w:tc>
        <w:tc>
          <w:tcPr>
            <w:tcW w:w="1321" w:type="dxa"/>
            <w:tcBorders>
              <w:top w:val="single" w:sz="4" w:space="0" w:color="auto"/>
              <w:left w:val="single" w:sz="4" w:space="0" w:color="auto"/>
              <w:bottom w:val="single" w:sz="4" w:space="0" w:color="auto"/>
              <w:right w:val="single" w:sz="4" w:space="0" w:color="auto"/>
            </w:tcBorders>
            <w:shd w:val="clear" w:color="000000" w:fill="FAC9CC"/>
            <w:noWrap/>
            <w:vAlign w:val="center"/>
            <w:hideMark/>
          </w:tcPr>
          <w:p w14:paraId="7F00FB8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E4E7"/>
            <w:noWrap/>
            <w:vAlign w:val="center"/>
            <w:hideMark/>
          </w:tcPr>
          <w:p w14:paraId="63BE06A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491" w:type="dxa"/>
            <w:tcBorders>
              <w:top w:val="single" w:sz="4" w:space="0" w:color="auto"/>
              <w:left w:val="single" w:sz="4" w:space="0" w:color="auto"/>
              <w:bottom w:val="single" w:sz="4" w:space="0" w:color="auto"/>
              <w:right w:val="single" w:sz="4" w:space="0" w:color="auto"/>
            </w:tcBorders>
            <w:shd w:val="clear" w:color="000000" w:fill="F9B0B2"/>
            <w:noWrap/>
            <w:vAlign w:val="center"/>
            <w:hideMark/>
          </w:tcPr>
          <w:p w14:paraId="0C12909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78</w:t>
            </w:r>
          </w:p>
        </w:tc>
        <w:tc>
          <w:tcPr>
            <w:tcW w:w="1151" w:type="dxa"/>
            <w:tcBorders>
              <w:top w:val="single" w:sz="4" w:space="0" w:color="auto"/>
              <w:left w:val="single" w:sz="4" w:space="0" w:color="auto"/>
              <w:bottom w:val="single" w:sz="4" w:space="0" w:color="auto"/>
              <w:right w:val="single" w:sz="4" w:space="0" w:color="auto"/>
            </w:tcBorders>
            <w:shd w:val="clear" w:color="000000" w:fill="FACDCF"/>
            <w:noWrap/>
            <w:vAlign w:val="center"/>
            <w:hideMark/>
          </w:tcPr>
          <w:p w14:paraId="3F41826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4" w:space="0" w:color="auto"/>
              <w:left w:val="single" w:sz="4" w:space="0" w:color="auto"/>
              <w:bottom w:val="single" w:sz="4" w:space="0" w:color="auto"/>
              <w:right w:val="single" w:sz="4" w:space="0" w:color="auto"/>
            </w:tcBorders>
            <w:shd w:val="clear" w:color="000000" w:fill="FABDBF"/>
            <w:noWrap/>
            <w:vAlign w:val="center"/>
            <w:hideMark/>
          </w:tcPr>
          <w:p w14:paraId="4F33FD2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321" w:type="dxa"/>
            <w:tcBorders>
              <w:top w:val="single" w:sz="4" w:space="0" w:color="auto"/>
              <w:left w:val="single" w:sz="4" w:space="0" w:color="auto"/>
              <w:bottom w:val="single" w:sz="4" w:space="0" w:color="auto"/>
              <w:right w:val="single" w:sz="4" w:space="0" w:color="auto"/>
            </w:tcBorders>
            <w:shd w:val="clear" w:color="000000" w:fill="F9AAAC"/>
            <w:noWrap/>
            <w:vAlign w:val="center"/>
            <w:hideMark/>
          </w:tcPr>
          <w:p w14:paraId="1882F42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76</w:t>
            </w:r>
          </w:p>
        </w:tc>
        <w:tc>
          <w:tcPr>
            <w:tcW w:w="1321" w:type="dxa"/>
            <w:tcBorders>
              <w:top w:val="single" w:sz="4" w:space="0" w:color="auto"/>
              <w:left w:val="single" w:sz="4" w:space="0" w:color="auto"/>
              <w:bottom w:val="single" w:sz="4" w:space="0" w:color="auto"/>
              <w:right w:val="single" w:sz="4" w:space="0" w:color="auto"/>
            </w:tcBorders>
            <w:shd w:val="clear" w:color="000000" w:fill="FAC2C5"/>
            <w:noWrap/>
            <w:vAlign w:val="center"/>
            <w:hideMark/>
          </w:tcPr>
          <w:p w14:paraId="72DCED6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F9AEB1"/>
            <w:noWrap/>
            <w:vAlign w:val="center"/>
            <w:hideMark/>
          </w:tcPr>
          <w:p w14:paraId="208C90F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FAB8BA"/>
            <w:noWrap/>
            <w:vAlign w:val="center"/>
            <w:hideMark/>
          </w:tcPr>
          <w:p w14:paraId="4BA11F3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80</w:t>
            </w:r>
          </w:p>
        </w:tc>
        <w:tc>
          <w:tcPr>
            <w:tcW w:w="1321" w:type="dxa"/>
            <w:tcBorders>
              <w:top w:val="single" w:sz="4" w:space="0" w:color="auto"/>
              <w:left w:val="single" w:sz="4" w:space="0" w:color="auto"/>
              <w:bottom w:val="single" w:sz="4" w:space="0" w:color="auto"/>
              <w:right w:val="single" w:sz="4" w:space="0" w:color="auto"/>
            </w:tcBorders>
            <w:shd w:val="clear" w:color="000000" w:fill="FAC2C5"/>
            <w:noWrap/>
            <w:vAlign w:val="center"/>
            <w:hideMark/>
          </w:tcPr>
          <w:p w14:paraId="7F37DE5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r>
      <w:tr w:rsidR="001925A7" w:rsidRPr="004C1677" w14:paraId="3B55520D"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FBDD3F1" w14:textId="02733EC1"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Happiness</w:t>
            </w:r>
          </w:p>
        </w:tc>
        <w:tc>
          <w:tcPr>
            <w:tcW w:w="1321" w:type="dxa"/>
            <w:tcBorders>
              <w:top w:val="single" w:sz="4" w:space="0" w:color="auto"/>
              <w:left w:val="single" w:sz="4" w:space="0" w:color="auto"/>
              <w:bottom w:val="single" w:sz="4" w:space="0" w:color="auto"/>
              <w:right w:val="single" w:sz="4" w:space="0" w:color="auto"/>
            </w:tcBorders>
            <w:shd w:val="clear" w:color="000000" w:fill="FAD6D9"/>
            <w:noWrap/>
            <w:vAlign w:val="center"/>
            <w:hideMark/>
          </w:tcPr>
          <w:p w14:paraId="6078C56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BDFE2"/>
            <w:noWrap/>
            <w:vAlign w:val="center"/>
            <w:hideMark/>
          </w:tcPr>
          <w:p w14:paraId="143AD0A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491" w:type="dxa"/>
            <w:tcBorders>
              <w:top w:val="single" w:sz="4" w:space="0" w:color="auto"/>
              <w:left w:val="single" w:sz="4" w:space="0" w:color="auto"/>
              <w:bottom w:val="single" w:sz="4" w:space="0" w:color="auto"/>
              <w:right w:val="single" w:sz="4" w:space="0" w:color="auto"/>
            </w:tcBorders>
            <w:shd w:val="clear" w:color="000000" w:fill="FABEC0"/>
            <w:noWrap/>
            <w:vAlign w:val="center"/>
            <w:hideMark/>
          </w:tcPr>
          <w:p w14:paraId="2F623E6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151" w:type="dxa"/>
            <w:tcBorders>
              <w:top w:val="single" w:sz="4" w:space="0" w:color="auto"/>
              <w:left w:val="single" w:sz="4" w:space="0" w:color="auto"/>
              <w:bottom w:val="single" w:sz="4" w:space="0" w:color="auto"/>
              <w:right w:val="single" w:sz="4" w:space="0" w:color="auto"/>
            </w:tcBorders>
            <w:shd w:val="clear" w:color="000000" w:fill="FBE2E5"/>
            <w:noWrap/>
            <w:vAlign w:val="center"/>
            <w:hideMark/>
          </w:tcPr>
          <w:p w14:paraId="6701AD3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F9AEB0"/>
            <w:noWrap/>
            <w:vAlign w:val="center"/>
            <w:hideMark/>
          </w:tcPr>
          <w:p w14:paraId="465E299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FBDBDE"/>
            <w:noWrap/>
            <w:vAlign w:val="center"/>
            <w:hideMark/>
          </w:tcPr>
          <w:p w14:paraId="256E31D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FBE4E7"/>
            <w:noWrap/>
            <w:vAlign w:val="center"/>
            <w:hideMark/>
          </w:tcPr>
          <w:p w14:paraId="0F7AD07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FABFC2"/>
            <w:noWrap/>
            <w:vAlign w:val="center"/>
            <w:hideMark/>
          </w:tcPr>
          <w:p w14:paraId="759CF48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AB3B6"/>
            <w:noWrap/>
            <w:vAlign w:val="center"/>
            <w:hideMark/>
          </w:tcPr>
          <w:p w14:paraId="215E6DF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79</w:t>
            </w:r>
          </w:p>
        </w:tc>
        <w:tc>
          <w:tcPr>
            <w:tcW w:w="1321" w:type="dxa"/>
            <w:tcBorders>
              <w:top w:val="single" w:sz="4" w:space="0" w:color="auto"/>
              <w:left w:val="single" w:sz="4" w:space="0" w:color="auto"/>
              <w:bottom w:val="single" w:sz="4" w:space="0" w:color="auto"/>
              <w:right w:val="single" w:sz="4" w:space="0" w:color="auto"/>
            </w:tcBorders>
            <w:shd w:val="clear" w:color="000000" w:fill="FAD1D4"/>
            <w:noWrap/>
            <w:vAlign w:val="center"/>
            <w:hideMark/>
          </w:tcPr>
          <w:p w14:paraId="3EAE2F3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r>
      <w:tr w:rsidR="001925A7" w:rsidRPr="004C1677" w14:paraId="0F411AEB"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339A21A" w14:textId="1A3B36D3"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Life satisfaction</w:t>
            </w:r>
          </w:p>
        </w:tc>
        <w:tc>
          <w:tcPr>
            <w:tcW w:w="1321" w:type="dxa"/>
            <w:tcBorders>
              <w:top w:val="single" w:sz="4" w:space="0" w:color="auto"/>
              <w:left w:val="single" w:sz="4" w:space="0" w:color="auto"/>
              <w:bottom w:val="single" w:sz="4" w:space="0" w:color="auto"/>
              <w:right w:val="single" w:sz="4" w:space="0" w:color="auto"/>
            </w:tcBorders>
            <w:shd w:val="clear" w:color="000000" w:fill="FACED1"/>
            <w:noWrap/>
            <w:vAlign w:val="center"/>
            <w:hideMark/>
          </w:tcPr>
          <w:p w14:paraId="650C901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FAC4C7"/>
            <w:noWrap/>
            <w:vAlign w:val="center"/>
            <w:hideMark/>
          </w:tcPr>
          <w:p w14:paraId="2DFFC71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491" w:type="dxa"/>
            <w:tcBorders>
              <w:top w:val="single" w:sz="4" w:space="0" w:color="auto"/>
              <w:left w:val="single" w:sz="4" w:space="0" w:color="auto"/>
              <w:bottom w:val="single" w:sz="4" w:space="0" w:color="auto"/>
              <w:right w:val="single" w:sz="4" w:space="0" w:color="auto"/>
            </w:tcBorders>
            <w:shd w:val="clear" w:color="000000" w:fill="F9A1A3"/>
            <w:noWrap/>
            <w:vAlign w:val="center"/>
            <w:hideMark/>
          </w:tcPr>
          <w:p w14:paraId="4885EBA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73</w:t>
            </w:r>
          </w:p>
        </w:tc>
        <w:tc>
          <w:tcPr>
            <w:tcW w:w="1151" w:type="dxa"/>
            <w:tcBorders>
              <w:top w:val="single" w:sz="4" w:space="0" w:color="auto"/>
              <w:left w:val="single" w:sz="4" w:space="0" w:color="auto"/>
              <w:bottom w:val="single" w:sz="4" w:space="0" w:color="auto"/>
              <w:right w:val="single" w:sz="4" w:space="0" w:color="auto"/>
            </w:tcBorders>
            <w:shd w:val="clear" w:color="000000" w:fill="FAC9CC"/>
            <w:noWrap/>
            <w:vAlign w:val="center"/>
            <w:hideMark/>
          </w:tcPr>
          <w:p w14:paraId="54ADB91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9ADB0"/>
            <w:noWrap/>
            <w:vAlign w:val="center"/>
            <w:hideMark/>
          </w:tcPr>
          <w:p w14:paraId="27A257E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4" w:space="0" w:color="auto"/>
              <w:left w:val="single" w:sz="4" w:space="0" w:color="auto"/>
              <w:bottom w:val="single" w:sz="4" w:space="0" w:color="auto"/>
              <w:right w:val="single" w:sz="4" w:space="0" w:color="auto"/>
            </w:tcBorders>
            <w:shd w:val="clear" w:color="000000" w:fill="FAC9CC"/>
            <w:noWrap/>
            <w:vAlign w:val="center"/>
            <w:hideMark/>
          </w:tcPr>
          <w:p w14:paraId="1A13541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728DFD6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4C3E31D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ABFC1"/>
            <w:noWrap/>
            <w:vAlign w:val="center"/>
            <w:hideMark/>
          </w:tcPr>
          <w:p w14:paraId="090B5A4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AB3B5"/>
            <w:noWrap/>
            <w:vAlign w:val="center"/>
            <w:hideMark/>
          </w:tcPr>
          <w:p w14:paraId="139326B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79</w:t>
            </w:r>
          </w:p>
        </w:tc>
      </w:tr>
      <w:tr w:rsidR="001925A7" w:rsidRPr="004C1677" w14:paraId="2523BFC6"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4FB25414" w14:textId="6CB305C8"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Physical health conditions</w:t>
            </w:r>
          </w:p>
        </w:tc>
        <w:tc>
          <w:tcPr>
            <w:tcW w:w="1321" w:type="dxa"/>
            <w:tcBorders>
              <w:top w:val="single" w:sz="4" w:space="0" w:color="auto"/>
              <w:left w:val="single" w:sz="4" w:space="0" w:color="auto"/>
              <w:bottom w:val="single" w:sz="4" w:space="0" w:color="auto"/>
              <w:right w:val="single" w:sz="4" w:space="0" w:color="auto"/>
            </w:tcBorders>
            <w:shd w:val="clear" w:color="000000" w:fill="D2E3F5"/>
            <w:noWrap/>
            <w:vAlign w:val="center"/>
            <w:hideMark/>
          </w:tcPr>
          <w:p w14:paraId="075071A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FBE9EC"/>
            <w:noWrap/>
            <w:vAlign w:val="center"/>
            <w:hideMark/>
          </w:tcPr>
          <w:p w14:paraId="3424430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6E2CEC1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151" w:type="dxa"/>
            <w:tcBorders>
              <w:top w:val="single" w:sz="4" w:space="0" w:color="auto"/>
              <w:left w:val="single" w:sz="4" w:space="0" w:color="auto"/>
              <w:bottom w:val="single" w:sz="4" w:space="0" w:color="auto"/>
              <w:right w:val="single" w:sz="4" w:space="0" w:color="auto"/>
            </w:tcBorders>
            <w:shd w:val="clear" w:color="000000" w:fill="C9DDF2"/>
            <w:noWrap/>
            <w:vAlign w:val="center"/>
            <w:hideMark/>
          </w:tcPr>
          <w:p w14:paraId="4C6AFCA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BDD6EF"/>
            <w:noWrap/>
            <w:vAlign w:val="center"/>
            <w:hideMark/>
          </w:tcPr>
          <w:p w14:paraId="3F6CB1F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c>
          <w:tcPr>
            <w:tcW w:w="1321" w:type="dxa"/>
            <w:tcBorders>
              <w:top w:val="single" w:sz="4" w:space="0" w:color="auto"/>
              <w:left w:val="single" w:sz="4" w:space="0" w:color="auto"/>
              <w:bottom w:val="single" w:sz="4" w:space="0" w:color="auto"/>
              <w:right w:val="single" w:sz="4" w:space="0" w:color="auto"/>
            </w:tcBorders>
            <w:shd w:val="clear" w:color="000000" w:fill="CADEF2"/>
            <w:noWrap/>
            <w:vAlign w:val="center"/>
            <w:hideMark/>
          </w:tcPr>
          <w:p w14:paraId="47F5571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FBE0E3"/>
            <w:noWrap/>
            <w:vAlign w:val="center"/>
            <w:hideMark/>
          </w:tcPr>
          <w:p w14:paraId="2A1B8DF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FBFAFD"/>
            <w:noWrap/>
            <w:vAlign w:val="center"/>
            <w:hideMark/>
          </w:tcPr>
          <w:p w14:paraId="7E22DAF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D8E7F6"/>
            <w:noWrap/>
            <w:vAlign w:val="center"/>
            <w:hideMark/>
          </w:tcPr>
          <w:p w14:paraId="1A36BDC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BCD6EF"/>
            <w:noWrap/>
            <w:vAlign w:val="center"/>
            <w:hideMark/>
          </w:tcPr>
          <w:p w14:paraId="411A330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r>
      <w:tr w:rsidR="001925A7" w:rsidRPr="004C1677" w14:paraId="1B1F7E52"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780E5EB" w14:textId="2AF1C54A"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Cancer</w:t>
            </w:r>
          </w:p>
        </w:tc>
        <w:tc>
          <w:tcPr>
            <w:tcW w:w="1321" w:type="dxa"/>
            <w:tcBorders>
              <w:top w:val="single" w:sz="4" w:space="0" w:color="auto"/>
              <w:left w:val="single" w:sz="4" w:space="0" w:color="auto"/>
              <w:bottom w:val="single" w:sz="4" w:space="0" w:color="auto"/>
              <w:right w:val="single" w:sz="4" w:space="0" w:color="auto"/>
            </w:tcBorders>
            <w:shd w:val="clear" w:color="000000" w:fill="D1E2F4"/>
            <w:noWrap/>
            <w:vAlign w:val="center"/>
            <w:hideMark/>
          </w:tcPr>
          <w:p w14:paraId="5701642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FBE3E6"/>
            <w:noWrap/>
            <w:vAlign w:val="center"/>
            <w:hideMark/>
          </w:tcPr>
          <w:p w14:paraId="6B6C08B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49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2A96C7B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151" w:type="dxa"/>
            <w:tcBorders>
              <w:top w:val="single" w:sz="4" w:space="0" w:color="auto"/>
              <w:left w:val="single" w:sz="4" w:space="0" w:color="auto"/>
              <w:bottom w:val="single" w:sz="4" w:space="0" w:color="auto"/>
              <w:right w:val="single" w:sz="4" w:space="0" w:color="auto"/>
            </w:tcBorders>
            <w:shd w:val="clear" w:color="000000" w:fill="E7EFFA"/>
            <w:noWrap/>
            <w:vAlign w:val="center"/>
            <w:hideMark/>
          </w:tcPr>
          <w:p w14:paraId="7579A2A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B6D2ED"/>
            <w:noWrap/>
            <w:vAlign w:val="center"/>
            <w:hideMark/>
          </w:tcPr>
          <w:p w14:paraId="5661F0A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113</w:t>
            </w:r>
          </w:p>
        </w:tc>
        <w:tc>
          <w:tcPr>
            <w:tcW w:w="1321" w:type="dxa"/>
            <w:tcBorders>
              <w:top w:val="single" w:sz="4" w:space="0" w:color="auto"/>
              <w:left w:val="single" w:sz="4" w:space="0" w:color="auto"/>
              <w:bottom w:val="single" w:sz="4" w:space="0" w:color="auto"/>
              <w:right w:val="single" w:sz="4" w:space="0" w:color="auto"/>
            </w:tcBorders>
            <w:shd w:val="clear" w:color="000000" w:fill="BFD7EF"/>
            <w:noWrap/>
            <w:vAlign w:val="center"/>
            <w:hideMark/>
          </w:tcPr>
          <w:p w14:paraId="065B218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c>
          <w:tcPr>
            <w:tcW w:w="1321" w:type="dxa"/>
            <w:tcBorders>
              <w:top w:val="single" w:sz="4" w:space="0" w:color="auto"/>
              <w:left w:val="single" w:sz="4" w:space="0" w:color="auto"/>
              <w:bottom w:val="single" w:sz="4" w:space="0" w:color="auto"/>
              <w:right w:val="single" w:sz="4" w:space="0" w:color="auto"/>
            </w:tcBorders>
            <w:shd w:val="clear" w:color="000000" w:fill="FAD3D6"/>
            <w:noWrap/>
            <w:vAlign w:val="center"/>
            <w:hideMark/>
          </w:tcPr>
          <w:p w14:paraId="7122C5A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FBFAFD"/>
            <w:noWrap/>
            <w:vAlign w:val="center"/>
            <w:hideMark/>
          </w:tcPr>
          <w:p w14:paraId="5E04C68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8FAFE"/>
            <w:noWrap/>
            <w:vAlign w:val="center"/>
            <w:hideMark/>
          </w:tcPr>
          <w:p w14:paraId="7840C11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A8CAEA"/>
            <w:noWrap/>
            <w:vAlign w:val="center"/>
            <w:hideMark/>
          </w:tcPr>
          <w:p w14:paraId="673C9B5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116</w:t>
            </w:r>
          </w:p>
        </w:tc>
      </w:tr>
      <w:tr w:rsidR="001925A7" w:rsidRPr="004C1677" w14:paraId="3F5CCDE7"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23DC7FD" w14:textId="182A76A3"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Cardiovascular conditions</w:t>
            </w:r>
          </w:p>
        </w:tc>
        <w:tc>
          <w:tcPr>
            <w:tcW w:w="1321" w:type="dxa"/>
            <w:tcBorders>
              <w:top w:val="single" w:sz="4" w:space="0" w:color="auto"/>
              <w:left w:val="single" w:sz="4" w:space="0" w:color="auto"/>
              <w:bottom w:val="single" w:sz="4" w:space="0" w:color="auto"/>
              <w:right w:val="single" w:sz="4" w:space="0" w:color="auto"/>
            </w:tcBorders>
            <w:shd w:val="clear" w:color="000000" w:fill="CDE0F3"/>
            <w:noWrap/>
            <w:vAlign w:val="center"/>
            <w:hideMark/>
          </w:tcPr>
          <w:p w14:paraId="372DF13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BEBEE"/>
            <w:noWrap/>
            <w:vAlign w:val="center"/>
            <w:hideMark/>
          </w:tcPr>
          <w:p w14:paraId="788C206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FBFCFF"/>
            <w:noWrap/>
            <w:vAlign w:val="center"/>
            <w:hideMark/>
          </w:tcPr>
          <w:p w14:paraId="32C2E8B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151" w:type="dxa"/>
            <w:tcBorders>
              <w:top w:val="single" w:sz="4" w:space="0" w:color="auto"/>
              <w:left w:val="single" w:sz="4" w:space="0" w:color="auto"/>
              <w:bottom w:val="single" w:sz="4" w:space="0" w:color="auto"/>
              <w:right w:val="single" w:sz="4" w:space="0" w:color="auto"/>
            </w:tcBorders>
            <w:shd w:val="clear" w:color="000000" w:fill="C5DBF1"/>
            <w:noWrap/>
            <w:vAlign w:val="center"/>
            <w:hideMark/>
          </w:tcPr>
          <w:p w14:paraId="7A66158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CCDFF3"/>
            <w:noWrap/>
            <w:vAlign w:val="center"/>
            <w:hideMark/>
          </w:tcPr>
          <w:p w14:paraId="395501E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CEE1F3"/>
            <w:noWrap/>
            <w:vAlign w:val="center"/>
            <w:hideMark/>
          </w:tcPr>
          <w:p w14:paraId="0D380DA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AD6D9"/>
            <w:noWrap/>
            <w:vAlign w:val="center"/>
            <w:hideMark/>
          </w:tcPr>
          <w:p w14:paraId="3A70CC1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6F8FE"/>
            <w:noWrap/>
            <w:vAlign w:val="center"/>
            <w:hideMark/>
          </w:tcPr>
          <w:p w14:paraId="14522A9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6F8FE"/>
            <w:noWrap/>
            <w:vAlign w:val="center"/>
            <w:hideMark/>
          </w:tcPr>
          <w:p w14:paraId="2F39422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E0EBF8"/>
            <w:noWrap/>
            <w:vAlign w:val="center"/>
            <w:hideMark/>
          </w:tcPr>
          <w:p w14:paraId="42AB440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r>
      <w:tr w:rsidR="001925A7" w:rsidRPr="004C1677" w14:paraId="282301FC"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653F434" w14:textId="3015FB05"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Dementia</w:t>
            </w:r>
          </w:p>
        </w:tc>
        <w:tc>
          <w:tcPr>
            <w:tcW w:w="1321" w:type="dxa"/>
            <w:tcBorders>
              <w:top w:val="single" w:sz="4" w:space="0" w:color="auto"/>
              <w:left w:val="single" w:sz="4" w:space="0" w:color="auto"/>
              <w:bottom w:val="single" w:sz="4" w:space="0" w:color="auto"/>
              <w:right w:val="single" w:sz="4" w:space="0" w:color="auto"/>
            </w:tcBorders>
            <w:shd w:val="clear" w:color="000000" w:fill="E1ECF8"/>
            <w:noWrap/>
            <w:vAlign w:val="center"/>
            <w:hideMark/>
          </w:tcPr>
          <w:p w14:paraId="3DCC4E3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D0E2F4"/>
            <w:noWrap/>
            <w:vAlign w:val="center"/>
            <w:hideMark/>
          </w:tcPr>
          <w:p w14:paraId="61E0D62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491" w:type="dxa"/>
            <w:tcBorders>
              <w:top w:val="single" w:sz="4" w:space="0" w:color="auto"/>
              <w:left w:val="single" w:sz="4" w:space="0" w:color="auto"/>
              <w:bottom w:val="single" w:sz="4" w:space="0" w:color="auto"/>
              <w:right w:val="single" w:sz="4" w:space="0" w:color="auto"/>
            </w:tcBorders>
            <w:shd w:val="clear" w:color="000000" w:fill="FBFCFF"/>
            <w:noWrap/>
            <w:vAlign w:val="center"/>
            <w:hideMark/>
          </w:tcPr>
          <w:p w14:paraId="0984E8B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151" w:type="dxa"/>
            <w:tcBorders>
              <w:top w:val="single" w:sz="4" w:space="0" w:color="auto"/>
              <w:left w:val="single" w:sz="4" w:space="0" w:color="auto"/>
              <w:bottom w:val="single" w:sz="4" w:space="0" w:color="auto"/>
              <w:right w:val="single" w:sz="4" w:space="0" w:color="auto"/>
            </w:tcBorders>
            <w:shd w:val="clear" w:color="000000" w:fill="BFD8F0"/>
            <w:noWrap/>
            <w:vAlign w:val="center"/>
            <w:hideMark/>
          </w:tcPr>
          <w:p w14:paraId="4AE09E0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c>
          <w:tcPr>
            <w:tcW w:w="1321" w:type="dxa"/>
            <w:tcBorders>
              <w:top w:val="single" w:sz="4" w:space="0" w:color="auto"/>
              <w:left w:val="single" w:sz="4" w:space="0" w:color="auto"/>
              <w:bottom w:val="single" w:sz="4" w:space="0" w:color="auto"/>
              <w:right w:val="single" w:sz="4" w:space="0" w:color="auto"/>
            </w:tcBorders>
            <w:shd w:val="clear" w:color="000000" w:fill="C7DCF1"/>
            <w:noWrap/>
            <w:vAlign w:val="center"/>
            <w:hideMark/>
          </w:tcPr>
          <w:p w14:paraId="261C564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E2EDF9"/>
            <w:noWrap/>
            <w:vAlign w:val="center"/>
            <w:hideMark/>
          </w:tcPr>
          <w:p w14:paraId="2827B24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F2F5"/>
            <w:noWrap/>
            <w:vAlign w:val="center"/>
            <w:hideMark/>
          </w:tcPr>
          <w:p w14:paraId="15EFDDC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2E1C292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0962D14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BED7EF"/>
            <w:noWrap/>
            <w:vAlign w:val="center"/>
            <w:hideMark/>
          </w:tcPr>
          <w:p w14:paraId="2F032EB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r>
      <w:tr w:rsidR="001925A7" w:rsidRPr="004C1677" w14:paraId="3064822E"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20FF789" w14:textId="564BC44F"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Diabetes</w:t>
            </w:r>
          </w:p>
        </w:tc>
        <w:tc>
          <w:tcPr>
            <w:tcW w:w="1321" w:type="dxa"/>
            <w:tcBorders>
              <w:top w:val="single" w:sz="4" w:space="0" w:color="auto"/>
              <w:left w:val="single" w:sz="4" w:space="0" w:color="auto"/>
              <w:bottom w:val="single" w:sz="4" w:space="0" w:color="auto"/>
              <w:right w:val="single" w:sz="4" w:space="0" w:color="auto"/>
            </w:tcBorders>
            <w:shd w:val="clear" w:color="000000" w:fill="E3EDF9"/>
            <w:noWrap/>
            <w:vAlign w:val="center"/>
            <w:hideMark/>
          </w:tcPr>
          <w:p w14:paraId="19983E8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5F8FE"/>
            <w:noWrap/>
            <w:vAlign w:val="center"/>
            <w:hideMark/>
          </w:tcPr>
          <w:p w14:paraId="00A483C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491" w:type="dxa"/>
            <w:tcBorders>
              <w:top w:val="single" w:sz="4" w:space="0" w:color="auto"/>
              <w:left w:val="single" w:sz="4" w:space="0" w:color="auto"/>
              <w:bottom w:val="single" w:sz="4" w:space="0" w:color="auto"/>
              <w:right w:val="single" w:sz="4" w:space="0" w:color="auto"/>
            </w:tcBorders>
            <w:shd w:val="clear" w:color="000000" w:fill="FBF1F4"/>
            <w:noWrap/>
            <w:vAlign w:val="center"/>
            <w:hideMark/>
          </w:tcPr>
          <w:p w14:paraId="425F8FD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15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671D968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DCE9F7"/>
            <w:noWrap/>
            <w:vAlign w:val="center"/>
            <w:hideMark/>
          </w:tcPr>
          <w:p w14:paraId="752393A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ADCCEB"/>
            <w:noWrap/>
            <w:vAlign w:val="center"/>
            <w:hideMark/>
          </w:tcPr>
          <w:p w14:paraId="70E5324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115</w:t>
            </w:r>
          </w:p>
        </w:tc>
        <w:tc>
          <w:tcPr>
            <w:tcW w:w="132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23C5E2B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BE6E9"/>
            <w:noWrap/>
            <w:vAlign w:val="center"/>
            <w:hideMark/>
          </w:tcPr>
          <w:p w14:paraId="7997977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C0D8F0"/>
            <w:noWrap/>
            <w:vAlign w:val="center"/>
            <w:hideMark/>
          </w:tcPr>
          <w:p w14:paraId="479A9C4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CADEF2"/>
            <w:noWrap/>
            <w:vAlign w:val="center"/>
            <w:hideMark/>
          </w:tcPr>
          <w:p w14:paraId="116A26F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r>
      <w:tr w:rsidR="001925A7" w:rsidRPr="004C1677" w14:paraId="33306541"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1AE2F302" w14:textId="33B6EE3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Kidney and liver disease</w:t>
            </w:r>
          </w:p>
        </w:tc>
        <w:tc>
          <w:tcPr>
            <w:tcW w:w="1321" w:type="dxa"/>
            <w:tcBorders>
              <w:top w:val="single" w:sz="4" w:space="0" w:color="auto"/>
              <w:left w:val="single" w:sz="4" w:space="0" w:color="auto"/>
              <w:bottom w:val="single" w:sz="4" w:space="0" w:color="auto"/>
              <w:right w:val="single" w:sz="4" w:space="0" w:color="auto"/>
            </w:tcBorders>
            <w:shd w:val="clear" w:color="000000" w:fill="F8FAFE"/>
            <w:noWrap/>
            <w:vAlign w:val="center"/>
            <w:hideMark/>
          </w:tcPr>
          <w:p w14:paraId="0F91547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AC2C4"/>
            <w:noWrap/>
            <w:vAlign w:val="center"/>
            <w:hideMark/>
          </w:tcPr>
          <w:p w14:paraId="556230A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491" w:type="dxa"/>
            <w:tcBorders>
              <w:top w:val="single" w:sz="4" w:space="0" w:color="auto"/>
              <w:left w:val="single" w:sz="4" w:space="0" w:color="auto"/>
              <w:bottom w:val="single" w:sz="4" w:space="0" w:color="auto"/>
              <w:right w:val="single" w:sz="4" w:space="0" w:color="auto"/>
            </w:tcBorders>
            <w:shd w:val="clear" w:color="000000" w:fill="FBE9EB"/>
            <w:noWrap/>
            <w:vAlign w:val="center"/>
            <w:hideMark/>
          </w:tcPr>
          <w:p w14:paraId="32F20F5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151" w:type="dxa"/>
            <w:tcBorders>
              <w:top w:val="single" w:sz="4" w:space="0" w:color="auto"/>
              <w:left w:val="single" w:sz="4" w:space="0" w:color="auto"/>
              <w:bottom w:val="single" w:sz="4" w:space="0" w:color="auto"/>
              <w:right w:val="single" w:sz="4" w:space="0" w:color="auto"/>
            </w:tcBorders>
            <w:shd w:val="clear" w:color="000000" w:fill="FBF9FC"/>
            <w:noWrap/>
            <w:vAlign w:val="center"/>
            <w:hideMark/>
          </w:tcPr>
          <w:p w14:paraId="0B43B38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FBF0F3"/>
            <w:noWrap/>
            <w:vAlign w:val="center"/>
            <w:hideMark/>
          </w:tcPr>
          <w:p w14:paraId="3F4A447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BDEE0"/>
            <w:noWrap/>
            <w:vAlign w:val="center"/>
            <w:hideMark/>
          </w:tcPr>
          <w:p w14:paraId="1F31529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E0EBF8"/>
            <w:noWrap/>
            <w:vAlign w:val="center"/>
            <w:hideMark/>
          </w:tcPr>
          <w:p w14:paraId="423A17A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DFEBF8"/>
            <w:noWrap/>
            <w:vAlign w:val="center"/>
            <w:hideMark/>
          </w:tcPr>
          <w:p w14:paraId="49AAA00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31CB4E5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5F89593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r>
      <w:tr w:rsidR="001925A7" w:rsidRPr="004C1677" w14:paraId="154C5FBD"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2A93305" w14:textId="0BDD2320"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Musculoskeletal conditions</w:t>
            </w:r>
          </w:p>
        </w:tc>
        <w:tc>
          <w:tcPr>
            <w:tcW w:w="1321" w:type="dxa"/>
            <w:tcBorders>
              <w:top w:val="single" w:sz="4" w:space="0" w:color="auto"/>
              <w:left w:val="single" w:sz="4" w:space="0" w:color="auto"/>
              <w:bottom w:val="single" w:sz="4" w:space="0" w:color="auto"/>
              <w:right w:val="single" w:sz="4" w:space="0" w:color="auto"/>
            </w:tcBorders>
            <w:shd w:val="clear" w:color="000000" w:fill="DDE9F7"/>
            <w:noWrap/>
            <w:vAlign w:val="center"/>
            <w:hideMark/>
          </w:tcPr>
          <w:p w14:paraId="101740C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671DC73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491" w:type="dxa"/>
            <w:tcBorders>
              <w:top w:val="single" w:sz="4" w:space="0" w:color="auto"/>
              <w:left w:val="single" w:sz="4" w:space="0" w:color="auto"/>
              <w:bottom w:val="single" w:sz="4" w:space="0" w:color="auto"/>
              <w:right w:val="single" w:sz="4" w:space="0" w:color="auto"/>
            </w:tcBorders>
            <w:shd w:val="clear" w:color="000000" w:fill="E0EBF8"/>
            <w:noWrap/>
            <w:vAlign w:val="center"/>
            <w:hideMark/>
          </w:tcPr>
          <w:p w14:paraId="7C70ABD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151" w:type="dxa"/>
            <w:tcBorders>
              <w:top w:val="single" w:sz="4" w:space="0" w:color="auto"/>
              <w:left w:val="single" w:sz="4" w:space="0" w:color="auto"/>
              <w:bottom w:val="single" w:sz="4" w:space="0" w:color="auto"/>
              <w:right w:val="single" w:sz="4" w:space="0" w:color="auto"/>
            </w:tcBorders>
            <w:shd w:val="clear" w:color="000000" w:fill="DAE8F6"/>
            <w:noWrap/>
            <w:vAlign w:val="center"/>
            <w:hideMark/>
          </w:tcPr>
          <w:p w14:paraId="097E85D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C7DCF2"/>
            <w:noWrap/>
            <w:vAlign w:val="center"/>
            <w:hideMark/>
          </w:tcPr>
          <w:p w14:paraId="55E2793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CFE1F4"/>
            <w:noWrap/>
            <w:vAlign w:val="center"/>
            <w:hideMark/>
          </w:tcPr>
          <w:p w14:paraId="6C518F4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BDFE2"/>
            <w:noWrap/>
            <w:vAlign w:val="center"/>
            <w:hideMark/>
          </w:tcPr>
          <w:p w14:paraId="0FF224C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577ACB7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C3DAF1"/>
            <w:noWrap/>
            <w:vAlign w:val="center"/>
            <w:hideMark/>
          </w:tcPr>
          <w:p w14:paraId="1CDCDC9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CFE1F4"/>
            <w:noWrap/>
            <w:vAlign w:val="center"/>
            <w:hideMark/>
          </w:tcPr>
          <w:p w14:paraId="60075B7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r>
      <w:tr w:rsidR="001925A7" w:rsidRPr="004C1677" w14:paraId="53A692E8" w14:textId="77777777" w:rsidTr="00237372">
        <w:trPr>
          <w:trHeight w:val="340"/>
        </w:trPr>
        <w:tc>
          <w:tcPr>
            <w:tcW w:w="6914" w:type="dxa"/>
            <w:tcBorders>
              <w:top w:val="nil"/>
              <w:left w:val="single" w:sz="4" w:space="0" w:color="auto"/>
              <w:bottom w:val="single" w:sz="18" w:space="0" w:color="000000" w:themeColor="text1"/>
              <w:right w:val="single" w:sz="4" w:space="0" w:color="auto"/>
            </w:tcBorders>
            <w:shd w:val="clear" w:color="auto" w:fill="auto"/>
            <w:noWrap/>
            <w:vAlign w:val="center"/>
            <w:hideMark/>
          </w:tcPr>
          <w:p w14:paraId="2E018D09" w14:textId="3D993B1F"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Respiratory conditions</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E0EBF8"/>
            <w:noWrap/>
            <w:vAlign w:val="center"/>
            <w:hideMark/>
          </w:tcPr>
          <w:p w14:paraId="0C8C4EA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FBF0F3"/>
            <w:noWrap/>
            <w:vAlign w:val="center"/>
            <w:hideMark/>
          </w:tcPr>
          <w:p w14:paraId="7DB292A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491" w:type="dxa"/>
            <w:tcBorders>
              <w:top w:val="single" w:sz="4" w:space="0" w:color="auto"/>
              <w:left w:val="single" w:sz="4" w:space="0" w:color="auto"/>
              <w:bottom w:val="single" w:sz="18" w:space="0" w:color="000000" w:themeColor="text1"/>
              <w:right w:val="single" w:sz="4" w:space="0" w:color="auto"/>
            </w:tcBorders>
            <w:shd w:val="clear" w:color="000000" w:fill="FBEAED"/>
            <w:noWrap/>
            <w:vAlign w:val="center"/>
            <w:hideMark/>
          </w:tcPr>
          <w:p w14:paraId="46B18BD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151" w:type="dxa"/>
            <w:tcBorders>
              <w:top w:val="single" w:sz="4" w:space="0" w:color="auto"/>
              <w:left w:val="single" w:sz="4" w:space="0" w:color="auto"/>
              <w:bottom w:val="single" w:sz="18" w:space="0" w:color="000000" w:themeColor="text1"/>
              <w:right w:val="single" w:sz="4" w:space="0" w:color="auto"/>
            </w:tcBorders>
            <w:shd w:val="clear" w:color="000000" w:fill="B2D0EC"/>
            <w:noWrap/>
            <w:vAlign w:val="center"/>
            <w:hideMark/>
          </w:tcPr>
          <w:p w14:paraId="244E187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114</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B8D3EE"/>
            <w:noWrap/>
            <w:vAlign w:val="center"/>
            <w:hideMark/>
          </w:tcPr>
          <w:p w14:paraId="630D358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113</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E9F1FA"/>
            <w:noWrap/>
            <w:vAlign w:val="center"/>
            <w:hideMark/>
          </w:tcPr>
          <w:p w14:paraId="0CCBE4B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FBDEE0"/>
            <w:noWrap/>
            <w:vAlign w:val="center"/>
            <w:hideMark/>
          </w:tcPr>
          <w:p w14:paraId="05115A4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FBF3F6"/>
            <w:noWrap/>
            <w:vAlign w:val="center"/>
            <w:hideMark/>
          </w:tcPr>
          <w:p w14:paraId="05C138E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E8F0FA"/>
            <w:noWrap/>
            <w:vAlign w:val="center"/>
            <w:hideMark/>
          </w:tcPr>
          <w:p w14:paraId="60B19B7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C4DAF1"/>
            <w:noWrap/>
            <w:vAlign w:val="center"/>
            <w:hideMark/>
          </w:tcPr>
          <w:p w14:paraId="18A6D78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r>
      <w:tr w:rsidR="001925A7" w:rsidRPr="004C1677" w14:paraId="6F782570" w14:textId="77777777" w:rsidTr="00237372">
        <w:trPr>
          <w:trHeight w:val="340"/>
        </w:trPr>
        <w:tc>
          <w:tcPr>
            <w:tcW w:w="6914" w:type="dxa"/>
            <w:tcBorders>
              <w:top w:val="single" w:sz="18" w:space="0" w:color="000000" w:themeColor="text1"/>
              <w:left w:val="single" w:sz="18" w:space="0" w:color="000000" w:themeColor="text1"/>
              <w:bottom w:val="single" w:sz="18" w:space="0" w:color="000000" w:themeColor="text1"/>
              <w:right w:val="single" w:sz="4" w:space="0" w:color="auto"/>
            </w:tcBorders>
            <w:shd w:val="clear" w:color="auto" w:fill="auto"/>
            <w:noWrap/>
            <w:vAlign w:val="center"/>
            <w:hideMark/>
          </w:tcPr>
          <w:p w14:paraId="385EB1B6" w14:textId="77777777" w:rsidR="004C1677" w:rsidRPr="004C1677" w:rsidRDefault="004C1677" w:rsidP="001925A7">
            <w:pPr>
              <w:spacing w:after="0" w:line="240" w:lineRule="auto"/>
              <w:rPr>
                <w:rFonts w:eastAsia="Times New Roman"/>
                <w:b/>
                <w:bCs/>
                <w:color w:val="000000"/>
                <w:lang w:eastAsia="en-GB"/>
              </w:rPr>
            </w:pPr>
            <w:r w:rsidRPr="004C1677">
              <w:rPr>
                <w:rFonts w:eastAsia="Times New Roman"/>
                <w:b/>
                <w:bCs/>
                <w:color w:val="000000"/>
                <w:lang w:eastAsia="en-GB"/>
              </w:rPr>
              <w:t>Healthy Lives Domain</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E0E3"/>
            <w:noWrap/>
            <w:vAlign w:val="center"/>
            <w:hideMark/>
          </w:tcPr>
          <w:p w14:paraId="23D46E62"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92</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5F8FD"/>
            <w:noWrap/>
            <w:vAlign w:val="center"/>
            <w:hideMark/>
          </w:tcPr>
          <w:p w14:paraId="279B6238"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102</w:t>
            </w:r>
          </w:p>
        </w:tc>
        <w:tc>
          <w:tcPr>
            <w:tcW w:w="1491" w:type="dxa"/>
            <w:tcBorders>
              <w:top w:val="single" w:sz="18" w:space="0" w:color="000000" w:themeColor="text1"/>
              <w:left w:val="single" w:sz="4" w:space="0" w:color="auto"/>
              <w:bottom w:val="single" w:sz="18" w:space="0" w:color="000000" w:themeColor="text1"/>
              <w:right w:val="single" w:sz="4" w:space="0" w:color="auto"/>
            </w:tcBorders>
            <w:shd w:val="clear" w:color="000000" w:fill="FAC8CB"/>
            <w:noWrap/>
            <w:vAlign w:val="center"/>
            <w:hideMark/>
          </w:tcPr>
          <w:p w14:paraId="0F13D62A"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85</w:t>
            </w:r>
          </w:p>
        </w:tc>
        <w:tc>
          <w:tcPr>
            <w:tcW w:w="1151" w:type="dxa"/>
            <w:tcBorders>
              <w:top w:val="single" w:sz="18" w:space="0" w:color="000000" w:themeColor="text1"/>
              <w:left w:val="single" w:sz="4" w:space="0" w:color="auto"/>
              <w:bottom w:val="single" w:sz="18" w:space="0" w:color="000000" w:themeColor="text1"/>
              <w:right w:val="single" w:sz="4" w:space="0" w:color="auto"/>
            </w:tcBorders>
            <w:shd w:val="clear" w:color="000000" w:fill="FAD3D5"/>
            <w:noWrap/>
            <w:vAlign w:val="center"/>
            <w:hideMark/>
          </w:tcPr>
          <w:p w14:paraId="070BB83E"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88</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AD6D9"/>
            <w:noWrap/>
            <w:vAlign w:val="center"/>
            <w:hideMark/>
          </w:tcPr>
          <w:p w14:paraId="67A7D1BA"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89</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ACBCE"/>
            <w:noWrap/>
            <w:vAlign w:val="center"/>
            <w:hideMark/>
          </w:tcPr>
          <w:p w14:paraId="2C25B70C"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86</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DBE8F7"/>
            <w:noWrap/>
            <w:vAlign w:val="center"/>
            <w:hideMark/>
          </w:tcPr>
          <w:p w14:paraId="3DEBFF1B"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106</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DEE0"/>
            <w:noWrap/>
            <w:vAlign w:val="center"/>
            <w:hideMark/>
          </w:tcPr>
          <w:p w14:paraId="21A68E0B"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91</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B1CFEC"/>
            <w:noWrap/>
            <w:vAlign w:val="center"/>
            <w:hideMark/>
          </w:tcPr>
          <w:p w14:paraId="0DA410AB"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114</w:t>
            </w:r>
          </w:p>
        </w:tc>
        <w:tc>
          <w:tcPr>
            <w:tcW w:w="1321" w:type="dxa"/>
            <w:tcBorders>
              <w:top w:val="single" w:sz="18" w:space="0" w:color="000000" w:themeColor="text1"/>
              <w:left w:val="single" w:sz="4" w:space="0" w:color="auto"/>
              <w:bottom w:val="single" w:sz="18" w:space="0" w:color="000000" w:themeColor="text1"/>
              <w:right w:val="single" w:sz="18" w:space="0" w:color="000000" w:themeColor="text1"/>
            </w:tcBorders>
            <w:shd w:val="clear" w:color="000000" w:fill="FBE7EA"/>
            <w:noWrap/>
            <w:vAlign w:val="center"/>
            <w:hideMark/>
          </w:tcPr>
          <w:p w14:paraId="6A202D56"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94</w:t>
            </w:r>
          </w:p>
        </w:tc>
      </w:tr>
      <w:tr w:rsidR="001925A7" w:rsidRPr="004C1677" w14:paraId="0A27B067" w14:textId="77777777" w:rsidTr="00237372">
        <w:trPr>
          <w:trHeight w:val="340"/>
        </w:trPr>
        <w:tc>
          <w:tcPr>
            <w:tcW w:w="6914" w:type="dxa"/>
            <w:tcBorders>
              <w:top w:val="single" w:sz="18" w:space="0" w:color="000000" w:themeColor="text1"/>
              <w:left w:val="single" w:sz="4" w:space="0" w:color="auto"/>
              <w:bottom w:val="single" w:sz="4" w:space="0" w:color="auto"/>
              <w:right w:val="single" w:sz="4" w:space="0" w:color="auto"/>
            </w:tcBorders>
            <w:shd w:val="clear" w:color="auto" w:fill="auto"/>
            <w:noWrap/>
            <w:vAlign w:val="center"/>
            <w:hideMark/>
          </w:tcPr>
          <w:p w14:paraId="6F413AC9" w14:textId="3A7DEC7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Behavioural risk factors</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9AEB0"/>
            <w:noWrap/>
            <w:vAlign w:val="center"/>
            <w:hideMark/>
          </w:tcPr>
          <w:p w14:paraId="3479300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77</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BFBFE"/>
            <w:noWrap/>
            <w:vAlign w:val="center"/>
            <w:hideMark/>
          </w:tcPr>
          <w:p w14:paraId="28342B8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491" w:type="dxa"/>
            <w:tcBorders>
              <w:top w:val="single" w:sz="18" w:space="0" w:color="000000" w:themeColor="text1"/>
              <w:left w:val="single" w:sz="4" w:space="0" w:color="auto"/>
              <w:bottom w:val="single" w:sz="4" w:space="0" w:color="auto"/>
              <w:right w:val="single" w:sz="4" w:space="0" w:color="auto"/>
            </w:tcBorders>
            <w:shd w:val="clear" w:color="000000" w:fill="FAD6D8"/>
            <w:noWrap/>
            <w:vAlign w:val="center"/>
            <w:hideMark/>
          </w:tcPr>
          <w:p w14:paraId="7476893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151" w:type="dxa"/>
            <w:tcBorders>
              <w:top w:val="single" w:sz="18" w:space="0" w:color="000000" w:themeColor="text1"/>
              <w:left w:val="single" w:sz="4" w:space="0" w:color="auto"/>
              <w:bottom w:val="single" w:sz="4" w:space="0" w:color="auto"/>
              <w:right w:val="single" w:sz="4" w:space="0" w:color="auto"/>
            </w:tcBorders>
            <w:shd w:val="clear" w:color="000000" w:fill="FAC4C7"/>
            <w:noWrap/>
            <w:vAlign w:val="center"/>
            <w:hideMark/>
          </w:tcPr>
          <w:p w14:paraId="027C205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AB8BA"/>
            <w:noWrap/>
            <w:vAlign w:val="center"/>
            <w:hideMark/>
          </w:tcPr>
          <w:p w14:paraId="6EF2479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80</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ACACD"/>
            <w:noWrap/>
            <w:vAlign w:val="center"/>
            <w:hideMark/>
          </w:tcPr>
          <w:p w14:paraId="5FB1EB8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6F9FE"/>
            <w:noWrap/>
            <w:vAlign w:val="center"/>
            <w:hideMark/>
          </w:tcPr>
          <w:p w14:paraId="47A4E83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ACDD0"/>
            <w:noWrap/>
            <w:vAlign w:val="center"/>
            <w:hideMark/>
          </w:tcPr>
          <w:p w14:paraId="1C6D67D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D9E7F6"/>
            <w:noWrap/>
            <w:vAlign w:val="center"/>
            <w:hideMark/>
          </w:tcPr>
          <w:p w14:paraId="2C355F2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ACFD2"/>
            <w:noWrap/>
            <w:vAlign w:val="center"/>
            <w:hideMark/>
          </w:tcPr>
          <w:p w14:paraId="168F150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r>
      <w:tr w:rsidR="001925A7" w:rsidRPr="004C1677" w14:paraId="0B2D3603"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FA70BA1" w14:textId="0BE4EFF7"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Alcohol misuse</w:t>
            </w:r>
          </w:p>
        </w:tc>
        <w:tc>
          <w:tcPr>
            <w:tcW w:w="1321" w:type="dxa"/>
            <w:tcBorders>
              <w:top w:val="single" w:sz="4" w:space="0" w:color="auto"/>
              <w:left w:val="single" w:sz="4" w:space="0" w:color="auto"/>
              <w:bottom w:val="single" w:sz="4" w:space="0" w:color="auto"/>
              <w:right w:val="single" w:sz="4" w:space="0" w:color="auto"/>
            </w:tcBorders>
            <w:shd w:val="clear" w:color="000000" w:fill="FBEBEE"/>
            <w:noWrap/>
            <w:vAlign w:val="center"/>
            <w:hideMark/>
          </w:tcPr>
          <w:p w14:paraId="3675D96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BFCFF"/>
            <w:noWrap/>
            <w:vAlign w:val="center"/>
            <w:hideMark/>
          </w:tcPr>
          <w:p w14:paraId="6222544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491" w:type="dxa"/>
            <w:tcBorders>
              <w:top w:val="single" w:sz="4" w:space="0" w:color="auto"/>
              <w:left w:val="single" w:sz="4" w:space="0" w:color="auto"/>
              <w:bottom w:val="single" w:sz="4" w:space="0" w:color="auto"/>
              <w:right w:val="single" w:sz="4" w:space="0" w:color="auto"/>
            </w:tcBorders>
            <w:shd w:val="clear" w:color="000000" w:fill="FAD0D3"/>
            <w:noWrap/>
            <w:vAlign w:val="center"/>
            <w:hideMark/>
          </w:tcPr>
          <w:p w14:paraId="5A081E6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151" w:type="dxa"/>
            <w:tcBorders>
              <w:top w:val="single" w:sz="4" w:space="0" w:color="auto"/>
              <w:left w:val="single" w:sz="4" w:space="0" w:color="auto"/>
              <w:bottom w:val="single" w:sz="4" w:space="0" w:color="auto"/>
              <w:right w:val="single" w:sz="4" w:space="0" w:color="auto"/>
            </w:tcBorders>
            <w:shd w:val="clear" w:color="000000" w:fill="FBE9EC"/>
            <w:noWrap/>
            <w:vAlign w:val="center"/>
            <w:hideMark/>
          </w:tcPr>
          <w:p w14:paraId="048343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BECEF"/>
            <w:noWrap/>
            <w:vAlign w:val="center"/>
            <w:hideMark/>
          </w:tcPr>
          <w:p w14:paraId="3ACF451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AB2B5"/>
            <w:noWrap/>
            <w:vAlign w:val="center"/>
            <w:hideMark/>
          </w:tcPr>
          <w:p w14:paraId="3C9A21A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78</w:t>
            </w:r>
          </w:p>
        </w:tc>
        <w:tc>
          <w:tcPr>
            <w:tcW w:w="1321" w:type="dxa"/>
            <w:tcBorders>
              <w:top w:val="single" w:sz="4" w:space="0" w:color="auto"/>
              <w:left w:val="single" w:sz="4" w:space="0" w:color="auto"/>
              <w:bottom w:val="single" w:sz="4" w:space="0" w:color="auto"/>
              <w:right w:val="single" w:sz="4" w:space="0" w:color="auto"/>
            </w:tcBorders>
            <w:shd w:val="clear" w:color="000000" w:fill="FBE9EC"/>
            <w:noWrap/>
            <w:vAlign w:val="center"/>
            <w:hideMark/>
          </w:tcPr>
          <w:p w14:paraId="0008DFA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BE0E3"/>
            <w:noWrap/>
            <w:vAlign w:val="center"/>
            <w:hideMark/>
          </w:tcPr>
          <w:p w14:paraId="6F78CC0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FBF8FB"/>
            <w:noWrap/>
            <w:vAlign w:val="center"/>
            <w:hideMark/>
          </w:tcPr>
          <w:p w14:paraId="08390C6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FAD0D3"/>
            <w:noWrap/>
            <w:vAlign w:val="center"/>
            <w:hideMark/>
          </w:tcPr>
          <w:p w14:paraId="0F9CBDE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r>
      <w:tr w:rsidR="001925A7" w:rsidRPr="004C1677" w14:paraId="73F4C9B7"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07DB953" w14:textId="68D697B1"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Drug misuse</w:t>
            </w:r>
          </w:p>
        </w:tc>
        <w:tc>
          <w:tcPr>
            <w:tcW w:w="1321" w:type="dxa"/>
            <w:tcBorders>
              <w:top w:val="single" w:sz="4" w:space="0" w:color="auto"/>
              <w:left w:val="single" w:sz="4" w:space="0" w:color="auto"/>
              <w:bottom w:val="single" w:sz="4" w:space="0" w:color="auto"/>
              <w:right w:val="single" w:sz="4" w:space="0" w:color="auto"/>
            </w:tcBorders>
            <w:shd w:val="clear" w:color="000000" w:fill="D1E2F4"/>
            <w:noWrap/>
            <w:vAlign w:val="center"/>
            <w:hideMark/>
          </w:tcPr>
          <w:p w14:paraId="523B93B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DBE9F7"/>
            <w:noWrap/>
            <w:vAlign w:val="center"/>
            <w:hideMark/>
          </w:tcPr>
          <w:p w14:paraId="529FE41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491" w:type="dxa"/>
            <w:tcBorders>
              <w:top w:val="single" w:sz="4" w:space="0" w:color="auto"/>
              <w:left w:val="single" w:sz="4" w:space="0" w:color="auto"/>
              <w:bottom w:val="single" w:sz="4" w:space="0" w:color="auto"/>
              <w:right w:val="single" w:sz="4" w:space="0" w:color="auto"/>
            </w:tcBorders>
            <w:shd w:val="clear" w:color="000000" w:fill="FBDBDE"/>
            <w:noWrap/>
            <w:vAlign w:val="center"/>
            <w:hideMark/>
          </w:tcPr>
          <w:p w14:paraId="5AFF5C0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15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1179EEB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0DC8374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5F8FD"/>
            <w:noWrap/>
            <w:vAlign w:val="center"/>
            <w:hideMark/>
          </w:tcPr>
          <w:p w14:paraId="54FD733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B4D1ED"/>
            <w:noWrap/>
            <w:vAlign w:val="center"/>
            <w:hideMark/>
          </w:tcPr>
          <w:p w14:paraId="1A3AB9D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114</w:t>
            </w:r>
          </w:p>
        </w:tc>
        <w:tc>
          <w:tcPr>
            <w:tcW w:w="1321" w:type="dxa"/>
            <w:tcBorders>
              <w:top w:val="single" w:sz="4" w:space="0" w:color="auto"/>
              <w:left w:val="single" w:sz="4" w:space="0" w:color="auto"/>
              <w:bottom w:val="single" w:sz="4" w:space="0" w:color="auto"/>
              <w:right w:val="single" w:sz="4" w:space="0" w:color="auto"/>
            </w:tcBorders>
            <w:shd w:val="clear" w:color="000000" w:fill="E6EFFA"/>
            <w:noWrap/>
            <w:vAlign w:val="center"/>
            <w:hideMark/>
          </w:tcPr>
          <w:p w14:paraId="59F815F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CFE1F4"/>
            <w:noWrap/>
            <w:vAlign w:val="center"/>
            <w:hideMark/>
          </w:tcPr>
          <w:p w14:paraId="1D6E982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C2D9F0"/>
            <w:noWrap/>
            <w:vAlign w:val="center"/>
            <w:hideMark/>
          </w:tcPr>
          <w:p w14:paraId="36D0666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r>
      <w:tr w:rsidR="001925A7" w:rsidRPr="004C1677" w14:paraId="40A5D4A3"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10EB64F3" w14:textId="0B864DA7"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Healthy eating</w:t>
            </w:r>
          </w:p>
        </w:tc>
        <w:tc>
          <w:tcPr>
            <w:tcW w:w="1321" w:type="dxa"/>
            <w:tcBorders>
              <w:top w:val="single" w:sz="4" w:space="0" w:color="auto"/>
              <w:left w:val="single" w:sz="4" w:space="0" w:color="auto"/>
              <w:bottom w:val="single" w:sz="4" w:space="0" w:color="auto"/>
              <w:right w:val="single" w:sz="4" w:space="0" w:color="auto"/>
            </w:tcBorders>
            <w:shd w:val="clear" w:color="000000" w:fill="FACFD2"/>
            <w:noWrap/>
            <w:vAlign w:val="center"/>
            <w:hideMark/>
          </w:tcPr>
          <w:p w14:paraId="318C6E4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737090B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491" w:type="dxa"/>
            <w:tcBorders>
              <w:top w:val="single" w:sz="4" w:space="0" w:color="auto"/>
              <w:left w:val="single" w:sz="4" w:space="0" w:color="auto"/>
              <w:bottom w:val="single" w:sz="4" w:space="0" w:color="auto"/>
              <w:right w:val="single" w:sz="4" w:space="0" w:color="auto"/>
            </w:tcBorders>
            <w:shd w:val="clear" w:color="000000" w:fill="FBE6E9"/>
            <w:noWrap/>
            <w:vAlign w:val="center"/>
            <w:hideMark/>
          </w:tcPr>
          <w:p w14:paraId="406D537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151" w:type="dxa"/>
            <w:tcBorders>
              <w:top w:val="single" w:sz="4" w:space="0" w:color="auto"/>
              <w:left w:val="single" w:sz="4" w:space="0" w:color="auto"/>
              <w:bottom w:val="single" w:sz="4" w:space="0" w:color="auto"/>
              <w:right w:val="single" w:sz="4" w:space="0" w:color="auto"/>
            </w:tcBorders>
            <w:shd w:val="clear" w:color="000000" w:fill="FABABC"/>
            <w:noWrap/>
            <w:vAlign w:val="center"/>
            <w:hideMark/>
          </w:tcPr>
          <w:p w14:paraId="3D26D31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321" w:type="dxa"/>
            <w:tcBorders>
              <w:top w:val="single" w:sz="4" w:space="0" w:color="auto"/>
              <w:left w:val="single" w:sz="4" w:space="0" w:color="auto"/>
              <w:bottom w:val="single" w:sz="4" w:space="0" w:color="auto"/>
              <w:right w:val="single" w:sz="4" w:space="0" w:color="auto"/>
            </w:tcBorders>
            <w:shd w:val="clear" w:color="000000" w:fill="F9AAAD"/>
            <w:noWrap/>
            <w:vAlign w:val="center"/>
            <w:hideMark/>
          </w:tcPr>
          <w:p w14:paraId="157E012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76</w:t>
            </w:r>
          </w:p>
        </w:tc>
        <w:tc>
          <w:tcPr>
            <w:tcW w:w="1321" w:type="dxa"/>
            <w:tcBorders>
              <w:top w:val="single" w:sz="4" w:space="0" w:color="auto"/>
              <w:left w:val="single" w:sz="4" w:space="0" w:color="auto"/>
              <w:bottom w:val="single" w:sz="4" w:space="0" w:color="auto"/>
              <w:right w:val="single" w:sz="4" w:space="0" w:color="auto"/>
            </w:tcBorders>
            <w:shd w:val="clear" w:color="000000" w:fill="FAC7CA"/>
            <w:noWrap/>
            <w:vAlign w:val="center"/>
            <w:hideMark/>
          </w:tcPr>
          <w:p w14:paraId="1DFF64E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ACFD2"/>
            <w:noWrap/>
            <w:vAlign w:val="center"/>
            <w:hideMark/>
          </w:tcPr>
          <w:p w14:paraId="69CDBD3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FAD0D3"/>
            <w:noWrap/>
            <w:vAlign w:val="center"/>
            <w:hideMark/>
          </w:tcPr>
          <w:p w14:paraId="14DFD62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FBF2F5"/>
            <w:noWrap/>
            <w:vAlign w:val="center"/>
            <w:hideMark/>
          </w:tcPr>
          <w:p w14:paraId="6A271F0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AC8CB"/>
            <w:noWrap/>
            <w:vAlign w:val="center"/>
            <w:hideMark/>
          </w:tcPr>
          <w:p w14:paraId="79DD7A3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r>
      <w:tr w:rsidR="001925A7" w:rsidRPr="004C1677" w14:paraId="171AB538"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34DB5073" w14:textId="3A5DA5CF"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Physical activity</w:t>
            </w:r>
          </w:p>
        </w:tc>
        <w:tc>
          <w:tcPr>
            <w:tcW w:w="1321" w:type="dxa"/>
            <w:tcBorders>
              <w:top w:val="single" w:sz="4" w:space="0" w:color="auto"/>
              <w:left w:val="single" w:sz="4" w:space="0" w:color="auto"/>
              <w:bottom w:val="single" w:sz="4" w:space="0" w:color="auto"/>
              <w:right w:val="single" w:sz="4" w:space="0" w:color="auto"/>
            </w:tcBorders>
            <w:shd w:val="clear" w:color="000000" w:fill="FAB4B7"/>
            <w:noWrap/>
            <w:vAlign w:val="center"/>
            <w:hideMark/>
          </w:tcPr>
          <w:p w14:paraId="5CAA207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79</w:t>
            </w:r>
          </w:p>
        </w:tc>
        <w:tc>
          <w:tcPr>
            <w:tcW w:w="1321" w:type="dxa"/>
            <w:tcBorders>
              <w:top w:val="single" w:sz="4" w:space="0" w:color="auto"/>
              <w:left w:val="single" w:sz="4" w:space="0" w:color="auto"/>
              <w:bottom w:val="single" w:sz="4" w:space="0" w:color="auto"/>
              <w:right w:val="single" w:sz="4" w:space="0" w:color="auto"/>
            </w:tcBorders>
            <w:shd w:val="clear" w:color="000000" w:fill="F0F5FC"/>
            <w:noWrap/>
            <w:vAlign w:val="center"/>
            <w:hideMark/>
          </w:tcPr>
          <w:p w14:paraId="05AB98F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491" w:type="dxa"/>
            <w:tcBorders>
              <w:top w:val="single" w:sz="4" w:space="0" w:color="auto"/>
              <w:left w:val="single" w:sz="4" w:space="0" w:color="auto"/>
              <w:bottom w:val="single" w:sz="4" w:space="0" w:color="auto"/>
              <w:right w:val="single" w:sz="4" w:space="0" w:color="auto"/>
            </w:tcBorders>
            <w:shd w:val="clear" w:color="000000" w:fill="FBE1E4"/>
            <w:noWrap/>
            <w:vAlign w:val="center"/>
            <w:hideMark/>
          </w:tcPr>
          <w:p w14:paraId="2319317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151" w:type="dxa"/>
            <w:tcBorders>
              <w:top w:val="single" w:sz="4" w:space="0" w:color="auto"/>
              <w:left w:val="single" w:sz="4" w:space="0" w:color="auto"/>
              <w:bottom w:val="single" w:sz="4" w:space="0" w:color="auto"/>
              <w:right w:val="single" w:sz="4" w:space="0" w:color="auto"/>
            </w:tcBorders>
            <w:shd w:val="clear" w:color="000000" w:fill="FACACC"/>
            <w:noWrap/>
            <w:vAlign w:val="center"/>
            <w:hideMark/>
          </w:tcPr>
          <w:p w14:paraId="188BC9B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AC0C3"/>
            <w:noWrap/>
            <w:vAlign w:val="center"/>
            <w:hideMark/>
          </w:tcPr>
          <w:p w14:paraId="45C58A3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FBE5E8"/>
            <w:noWrap/>
            <w:vAlign w:val="center"/>
            <w:hideMark/>
          </w:tcPr>
          <w:p w14:paraId="4654C7B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CEE0F3"/>
            <w:noWrap/>
            <w:vAlign w:val="center"/>
            <w:hideMark/>
          </w:tcPr>
          <w:p w14:paraId="3D7F4A0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AC6C8"/>
            <w:noWrap/>
            <w:vAlign w:val="center"/>
            <w:hideMark/>
          </w:tcPr>
          <w:p w14:paraId="574769A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69ADCCB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AD5D8"/>
            <w:noWrap/>
            <w:vAlign w:val="center"/>
            <w:hideMark/>
          </w:tcPr>
          <w:p w14:paraId="4B94660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r>
      <w:tr w:rsidR="001925A7" w:rsidRPr="004C1677" w14:paraId="1161F905" w14:textId="77777777" w:rsidTr="00475574">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76A6F24B" w14:textId="35AEBB22"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Sedentary behaviour</w:t>
            </w:r>
          </w:p>
        </w:tc>
        <w:tc>
          <w:tcPr>
            <w:tcW w:w="1321" w:type="dxa"/>
            <w:tcBorders>
              <w:top w:val="single" w:sz="4" w:space="0" w:color="auto"/>
              <w:left w:val="single" w:sz="4" w:space="0" w:color="auto"/>
              <w:bottom w:val="single" w:sz="4" w:space="0" w:color="auto"/>
              <w:right w:val="single" w:sz="4" w:space="0" w:color="auto"/>
            </w:tcBorders>
            <w:shd w:val="clear" w:color="000000" w:fill="F98F92"/>
            <w:noWrap/>
            <w:vAlign w:val="center"/>
            <w:hideMark/>
          </w:tcPr>
          <w:p w14:paraId="7DAA15F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68</w:t>
            </w:r>
          </w:p>
        </w:tc>
        <w:tc>
          <w:tcPr>
            <w:tcW w:w="1321" w:type="dxa"/>
            <w:tcBorders>
              <w:top w:val="single" w:sz="4" w:space="0" w:color="auto"/>
              <w:left w:val="single" w:sz="4" w:space="0" w:color="auto"/>
              <w:bottom w:val="single" w:sz="4" w:space="0" w:color="auto"/>
              <w:right w:val="single" w:sz="4" w:space="0" w:color="auto"/>
            </w:tcBorders>
            <w:shd w:val="clear" w:color="000000" w:fill="FBF8FB"/>
            <w:noWrap/>
            <w:vAlign w:val="center"/>
            <w:hideMark/>
          </w:tcPr>
          <w:p w14:paraId="011A76B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491" w:type="dxa"/>
            <w:tcBorders>
              <w:top w:val="single" w:sz="4" w:space="0" w:color="auto"/>
              <w:left w:val="single" w:sz="4" w:space="0" w:color="auto"/>
              <w:bottom w:val="single" w:sz="4" w:space="0" w:color="auto"/>
              <w:right w:val="single" w:sz="4" w:space="0" w:color="auto"/>
            </w:tcBorders>
            <w:shd w:val="clear" w:color="000000" w:fill="FBD9DC"/>
            <w:noWrap/>
            <w:vAlign w:val="center"/>
            <w:hideMark/>
          </w:tcPr>
          <w:p w14:paraId="6F49CC7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151" w:type="dxa"/>
            <w:tcBorders>
              <w:top w:val="single" w:sz="4" w:space="0" w:color="auto"/>
              <w:left w:val="single" w:sz="4" w:space="0" w:color="auto"/>
              <w:bottom w:val="single" w:sz="4" w:space="0" w:color="auto"/>
              <w:right w:val="single" w:sz="4" w:space="0" w:color="auto"/>
            </w:tcBorders>
            <w:shd w:val="clear" w:color="000000" w:fill="FAC4C6"/>
            <w:noWrap/>
            <w:vAlign w:val="center"/>
            <w:hideMark/>
          </w:tcPr>
          <w:p w14:paraId="7D358D4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F9ABAD"/>
            <w:noWrap/>
            <w:vAlign w:val="center"/>
            <w:hideMark/>
          </w:tcPr>
          <w:p w14:paraId="0A78D97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76</w:t>
            </w:r>
          </w:p>
        </w:tc>
        <w:tc>
          <w:tcPr>
            <w:tcW w:w="1321" w:type="dxa"/>
            <w:tcBorders>
              <w:top w:val="single" w:sz="4" w:space="0" w:color="auto"/>
              <w:left w:val="single" w:sz="4" w:space="0" w:color="auto"/>
              <w:bottom w:val="single" w:sz="4" w:space="0" w:color="auto"/>
              <w:right w:val="single" w:sz="4" w:space="0" w:color="auto"/>
            </w:tcBorders>
            <w:shd w:val="clear" w:color="000000" w:fill="FBD9DC"/>
            <w:noWrap/>
            <w:vAlign w:val="center"/>
            <w:hideMark/>
          </w:tcPr>
          <w:p w14:paraId="593AB45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321" w:type="dxa"/>
            <w:tcBorders>
              <w:top w:val="single" w:sz="4" w:space="0" w:color="auto"/>
              <w:left w:val="single" w:sz="4" w:space="0" w:color="auto"/>
              <w:bottom w:val="single" w:sz="4" w:space="0" w:color="auto"/>
              <w:right w:val="single" w:sz="4" w:space="0" w:color="auto"/>
            </w:tcBorders>
            <w:shd w:val="clear" w:color="000000" w:fill="FAFBFF"/>
            <w:noWrap/>
            <w:vAlign w:val="center"/>
            <w:hideMark/>
          </w:tcPr>
          <w:p w14:paraId="3C265EB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AD0D3"/>
            <w:noWrap/>
            <w:vAlign w:val="center"/>
            <w:hideMark/>
          </w:tcPr>
          <w:p w14:paraId="270BF01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10066DE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FAC4C7"/>
            <w:noWrap/>
            <w:vAlign w:val="center"/>
            <w:hideMark/>
          </w:tcPr>
          <w:p w14:paraId="61B2548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r>
      <w:tr w:rsidR="001925A7" w:rsidRPr="004C1677" w14:paraId="284E75FB" w14:textId="77777777" w:rsidTr="00475574">
        <w:trPr>
          <w:trHeight w:val="340"/>
        </w:trPr>
        <w:tc>
          <w:tcPr>
            <w:tcW w:w="69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AE1D8" w14:textId="0B4DE56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Sexually transmitted infections</w:t>
            </w:r>
          </w:p>
        </w:tc>
        <w:tc>
          <w:tcPr>
            <w:tcW w:w="1321" w:type="dxa"/>
            <w:tcBorders>
              <w:top w:val="single" w:sz="4" w:space="0" w:color="auto"/>
              <w:left w:val="single" w:sz="4" w:space="0" w:color="auto"/>
              <w:bottom w:val="single" w:sz="4" w:space="0" w:color="auto"/>
              <w:right w:val="single" w:sz="4" w:space="0" w:color="auto"/>
            </w:tcBorders>
            <w:shd w:val="clear" w:color="000000" w:fill="F99395"/>
            <w:noWrap/>
            <w:vAlign w:val="center"/>
            <w:hideMark/>
          </w:tcPr>
          <w:p w14:paraId="2ED7220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69</w:t>
            </w:r>
          </w:p>
        </w:tc>
        <w:tc>
          <w:tcPr>
            <w:tcW w:w="1321" w:type="dxa"/>
            <w:tcBorders>
              <w:top w:val="single" w:sz="4" w:space="0" w:color="auto"/>
              <w:left w:val="single" w:sz="4" w:space="0" w:color="auto"/>
              <w:bottom w:val="single" w:sz="4" w:space="0" w:color="auto"/>
              <w:right w:val="single" w:sz="4" w:space="0" w:color="auto"/>
            </w:tcBorders>
            <w:shd w:val="clear" w:color="000000" w:fill="FBE8EB"/>
            <w:noWrap/>
            <w:vAlign w:val="center"/>
            <w:hideMark/>
          </w:tcPr>
          <w:p w14:paraId="0E41BC2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491" w:type="dxa"/>
            <w:tcBorders>
              <w:top w:val="single" w:sz="4" w:space="0" w:color="auto"/>
              <w:left w:val="single" w:sz="4" w:space="0" w:color="auto"/>
              <w:bottom w:val="single" w:sz="4" w:space="0" w:color="auto"/>
              <w:right w:val="single" w:sz="4" w:space="0" w:color="auto"/>
            </w:tcBorders>
            <w:shd w:val="clear" w:color="000000" w:fill="FBE5E8"/>
            <w:noWrap/>
            <w:vAlign w:val="center"/>
            <w:hideMark/>
          </w:tcPr>
          <w:p w14:paraId="0ADC6BA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15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4519C73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AD4D7"/>
            <w:noWrap/>
            <w:vAlign w:val="center"/>
            <w:hideMark/>
          </w:tcPr>
          <w:p w14:paraId="08FB9C7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FAD3D6"/>
            <w:noWrap/>
            <w:vAlign w:val="center"/>
            <w:hideMark/>
          </w:tcPr>
          <w:p w14:paraId="37AF1A4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FBE3E6"/>
            <w:noWrap/>
            <w:vAlign w:val="center"/>
            <w:hideMark/>
          </w:tcPr>
          <w:p w14:paraId="5390492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6153F0F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FBF2F5"/>
            <w:noWrap/>
            <w:vAlign w:val="center"/>
            <w:hideMark/>
          </w:tcPr>
          <w:p w14:paraId="6C50986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DEEAF7"/>
            <w:noWrap/>
            <w:vAlign w:val="center"/>
            <w:hideMark/>
          </w:tcPr>
          <w:p w14:paraId="6AF3DC1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r>
      <w:tr w:rsidR="001925A7" w:rsidRPr="004C1677" w14:paraId="4B9FEE7C" w14:textId="77777777" w:rsidTr="00475574">
        <w:trPr>
          <w:trHeight w:val="340"/>
        </w:trPr>
        <w:tc>
          <w:tcPr>
            <w:tcW w:w="69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0F71F" w14:textId="4665DF3B"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lastRenderedPageBreak/>
              <w:t>Smoking</w:t>
            </w:r>
          </w:p>
        </w:tc>
        <w:tc>
          <w:tcPr>
            <w:tcW w:w="132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56E5516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BFD8F0"/>
            <w:noWrap/>
            <w:vAlign w:val="center"/>
            <w:hideMark/>
          </w:tcPr>
          <w:p w14:paraId="3670C0E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c>
          <w:tcPr>
            <w:tcW w:w="1491" w:type="dxa"/>
            <w:tcBorders>
              <w:top w:val="single" w:sz="4" w:space="0" w:color="auto"/>
              <w:left w:val="single" w:sz="4" w:space="0" w:color="auto"/>
              <w:bottom w:val="single" w:sz="4" w:space="0" w:color="auto"/>
              <w:right w:val="single" w:sz="4" w:space="0" w:color="auto"/>
            </w:tcBorders>
            <w:shd w:val="clear" w:color="000000" w:fill="FBF1F4"/>
            <w:noWrap/>
            <w:vAlign w:val="center"/>
            <w:hideMark/>
          </w:tcPr>
          <w:p w14:paraId="1EA5014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151" w:type="dxa"/>
            <w:tcBorders>
              <w:top w:val="single" w:sz="4" w:space="0" w:color="auto"/>
              <w:left w:val="single" w:sz="4" w:space="0" w:color="auto"/>
              <w:bottom w:val="single" w:sz="4" w:space="0" w:color="auto"/>
              <w:right w:val="single" w:sz="4" w:space="0" w:color="auto"/>
            </w:tcBorders>
            <w:shd w:val="clear" w:color="000000" w:fill="FBF2F5"/>
            <w:noWrap/>
            <w:vAlign w:val="center"/>
            <w:hideMark/>
          </w:tcPr>
          <w:p w14:paraId="3B2F1D2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E3EDF9"/>
            <w:noWrap/>
            <w:vAlign w:val="center"/>
            <w:hideMark/>
          </w:tcPr>
          <w:p w14:paraId="197ED7A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E7EA"/>
            <w:noWrap/>
            <w:vAlign w:val="center"/>
            <w:hideMark/>
          </w:tcPr>
          <w:p w14:paraId="32251EF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C8DDF2"/>
            <w:noWrap/>
            <w:vAlign w:val="center"/>
            <w:hideMark/>
          </w:tcPr>
          <w:p w14:paraId="552244D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FBF0F3"/>
            <w:noWrap/>
            <w:vAlign w:val="center"/>
            <w:hideMark/>
          </w:tcPr>
          <w:p w14:paraId="1EB70AA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88B6E1"/>
            <w:noWrap/>
            <w:vAlign w:val="center"/>
            <w:hideMark/>
          </w:tcPr>
          <w:p w14:paraId="6F1F69E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122</w:t>
            </w:r>
          </w:p>
        </w:tc>
        <w:tc>
          <w:tcPr>
            <w:tcW w:w="1321" w:type="dxa"/>
            <w:tcBorders>
              <w:top w:val="single" w:sz="4" w:space="0" w:color="auto"/>
              <w:left w:val="single" w:sz="4" w:space="0" w:color="auto"/>
              <w:bottom w:val="single" w:sz="4" w:space="0" w:color="auto"/>
              <w:right w:val="single" w:sz="4" w:space="0" w:color="auto"/>
            </w:tcBorders>
            <w:shd w:val="clear" w:color="000000" w:fill="FBFBFE"/>
            <w:noWrap/>
            <w:vAlign w:val="center"/>
            <w:hideMark/>
          </w:tcPr>
          <w:p w14:paraId="232E8B3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r>
      <w:tr w:rsidR="001925A7" w:rsidRPr="004C1677" w14:paraId="08805EB6"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18CF0A6" w14:textId="4D31B339"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Children and young people</w:t>
            </w:r>
          </w:p>
        </w:tc>
        <w:tc>
          <w:tcPr>
            <w:tcW w:w="1321" w:type="dxa"/>
            <w:tcBorders>
              <w:top w:val="single" w:sz="4" w:space="0" w:color="auto"/>
              <w:left w:val="single" w:sz="4" w:space="0" w:color="auto"/>
              <w:bottom w:val="single" w:sz="4" w:space="0" w:color="auto"/>
              <w:right w:val="single" w:sz="4" w:space="0" w:color="auto"/>
            </w:tcBorders>
            <w:shd w:val="clear" w:color="000000" w:fill="F7F9FE"/>
            <w:noWrap/>
            <w:vAlign w:val="center"/>
            <w:hideMark/>
          </w:tcPr>
          <w:p w14:paraId="26F8F5D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E1ECF8"/>
            <w:noWrap/>
            <w:vAlign w:val="center"/>
            <w:hideMark/>
          </w:tcPr>
          <w:p w14:paraId="37FBCAF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491" w:type="dxa"/>
            <w:tcBorders>
              <w:top w:val="single" w:sz="4" w:space="0" w:color="auto"/>
              <w:left w:val="single" w:sz="4" w:space="0" w:color="auto"/>
              <w:bottom w:val="single" w:sz="4" w:space="0" w:color="auto"/>
              <w:right w:val="single" w:sz="4" w:space="0" w:color="auto"/>
            </w:tcBorders>
            <w:shd w:val="clear" w:color="000000" w:fill="FBE8EB"/>
            <w:noWrap/>
            <w:vAlign w:val="center"/>
            <w:hideMark/>
          </w:tcPr>
          <w:p w14:paraId="51A53B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151" w:type="dxa"/>
            <w:tcBorders>
              <w:top w:val="single" w:sz="4" w:space="0" w:color="auto"/>
              <w:left w:val="single" w:sz="4" w:space="0" w:color="auto"/>
              <w:bottom w:val="single" w:sz="4" w:space="0" w:color="auto"/>
              <w:right w:val="single" w:sz="4" w:space="0" w:color="auto"/>
            </w:tcBorders>
            <w:shd w:val="clear" w:color="000000" w:fill="FBECEF"/>
            <w:noWrap/>
            <w:vAlign w:val="center"/>
            <w:hideMark/>
          </w:tcPr>
          <w:p w14:paraId="4AF695F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F3F6"/>
            <w:noWrap/>
            <w:vAlign w:val="center"/>
            <w:hideMark/>
          </w:tcPr>
          <w:p w14:paraId="70E3977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AD6D9"/>
            <w:noWrap/>
            <w:vAlign w:val="center"/>
            <w:hideMark/>
          </w:tcPr>
          <w:p w14:paraId="6636AAA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CADEF2"/>
            <w:noWrap/>
            <w:vAlign w:val="center"/>
            <w:hideMark/>
          </w:tcPr>
          <w:p w14:paraId="5A3E0E1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BF9FC"/>
            <w:noWrap/>
            <w:vAlign w:val="center"/>
            <w:hideMark/>
          </w:tcPr>
          <w:p w14:paraId="19AFED3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79ADDD"/>
            <w:noWrap/>
            <w:vAlign w:val="center"/>
            <w:hideMark/>
          </w:tcPr>
          <w:p w14:paraId="0D2B19F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125</w:t>
            </w:r>
          </w:p>
        </w:tc>
        <w:tc>
          <w:tcPr>
            <w:tcW w:w="132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498EDB5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r>
      <w:tr w:rsidR="001925A7" w:rsidRPr="004C1677" w14:paraId="6A3D1850"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3FBE2D01" w14:textId="06B574EA"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Early years development</w:t>
            </w:r>
          </w:p>
        </w:tc>
        <w:tc>
          <w:tcPr>
            <w:tcW w:w="1321" w:type="dxa"/>
            <w:tcBorders>
              <w:top w:val="single" w:sz="4" w:space="0" w:color="auto"/>
              <w:left w:val="single" w:sz="4" w:space="0" w:color="auto"/>
              <w:bottom w:val="single" w:sz="4" w:space="0" w:color="auto"/>
              <w:right w:val="single" w:sz="4" w:space="0" w:color="auto"/>
            </w:tcBorders>
            <w:shd w:val="clear" w:color="000000" w:fill="F6F9FE"/>
            <w:noWrap/>
            <w:vAlign w:val="center"/>
            <w:hideMark/>
          </w:tcPr>
          <w:p w14:paraId="7DD164B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C2D9F0"/>
            <w:noWrap/>
            <w:vAlign w:val="center"/>
            <w:hideMark/>
          </w:tcPr>
          <w:p w14:paraId="65129DA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491" w:type="dxa"/>
            <w:tcBorders>
              <w:top w:val="single" w:sz="4" w:space="0" w:color="auto"/>
              <w:left w:val="single" w:sz="4" w:space="0" w:color="auto"/>
              <w:bottom w:val="single" w:sz="4" w:space="0" w:color="auto"/>
              <w:right w:val="single" w:sz="4" w:space="0" w:color="auto"/>
            </w:tcBorders>
            <w:shd w:val="clear" w:color="000000" w:fill="FBF4F7"/>
            <w:noWrap/>
            <w:vAlign w:val="center"/>
            <w:hideMark/>
          </w:tcPr>
          <w:p w14:paraId="1636AD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15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4AB8D8D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30639CF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EFF4FC"/>
            <w:noWrap/>
            <w:vAlign w:val="center"/>
            <w:hideMark/>
          </w:tcPr>
          <w:p w14:paraId="7889F9B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D2E3F4"/>
            <w:noWrap/>
            <w:vAlign w:val="center"/>
            <w:hideMark/>
          </w:tcPr>
          <w:p w14:paraId="603E961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5C1190E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99C0E5"/>
            <w:noWrap/>
            <w:vAlign w:val="center"/>
            <w:hideMark/>
          </w:tcPr>
          <w:p w14:paraId="28F0DA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119</w:t>
            </w:r>
          </w:p>
        </w:tc>
        <w:tc>
          <w:tcPr>
            <w:tcW w:w="1321" w:type="dxa"/>
            <w:tcBorders>
              <w:top w:val="single" w:sz="4" w:space="0" w:color="auto"/>
              <w:left w:val="single" w:sz="4" w:space="0" w:color="auto"/>
              <w:bottom w:val="single" w:sz="4" w:space="0" w:color="auto"/>
              <w:right w:val="single" w:sz="4" w:space="0" w:color="auto"/>
            </w:tcBorders>
            <w:shd w:val="clear" w:color="000000" w:fill="E9F1FA"/>
            <w:noWrap/>
            <w:vAlign w:val="center"/>
            <w:hideMark/>
          </w:tcPr>
          <w:p w14:paraId="3B092E2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r>
      <w:tr w:rsidR="001925A7" w:rsidRPr="004C1677" w14:paraId="3C786DF0"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44DA9618" w14:textId="7A52FB5D"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Pupil absences</w:t>
            </w:r>
          </w:p>
        </w:tc>
        <w:tc>
          <w:tcPr>
            <w:tcW w:w="1321"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10BCF92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AFBFF"/>
            <w:noWrap/>
            <w:vAlign w:val="center"/>
            <w:hideMark/>
          </w:tcPr>
          <w:p w14:paraId="3CB000C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491"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4719919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151" w:type="dxa"/>
            <w:tcBorders>
              <w:top w:val="single" w:sz="4" w:space="0" w:color="auto"/>
              <w:left w:val="single" w:sz="4" w:space="0" w:color="auto"/>
              <w:bottom w:val="single" w:sz="4" w:space="0" w:color="auto"/>
              <w:right w:val="single" w:sz="4" w:space="0" w:color="auto"/>
            </w:tcBorders>
            <w:shd w:val="clear" w:color="000000" w:fill="FBE3E6"/>
            <w:noWrap/>
            <w:vAlign w:val="center"/>
            <w:hideMark/>
          </w:tcPr>
          <w:p w14:paraId="3AF2ADB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0AFEFBE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AC2C5"/>
            <w:noWrap/>
            <w:vAlign w:val="center"/>
            <w:hideMark/>
          </w:tcPr>
          <w:p w14:paraId="7311BBA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E1ECF8"/>
            <w:noWrap/>
            <w:vAlign w:val="center"/>
            <w:hideMark/>
          </w:tcPr>
          <w:p w14:paraId="0A5807F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DAE8F6"/>
            <w:noWrap/>
            <w:vAlign w:val="center"/>
            <w:hideMark/>
          </w:tcPr>
          <w:p w14:paraId="6E36B84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9DC3E6"/>
            <w:noWrap/>
            <w:vAlign w:val="center"/>
            <w:hideMark/>
          </w:tcPr>
          <w:p w14:paraId="4448F11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118</w:t>
            </w:r>
          </w:p>
        </w:tc>
        <w:tc>
          <w:tcPr>
            <w:tcW w:w="1321" w:type="dxa"/>
            <w:tcBorders>
              <w:top w:val="single" w:sz="4" w:space="0" w:color="auto"/>
              <w:left w:val="single" w:sz="4" w:space="0" w:color="auto"/>
              <w:bottom w:val="single" w:sz="4" w:space="0" w:color="auto"/>
              <w:right w:val="single" w:sz="4" w:space="0" w:color="auto"/>
            </w:tcBorders>
            <w:shd w:val="clear" w:color="000000" w:fill="FBF8FB"/>
            <w:noWrap/>
            <w:vAlign w:val="center"/>
            <w:hideMark/>
          </w:tcPr>
          <w:p w14:paraId="3D568D5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r>
      <w:tr w:rsidR="001925A7" w:rsidRPr="004C1677" w14:paraId="3BE502D7"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731E6048" w14:textId="5C820E21"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Pupil attainment</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6F60B10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D4E4F5"/>
            <w:noWrap/>
            <w:vAlign w:val="center"/>
            <w:hideMark/>
          </w:tcPr>
          <w:p w14:paraId="6B74319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49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639F0B7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151" w:type="dxa"/>
            <w:tcBorders>
              <w:top w:val="single" w:sz="4" w:space="0" w:color="auto"/>
              <w:left w:val="single" w:sz="4" w:space="0" w:color="auto"/>
              <w:bottom w:val="single" w:sz="4" w:space="0" w:color="auto"/>
              <w:right w:val="single" w:sz="4" w:space="0" w:color="auto"/>
            </w:tcBorders>
            <w:shd w:val="clear" w:color="000000" w:fill="FBEBEE"/>
            <w:noWrap/>
            <w:vAlign w:val="center"/>
            <w:hideMark/>
          </w:tcPr>
          <w:p w14:paraId="6787316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BF4F7"/>
            <w:noWrap/>
            <w:vAlign w:val="center"/>
            <w:hideMark/>
          </w:tcPr>
          <w:p w14:paraId="487E916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BDCDF"/>
            <w:noWrap/>
            <w:vAlign w:val="center"/>
            <w:hideMark/>
          </w:tcPr>
          <w:p w14:paraId="3A9D38F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B5D1ED"/>
            <w:noWrap/>
            <w:vAlign w:val="center"/>
            <w:hideMark/>
          </w:tcPr>
          <w:p w14:paraId="3C9E608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114</w:t>
            </w:r>
          </w:p>
        </w:tc>
        <w:tc>
          <w:tcPr>
            <w:tcW w:w="1321" w:type="dxa"/>
            <w:tcBorders>
              <w:top w:val="single" w:sz="4" w:space="0" w:color="auto"/>
              <w:left w:val="single" w:sz="4" w:space="0" w:color="auto"/>
              <w:bottom w:val="single" w:sz="4" w:space="0" w:color="auto"/>
              <w:right w:val="single" w:sz="4" w:space="0" w:color="auto"/>
            </w:tcBorders>
            <w:shd w:val="clear" w:color="000000" w:fill="DFEBF8"/>
            <w:noWrap/>
            <w:vAlign w:val="center"/>
            <w:hideMark/>
          </w:tcPr>
          <w:p w14:paraId="22EAC36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23566F5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130</w:t>
            </w:r>
          </w:p>
        </w:tc>
        <w:tc>
          <w:tcPr>
            <w:tcW w:w="1321" w:type="dxa"/>
            <w:tcBorders>
              <w:top w:val="single" w:sz="4" w:space="0" w:color="auto"/>
              <w:left w:val="single" w:sz="4" w:space="0" w:color="auto"/>
              <w:bottom w:val="single" w:sz="4" w:space="0" w:color="auto"/>
              <w:right w:val="single" w:sz="4" w:space="0" w:color="auto"/>
            </w:tcBorders>
            <w:shd w:val="clear" w:color="000000" w:fill="DEEAF7"/>
            <w:noWrap/>
            <w:vAlign w:val="center"/>
            <w:hideMark/>
          </w:tcPr>
          <w:p w14:paraId="45FAA6F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r>
      <w:tr w:rsidR="001925A7" w:rsidRPr="004C1677" w14:paraId="3A91B0F3"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BAABE28" w14:textId="0464DED6"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Teenage pregnancy</w:t>
            </w:r>
          </w:p>
        </w:tc>
        <w:tc>
          <w:tcPr>
            <w:tcW w:w="1321" w:type="dxa"/>
            <w:tcBorders>
              <w:top w:val="single" w:sz="4" w:space="0" w:color="auto"/>
              <w:left w:val="single" w:sz="4" w:space="0" w:color="auto"/>
              <w:bottom w:val="single" w:sz="4" w:space="0" w:color="auto"/>
              <w:right w:val="single" w:sz="4" w:space="0" w:color="auto"/>
            </w:tcBorders>
            <w:shd w:val="clear" w:color="000000" w:fill="DBE8F7"/>
            <w:noWrap/>
            <w:vAlign w:val="center"/>
            <w:hideMark/>
          </w:tcPr>
          <w:p w14:paraId="404DEC6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C4DAF1"/>
            <w:noWrap/>
            <w:vAlign w:val="center"/>
            <w:hideMark/>
          </w:tcPr>
          <w:p w14:paraId="08723C0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491" w:type="dxa"/>
            <w:tcBorders>
              <w:top w:val="single" w:sz="4" w:space="0" w:color="auto"/>
              <w:left w:val="single" w:sz="4" w:space="0" w:color="auto"/>
              <w:bottom w:val="single" w:sz="4" w:space="0" w:color="auto"/>
              <w:right w:val="single" w:sz="4" w:space="0" w:color="auto"/>
            </w:tcBorders>
            <w:shd w:val="clear" w:color="000000" w:fill="D3E4F5"/>
            <w:noWrap/>
            <w:vAlign w:val="center"/>
            <w:hideMark/>
          </w:tcPr>
          <w:p w14:paraId="2174A20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151" w:type="dxa"/>
            <w:tcBorders>
              <w:top w:val="single" w:sz="4" w:space="0" w:color="auto"/>
              <w:left w:val="single" w:sz="4" w:space="0" w:color="auto"/>
              <w:bottom w:val="single" w:sz="4" w:space="0" w:color="auto"/>
              <w:right w:val="single" w:sz="4" w:space="0" w:color="auto"/>
            </w:tcBorders>
            <w:shd w:val="clear" w:color="000000" w:fill="FBE5E8"/>
            <w:noWrap/>
            <w:vAlign w:val="center"/>
            <w:hideMark/>
          </w:tcPr>
          <w:p w14:paraId="1278616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FBF7FA"/>
            <w:noWrap/>
            <w:vAlign w:val="center"/>
            <w:hideMark/>
          </w:tcPr>
          <w:p w14:paraId="2F3C654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3B05767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C0D8F0"/>
            <w:noWrap/>
            <w:vAlign w:val="center"/>
            <w:hideMark/>
          </w:tcPr>
          <w:p w14:paraId="5B9E4C6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F7F9FE"/>
            <w:noWrap/>
            <w:vAlign w:val="center"/>
            <w:hideMark/>
          </w:tcPr>
          <w:p w14:paraId="62E60CD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91BCE3"/>
            <w:noWrap/>
            <w:vAlign w:val="center"/>
            <w:hideMark/>
          </w:tcPr>
          <w:p w14:paraId="2E86A25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120</w:t>
            </w:r>
          </w:p>
        </w:tc>
        <w:tc>
          <w:tcPr>
            <w:tcW w:w="1321" w:type="dxa"/>
            <w:tcBorders>
              <w:top w:val="single" w:sz="4" w:space="0" w:color="auto"/>
              <w:left w:val="single" w:sz="4" w:space="0" w:color="auto"/>
              <w:bottom w:val="single" w:sz="4" w:space="0" w:color="auto"/>
              <w:right w:val="single" w:sz="4" w:space="0" w:color="auto"/>
            </w:tcBorders>
            <w:shd w:val="clear" w:color="000000" w:fill="FBF2F5"/>
            <w:noWrap/>
            <w:vAlign w:val="center"/>
            <w:hideMark/>
          </w:tcPr>
          <w:p w14:paraId="7E0FADF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r>
      <w:tr w:rsidR="001925A7" w:rsidRPr="004C1677" w14:paraId="64385873"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023E3A6A" w14:textId="2CC558DD"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Young people in education, employment and apprenticeships</w:t>
            </w:r>
          </w:p>
        </w:tc>
        <w:tc>
          <w:tcPr>
            <w:tcW w:w="1321" w:type="dxa"/>
            <w:tcBorders>
              <w:top w:val="single" w:sz="4" w:space="0" w:color="auto"/>
              <w:left w:val="single" w:sz="4" w:space="0" w:color="auto"/>
              <w:bottom w:val="single" w:sz="4" w:space="0" w:color="auto"/>
              <w:right w:val="single" w:sz="4" w:space="0" w:color="auto"/>
            </w:tcBorders>
            <w:shd w:val="clear" w:color="000000" w:fill="FAD5D8"/>
            <w:noWrap/>
            <w:vAlign w:val="center"/>
            <w:hideMark/>
          </w:tcPr>
          <w:p w14:paraId="2853A9B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BE7EA"/>
            <w:noWrap/>
            <w:vAlign w:val="center"/>
            <w:hideMark/>
          </w:tcPr>
          <w:p w14:paraId="2CA25D4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491" w:type="dxa"/>
            <w:tcBorders>
              <w:top w:val="single" w:sz="4" w:space="0" w:color="auto"/>
              <w:left w:val="single" w:sz="4" w:space="0" w:color="auto"/>
              <w:bottom w:val="single" w:sz="4" w:space="0" w:color="auto"/>
              <w:right w:val="single" w:sz="4" w:space="0" w:color="auto"/>
            </w:tcBorders>
            <w:shd w:val="clear" w:color="000000" w:fill="F9A8AB"/>
            <w:noWrap/>
            <w:vAlign w:val="center"/>
            <w:hideMark/>
          </w:tcPr>
          <w:p w14:paraId="6BE0183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75</w:t>
            </w:r>
          </w:p>
        </w:tc>
        <w:tc>
          <w:tcPr>
            <w:tcW w:w="1151" w:type="dxa"/>
            <w:tcBorders>
              <w:top w:val="single" w:sz="4" w:space="0" w:color="auto"/>
              <w:left w:val="single" w:sz="4" w:space="0" w:color="auto"/>
              <w:bottom w:val="single" w:sz="4" w:space="0" w:color="auto"/>
              <w:right w:val="single" w:sz="4" w:space="0" w:color="auto"/>
            </w:tcBorders>
            <w:shd w:val="clear" w:color="000000" w:fill="FBE0E3"/>
            <w:noWrap/>
            <w:vAlign w:val="center"/>
            <w:hideMark/>
          </w:tcPr>
          <w:p w14:paraId="0F0E107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FBF0F3"/>
            <w:noWrap/>
            <w:vAlign w:val="center"/>
            <w:hideMark/>
          </w:tcPr>
          <w:p w14:paraId="299B2D8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9A9AB"/>
            <w:noWrap/>
            <w:vAlign w:val="center"/>
            <w:hideMark/>
          </w:tcPr>
          <w:p w14:paraId="412D7A2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76</w:t>
            </w:r>
          </w:p>
        </w:tc>
        <w:tc>
          <w:tcPr>
            <w:tcW w:w="1321" w:type="dxa"/>
            <w:tcBorders>
              <w:top w:val="single" w:sz="4" w:space="0" w:color="auto"/>
              <w:left w:val="single" w:sz="4" w:space="0" w:color="auto"/>
              <w:bottom w:val="single" w:sz="4" w:space="0" w:color="auto"/>
              <w:right w:val="single" w:sz="4" w:space="0" w:color="auto"/>
            </w:tcBorders>
            <w:shd w:val="clear" w:color="000000" w:fill="FBE8EB"/>
            <w:noWrap/>
            <w:vAlign w:val="center"/>
            <w:hideMark/>
          </w:tcPr>
          <w:p w14:paraId="08B38D7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FBD9DC"/>
            <w:noWrap/>
            <w:vAlign w:val="center"/>
            <w:hideMark/>
          </w:tcPr>
          <w:p w14:paraId="6B471EF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321" w:type="dxa"/>
            <w:tcBorders>
              <w:top w:val="single" w:sz="4" w:space="0" w:color="auto"/>
              <w:left w:val="single" w:sz="4" w:space="0" w:color="auto"/>
              <w:bottom w:val="single" w:sz="4" w:space="0" w:color="auto"/>
              <w:right w:val="single" w:sz="4" w:space="0" w:color="auto"/>
            </w:tcBorders>
            <w:shd w:val="clear" w:color="000000" w:fill="BFD8F0"/>
            <w:noWrap/>
            <w:vAlign w:val="center"/>
            <w:hideMark/>
          </w:tcPr>
          <w:p w14:paraId="227CCD6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c>
          <w:tcPr>
            <w:tcW w:w="1321" w:type="dxa"/>
            <w:tcBorders>
              <w:top w:val="single" w:sz="4" w:space="0" w:color="auto"/>
              <w:left w:val="single" w:sz="4" w:space="0" w:color="auto"/>
              <w:bottom w:val="single" w:sz="4" w:space="0" w:color="auto"/>
              <w:right w:val="single" w:sz="4" w:space="0" w:color="auto"/>
            </w:tcBorders>
            <w:shd w:val="clear" w:color="000000" w:fill="FAFBFF"/>
            <w:noWrap/>
            <w:vAlign w:val="center"/>
            <w:hideMark/>
          </w:tcPr>
          <w:p w14:paraId="28E13EF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r>
      <w:tr w:rsidR="001925A7" w:rsidRPr="004C1677" w14:paraId="1716E5E5"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0A616C2" w14:textId="29EED4B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Physiological risk factors</w:t>
            </w:r>
          </w:p>
        </w:tc>
        <w:tc>
          <w:tcPr>
            <w:tcW w:w="1321" w:type="dxa"/>
            <w:tcBorders>
              <w:top w:val="single" w:sz="4" w:space="0" w:color="auto"/>
              <w:left w:val="single" w:sz="4" w:space="0" w:color="auto"/>
              <w:bottom w:val="single" w:sz="4" w:space="0" w:color="auto"/>
              <w:right w:val="single" w:sz="4" w:space="0" w:color="auto"/>
            </w:tcBorders>
            <w:shd w:val="clear" w:color="000000" w:fill="FBDFE2"/>
            <w:noWrap/>
            <w:vAlign w:val="center"/>
            <w:hideMark/>
          </w:tcPr>
          <w:p w14:paraId="5EC3E84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FBEFF2"/>
            <w:noWrap/>
            <w:vAlign w:val="center"/>
            <w:hideMark/>
          </w:tcPr>
          <w:p w14:paraId="1CB35A9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491" w:type="dxa"/>
            <w:tcBorders>
              <w:top w:val="single" w:sz="4" w:space="0" w:color="auto"/>
              <w:left w:val="single" w:sz="4" w:space="0" w:color="auto"/>
              <w:bottom w:val="single" w:sz="4" w:space="0" w:color="auto"/>
              <w:right w:val="single" w:sz="4" w:space="0" w:color="auto"/>
            </w:tcBorders>
            <w:shd w:val="clear" w:color="000000" w:fill="FACDD0"/>
            <w:noWrap/>
            <w:vAlign w:val="center"/>
            <w:hideMark/>
          </w:tcPr>
          <w:p w14:paraId="27A7286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151" w:type="dxa"/>
            <w:tcBorders>
              <w:top w:val="single" w:sz="4" w:space="0" w:color="auto"/>
              <w:left w:val="single" w:sz="4" w:space="0" w:color="auto"/>
              <w:bottom w:val="single" w:sz="4" w:space="0" w:color="auto"/>
              <w:right w:val="single" w:sz="4" w:space="0" w:color="auto"/>
            </w:tcBorders>
            <w:shd w:val="clear" w:color="000000" w:fill="FABDC0"/>
            <w:noWrap/>
            <w:vAlign w:val="center"/>
            <w:hideMark/>
          </w:tcPr>
          <w:p w14:paraId="52C6A1B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AC5C8"/>
            <w:noWrap/>
            <w:vAlign w:val="center"/>
            <w:hideMark/>
          </w:tcPr>
          <w:p w14:paraId="29367A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FAD1D4"/>
            <w:noWrap/>
            <w:vAlign w:val="center"/>
            <w:hideMark/>
          </w:tcPr>
          <w:p w14:paraId="2A144F8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683B75F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AC2C5"/>
            <w:noWrap/>
            <w:vAlign w:val="center"/>
            <w:hideMark/>
          </w:tcPr>
          <w:p w14:paraId="4C2A282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DAE8F7"/>
            <w:noWrap/>
            <w:vAlign w:val="center"/>
            <w:hideMark/>
          </w:tcPr>
          <w:p w14:paraId="08523CD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FAC7CA"/>
            <w:noWrap/>
            <w:vAlign w:val="center"/>
            <w:hideMark/>
          </w:tcPr>
          <w:p w14:paraId="55F4456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r>
      <w:tr w:rsidR="001925A7" w:rsidRPr="004C1677" w14:paraId="6AFB5411"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47E507D" w14:textId="4A62BCA1"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High blood pressure</w:t>
            </w:r>
          </w:p>
        </w:tc>
        <w:tc>
          <w:tcPr>
            <w:tcW w:w="1321" w:type="dxa"/>
            <w:tcBorders>
              <w:top w:val="single" w:sz="4" w:space="0" w:color="auto"/>
              <w:left w:val="single" w:sz="4" w:space="0" w:color="auto"/>
              <w:bottom w:val="single" w:sz="4" w:space="0" w:color="auto"/>
              <w:right w:val="single" w:sz="4" w:space="0" w:color="auto"/>
            </w:tcBorders>
            <w:shd w:val="clear" w:color="000000" w:fill="D0E2F4"/>
            <w:noWrap/>
            <w:vAlign w:val="center"/>
            <w:hideMark/>
          </w:tcPr>
          <w:p w14:paraId="5CE2C47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FBEAEC"/>
            <w:noWrap/>
            <w:vAlign w:val="center"/>
            <w:hideMark/>
          </w:tcPr>
          <w:p w14:paraId="029903F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F6F9FE"/>
            <w:noWrap/>
            <w:vAlign w:val="center"/>
            <w:hideMark/>
          </w:tcPr>
          <w:p w14:paraId="433B088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151" w:type="dxa"/>
            <w:tcBorders>
              <w:top w:val="single" w:sz="4" w:space="0" w:color="auto"/>
              <w:left w:val="single" w:sz="4" w:space="0" w:color="auto"/>
              <w:bottom w:val="single" w:sz="4" w:space="0" w:color="auto"/>
              <w:right w:val="single" w:sz="4" w:space="0" w:color="auto"/>
            </w:tcBorders>
            <w:shd w:val="clear" w:color="000000" w:fill="C5DBF1"/>
            <w:noWrap/>
            <w:vAlign w:val="center"/>
            <w:hideMark/>
          </w:tcPr>
          <w:p w14:paraId="4AC31A6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A4C7E8"/>
            <w:noWrap/>
            <w:vAlign w:val="center"/>
            <w:hideMark/>
          </w:tcPr>
          <w:p w14:paraId="39D8DFD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117</w:t>
            </w:r>
          </w:p>
        </w:tc>
        <w:tc>
          <w:tcPr>
            <w:tcW w:w="1321" w:type="dxa"/>
            <w:tcBorders>
              <w:top w:val="single" w:sz="4" w:space="0" w:color="auto"/>
              <w:left w:val="single" w:sz="4" w:space="0" w:color="auto"/>
              <w:bottom w:val="single" w:sz="4" w:space="0" w:color="auto"/>
              <w:right w:val="single" w:sz="4" w:space="0" w:color="auto"/>
            </w:tcBorders>
            <w:shd w:val="clear" w:color="000000" w:fill="D6E5F5"/>
            <w:noWrap/>
            <w:vAlign w:val="center"/>
            <w:hideMark/>
          </w:tcPr>
          <w:p w14:paraId="500F658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FBE6E9"/>
            <w:noWrap/>
            <w:vAlign w:val="center"/>
            <w:hideMark/>
          </w:tcPr>
          <w:p w14:paraId="79B7285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FBF8FB"/>
            <w:noWrap/>
            <w:vAlign w:val="center"/>
            <w:hideMark/>
          </w:tcPr>
          <w:p w14:paraId="029356D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C7DCF2"/>
            <w:noWrap/>
            <w:vAlign w:val="center"/>
            <w:hideMark/>
          </w:tcPr>
          <w:p w14:paraId="697749A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BBD5EF"/>
            <w:noWrap/>
            <w:vAlign w:val="center"/>
            <w:hideMark/>
          </w:tcPr>
          <w:p w14:paraId="2051537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r>
      <w:tr w:rsidR="001925A7" w:rsidRPr="004C1677" w14:paraId="5D960698"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46D50297" w14:textId="48EB520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Low birth weight</w:t>
            </w:r>
          </w:p>
        </w:tc>
        <w:tc>
          <w:tcPr>
            <w:tcW w:w="1321" w:type="dxa"/>
            <w:tcBorders>
              <w:top w:val="single" w:sz="4" w:space="0" w:color="auto"/>
              <w:left w:val="single" w:sz="4" w:space="0" w:color="auto"/>
              <w:bottom w:val="single" w:sz="4" w:space="0" w:color="auto"/>
              <w:right w:val="single" w:sz="4" w:space="0" w:color="auto"/>
            </w:tcBorders>
            <w:shd w:val="clear" w:color="000000" w:fill="FBEAEC"/>
            <w:noWrap/>
            <w:vAlign w:val="center"/>
            <w:hideMark/>
          </w:tcPr>
          <w:p w14:paraId="74D142C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0F5FC"/>
            <w:noWrap/>
            <w:vAlign w:val="center"/>
            <w:hideMark/>
          </w:tcPr>
          <w:p w14:paraId="1AFBCA0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49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48821A3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151" w:type="dxa"/>
            <w:tcBorders>
              <w:top w:val="single" w:sz="4" w:space="0" w:color="auto"/>
              <w:left w:val="single" w:sz="4" w:space="0" w:color="auto"/>
              <w:bottom w:val="single" w:sz="4" w:space="0" w:color="auto"/>
              <w:right w:val="single" w:sz="4" w:space="0" w:color="auto"/>
            </w:tcBorders>
            <w:shd w:val="clear" w:color="000000" w:fill="FBE8EA"/>
            <w:noWrap/>
            <w:vAlign w:val="center"/>
            <w:hideMark/>
          </w:tcPr>
          <w:p w14:paraId="4234F8F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FBF7FA"/>
            <w:noWrap/>
            <w:vAlign w:val="center"/>
            <w:hideMark/>
          </w:tcPr>
          <w:p w14:paraId="053EEF2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5A6A389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B5D1ED"/>
            <w:noWrap/>
            <w:vAlign w:val="center"/>
            <w:hideMark/>
          </w:tcPr>
          <w:p w14:paraId="380A996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114</w:t>
            </w:r>
          </w:p>
        </w:tc>
        <w:tc>
          <w:tcPr>
            <w:tcW w:w="1321" w:type="dxa"/>
            <w:tcBorders>
              <w:top w:val="single" w:sz="4" w:space="0" w:color="auto"/>
              <w:left w:val="single" w:sz="4" w:space="0" w:color="auto"/>
              <w:bottom w:val="single" w:sz="4" w:space="0" w:color="auto"/>
              <w:right w:val="single" w:sz="4" w:space="0" w:color="auto"/>
            </w:tcBorders>
            <w:shd w:val="clear" w:color="000000" w:fill="FBE3E6"/>
            <w:noWrap/>
            <w:vAlign w:val="center"/>
            <w:hideMark/>
          </w:tcPr>
          <w:p w14:paraId="09ABF15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EEF4FC"/>
            <w:noWrap/>
            <w:vAlign w:val="center"/>
            <w:hideMark/>
          </w:tcPr>
          <w:p w14:paraId="24575AA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5F8FE"/>
            <w:noWrap/>
            <w:vAlign w:val="center"/>
            <w:hideMark/>
          </w:tcPr>
          <w:p w14:paraId="463E42D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r>
      <w:tr w:rsidR="001925A7" w:rsidRPr="004C1677" w14:paraId="5A8EE1ED"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F87D7AC" w14:textId="06B6420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Overweight and obesity in adults</w:t>
            </w:r>
          </w:p>
        </w:tc>
        <w:tc>
          <w:tcPr>
            <w:tcW w:w="1321" w:type="dxa"/>
            <w:tcBorders>
              <w:top w:val="single" w:sz="4" w:space="0" w:color="auto"/>
              <w:left w:val="single" w:sz="4" w:space="0" w:color="auto"/>
              <w:bottom w:val="single" w:sz="4" w:space="0" w:color="auto"/>
              <w:right w:val="single" w:sz="4" w:space="0" w:color="auto"/>
            </w:tcBorders>
            <w:shd w:val="clear" w:color="000000" w:fill="FAD6D8"/>
            <w:noWrap/>
            <w:vAlign w:val="center"/>
            <w:hideMark/>
          </w:tcPr>
          <w:p w14:paraId="7969D53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BF5F8"/>
            <w:noWrap/>
            <w:vAlign w:val="center"/>
            <w:hideMark/>
          </w:tcPr>
          <w:p w14:paraId="6C26C41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491" w:type="dxa"/>
            <w:tcBorders>
              <w:top w:val="single" w:sz="4" w:space="0" w:color="auto"/>
              <w:left w:val="single" w:sz="4" w:space="0" w:color="auto"/>
              <w:bottom w:val="single" w:sz="4" w:space="0" w:color="auto"/>
              <w:right w:val="single" w:sz="4" w:space="0" w:color="auto"/>
            </w:tcBorders>
            <w:shd w:val="clear" w:color="000000" w:fill="F7F9FE"/>
            <w:noWrap/>
            <w:vAlign w:val="center"/>
            <w:hideMark/>
          </w:tcPr>
          <w:p w14:paraId="263D063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151" w:type="dxa"/>
            <w:tcBorders>
              <w:top w:val="single" w:sz="4" w:space="0" w:color="auto"/>
              <w:left w:val="single" w:sz="4" w:space="0" w:color="auto"/>
              <w:bottom w:val="single" w:sz="4" w:space="0" w:color="auto"/>
              <w:right w:val="single" w:sz="4" w:space="0" w:color="auto"/>
            </w:tcBorders>
            <w:shd w:val="clear" w:color="000000" w:fill="FACED0"/>
            <w:noWrap/>
            <w:vAlign w:val="center"/>
            <w:hideMark/>
          </w:tcPr>
          <w:p w14:paraId="0E24227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FAC7CA"/>
            <w:noWrap/>
            <w:vAlign w:val="center"/>
            <w:hideMark/>
          </w:tcPr>
          <w:p w14:paraId="1B4A980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E5E8"/>
            <w:noWrap/>
            <w:vAlign w:val="center"/>
            <w:hideMark/>
          </w:tcPr>
          <w:p w14:paraId="17B62C5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FBEAEC"/>
            <w:noWrap/>
            <w:vAlign w:val="center"/>
            <w:hideMark/>
          </w:tcPr>
          <w:p w14:paraId="42D0C8F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ABFC2"/>
            <w:noWrap/>
            <w:vAlign w:val="center"/>
            <w:hideMark/>
          </w:tcPr>
          <w:p w14:paraId="5EBBB6F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E7EFFA"/>
            <w:noWrap/>
            <w:vAlign w:val="center"/>
            <w:hideMark/>
          </w:tcPr>
          <w:p w14:paraId="6267749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FAB9BC"/>
            <w:noWrap/>
            <w:vAlign w:val="center"/>
            <w:hideMark/>
          </w:tcPr>
          <w:p w14:paraId="35F030D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80</w:t>
            </w:r>
          </w:p>
        </w:tc>
      </w:tr>
      <w:tr w:rsidR="001925A7" w:rsidRPr="004C1677" w14:paraId="3FB28456"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367E2CEC" w14:textId="190F4FC6"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Overweight and obesity in children</w:t>
            </w:r>
          </w:p>
        </w:tc>
        <w:tc>
          <w:tcPr>
            <w:tcW w:w="1321" w:type="dxa"/>
            <w:tcBorders>
              <w:top w:val="single" w:sz="4" w:space="0" w:color="auto"/>
              <w:left w:val="single" w:sz="4" w:space="0" w:color="auto"/>
              <w:bottom w:val="single" w:sz="4" w:space="0" w:color="auto"/>
              <w:right w:val="single" w:sz="4" w:space="0" w:color="auto"/>
            </w:tcBorders>
            <w:shd w:val="clear" w:color="000000" w:fill="FBEBED"/>
            <w:noWrap/>
            <w:vAlign w:val="center"/>
            <w:hideMark/>
          </w:tcPr>
          <w:p w14:paraId="218E1BD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63CE291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FAC0C2"/>
            <w:noWrap/>
            <w:vAlign w:val="center"/>
            <w:hideMark/>
          </w:tcPr>
          <w:p w14:paraId="770A72F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151" w:type="dxa"/>
            <w:tcBorders>
              <w:top w:val="single" w:sz="4" w:space="0" w:color="auto"/>
              <w:left w:val="single" w:sz="4" w:space="0" w:color="auto"/>
              <w:bottom w:val="single" w:sz="4" w:space="0" w:color="auto"/>
              <w:right w:val="single" w:sz="4" w:space="0" w:color="auto"/>
            </w:tcBorders>
            <w:shd w:val="clear" w:color="000000" w:fill="FABFC2"/>
            <w:noWrap/>
            <w:vAlign w:val="center"/>
            <w:hideMark/>
          </w:tcPr>
          <w:p w14:paraId="66E8C53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AC6C9"/>
            <w:noWrap/>
            <w:vAlign w:val="center"/>
            <w:hideMark/>
          </w:tcPr>
          <w:p w14:paraId="0AE1DED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FAC6C9"/>
            <w:noWrap/>
            <w:vAlign w:val="center"/>
            <w:hideMark/>
          </w:tcPr>
          <w:p w14:paraId="162DAEA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FBEFF2"/>
            <w:noWrap/>
            <w:vAlign w:val="center"/>
            <w:hideMark/>
          </w:tcPr>
          <w:p w14:paraId="7190FA8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ACED1"/>
            <w:noWrap/>
            <w:vAlign w:val="center"/>
            <w:hideMark/>
          </w:tcPr>
          <w:p w14:paraId="61E7F50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DCE9F7"/>
            <w:noWrap/>
            <w:vAlign w:val="center"/>
            <w:hideMark/>
          </w:tcPr>
          <w:p w14:paraId="1AB0855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FACBCD"/>
            <w:noWrap/>
            <w:vAlign w:val="center"/>
            <w:hideMark/>
          </w:tcPr>
          <w:p w14:paraId="00F7DBA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r>
      <w:tr w:rsidR="001925A7" w:rsidRPr="004C1677" w14:paraId="3920CBBC"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3E8BBBF3" w14:textId="7B741ADE"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Protective measures</w:t>
            </w:r>
          </w:p>
        </w:tc>
        <w:tc>
          <w:tcPr>
            <w:tcW w:w="1321" w:type="dxa"/>
            <w:tcBorders>
              <w:top w:val="single" w:sz="4" w:space="0" w:color="auto"/>
              <w:left w:val="single" w:sz="4" w:space="0" w:color="auto"/>
              <w:bottom w:val="single" w:sz="4" w:space="0" w:color="auto"/>
              <w:right w:val="single" w:sz="4" w:space="0" w:color="auto"/>
            </w:tcBorders>
            <w:shd w:val="clear" w:color="000000" w:fill="E7EFFA"/>
            <w:noWrap/>
            <w:vAlign w:val="center"/>
            <w:hideMark/>
          </w:tcPr>
          <w:p w14:paraId="11B61D0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1283DDB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491" w:type="dxa"/>
            <w:tcBorders>
              <w:top w:val="single" w:sz="4" w:space="0" w:color="auto"/>
              <w:left w:val="single" w:sz="4" w:space="0" w:color="auto"/>
              <w:bottom w:val="single" w:sz="4" w:space="0" w:color="auto"/>
              <w:right w:val="single" w:sz="4" w:space="0" w:color="auto"/>
            </w:tcBorders>
            <w:shd w:val="clear" w:color="000000" w:fill="FABFC1"/>
            <w:noWrap/>
            <w:vAlign w:val="center"/>
            <w:hideMark/>
          </w:tcPr>
          <w:p w14:paraId="67DDCFA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151" w:type="dxa"/>
            <w:tcBorders>
              <w:top w:val="single" w:sz="4" w:space="0" w:color="auto"/>
              <w:left w:val="single" w:sz="4" w:space="0" w:color="auto"/>
              <w:bottom w:val="single" w:sz="4" w:space="0" w:color="auto"/>
              <w:right w:val="single" w:sz="4" w:space="0" w:color="auto"/>
            </w:tcBorders>
            <w:shd w:val="clear" w:color="000000" w:fill="F9FBFF"/>
            <w:noWrap/>
            <w:vAlign w:val="center"/>
            <w:hideMark/>
          </w:tcPr>
          <w:p w14:paraId="43753F5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040CEE5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BE2E5"/>
            <w:noWrap/>
            <w:vAlign w:val="center"/>
            <w:hideMark/>
          </w:tcPr>
          <w:p w14:paraId="7F20366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CADEF2"/>
            <w:noWrap/>
            <w:vAlign w:val="center"/>
            <w:hideMark/>
          </w:tcPr>
          <w:p w14:paraId="11D2F89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ECF3FB"/>
            <w:noWrap/>
            <w:vAlign w:val="center"/>
            <w:hideMark/>
          </w:tcPr>
          <w:p w14:paraId="65985CB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D6E5F5"/>
            <w:noWrap/>
            <w:vAlign w:val="center"/>
            <w:hideMark/>
          </w:tcPr>
          <w:p w14:paraId="21292BA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DEEAF8"/>
            <w:noWrap/>
            <w:vAlign w:val="center"/>
            <w:hideMark/>
          </w:tcPr>
          <w:p w14:paraId="437D4DD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r>
      <w:tr w:rsidR="001925A7" w:rsidRPr="004C1677" w14:paraId="1D87DE86"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3A34CAD5" w14:textId="3037C2D7"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Cancer screening attendance</w:t>
            </w:r>
          </w:p>
        </w:tc>
        <w:tc>
          <w:tcPr>
            <w:tcW w:w="1321" w:type="dxa"/>
            <w:tcBorders>
              <w:top w:val="single" w:sz="4" w:space="0" w:color="auto"/>
              <w:left w:val="single" w:sz="4" w:space="0" w:color="auto"/>
              <w:bottom w:val="single" w:sz="4" w:space="0" w:color="auto"/>
              <w:right w:val="single" w:sz="4" w:space="0" w:color="auto"/>
            </w:tcBorders>
            <w:shd w:val="clear" w:color="000000" w:fill="F4F7FD"/>
            <w:noWrap/>
            <w:vAlign w:val="center"/>
            <w:hideMark/>
          </w:tcPr>
          <w:p w14:paraId="1656179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E1ECF8"/>
            <w:noWrap/>
            <w:vAlign w:val="center"/>
            <w:hideMark/>
          </w:tcPr>
          <w:p w14:paraId="7FD29C0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491" w:type="dxa"/>
            <w:tcBorders>
              <w:top w:val="single" w:sz="4" w:space="0" w:color="auto"/>
              <w:left w:val="single" w:sz="4" w:space="0" w:color="auto"/>
              <w:bottom w:val="single" w:sz="4" w:space="0" w:color="auto"/>
              <w:right w:val="single" w:sz="4" w:space="0" w:color="auto"/>
            </w:tcBorders>
            <w:shd w:val="clear" w:color="000000" w:fill="FAB6B8"/>
            <w:noWrap/>
            <w:vAlign w:val="center"/>
            <w:hideMark/>
          </w:tcPr>
          <w:p w14:paraId="4DB93CB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79</w:t>
            </w:r>
          </w:p>
        </w:tc>
        <w:tc>
          <w:tcPr>
            <w:tcW w:w="1151" w:type="dxa"/>
            <w:tcBorders>
              <w:top w:val="single" w:sz="4" w:space="0" w:color="auto"/>
              <w:left w:val="single" w:sz="4" w:space="0" w:color="auto"/>
              <w:bottom w:val="single" w:sz="4" w:space="0" w:color="auto"/>
              <w:right w:val="single" w:sz="4" w:space="0" w:color="auto"/>
            </w:tcBorders>
            <w:shd w:val="clear" w:color="000000" w:fill="FBFAFD"/>
            <w:noWrap/>
            <w:vAlign w:val="center"/>
            <w:hideMark/>
          </w:tcPr>
          <w:p w14:paraId="565A455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6022074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BDEE1"/>
            <w:noWrap/>
            <w:vAlign w:val="center"/>
            <w:hideMark/>
          </w:tcPr>
          <w:p w14:paraId="147EC46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D6E5F5"/>
            <w:noWrap/>
            <w:vAlign w:val="center"/>
            <w:hideMark/>
          </w:tcPr>
          <w:p w14:paraId="5E417C6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FBFAFD"/>
            <w:noWrap/>
            <w:vAlign w:val="center"/>
            <w:hideMark/>
          </w:tcPr>
          <w:p w14:paraId="114F801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E6EFFA"/>
            <w:noWrap/>
            <w:vAlign w:val="center"/>
            <w:hideMark/>
          </w:tcPr>
          <w:p w14:paraId="31F112E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D7E6F6"/>
            <w:noWrap/>
            <w:vAlign w:val="center"/>
            <w:hideMark/>
          </w:tcPr>
          <w:p w14:paraId="086ECBA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r>
      <w:tr w:rsidR="001925A7" w:rsidRPr="004C1677" w14:paraId="3194CAF1" w14:textId="77777777" w:rsidTr="00237372">
        <w:trPr>
          <w:trHeight w:val="340"/>
        </w:trPr>
        <w:tc>
          <w:tcPr>
            <w:tcW w:w="6914" w:type="dxa"/>
            <w:tcBorders>
              <w:top w:val="nil"/>
              <w:left w:val="single" w:sz="4" w:space="0" w:color="auto"/>
              <w:bottom w:val="single" w:sz="18" w:space="0" w:color="000000" w:themeColor="text1"/>
              <w:right w:val="single" w:sz="4" w:space="0" w:color="auto"/>
            </w:tcBorders>
            <w:shd w:val="clear" w:color="auto" w:fill="auto"/>
            <w:noWrap/>
            <w:vAlign w:val="center"/>
            <w:hideMark/>
          </w:tcPr>
          <w:p w14:paraId="00708324" w14:textId="663A863F"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Child vaccination coverage</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DEEAF8"/>
            <w:noWrap/>
            <w:vAlign w:val="center"/>
            <w:hideMark/>
          </w:tcPr>
          <w:p w14:paraId="7763A1F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FAFBFF"/>
            <w:noWrap/>
            <w:vAlign w:val="center"/>
            <w:hideMark/>
          </w:tcPr>
          <w:p w14:paraId="444A63A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491" w:type="dxa"/>
            <w:tcBorders>
              <w:top w:val="single" w:sz="4" w:space="0" w:color="auto"/>
              <w:left w:val="single" w:sz="4" w:space="0" w:color="auto"/>
              <w:bottom w:val="single" w:sz="18" w:space="0" w:color="000000" w:themeColor="text1"/>
              <w:right w:val="single" w:sz="4" w:space="0" w:color="auto"/>
            </w:tcBorders>
            <w:shd w:val="clear" w:color="000000" w:fill="FAD5D7"/>
            <w:noWrap/>
            <w:vAlign w:val="center"/>
            <w:hideMark/>
          </w:tcPr>
          <w:p w14:paraId="74DE66C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151" w:type="dxa"/>
            <w:tcBorders>
              <w:top w:val="single" w:sz="4" w:space="0" w:color="auto"/>
              <w:left w:val="single" w:sz="4" w:space="0" w:color="auto"/>
              <w:bottom w:val="single" w:sz="18" w:space="0" w:color="000000" w:themeColor="text1"/>
              <w:right w:val="single" w:sz="4" w:space="0" w:color="auto"/>
            </w:tcBorders>
            <w:shd w:val="clear" w:color="000000" w:fill="F6F8FE"/>
            <w:noWrap/>
            <w:vAlign w:val="center"/>
            <w:hideMark/>
          </w:tcPr>
          <w:p w14:paraId="131970A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EDF3FB"/>
            <w:noWrap/>
            <w:vAlign w:val="center"/>
            <w:hideMark/>
          </w:tcPr>
          <w:p w14:paraId="52029B0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FBECEE"/>
            <w:noWrap/>
            <w:vAlign w:val="center"/>
            <w:hideMark/>
          </w:tcPr>
          <w:p w14:paraId="4902C49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C9DDF2"/>
            <w:noWrap/>
            <w:vAlign w:val="center"/>
            <w:hideMark/>
          </w:tcPr>
          <w:p w14:paraId="0A3BEB2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DDE9F7"/>
            <w:noWrap/>
            <w:vAlign w:val="center"/>
            <w:hideMark/>
          </w:tcPr>
          <w:p w14:paraId="37B845E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CDE0F3"/>
            <w:noWrap/>
            <w:vAlign w:val="center"/>
            <w:hideMark/>
          </w:tcPr>
          <w:p w14:paraId="335D8A0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18" w:space="0" w:color="000000" w:themeColor="text1"/>
              <w:right w:val="single" w:sz="4" w:space="0" w:color="auto"/>
            </w:tcBorders>
            <w:shd w:val="clear" w:color="000000" w:fill="EBF2FB"/>
            <w:noWrap/>
            <w:vAlign w:val="center"/>
            <w:hideMark/>
          </w:tcPr>
          <w:p w14:paraId="268403D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r>
      <w:tr w:rsidR="001925A7" w:rsidRPr="004C1677" w14:paraId="336A623B" w14:textId="77777777" w:rsidTr="00237372">
        <w:trPr>
          <w:trHeight w:val="340"/>
        </w:trPr>
        <w:tc>
          <w:tcPr>
            <w:tcW w:w="6914" w:type="dxa"/>
            <w:tcBorders>
              <w:top w:val="single" w:sz="18" w:space="0" w:color="000000" w:themeColor="text1"/>
              <w:left w:val="single" w:sz="18" w:space="0" w:color="000000" w:themeColor="text1"/>
              <w:bottom w:val="single" w:sz="18" w:space="0" w:color="000000" w:themeColor="text1"/>
              <w:right w:val="single" w:sz="4" w:space="0" w:color="auto"/>
            </w:tcBorders>
            <w:shd w:val="clear" w:color="auto" w:fill="auto"/>
            <w:noWrap/>
            <w:vAlign w:val="center"/>
            <w:hideMark/>
          </w:tcPr>
          <w:p w14:paraId="343A45FC" w14:textId="77777777" w:rsidR="004C1677" w:rsidRPr="004C1677" w:rsidRDefault="004C1677" w:rsidP="001925A7">
            <w:pPr>
              <w:spacing w:after="0" w:line="240" w:lineRule="auto"/>
              <w:rPr>
                <w:rFonts w:eastAsia="Times New Roman"/>
                <w:b/>
                <w:bCs/>
                <w:color w:val="000000"/>
                <w:lang w:eastAsia="en-GB"/>
              </w:rPr>
            </w:pPr>
            <w:r w:rsidRPr="004C1677">
              <w:rPr>
                <w:rFonts w:eastAsia="Times New Roman"/>
                <w:b/>
                <w:bCs/>
                <w:color w:val="000000"/>
                <w:lang w:eastAsia="en-GB"/>
              </w:rPr>
              <w:t>Healthy Places Domain</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FBFE"/>
            <w:noWrap/>
            <w:vAlign w:val="center"/>
            <w:hideMark/>
          </w:tcPr>
          <w:p w14:paraId="3A9BA47F"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100</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E0EBF8"/>
            <w:noWrap/>
            <w:vAlign w:val="center"/>
            <w:hideMark/>
          </w:tcPr>
          <w:p w14:paraId="00026EB6"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105</w:t>
            </w:r>
          </w:p>
        </w:tc>
        <w:tc>
          <w:tcPr>
            <w:tcW w:w="1491" w:type="dxa"/>
            <w:tcBorders>
              <w:top w:val="single" w:sz="18" w:space="0" w:color="000000" w:themeColor="text1"/>
              <w:left w:val="single" w:sz="4" w:space="0" w:color="auto"/>
              <w:bottom w:val="single" w:sz="18" w:space="0" w:color="000000" w:themeColor="text1"/>
              <w:right w:val="single" w:sz="4" w:space="0" w:color="auto"/>
            </w:tcBorders>
            <w:shd w:val="clear" w:color="000000" w:fill="FAB3B6"/>
            <w:noWrap/>
            <w:vAlign w:val="center"/>
            <w:hideMark/>
          </w:tcPr>
          <w:p w14:paraId="785DF609"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79</w:t>
            </w:r>
          </w:p>
        </w:tc>
        <w:tc>
          <w:tcPr>
            <w:tcW w:w="1151" w:type="dxa"/>
            <w:tcBorders>
              <w:top w:val="single" w:sz="18" w:space="0" w:color="000000" w:themeColor="text1"/>
              <w:left w:val="single" w:sz="4" w:space="0" w:color="auto"/>
              <w:bottom w:val="single" w:sz="18" w:space="0" w:color="000000" w:themeColor="text1"/>
              <w:right w:val="single" w:sz="4" w:space="0" w:color="auto"/>
            </w:tcBorders>
            <w:shd w:val="clear" w:color="000000" w:fill="FBEFF2"/>
            <w:noWrap/>
            <w:vAlign w:val="center"/>
            <w:hideMark/>
          </w:tcPr>
          <w:p w14:paraId="47B4A0C5"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96</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F7FA"/>
            <w:noWrap/>
            <w:vAlign w:val="center"/>
            <w:hideMark/>
          </w:tcPr>
          <w:p w14:paraId="778883C0"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99</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BDEE1"/>
            <w:noWrap/>
            <w:vAlign w:val="center"/>
            <w:hideMark/>
          </w:tcPr>
          <w:p w14:paraId="4B3342F4"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91</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C3DAF1"/>
            <w:noWrap/>
            <w:vAlign w:val="center"/>
            <w:hideMark/>
          </w:tcPr>
          <w:p w14:paraId="089C5B31"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111</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F5F8FE"/>
            <w:noWrap/>
            <w:vAlign w:val="center"/>
            <w:hideMark/>
          </w:tcPr>
          <w:p w14:paraId="71632464"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101</w:t>
            </w:r>
          </w:p>
        </w:tc>
        <w:tc>
          <w:tcPr>
            <w:tcW w:w="1321" w:type="dxa"/>
            <w:tcBorders>
              <w:top w:val="single" w:sz="18" w:space="0" w:color="000000" w:themeColor="text1"/>
              <w:left w:val="single" w:sz="4" w:space="0" w:color="auto"/>
              <w:bottom w:val="single" w:sz="18" w:space="0" w:color="000000" w:themeColor="text1"/>
              <w:right w:val="single" w:sz="4" w:space="0" w:color="auto"/>
            </w:tcBorders>
            <w:shd w:val="clear" w:color="000000" w:fill="B6D2ED"/>
            <w:noWrap/>
            <w:vAlign w:val="center"/>
            <w:hideMark/>
          </w:tcPr>
          <w:p w14:paraId="0377F603"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113</w:t>
            </w:r>
          </w:p>
        </w:tc>
        <w:tc>
          <w:tcPr>
            <w:tcW w:w="1321" w:type="dxa"/>
            <w:tcBorders>
              <w:top w:val="single" w:sz="18" w:space="0" w:color="000000" w:themeColor="text1"/>
              <w:left w:val="single" w:sz="4" w:space="0" w:color="auto"/>
              <w:bottom w:val="single" w:sz="18" w:space="0" w:color="000000" w:themeColor="text1"/>
              <w:right w:val="single" w:sz="18" w:space="0" w:color="000000" w:themeColor="text1"/>
            </w:tcBorders>
            <w:shd w:val="clear" w:color="000000" w:fill="CADEF2"/>
            <w:noWrap/>
            <w:vAlign w:val="center"/>
            <w:hideMark/>
          </w:tcPr>
          <w:p w14:paraId="2C2570F0" w14:textId="77777777" w:rsidR="004C1677" w:rsidRPr="004C1677" w:rsidRDefault="004C1677" w:rsidP="001925A7">
            <w:pPr>
              <w:spacing w:after="0" w:line="240" w:lineRule="auto"/>
              <w:jc w:val="center"/>
              <w:rPr>
                <w:rFonts w:eastAsia="Times New Roman"/>
                <w:b/>
                <w:bCs/>
                <w:color w:val="000000"/>
                <w:lang w:eastAsia="en-GB"/>
              </w:rPr>
            </w:pPr>
            <w:r w:rsidRPr="004C1677">
              <w:rPr>
                <w:rFonts w:eastAsia="Times New Roman"/>
                <w:b/>
                <w:bCs/>
                <w:color w:val="000000"/>
                <w:lang w:eastAsia="en-GB"/>
              </w:rPr>
              <w:t>110</w:t>
            </w:r>
          </w:p>
        </w:tc>
      </w:tr>
      <w:tr w:rsidR="001925A7" w:rsidRPr="004C1677" w14:paraId="14FDA5DC" w14:textId="77777777" w:rsidTr="00237372">
        <w:trPr>
          <w:trHeight w:val="340"/>
        </w:trPr>
        <w:tc>
          <w:tcPr>
            <w:tcW w:w="6914" w:type="dxa"/>
            <w:tcBorders>
              <w:top w:val="single" w:sz="18" w:space="0" w:color="000000" w:themeColor="text1"/>
              <w:left w:val="single" w:sz="4" w:space="0" w:color="auto"/>
              <w:bottom w:val="single" w:sz="4" w:space="0" w:color="auto"/>
              <w:right w:val="single" w:sz="4" w:space="0" w:color="auto"/>
            </w:tcBorders>
            <w:shd w:val="clear" w:color="auto" w:fill="auto"/>
            <w:noWrap/>
            <w:vAlign w:val="center"/>
            <w:hideMark/>
          </w:tcPr>
          <w:p w14:paraId="1347505F" w14:textId="6E3D1E6A"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Access to green space</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DFEBF8"/>
            <w:noWrap/>
            <w:vAlign w:val="center"/>
            <w:hideMark/>
          </w:tcPr>
          <w:p w14:paraId="31E3054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C8DDF2"/>
            <w:noWrap/>
            <w:vAlign w:val="center"/>
            <w:hideMark/>
          </w:tcPr>
          <w:p w14:paraId="6D4F756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491" w:type="dxa"/>
            <w:tcBorders>
              <w:top w:val="single" w:sz="18" w:space="0" w:color="000000" w:themeColor="text1"/>
              <w:left w:val="single" w:sz="4" w:space="0" w:color="auto"/>
              <w:bottom w:val="single" w:sz="4" w:space="0" w:color="auto"/>
              <w:right w:val="single" w:sz="4" w:space="0" w:color="auto"/>
            </w:tcBorders>
            <w:shd w:val="clear" w:color="000000" w:fill="FAC3C5"/>
            <w:noWrap/>
            <w:vAlign w:val="center"/>
            <w:hideMark/>
          </w:tcPr>
          <w:p w14:paraId="1C57B1C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151" w:type="dxa"/>
            <w:tcBorders>
              <w:top w:val="single" w:sz="18" w:space="0" w:color="000000" w:themeColor="text1"/>
              <w:left w:val="single" w:sz="4" w:space="0" w:color="auto"/>
              <w:bottom w:val="single" w:sz="4" w:space="0" w:color="auto"/>
              <w:right w:val="single" w:sz="4" w:space="0" w:color="auto"/>
            </w:tcBorders>
            <w:shd w:val="clear" w:color="000000" w:fill="E1ECF8"/>
            <w:noWrap/>
            <w:vAlign w:val="center"/>
            <w:hideMark/>
          </w:tcPr>
          <w:p w14:paraId="6B4B21F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D7E6F6"/>
            <w:noWrap/>
            <w:vAlign w:val="center"/>
            <w:hideMark/>
          </w:tcPr>
          <w:p w14:paraId="3C61D27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FAD2D5"/>
            <w:noWrap/>
            <w:vAlign w:val="center"/>
            <w:hideMark/>
          </w:tcPr>
          <w:p w14:paraId="0FD34CB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E7EFFA"/>
            <w:noWrap/>
            <w:vAlign w:val="center"/>
            <w:hideMark/>
          </w:tcPr>
          <w:p w14:paraId="3833A2A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D4E4F5"/>
            <w:noWrap/>
            <w:vAlign w:val="center"/>
            <w:hideMark/>
          </w:tcPr>
          <w:p w14:paraId="2FF4097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D3E3F5"/>
            <w:noWrap/>
            <w:vAlign w:val="center"/>
            <w:hideMark/>
          </w:tcPr>
          <w:p w14:paraId="401C969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18" w:space="0" w:color="000000" w:themeColor="text1"/>
              <w:left w:val="single" w:sz="4" w:space="0" w:color="auto"/>
              <w:bottom w:val="single" w:sz="4" w:space="0" w:color="auto"/>
              <w:right w:val="single" w:sz="4" w:space="0" w:color="auto"/>
            </w:tcBorders>
            <w:shd w:val="clear" w:color="000000" w:fill="C1D9F0"/>
            <w:noWrap/>
            <w:vAlign w:val="center"/>
            <w:hideMark/>
          </w:tcPr>
          <w:p w14:paraId="23C9EFB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r>
      <w:tr w:rsidR="001925A7" w:rsidRPr="004C1677" w14:paraId="00520ED5"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1D097C0" w14:textId="39C4A831"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Private outdoor space</w:t>
            </w:r>
          </w:p>
        </w:tc>
        <w:tc>
          <w:tcPr>
            <w:tcW w:w="1321" w:type="dxa"/>
            <w:tcBorders>
              <w:top w:val="single" w:sz="4" w:space="0" w:color="auto"/>
              <w:left w:val="single" w:sz="4" w:space="0" w:color="auto"/>
              <w:bottom w:val="single" w:sz="4" w:space="0" w:color="auto"/>
              <w:right w:val="single" w:sz="4" w:space="0" w:color="auto"/>
            </w:tcBorders>
            <w:shd w:val="clear" w:color="000000" w:fill="DFEBF8"/>
            <w:noWrap/>
            <w:vAlign w:val="center"/>
            <w:hideMark/>
          </w:tcPr>
          <w:p w14:paraId="1A5A8EB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C8DDF2"/>
            <w:noWrap/>
            <w:vAlign w:val="center"/>
            <w:hideMark/>
          </w:tcPr>
          <w:p w14:paraId="1F2301B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491" w:type="dxa"/>
            <w:tcBorders>
              <w:top w:val="single" w:sz="4" w:space="0" w:color="auto"/>
              <w:left w:val="single" w:sz="4" w:space="0" w:color="auto"/>
              <w:bottom w:val="single" w:sz="4" w:space="0" w:color="auto"/>
              <w:right w:val="single" w:sz="4" w:space="0" w:color="auto"/>
            </w:tcBorders>
            <w:shd w:val="clear" w:color="000000" w:fill="FAC3C5"/>
            <w:noWrap/>
            <w:vAlign w:val="center"/>
            <w:hideMark/>
          </w:tcPr>
          <w:p w14:paraId="1D068D0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151" w:type="dxa"/>
            <w:tcBorders>
              <w:top w:val="single" w:sz="4" w:space="0" w:color="auto"/>
              <w:left w:val="single" w:sz="4" w:space="0" w:color="auto"/>
              <w:bottom w:val="single" w:sz="4" w:space="0" w:color="auto"/>
              <w:right w:val="single" w:sz="4" w:space="0" w:color="auto"/>
            </w:tcBorders>
            <w:shd w:val="clear" w:color="000000" w:fill="E1ECF8"/>
            <w:noWrap/>
            <w:vAlign w:val="center"/>
            <w:hideMark/>
          </w:tcPr>
          <w:p w14:paraId="1F5CDF1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D7E6F6"/>
            <w:noWrap/>
            <w:vAlign w:val="center"/>
            <w:hideMark/>
          </w:tcPr>
          <w:p w14:paraId="48E7733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FAD2D5"/>
            <w:noWrap/>
            <w:vAlign w:val="center"/>
            <w:hideMark/>
          </w:tcPr>
          <w:p w14:paraId="723CA4A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E7EFFA"/>
            <w:noWrap/>
            <w:vAlign w:val="center"/>
            <w:hideMark/>
          </w:tcPr>
          <w:p w14:paraId="1B849A8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D4E4F5"/>
            <w:noWrap/>
            <w:vAlign w:val="center"/>
            <w:hideMark/>
          </w:tcPr>
          <w:p w14:paraId="4929894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D3E3F5"/>
            <w:noWrap/>
            <w:vAlign w:val="center"/>
            <w:hideMark/>
          </w:tcPr>
          <w:p w14:paraId="59837CB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C1D9F0"/>
            <w:noWrap/>
            <w:vAlign w:val="center"/>
            <w:hideMark/>
          </w:tcPr>
          <w:p w14:paraId="2455881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r>
      <w:tr w:rsidR="001925A7" w:rsidRPr="004C1677" w14:paraId="1172A40E"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70FB142" w14:textId="487537FE"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Access to services</w:t>
            </w:r>
          </w:p>
        </w:tc>
        <w:tc>
          <w:tcPr>
            <w:tcW w:w="1321" w:type="dxa"/>
            <w:tcBorders>
              <w:top w:val="single" w:sz="4" w:space="0" w:color="auto"/>
              <w:left w:val="single" w:sz="4" w:space="0" w:color="auto"/>
              <w:bottom w:val="single" w:sz="4" w:space="0" w:color="auto"/>
              <w:right w:val="single" w:sz="4" w:space="0" w:color="auto"/>
            </w:tcBorders>
            <w:shd w:val="clear" w:color="000000" w:fill="C8DDF2"/>
            <w:noWrap/>
            <w:vAlign w:val="center"/>
            <w:hideMark/>
          </w:tcPr>
          <w:p w14:paraId="60100D7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DAE8F7"/>
            <w:noWrap/>
            <w:vAlign w:val="center"/>
            <w:hideMark/>
          </w:tcPr>
          <w:p w14:paraId="62E06F7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491" w:type="dxa"/>
            <w:tcBorders>
              <w:top w:val="single" w:sz="4" w:space="0" w:color="auto"/>
              <w:left w:val="single" w:sz="4" w:space="0" w:color="auto"/>
              <w:bottom w:val="single" w:sz="4" w:space="0" w:color="auto"/>
              <w:right w:val="single" w:sz="4" w:space="0" w:color="auto"/>
            </w:tcBorders>
            <w:shd w:val="clear" w:color="000000" w:fill="D2E3F5"/>
            <w:noWrap/>
            <w:vAlign w:val="center"/>
            <w:hideMark/>
          </w:tcPr>
          <w:p w14:paraId="5720B95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151" w:type="dxa"/>
            <w:tcBorders>
              <w:top w:val="single" w:sz="4" w:space="0" w:color="auto"/>
              <w:left w:val="single" w:sz="4" w:space="0" w:color="auto"/>
              <w:bottom w:val="single" w:sz="4" w:space="0" w:color="auto"/>
              <w:right w:val="single" w:sz="4" w:space="0" w:color="auto"/>
            </w:tcBorders>
            <w:shd w:val="clear" w:color="000000" w:fill="D7E6F6"/>
            <w:noWrap/>
            <w:vAlign w:val="center"/>
            <w:hideMark/>
          </w:tcPr>
          <w:p w14:paraId="1D721BC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DEEAF7"/>
            <w:noWrap/>
            <w:vAlign w:val="center"/>
            <w:hideMark/>
          </w:tcPr>
          <w:p w14:paraId="3DA0D32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E2EDF9"/>
            <w:noWrap/>
            <w:vAlign w:val="center"/>
            <w:hideMark/>
          </w:tcPr>
          <w:p w14:paraId="5DD2211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D5E4F5"/>
            <w:noWrap/>
            <w:vAlign w:val="center"/>
            <w:hideMark/>
          </w:tcPr>
          <w:p w14:paraId="614B5A1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DAE8F6"/>
            <w:noWrap/>
            <w:vAlign w:val="center"/>
            <w:hideMark/>
          </w:tcPr>
          <w:p w14:paraId="22CC518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C8DDF2"/>
            <w:noWrap/>
            <w:vAlign w:val="center"/>
            <w:hideMark/>
          </w:tcPr>
          <w:p w14:paraId="1360060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DAE8F7"/>
            <w:noWrap/>
            <w:vAlign w:val="center"/>
            <w:hideMark/>
          </w:tcPr>
          <w:p w14:paraId="65D4028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r>
      <w:tr w:rsidR="001925A7" w:rsidRPr="004C1677" w14:paraId="060B4739"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760C75D7" w14:textId="53F1DD18"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Distance to GP services</w:t>
            </w:r>
          </w:p>
        </w:tc>
        <w:tc>
          <w:tcPr>
            <w:tcW w:w="1321" w:type="dxa"/>
            <w:tcBorders>
              <w:top w:val="single" w:sz="4" w:space="0" w:color="auto"/>
              <w:left w:val="single" w:sz="4" w:space="0" w:color="auto"/>
              <w:bottom w:val="single" w:sz="4" w:space="0" w:color="auto"/>
              <w:right w:val="single" w:sz="4" w:space="0" w:color="auto"/>
            </w:tcBorders>
            <w:shd w:val="clear" w:color="000000" w:fill="DDE9F7"/>
            <w:noWrap/>
            <w:vAlign w:val="center"/>
            <w:hideMark/>
          </w:tcPr>
          <w:p w14:paraId="5711A14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5A64270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491" w:type="dxa"/>
            <w:tcBorders>
              <w:top w:val="single" w:sz="4" w:space="0" w:color="auto"/>
              <w:left w:val="single" w:sz="4" w:space="0" w:color="auto"/>
              <w:bottom w:val="single" w:sz="4" w:space="0" w:color="auto"/>
              <w:right w:val="single" w:sz="4" w:space="0" w:color="auto"/>
            </w:tcBorders>
            <w:shd w:val="clear" w:color="000000" w:fill="C0D8F0"/>
            <w:noWrap/>
            <w:vAlign w:val="center"/>
            <w:hideMark/>
          </w:tcPr>
          <w:p w14:paraId="4F3A57B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151" w:type="dxa"/>
            <w:tcBorders>
              <w:top w:val="single" w:sz="4" w:space="0" w:color="auto"/>
              <w:left w:val="single" w:sz="4" w:space="0" w:color="auto"/>
              <w:bottom w:val="single" w:sz="4" w:space="0" w:color="auto"/>
              <w:right w:val="single" w:sz="4" w:space="0" w:color="auto"/>
            </w:tcBorders>
            <w:shd w:val="clear" w:color="000000" w:fill="DDEAF7"/>
            <w:noWrap/>
            <w:vAlign w:val="center"/>
            <w:hideMark/>
          </w:tcPr>
          <w:p w14:paraId="0C44D4D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D9E7F6"/>
            <w:noWrap/>
            <w:vAlign w:val="center"/>
            <w:hideMark/>
          </w:tcPr>
          <w:p w14:paraId="47A5F42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D9E7F6"/>
            <w:noWrap/>
            <w:vAlign w:val="center"/>
            <w:hideMark/>
          </w:tcPr>
          <w:p w14:paraId="449450E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08F0E53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DEEAF7"/>
            <w:noWrap/>
            <w:vAlign w:val="center"/>
            <w:hideMark/>
          </w:tcPr>
          <w:p w14:paraId="1C956DE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DDE9F7"/>
            <w:noWrap/>
            <w:vAlign w:val="center"/>
            <w:hideMark/>
          </w:tcPr>
          <w:p w14:paraId="2BA52BD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7A901F3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r>
      <w:tr w:rsidR="001925A7" w:rsidRPr="004C1677" w14:paraId="78BAB384"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79B80416" w14:textId="00BBC90D"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Distance to pharmacies</w:t>
            </w:r>
          </w:p>
        </w:tc>
        <w:tc>
          <w:tcPr>
            <w:tcW w:w="1321" w:type="dxa"/>
            <w:tcBorders>
              <w:top w:val="single" w:sz="4" w:space="0" w:color="auto"/>
              <w:left w:val="single" w:sz="4" w:space="0" w:color="auto"/>
              <w:bottom w:val="single" w:sz="4" w:space="0" w:color="auto"/>
              <w:right w:val="single" w:sz="4" w:space="0" w:color="auto"/>
            </w:tcBorders>
            <w:shd w:val="clear" w:color="000000" w:fill="D3E3F5"/>
            <w:noWrap/>
            <w:vAlign w:val="center"/>
            <w:hideMark/>
          </w:tcPr>
          <w:p w14:paraId="2381AA8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4078555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491" w:type="dxa"/>
            <w:tcBorders>
              <w:top w:val="single" w:sz="4" w:space="0" w:color="auto"/>
              <w:left w:val="single" w:sz="4" w:space="0" w:color="auto"/>
              <w:bottom w:val="single" w:sz="4" w:space="0" w:color="auto"/>
              <w:right w:val="single" w:sz="4" w:space="0" w:color="auto"/>
            </w:tcBorders>
            <w:shd w:val="clear" w:color="000000" w:fill="BAD5EE"/>
            <w:noWrap/>
            <w:vAlign w:val="center"/>
            <w:hideMark/>
          </w:tcPr>
          <w:p w14:paraId="636F937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c>
          <w:tcPr>
            <w:tcW w:w="1151" w:type="dxa"/>
            <w:tcBorders>
              <w:top w:val="single" w:sz="4" w:space="0" w:color="auto"/>
              <w:left w:val="single" w:sz="4" w:space="0" w:color="auto"/>
              <w:bottom w:val="single" w:sz="4" w:space="0" w:color="auto"/>
              <w:right w:val="single" w:sz="4" w:space="0" w:color="auto"/>
            </w:tcBorders>
            <w:shd w:val="clear" w:color="000000" w:fill="E2ECF9"/>
            <w:noWrap/>
            <w:vAlign w:val="center"/>
            <w:hideMark/>
          </w:tcPr>
          <w:p w14:paraId="4A7955C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2BDBD44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E1ECF8"/>
            <w:noWrap/>
            <w:vAlign w:val="center"/>
            <w:hideMark/>
          </w:tcPr>
          <w:p w14:paraId="2B6BC21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DDE9F7"/>
            <w:noWrap/>
            <w:vAlign w:val="center"/>
            <w:hideMark/>
          </w:tcPr>
          <w:p w14:paraId="6001064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EAF2FB"/>
            <w:noWrap/>
            <w:vAlign w:val="center"/>
            <w:hideMark/>
          </w:tcPr>
          <w:p w14:paraId="225BA90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D1E2F4"/>
            <w:noWrap/>
            <w:vAlign w:val="center"/>
            <w:hideMark/>
          </w:tcPr>
          <w:p w14:paraId="3170C22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F7F9FE"/>
            <w:noWrap/>
            <w:vAlign w:val="center"/>
            <w:hideMark/>
          </w:tcPr>
          <w:p w14:paraId="4DD4D34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r>
      <w:tr w:rsidR="001925A7" w:rsidRPr="004C1677" w14:paraId="6B08CB3D"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D85D5E7" w14:textId="3F1C9758"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Distance to sports or leisure facilities</w:t>
            </w:r>
          </w:p>
        </w:tc>
        <w:tc>
          <w:tcPr>
            <w:tcW w:w="1321" w:type="dxa"/>
            <w:tcBorders>
              <w:top w:val="single" w:sz="4" w:space="0" w:color="auto"/>
              <w:left w:val="single" w:sz="4" w:space="0" w:color="auto"/>
              <w:bottom w:val="single" w:sz="4" w:space="0" w:color="auto"/>
              <w:right w:val="single" w:sz="4" w:space="0" w:color="auto"/>
            </w:tcBorders>
            <w:shd w:val="clear" w:color="000000" w:fill="CADEF2"/>
            <w:noWrap/>
            <w:vAlign w:val="center"/>
            <w:hideMark/>
          </w:tcPr>
          <w:p w14:paraId="026BB7A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CCDFF3"/>
            <w:noWrap/>
            <w:vAlign w:val="center"/>
            <w:hideMark/>
          </w:tcPr>
          <w:p w14:paraId="7970D54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491" w:type="dxa"/>
            <w:tcBorders>
              <w:top w:val="single" w:sz="4" w:space="0" w:color="auto"/>
              <w:left w:val="single" w:sz="4" w:space="0" w:color="auto"/>
              <w:bottom w:val="single" w:sz="4" w:space="0" w:color="auto"/>
              <w:right w:val="single" w:sz="4" w:space="0" w:color="auto"/>
            </w:tcBorders>
            <w:shd w:val="clear" w:color="000000" w:fill="E6EFFA"/>
            <w:noWrap/>
            <w:vAlign w:val="center"/>
            <w:hideMark/>
          </w:tcPr>
          <w:p w14:paraId="78B4238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151" w:type="dxa"/>
            <w:tcBorders>
              <w:top w:val="single" w:sz="4" w:space="0" w:color="auto"/>
              <w:left w:val="single" w:sz="4" w:space="0" w:color="auto"/>
              <w:bottom w:val="single" w:sz="4" w:space="0" w:color="auto"/>
              <w:right w:val="single" w:sz="4" w:space="0" w:color="auto"/>
            </w:tcBorders>
            <w:shd w:val="clear" w:color="000000" w:fill="D2E3F4"/>
            <w:noWrap/>
            <w:vAlign w:val="center"/>
            <w:hideMark/>
          </w:tcPr>
          <w:p w14:paraId="31C3A4C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EEF4FC"/>
            <w:noWrap/>
            <w:vAlign w:val="center"/>
            <w:hideMark/>
          </w:tcPr>
          <w:p w14:paraId="3994F25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D5E4F5"/>
            <w:noWrap/>
            <w:vAlign w:val="center"/>
            <w:hideMark/>
          </w:tcPr>
          <w:p w14:paraId="2222704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C9DEF2"/>
            <w:noWrap/>
            <w:vAlign w:val="center"/>
            <w:hideMark/>
          </w:tcPr>
          <w:p w14:paraId="1E39A71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D0E2F4"/>
            <w:noWrap/>
            <w:vAlign w:val="center"/>
            <w:hideMark/>
          </w:tcPr>
          <w:p w14:paraId="24CAD9C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108</w:t>
            </w:r>
          </w:p>
        </w:tc>
        <w:tc>
          <w:tcPr>
            <w:tcW w:w="1321" w:type="dxa"/>
            <w:tcBorders>
              <w:top w:val="single" w:sz="4" w:space="0" w:color="auto"/>
              <w:left w:val="single" w:sz="4" w:space="0" w:color="auto"/>
              <w:bottom w:val="single" w:sz="4" w:space="0" w:color="auto"/>
              <w:right w:val="single" w:sz="4" w:space="0" w:color="auto"/>
            </w:tcBorders>
            <w:shd w:val="clear" w:color="000000" w:fill="C2D9F0"/>
            <w:noWrap/>
            <w:vAlign w:val="center"/>
            <w:hideMark/>
          </w:tcPr>
          <w:p w14:paraId="1512177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E2ECF9"/>
            <w:noWrap/>
            <w:vAlign w:val="center"/>
            <w:hideMark/>
          </w:tcPr>
          <w:p w14:paraId="721A039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r>
      <w:tr w:rsidR="001925A7" w:rsidRPr="004C1677" w14:paraId="64458076"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4B69C817" w14:textId="46E6D779"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Internet access</w:t>
            </w:r>
          </w:p>
        </w:tc>
        <w:tc>
          <w:tcPr>
            <w:tcW w:w="1321" w:type="dxa"/>
            <w:tcBorders>
              <w:top w:val="single" w:sz="4" w:space="0" w:color="auto"/>
              <w:left w:val="single" w:sz="4" w:space="0" w:color="auto"/>
              <w:bottom w:val="single" w:sz="4" w:space="0" w:color="auto"/>
              <w:right w:val="single" w:sz="4" w:space="0" w:color="auto"/>
            </w:tcBorders>
            <w:shd w:val="clear" w:color="000000" w:fill="CEE0F3"/>
            <w:noWrap/>
            <w:vAlign w:val="center"/>
            <w:hideMark/>
          </w:tcPr>
          <w:p w14:paraId="342DE79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C2D9F0"/>
            <w:noWrap/>
            <w:vAlign w:val="center"/>
            <w:hideMark/>
          </w:tcPr>
          <w:p w14:paraId="601B099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491" w:type="dxa"/>
            <w:tcBorders>
              <w:top w:val="single" w:sz="4" w:space="0" w:color="auto"/>
              <w:left w:val="single" w:sz="4" w:space="0" w:color="auto"/>
              <w:bottom w:val="single" w:sz="4" w:space="0" w:color="auto"/>
              <w:right w:val="single" w:sz="4" w:space="0" w:color="auto"/>
            </w:tcBorders>
            <w:shd w:val="clear" w:color="000000" w:fill="F9FBFF"/>
            <w:noWrap/>
            <w:vAlign w:val="center"/>
            <w:hideMark/>
          </w:tcPr>
          <w:p w14:paraId="084AB48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151" w:type="dxa"/>
            <w:tcBorders>
              <w:top w:val="single" w:sz="4" w:space="0" w:color="auto"/>
              <w:left w:val="single" w:sz="4" w:space="0" w:color="auto"/>
              <w:bottom w:val="single" w:sz="4" w:space="0" w:color="auto"/>
              <w:right w:val="single" w:sz="4" w:space="0" w:color="auto"/>
            </w:tcBorders>
            <w:shd w:val="clear" w:color="000000" w:fill="CEE0F3"/>
            <w:noWrap/>
            <w:vAlign w:val="center"/>
            <w:hideMark/>
          </w:tcPr>
          <w:p w14:paraId="34FB6E8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D7E6F6"/>
            <w:noWrap/>
            <w:vAlign w:val="center"/>
            <w:hideMark/>
          </w:tcPr>
          <w:p w14:paraId="2CCB738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FBECEE"/>
            <w:noWrap/>
            <w:vAlign w:val="center"/>
            <w:hideMark/>
          </w:tcPr>
          <w:p w14:paraId="141BD70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C2D9F0"/>
            <w:noWrap/>
            <w:vAlign w:val="center"/>
            <w:hideMark/>
          </w:tcPr>
          <w:p w14:paraId="0B14672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C2D9F0"/>
            <w:noWrap/>
            <w:vAlign w:val="center"/>
            <w:hideMark/>
          </w:tcPr>
          <w:p w14:paraId="28C7286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CEE0F3"/>
            <w:noWrap/>
            <w:vAlign w:val="center"/>
            <w:hideMark/>
          </w:tcPr>
          <w:p w14:paraId="7B66B9D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CEE0F3"/>
            <w:noWrap/>
            <w:vAlign w:val="center"/>
            <w:hideMark/>
          </w:tcPr>
          <w:p w14:paraId="2EF4113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r>
      <w:tr w:rsidR="001925A7" w:rsidRPr="004C1677" w14:paraId="7955A01B"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95E1704" w14:textId="20E50D5B"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Patients offered acceptable GP practice appointments</w:t>
            </w:r>
          </w:p>
        </w:tc>
        <w:tc>
          <w:tcPr>
            <w:tcW w:w="1321" w:type="dxa"/>
            <w:tcBorders>
              <w:top w:val="single" w:sz="4" w:space="0" w:color="auto"/>
              <w:left w:val="single" w:sz="4" w:space="0" w:color="auto"/>
              <w:bottom w:val="single" w:sz="4" w:space="0" w:color="auto"/>
              <w:right w:val="single" w:sz="4" w:space="0" w:color="auto"/>
            </w:tcBorders>
            <w:shd w:val="clear" w:color="000000" w:fill="C4DAF1"/>
            <w:noWrap/>
            <w:vAlign w:val="center"/>
            <w:hideMark/>
          </w:tcPr>
          <w:p w14:paraId="09A5E0B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111</w:t>
            </w:r>
          </w:p>
        </w:tc>
        <w:tc>
          <w:tcPr>
            <w:tcW w:w="1321" w:type="dxa"/>
            <w:tcBorders>
              <w:top w:val="single" w:sz="4" w:space="0" w:color="auto"/>
              <w:left w:val="single" w:sz="4" w:space="0" w:color="auto"/>
              <w:bottom w:val="single" w:sz="4" w:space="0" w:color="auto"/>
              <w:right w:val="single" w:sz="4" w:space="0" w:color="auto"/>
            </w:tcBorders>
            <w:shd w:val="clear" w:color="000000" w:fill="FBECEE"/>
            <w:noWrap/>
            <w:vAlign w:val="center"/>
            <w:hideMark/>
          </w:tcPr>
          <w:p w14:paraId="3BAB051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FBF0F3"/>
            <w:noWrap/>
            <w:vAlign w:val="center"/>
            <w:hideMark/>
          </w:tcPr>
          <w:p w14:paraId="2AEFA5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15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46BAECF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0C20DBB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E4EEF9"/>
            <w:noWrap/>
            <w:vAlign w:val="center"/>
            <w:hideMark/>
          </w:tcPr>
          <w:p w14:paraId="63994F6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E0E3"/>
            <w:noWrap/>
            <w:vAlign w:val="center"/>
            <w:hideMark/>
          </w:tcPr>
          <w:p w14:paraId="0B88C39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FAD6D8"/>
            <w:noWrap/>
            <w:vAlign w:val="center"/>
            <w:hideMark/>
          </w:tcPr>
          <w:p w14:paraId="18C369A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DFEBF8"/>
            <w:noWrap/>
            <w:vAlign w:val="center"/>
            <w:hideMark/>
          </w:tcPr>
          <w:p w14:paraId="1BB89BD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B2D0EC"/>
            <w:noWrap/>
            <w:vAlign w:val="center"/>
            <w:hideMark/>
          </w:tcPr>
          <w:p w14:paraId="1440144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114</w:t>
            </w:r>
          </w:p>
        </w:tc>
      </w:tr>
      <w:tr w:rsidR="001925A7" w:rsidRPr="004C1677" w14:paraId="1925E900"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4EC293D" w14:textId="0E3E321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Crime</w:t>
            </w:r>
          </w:p>
        </w:tc>
        <w:tc>
          <w:tcPr>
            <w:tcW w:w="1321" w:type="dxa"/>
            <w:tcBorders>
              <w:top w:val="single" w:sz="4" w:space="0" w:color="auto"/>
              <w:left w:val="single" w:sz="4" w:space="0" w:color="auto"/>
              <w:bottom w:val="single" w:sz="4" w:space="0" w:color="auto"/>
              <w:right w:val="single" w:sz="4" w:space="0" w:color="auto"/>
            </w:tcBorders>
            <w:shd w:val="clear" w:color="000000" w:fill="FAD4D7"/>
            <w:noWrap/>
            <w:vAlign w:val="center"/>
            <w:hideMark/>
          </w:tcPr>
          <w:p w14:paraId="52F6E5B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FBE8EA"/>
            <w:noWrap/>
            <w:vAlign w:val="center"/>
            <w:hideMark/>
          </w:tcPr>
          <w:p w14:paraId="64D6C40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491" w:type="dxa"/>
            <w:tcBorders>
              <w:top w:val="single" w:sz="4" w:space="0" w:color="auto"/>
              <w:left w:val="single" w:sz="4" w:space="0" w:color="auto"/>
              <w:bottom w:val="single" w:sz="4" w:space="0" w:color="auto"/>
              <w:right w:val="single" w:sz="4" w:space="0" w:color="auto"/>
            </w:tcBorders>
            <w:shd w:val="clear" w:color="000000" w:fill="FAB4B7"/>
            <w:noWrap/>
            <w:vAlign w:val="center"/>
            <w:hideMark/>
          </w:tcPr>
          <w:p w14:paraId="1E2AABF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79</w:t>
            </w:r>
          </w:p>
        </w:tc>
        <w:tc>
          <w:tcPr>
            <w:tcW w:w="1151"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6612F1E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BDBDE"/>
            <w:noWrap/>
            <w:vAlign w:val="center"/>
            <w:hideMark/>
          </w:tcPr>
          <w:p w14:paraId="7FD6EAF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321" w:type="dxa"/>
            <w:tcBorders>
              <w:top w:val="single" w:sz="4" w:space="0" w:color="auto"/>
              <w:left w:val="single" w:sz="4" w:space="0" w:color="auto"/>
              <w:bottom w:val="single" w:sz="4" w:space="0" w:color="auto"/>
              <w:right w:val="single" w:sz="4" w:space="0" w:color="auto"/>
            </w:tcBorders>
            <w:shd w:val="clear" w:color="000000" w:fill="FBDCDF"/>
            <w:noWrap/>
            <w:vAlign w:val="center"/>
            <w:hideMark/>
          </w:tcPr>
          <w:p w14:paraId="730184A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FBF3F6"/>
            <w:noWrap/>
            <w:vAlign w:val="center"/>
            <w:hideMark/>
          </w:tcPr>
          <w:p w14:paraId="1C4A38F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BDEE1"/>
            <w:noWrap/>
            <w:vAlign w:val="center"/>
            <w:hideMark/>
          </w:tcPr>
          <w:p w14:paraId="6677DD7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1F778BC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483AF71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r>
      <w:tr w:rsidR="001925A7" w:rsidRPr="004C1677" w14:paraId="521915E8"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5E686EF4" w14:textId="0313F0D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Low-level crime</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67756B3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F9FC"/>
            <w:noWrap/>
            <w:vAlign w:val="center"/>
            <w:hideMark/>
          </w:tcPr>
          <w:p w14:paraId="1E9E2DD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491" w:type="dxa"/>
            <w:tcBorders>
              <w:top w:val="single" w:sz="4" w:space="0" w:color="auto"/>
              <w:left w:val="single" w:sz="4" w:space="0" w:color="auto"/>
              <w:bottom w:val="single" w:sz="4" w:space="0" w:color="auto"/>
              <w:right w:val="single" w:sz="4" w:space="0" w:color="auto"/>
            </w:tcBorders>
            <w:shd w:val="clear" w:color="000000" w:fill="FBD8DB"/>
            <w:noWrap/>
            <w:vAlign w:val="center"/>
            <w:hideMark/>
          </w:tcPr>
          <w:p w14:paraId="355242D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151" w:type="dxa"/>
            <w:tcBorders>
              <w:top w:val="single" w:sz="4" w:space="0" w:color="auto"/>
              <w:left w:val="single" w:sz="4" w:space="0" w:color="auto"/>
              <w:bottom w:val="single" w:sz="4" w:space="0" w:color="auto"/>
              <w:right w:val="single" w:sz="4" w:space="0" w:color="auto"/>
            </w:tcBorders>
            <w:shd w:val="clear" w:color="000000" w:fill="FBF4F7"/>
            <w:noWrap/>
            <w:vAlign w:val="center"/>
            <w:hideMark/>
          </w:tcPr>
          <w:p w14:paraId="2FDA030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BFBFE"/>
            <w:noWrap/>
            <w:vAlign w:val="center"/>
            <w:hideMark/>
          </w:tcPr>
          <w:p w14:paraId="59B1DDE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BF9FC"/>
            <w:noWrap/>
            <w:vAlign w:val="center"/>
            <w:hideMark/>
          </w:tcPr>
          <w:p w14:paraId="1799FA8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F9FBFF"/>
            <w:noWrap/>
            <w:vAlign w:val="center"/>
            <w:hideMark/>
          </w:tcPr>
          <w:p w14:paraId="092BBA5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BF7FA"/>
            <w:noWrap/>
            <w:vAlign w:val="center"/>
            <w:hideMark/>
          </w:tcPr>
          <w:p w14:paraId="6D98A47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FBF0F3"/>
            <w:noWrap/>
            <w:vAlign w:val="center"/>
            <w:hideMark/>
          </w:tcPr>
          <w:p w14:paraId="13EB96D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BF6F9"/>
            <w:noWrap/>
            <w:vAlign w:val="center"/>
            <w:hideMark/>
          </w:tcPr>
          <w:p w14:paraId="5007B0D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r>
      <w:tr w:rsidR="001925A7" w:rsidRPr="004C1677" w14:paraId="60005477"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76A3648" w14:textId="2F0A940A"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Personal crime</w:t>
            </w:r>
          </w:p>
        </w:tc>
        <w:tc>
          <w:tcPr>
            <w:tcW w:w="1321" w:type="dxa"/>
            <w:tcBorders>
              <w:top w:val="single" w:sz="4" w:space="0" w:color="auto"/>
              <w:left w:val="single" w:sz="4" w:space="0" w:color="auto"/>
              <w:bottom w:val="single" w:sz="4" w:space="0" w:color="auto"/>
              <w:right w:val="single" w:sz="4" w:space="0" w:color="auto"/>
            </w:tcBorders>
            <w:shd w:val="clear" w:color="000000" w:fill="FABFC1"/>
            <w:noWrap/>
            <w:vAlign w:val="center"/>
            <w:hideMark/>
          </w:tcPr>
          <w:p w14:paraId="30B1293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BD8DB"/>
            <w:noWrap/>
            <w:vAlign w:val="center"/>
            <w:hideMark/>
          </w:tcPr>
          <w:p w14:paraId="1786301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90</w:t>
            </w:r>
          </w:p>
        </w:tc>
        <w:tc>
          <w:tcPr>
            <w:tcW w:w="1491" w:type="dxa"/>
            <w:tcBorders>
              <w:top w:val="single" w:sz="4" w:space="0" w:color="auto"/>
              <w:left w:val="single" w:sz="4" w:space="0" w:color="auto"/>
              <w:bottom w:val="single" w:sz="4" w:space="0" w:color="auto"/>
              <w:right w:val="single" w:sz="4" w:space="0" w:color="auto"/>
            </w:tcBorders>
            <w:shd w:val="clear" w:color="000000" w:fill="F9979A"/>
            <w:noWrap/>
            <w:vAlign w:val="center"/>
            <w:hideMark/>
          </w:tcPr>
          <w:p w14:paraId="11F0B74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70</w:t>
            </w:r>
          </w:p>
        </w:tc>
        <w:tc>
          <w:tcPr>
            <w:tcW w:w="1151" w:type="dxa"/>
            <w:tcBorders>
              <w:top w:val="single" w:sz="4" w:space="0" w:color="auto"/>
              <w:left w:val="single" w:sz="4" w:space="0" w:color="auto"/>
              <w:bottom w:val="single" w:sz="4" w:space="0" w:color="auto"/>
              <w:right w:val="single" w:sz="4" w:space="0" w:color="auto"/>
            </w:tcBorders>
            <w:shd w:val="clear" w:color="000000" w:fill="FABEC0"/>
            <w:noWrap/>
            <w:vAlign w:val="center"/>
            <w:hideMark/>
          </w:tcPr>
          <w:p w14:paraId="5AB40A7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ABFC1"/>
            <w:noWrap/>
            <w:vAlign w:val="center"/>
            <w:hideMark/>
          </w:tcPr>
          <w:p w14:paraId="480251B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AC2C4"/>
            <w:noWrap/>
            <w:vAlign w:val="center"/>
            <w:hideMark/>
          </w:tcPr>
          <w:p w14:paraId="1C06D00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83</w:t>
            </w:r>
          </w:p>
        </w:tc>
        <w:tc>
          <w:tcPr>
            <w:tcW w:w="132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4C68370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AC7CA"/>
            <w:noWrap/>
            <w:vAlign w:val="center"/>
            <w:hideMark/>
          </w:tcPr>
          <w:p w14:paraId="5513B2C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ECEF"/>
            <w:noWrap/>
            <w:vAlign w:val="center"/>
            <w:hideMark/>
          </w:tcPr>
          <w:p w14:paraId="6FBE4EB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BDFE2"/>
            <w:noWrap/>
            <w:vAlign w:val="center"/>
            <w:hideMark/>
          </w:tcPr>
          <w:p w14:paraId="72DE94D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r>
      <w:tr w:rsidR="001925A7" w:rsidRPr="004C1677" w14:paraId="2FD6136F"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07B55624" w14:textId="43DDFEC1"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Economic and working conditions</w:t>
            </w:r>
          </w:p>
        </w:tc>
        <w:tc>
          <w:tcPr>
            <w:tcW w:w="1321" w:type="dxa"/>
            <w:tcBorders>
              <w:top w:val="single" w:sz="4" w:space="0" w:color="auto"/>
              <w:left w:val="single" w:sz="4" w:space="0" w:color="auto"/>
              <w:bottom w:val="single" w:sz="4" w:space="0" w:color="auto"/>
              <w:right w:val="single" w:sz="4" w:space="0" w:color="auto"/>
            </w:tcBorders>
            <w:shd w:val="clear" w:color="000000" w:fill="FACDD0"/>
            <w:noWrap/>
            <w:vAlign w:val="center"/>
            <w:hideMark/>
          </w:tcPr>
          <w:p w14:paraId="52B64EB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36F584D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491" w:type="dxa"/>
            <w:tcBorders>
              <w:top w:val="single" w:sz="4" w:space="0" w:color="auto"/>
              <w:left w:val="single" w:sz="4" w:space="0" w:color="auto"/>
              <w:bottom w:val="single" w:sz="4" w:space="0" w:color="auto"/>
              <w:right w:val="single" w:sz="4" w:space="0" w:color="auto"/>
            </w:tcBorders>
            <w:shd w:val="clear" w:color="000000" w:fill="FACDCF"/>
            <w:noWrap/>
            <w:vAlign w:val="center"/>
            <w:hideMark/>
          </w:tcPr>
          <w:p w14:paraId="03F5E9D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86</w:t>
            </w:r>
          </w:p>
        </w:tc>
        <w:tc>
          <w:tcPr>
            <w:tcW w:w="1151" w:type="dxa"/>
            <w:tcBorders>
              <w:top w:val="single" w:sz="4" w:space="0" w:color="auto"/>
              <w:left w:val="single" w:sz="4" w:space="0" w:color="auto"/>
              <w:bottom w:val="single" w:sz="4" w:space="0" w:color="auto"/>
              <w:right w:val="single" w:sz="4" w:space="0" w:color="auto"/>
            </w:tcBorders>
            <w:shd w:val="clear" w:color="000000" w:fill="FAC5C7"/>
            <w:noWrap/>
            <w:vAlign w:val="center"/>
            <w:hideMark/>
          </w:tcPr>
          <w:p w14:paraId="0C18F71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84</w:t>
            </w:r>
          </w:p>
        </w:tc>
        <w:tc>
          <w:tcPr>
            <w:tcW w:w="1321" w:type="dxa"/>
            <w:tcBorders>
              <w:top w:val="single" w:sz="4" w:space="0" w:color="auto"/>
              <w:left w:val="single" w:sz="4" w:space="0" w:color="auto"/>
              <w:bottom w:val="single" w:sz="4" w:space="0" w:color="auto"/>
              <w:right w:val="single" w:sz="4" w:space="0" w:color="auto"/>
            </w:tcBorders>
            <w:shd w:val="clear" w:color="000000" w:fill="FAD5D8"/>
            <w:noWrap/>
            <w:vAlign w:val="center"/>
            <w:hideMark/>
          </w:tcPr>
          <w:p w14:paraId="34CBC4E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321" w:type="dxa"/>
            <w:tcBorders>
              <w:top w:val="single" w:sz="4" w:space="0" w:color="auto"/>
              <w:left w:val="single" w:sz="4" w:space="0" w:color="auto"/>
              <w:bottom w:val="single" w:sz="4" w:space="0" w:color="auto"/>
              <w:right w:val="single" w:sz="4" w:space="0" w:color="auto"/>
            </w:tcBorders>
            <w:shd w:val="clear" w:color="000000" w:fill="FBE8EB"/>
            <w:noWrap/>
            <w:vAlign w:val="center"/>
            <w:hideMark/>
          </w:tcPr>
          <w:p w14:paraId="084CED4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321" w:type="dxa"/>
            <w:tcBorders>
              <w:top w:val="single" w:sz="4" w:space="0" w:color="auto"/>
              <w:left w:val="single" w:sz="4" w:space="0" w:color="auto"/>
              <w:bottom w:val="single" w:sz="4" w:space="0" w:color="auto"/>
              <w:right w:val="single" w:sz="4" w:space="0" w:color="auto"/>
            </w:tcBorders>
            <w:shd w:val="clear" w:color="000000" w:fill="E0EBF8"/>
            <w:noWrap/>
            <w:vAlign w:val="center"/>
            <w:hideMark/>
          </w:tcPr>
          <w:p w14:paraId="0A380BE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E1E4"/>
            <w:noWrap/>
            <w:vAlign w:val="center"/>
            <w:hideMark/>
          </w:tcPr>
          <w:p w14:paraId="232D2C2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CBDFF3"/>
            <w:noWrap/>
            <w:vAlign w:val="center"/>
            <w:hideMark/>
          </w:tcPr>
          <w:p w14:paraId="1702C2F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BF1F4"/>
            <w:noWrap/>
            <w:vAlign w:val="center"/>
            <w:hideMark/>
          </w:tcPr>
          <w:p w14:paraId="5FFE0A1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r>
      <w:tr w:rsidR="001925A7" w:rsidRPr="004C1677" w14:paraId="0B9CD094"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42B46590" w14:textId="368308A8"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Child poverty</w:t>
            </w:r>
          </w:p>
        </w:tc>
        <w:tc>
          <w:tcPr>
            <w:tcW w:w="1321" w:type="dxa"/>
            <w:tcBorders>
              <w:top w:val="single" w:sz="4" w:space="0" w:color="auto"/>
              <w:left w:val="single" w:sz="4" w:space="0" w:color="auto"/>
              <w:bottom w:val="single" w:sz="4" w:space="0" w:color="auto"/>
              <w:right w:val="single" w:sz="4" w:space="0" w:color="auto"/>
            </w:tcBorders>
            <w:shd w:val="clear" w:color="000000" w:fill="FAC0C2"/>
            <w:noWrap/>
            <w:vAlign w:val="center"/>
            <w:hideMark/>
          </w:tcPr>
          <w:p w14:paraId="1DA90FC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82</w:t>
            </w:r>
          </w:p>
        </w:tc>
        <w:tc>
          <w:tcPr>
            <w:tcW w:w="1321" w:type="dxa"/>
            <w:tcBorders>
              <w:top w:val="single" w:sz="4" w:space="0" w:color="auto"/>
              <w:left w:val="single" w:sz="4" w:space="0" w:color="auto"/>
              <w:bottom w:val="single" w:sz="4" w:space="0" w:color="auto"/>
              <w:right w:val="single" w:sz="4" w:space="0" w:color="auto"/>
            </w:tcBorders>
            <w:shd w:val="clear" w:color="000000" w:fill="FBE5E8"/>
            <w:noWrap/>
            <w:vAlign w:val="center"/>
            <w:hideMark/>
          </w:tcPr>
          <w:p w14:paraId="79CFA75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94</w:t>
            </w:r>
          </w:p>
        </w:tc>
        <w:tc>
          <w:tcPr>
            <w:tcW w:w="1491" w:type="dxa"/>
            <w:tcBorders>
              <w:top w:val="single" w:sz="4" w:space="0" w:color="auto"/>
              <w:left w:val="single" w:sz="4" w:space="0" w:color="auto"/>
              <w:bottom w:val="single" w:sz="4" w:space="0" w:color="auto"/>
              <w:right w:val="single" w:sz="4" w:space="0" w:color="auto"/>
            </w:tcBorders>
            <w:shd w:val="clear" w:color="000000" w:fill="FABDBF"/>
            <w:noWrap/>
            <w:vAlign w:val="center"/>
            <w:hideMark/>
          </w:tcPr>
          <w:p w14:paraId="2E5401E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81</w:t>
            </w:r>
          </w:p>
        </w:tc>
        <w:tc>
          <w:tcPr>
            <w:tcW w:w="1151" w:type="dxa"/>
            <w:tcBorders>
              <w:top w:val="single" w:sz="4" w:space="0" w:color="auto"/>
              <w:left w:val="single" w:sz="4" w:space="0" w:color="auto"/>
              <w:bottom w:val="single" w:sz="4" w:space="0" w:color="auto"/>
              <w:right w:val="single" w:sz="4" w:space="0" w:color="auto"/>
            </w:tcBorders>
            <w:shd w:val="clear" w:color="000000" w:fill="F9B0B2"/>
            <w:noWrap/>
            <w:vAlign w:val="center"/>
            <w:hideMark/>
          </w:tcPr>
          <w:p w14:paraId="67DA15C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78</w:t>
            </w:r>
          </w:p>
        </w:tc>
        <w:tc>
          <w:tcPr>
            <w:tcW w:w="1321" w:type="dxa"/>
            <w:tcBorders>
              <w:top w:val="single" w:sz="4" w:space="0" w:color="auto"/>
              <w:left w:val="single" w:sz="4" w:space="0" w:color="auto"/>
              <w:bottom w:val="single" w:sz="4" w:space="0" w:color="auto"/>
              <w:right w:val="single" w:sz="4" w:space="0" w:color="auto"/>
            </w:tcBorders>
            <w:shd w:val="clear" w:color="000000" w:fill="FAC7CA"/>
            <w:noWrap/>
            <w:vAlign w:val="center"/>
            <w:hideMark/>
          </w:tcPr>
          <w:p w14:paraId="3482F7E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85</w:t>
            </w:r>
          </w:p>
        </w:tc>
        <w:tc>
          <w:tcPr>
            <w:tcW w:w="1321" w:type="dxa"/>
            <w:tcBorders>
              <w:top w:val="single" w:sz="4" w:space="0" w:color="auto"/>
              <w:left w:val="single" w:sz="4" w:space="0" w:color="auto"/>
              <w:bottom w:val="single" w:sz="4" w:space="0" w:color="auto"/>
              <w:right w:val="single" w:sz="4" w:space="0" w:color="auto"/>
            </w:tcBorders>
            <w:shd w:val="clear" w:color="000000" w:fill="FBE0E3"/>
            <w:noWrap/>
            <w:vAlign w:val="center"/>
            <w:hideMark/>
          </w:tcPr>
          <w:p w14:paraId="1F6CDC4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321" w:type="dxa"/>
            <w:tcBorders>
              <w:top w:val="single" w:sz="4" w:space="0" w:color="auto"/>
              <w:left w:val="single" w:sz="4" w:space="0" w:color="auto"/>
              <w:bottom w:val="single" w:sz="4" w:space="0" w:color="auto"/>
              <w:right w:val="single" w:sz="4" w:space="0" w:color="auto"/>
            </w:tcBorders>
            <w:shd w:val="clear" w:color="000000" w:fill="E4EEF9"/>
            <w:noWrap/>
            <w:vAlign w:val="center"/>
            <w:hideMark/>
          </w:tcPr>
          <w:p w14:paraId="2E4BE36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DCDE"/>
            <w:noWrap/>
            <w:vAlign w:val="center"/>
            <w:hideMark/>
          </w:tcPr>
          <w:p w14:paraId="305F4B5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321" w:type="dxa"/>
            <w:tcBorders>
              <w:top w:val="single" w:sz="4" w:space="0" w:color="auto"/>
              <w:left w:val="single" w:sz="4" w:space="0" w:color="auto"/>
              <w:bottom w:val="single" w:sz="4" w:space="0" w:color="auto"/>
              <w:right w:val="single" w:sz="4" w:space="0" w:color="auto"/>
            </w:tcBorders>
            <w:shd w:val="clear" w:color="000000" w:fill="C9DDF2"/>
            <w:noWrap/>
            <w:vAlign w:val="center"/>
            <w:hideMark/>
          </w:tcPr>
          <w:p w14:paraId="52DB3F6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FBF0F3"/>
            <w:noWrap/>
            <w:vAlign w:val="center"/>
            <w:hideMark/>
          </w:tcPr>
          <w:p w14:paraId="401BF54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r>
      <w:tr w:rsidR="001925A7" w:rsidRPr="004C1677" w14:paraId="1B4E62D1"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19FA6AF3" w14:textId="5BEFE700"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Job-related training</w:t>
            </w:r>
          </w:p>
        </w:tc>
        <w:tc>
          <w:tcPr>
            <w:tcW w:w="1321" w:type="dxa"/>
            <w:tcBorders>
              <w:top w:val="single" w:sz="4" w:space="0" w:color="auto"/>
              <w:left w:val="single" w:sz="4" w:space="0" w:color="auto"/>
              <w:bottom w:val="single" w:sz="4" w:space="0" w:color="auto"/>
              <w:right w:val="single" w:sz="4" w:space="0" w:color="auto"/>
            </w:tcBorders>
            <w:shd w:val="clear" w:color="000000" w:fill="FAD2D5"/>
            <w:noWrap/>
            <w:vAlign w:val="center"/>
            <w:hideMark/>
          </w:tcPr>
          <w:p w14:paraId="36E5B40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321" w:type="dxa"/>
            <w:tcBorders>
              <w:top w:val="single" w:sz="4" w:space="0" w:color="auto"/>
              <w:left w:val="single" w:sz="4" w:space="0" w:color="auto"/>
              <w:bottom w:val="single" w:sz="4" w:space="0" w:color="auto"/>
              <w:right w:val="single" w:sz="4" w:space="0" w:color="auto"/>
            </w:tcBorders>
            <w:shd w:val="clear" w:color="000000" w:fill="FBE1E4"/>
            <w:noWrap/>
            <w:vAlign w:val="center"/>
            <w:hideMark/>
          </w:tcPr>
          <w:p w14:paraId="25397DB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92</w:t>
            </w:r>
          </w:p>
        </w:tc>
        <w:tc>
          <w:tcPr>
            <w:tcW w:w="1491" w:type="dxa"/>
            <w:tcBorders>
              <w:top w:val="single" w:sz="4" w:space="0" w:color="auto"/>
              <w:left w:val="single" w:sz="4" w:space="0" w:color="auto"/>
              <w:bottom w:val="single" w:sz="4" w:space="0" w:color="auto"/>
              <w:right w:val="single" w:sz="4" w:space="0" w:color="auto"/>
            </w:tcBorders>
            <w:shd w:val="clear" w:color="000000" w:fill="EEF4FC"/>
            <w:noWrap/>
            <w:vAlign w:val="center"/>
            <w:hideMark/>
          </w:tcPr>
          <w:p w14:paraId="299990C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151" w:type="dxa"/>
            <w:tcBorders>
              <w:top w:val="single" w:sz="4" w:space="0" w:color="auto"/>
              <w:left w:val="single" w:sz="4" w:space="0" w:color="auto"/>
              <w:bottom w:val="single" w:sz="4" w:space="0" w:color="auto"/>
              <w:right w:val="single" w:sz="4" w:space="0" w:color="auto"/>
            </w:tcBorders>
            <w:shd w:val="clear" w:color="000000" w:fill="FBF2F5"/>
            <w:noWrap/>
            <w:vAlign w:val="center"/>
            <w:hideMark/>
          </w:tcPr>
          <w:p w14:paraId="0354095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BF3F6"/>
            <w:noWrap/>
            <w:vAlign w:val="center"/>
            <w:hideMark/>
          </w:tcPr>
          <w:p w14:paraId="49F65F4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BF5F8"/>
            <w:noWrap/>
            <w:vAlign w:val="center"/>
            <w:hideMark/>
          </w:tcPr>
          <w:p w14:paraId="0BB16A5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BF2F5"/>
            <w:noWrap/>
            <w:vAlign w:val="center"/>
            <w:hideMark/>
          </w:tcPr>
          <w:p w14:paraId="3048F2F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FAD0D3"/>
            <w:noWrap/>
            <w:vAlign w:val="center"/>
            <w:hideMark/>
          </w:tcPr>
          <w:p w14:paraId="799D5DB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87</w:t>
            </w:r>
          </w:p>
        </w:tc>
        <w:tc>
          <w:tcPr>
            <w:tcW w:w="1321" w:type="dxa"/>
            <w:tcBorders>
              <w:top w:val="single" w:sz="4" w:space="0" w:color="auto"/>
              <w:left w:val="single" w:sz="4" w:space="0" w:color="auto"/>
              <w:bottom w:val="single" w:sz="4" w:space="0" w:color="auto"/>
              <w:right w:val="single" w:sz="4" w:space="0" w:color="auto"/>
            </w:tcBorders>
            <w:shd w:val="clear" w:color="000000" w:fill="EAF1FB"/>
            <w:noWrap/>
            <w:vAlign w:val="center"/>
            <w:hideMark/>
          </w:tcPr>
          <w:p w14:paraId="2520547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FBDCDF"/>
            <w:noWrap/>
            <w:vAlign w:val="center"/>
            <w:hideMark/>
          </w:tcPr>
          <w:p w14:paraId="6454911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r>
      <w:tr w:rsidR="001925A7" w:rsidRPr="004C1677" w14:paraId="41B22CEC"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931A865" w14:textId="1D7DE04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Unemployment</w:t>
            </w:r>
          </w:p>
        </w:tc>
        <w:tc>
          <w:tcPr>
            <w:tcW w:w="1321" w:type="dxa"/>
            <w:tcBorders>
              <w:top w:val="single" w:sz="4" w:space="0" w:color="auto"/>
              <w:left w:val="single" w:sz="4" w:space="0" w:color="auto"/>
              <w:bottom w:val="single" w:sz="4" w:space="0" w:color="auto"/>
              <w:right w:val="single" w:sz="4" w:space="0" w:color="auto"/>
            </w:tcBorders>
            <w:shd w:val="clear" w:color="000000" w:fill="FBEBEE"/>
            <w:noWrap/>
            <w:vAlign w:val="center"/>
            <w:hideMark/>
          </w:tcPr>
          <w:p w14:paraId="7115F49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321" w:type="dxa"/>
            <w:tcBorders>
              <w:top w:val="single" w:sz="4" w:space="0" w:color="auto"/>
              <w:left w:val="single" w:sz="4" w:space="0" w:color="auto"/>
              <w:bottom w:val="single" w:sz="4" w:space="0" w:color="auto"/>
              <w:right w:val="single" w:sz="4" w:space="0" w:color="auto"/>
            </w:tcBorders>
            <w:shd w:val="clear" w:color="000000" w:fill="F3F7FD"/>
            <w:noWrap/>
            <w:vAlign w:val="center"/>
            <w:hideMark/>
          </w:tcPr>
          <w:p w14:paraId="7254629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491" w:type="dxa"/>
            <w:tcBorders>
              <w:top w:val="single" w:sz="4" w:space="0" w:color="auto"/>
              <w:left w:val="single" w:sz="4" w:space="0" w:color="auto"/>
              <w:bottom w:val="single" w:sz="4" w:space="0" w:color="auto"/>
              <w:right w:val="single" w:sz="4" w:space="0" w:color="auto"/>
            </w:tcBorders>
            <w:shd w:val="clear" w:color="000000" w:fill="FBDEE1"/>
            <w:noWrap/>
            <w:vAlign w:val="center"/>
            <w:hideMark/>
          </w:tcPr>
          <w:p w14:paraId="2A58690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91</w:t>
            </w:r>
          </w:p>
        </w:tc>
        <w:tc>
          <w:tcPr>
            <w:tcW w:w="115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1CC1B70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F3F6"/>
            <w:noWrap/>
            <w:vAlign w:val="center"/>
            <w:hideMark/>
          </w:tcPr>
          <w:p w14:paraId="4E96D1E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FBF5F8"/>
            <w:noWrap/>
            <w:vAlign w:val="center"/>
            <w:hideMark/>
          </w:tcPr>
          <w:p w14:paraId="0AFF15F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E2EDF9"/>
            <w:noWrap/>
            <w:vAlign w:val="center"/>
            <w:hideMark/>
          </w:tcPr>
          <w:p w14:paraId="76F9403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F3F6"/>
            <w:noWrap/>
            <w:vAlign w:val="center"/>
            <w:hideMark/>
          </w:tcPr>
          <w:p w14:paraId="5320BE3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D7E6F6"/>
            <w:noWrap/>
            <w:vAlign w:val="center"/>
            <w:hideMark/>
          </w:tcPr>
          <w:p w14:paraId="2A2E2E2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FBFBFE"/>
            <w:noWrap/>
            <w:vAlign w:val="center"/>
            <w:hideMark/>
          </w:tcPr>
          <w:p w14:paraId="48AD76C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r>
      <w:tr w:rsidR="001925A7" w:rsidRPr="004C1677" w14:paraId="1A9E58AC"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6B722CE7" w14:textId="01114E73"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Workplace safety</w:t>
            </w:r>
          </w:p>
        </w:tc>
        <w:tc>
          <w:tcPr>
            <w:tcW w:w="1321" w:type="dxa"/>
            <w:tcBorders>
              <w:top w:val="single" w:sz="4" w:space="0" w:color="auto"/>
              <w:left w:val="single" w:sz="4" w:space="0" w:color="auto"/>
              <w:bottom w:val="single" w:sz="4" w:space="0" w:color="auto"/>
              <w:right w:val="single" w:sz="4" w:space="0" w:color="auto"/>
            </w:tcBorders>
            <w:shd w:val="clear" w:color="000000" w:fill="E3EDF9"/>
            <w:noWrap/>
            <w:vAlign w:val="center"/>
            <w:hideMark/>
          </w:tcPr>
          <w:p w14:paraId="16318B9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E9EC"/>
            <w:noWrap/>
            <w:vAlign w:val="center"/>
            <w:hideMark/>
          </w:tcPr>
          <w:p w14:paraId="05C4C21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491" w:type="dxa"/>
            <w:tcBorders>
              <w:top w:val="single" w:sz="4" w:space="0" w:color="auto"/>
              <w:left w:val="single" w:sz="4" w:space="0" w:color="auto"/>
              <w:bottom w:val="single" w:sz="4" w:space="0" w:color="auto"/>
              <w:right w:val="single" w:sz="4" w:space="0" w:color="auto"/>
            </w:tcBorders>
            <w:shd w:val="clear" w:color="000000" w:fill="96BFE5"/>
            <w:noWrap/>
            <w:vAlign w:val="center"/>
            <w:hideMark/>
          </w:tcPr>
          <w:p w14:paraId="6857134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119</w:t>
            </w:r>
          </w:p>
        </w:tc>
        <w:tc>
          <w:tcPr>
            <w:tcW w:w="1151" w:type="dxa"/>
            <w:tcBorders>
              <w:top w:val="single" w:sz="4" w:space="0" w:color="auto"/>
              <w:left w:val="single" w:sz="4" w:space="0" w:color="auto"/>
              <w:bottom w:val="single" w:sz="4" w:space="0" w:color="auto"/>
              <w:right w:val="single" w:sz="4" w:space="0" w:color="auto"/>
            </w:tcBorders>
            <w:shd w:val="clear" w:color="000000" w:fill="FBF8FB"/>
            <w:noWrap/>
            <w:vAlign w:val="center"/>
            <w:hideMark/>
          </w:tcPr>
          <w:p w14:paraId="6F8C18C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FBF0F3"/>
            <w:noWrap/>
            <w:vAlign w:val="center"/>
            <w:hideMark/>
          </w:tcPr>
          <w:p w14:paraId="6C9EB59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97</w:t>
            </w:r>
          </w:p>
        </w:tc>
        <w:tc>
          <w:tcPr>
            <w:tcW w:w="1321" w:type="dxa"/>
            <w:tcBorders>
              <w:top w:val="single" w:sz="4" w:space="0" w:color="auto"/>
              <w:left w:val="single" w:sz="4" w:space="0" w:color="auto"/>
              <w:bottom w:val="single" w:sz="4" w:space="0" w:color="auto"/>
              <w:right w:val="single" w:sz="4" w:space="0" w:color="auto"/>
            </w:tcBorders>
            <w:shd w:val="clear" w:color="000000" w:fill="EBF2FB"/>
            <w:noWrap/>
            <w:vAlign w:val="center"/>
            <w:hideMark/>
          </w:tcPr>
          <w:p w14:paraId="1FAA8B6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CFE1F4"/>
            <w:noWrap/>
            <w:vAlign w:val="center"/>
            <w:hideMark/>
          </w:tcPr>
          <w:p w14:paraId="6CB1AA0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AFBFF"/>
            <w:noWrap/>
            <w:vAlign w:val="center"/>
            <w:hideMark/>
          </w:tcPr>
          <w:p w14:paraId="76D4CBA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BF9FC"/>
            <w:noWrap/>
            <w:vAlign w:val="center"/>
            <w:hideMark/>
          </w:tcPr>
          <w:p w14:paraId="5C966C8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FBF4F7"/>
            <w:noWrap/>
            <w:vAlign w:val="center"/>
            <w:hideMark/>
          </w:tcPr>
          <w:p w14:paraId="11CDAE24"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r>
      <w:tr w:rsidR="001925A7" w:rsidRPr="004C1677" w14:paraId="2339F9DB"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47BC7DCC" w14:textId="0FFB38AB"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Living conditions</w:t>
            </w:r>
          </w:p>
        </w:tc>
        <w:tc>
          <w:tcPr>
            <w:tcW w:w="1321" w:type="dxa"/>
            <w:tcBorders>
              <w:top w:val="single" w:sz="4" w:space="0" w:color="auto"/>
              <w:left w:val="single" w:sz="4" w:space="0" w:color="auto"/>
              <w:bottom w:val="single" w:sz="4" w:space="0" w:color="auto"/>
              <w:right w:val="single" w:sz="4" w:space="0" w:color="auto"/>
            </w:tcBorders>
            <w:shd w:val="clear" w:color="000000" w:fill="C9DDF2"/>
            <w:noWrap/>
            <w:vAlign w:val="center"/>
            <w:hideMark/>
          </w:tcPr>
          <w:p w14:paraId="2532E79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DCE9F7"/>
            <w:noWrap/>
            <w:vAlign w:val="center"/>
            <w:hideMark/>
          </w:tcPr>
          <w:p w14:paraId="2CEBFFC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491" w:type="dxa"/>
            <w:tcBorders>
              <w:top w:val="single" w:sz="4" w:space="0" w:color="auto"/>
              <w:left w:val="single" w:sz="4" w:space="0" w:color="auto"/>
              <w:bottom w:val="single" w:sz="4" w:space="0" w:color="auto"/>
              <w:right w:val="single" w:sz="4" w:space="0" w:color="auto"/>
            </w:tcBorders>
            <w:shd w:val="clear" w:color="000000" w:fill="FBEBEE"/>
            <w:noWrap/>
            <w:vAlign w:val="center"/>
            <w:hideMark/>
          </w:tcPr>
          <w:p w14:paraId="74BF257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151" w:type="dxa"/>
            <w:tcBorders>
              <w:top w:val="single" w:sz="4" w:space="0" w:color="auto"/>
              <w:left w:val="single" w:sz="4" w:space="0" w:color="auto"/>
              <w:bottom w:val="single" w:sz="4" w:space="0" w:color="auto"/>
              <w:right w:val="single" w:sz="4" w:space="0" w:color="auto"/>
            </w:tcBorders>
            <w:shd w:val="clear" w:color="000000" w:fill="DBE9F7"/>
            <w:noWrap/>
            <w:vAlign w:val="center"/>
            <w:hideMark/>
          </w:tcPr>
          <w:p w14:paraId="640C3ED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E0EBF8"/>
            <w:noWrap/>
            <w:vAlign w:val="center"/>
            <w:hideMark/>
          </w:tcPr>
          <w:p w14:paraId="44D3690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EDF3FB"/>
            <w:noWrap/>
            <w:vAlign w:val="center"/>
            <w:hideMark/>
          </w:tcPr>
          <w:p w14:paraId="7D71818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C9DDF2"/>
            <w:noWrap/>
            <w:vAlign w:val="center"/>
            <w:hideMark/>
          </w:tcPr>
          <w:p w14:paraId="0683945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DFEBF8"/>
            <w:noWrap/>
            <w:vAlign w:val="center"/>
            <w:hideMark/>
          </w:tcPr>
          <w:p w14:paraId="00DE247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c>
          <w:tcPr>
            <w:tcW w:w="1321" w:type="dxa"/>
            <w:tcBorders>
              <w:top w:val="single" w:sz="4" w:space="0" w:color="auto"/>
              <w:left w:val="single" w:sz="4" w:space="0" w:color="auto"/>
              <w:bottom w:val="single" w:sz="4" w:space="0" w:color="auto"/>
              <w:right w:val="single" w:sz="4" w:space="0" w:color="auto"/>
            </w:tcBorders>
            <w:shd w:val="clear" w:color="000000" w:fill="D5E5F5"/>
            <w:noWrap/>
            <w:vAlign w:val="center"/>
            <w:hideMark/>
          </w:tcPr>
          <w:p w14:paraId="6529F42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BCD6EF"/>
            <w:noWrap/>
            <w:vAlign w:val="center"/>
            <w:hideMark/>
          </w:tcPr>
          <w:p w14:paraId="1588268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112</w:t>
            </w:r>
          </w:p>
        </w:tc>
      </w:tr>
      <w:tr w:rsidR="001925A7" w:rsidRPr="004C1677" w14:paraId="7DDFB01A"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02331BFB" w14:textId="33B9B604"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Air pollution</w:t>
            </w:r>
          </w:p>
        </w:tc>
        <w:tc>
          <w:tcPr>
            <w:tcW w:w="1321" w:type="dxa"/>
            <w:tcBorders>
              <w:top w:val="single" w:sz="4" w:space="0" w:color="auto"/>
              <w:left w:val="single" w:sz="4" w:space="0" w:color="auto"/>
              <w:bottom w:val="single" w:sz="4" w:space="0" w:color="auto"/>
              <w:right w:val="single" w:sz="4" w:space="0" w:color="auto"/>
            </w:tcBorders>
            <w:shd w:val="clear" w:color="000000" w:fill="A0C5E7"/>
            <w:noWrap/>
            <w:vAlign w:val="center"/>
            <w:hideMark/>
          </w:tcPr>
          <w:p w14:paraId="7DC5225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117</w:t>
            </w:r>
          </w:p>
        </w:tc>
        <w:tc>
          <w:tcPr>
            <w:tcW w:w="1321" w:type="dxa"/>
            <w:tcBorders>
              <w:top w:val="single" w:sz="4" w:space="0" w:color="auto"/>
              <w:left w:val="single" w:sz="4" w:space="0" w:color="auto"/>
              <w:bottom w:val="single" w:sz="4" w:space="0" w:color="auto"/>
              <w:right w:val="single" w:sz="4" w:space="0" w:color="auto"/>
            </w:tcBorders>
            <w:shd w:val="clear" w:color="000000" w:fill="9CC2E6"/>
            <w:noWrap/>
            <w:vAlign w:val="center"/>
            <w:hideMark/>
          </w:tcPr>
          <w:p w14:paraId="0EC3E36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118</w:t>
            </w:r>
          </w:p>
        </w:tc>
        <w:tc>
          <w:tcPr>
            <w:tcW w:w="1491" w:type="dxa"/>
            <w:tcBorders>
              <w:top w:val="single" w:sz="4" w:space="0" w:color="auto"/>
              <w:left w:val="single" w:sz="4" w:space="0" w:color="auto"/>
              <w:bottom w:val="single" w:sz="4" w:space="0" w:color="auto"/>
              <w:right w:val="single" w:sz="4" w:space="0" w:color="auto"/>
            </w:tcBorders>
            <w:shd w:val="clear" w:color="000000" w:fill="AECDEB"/>
            <w:noWrap/>
            <w:vAlign w:val="center"/>
            <w:hideMark/>
          </w:tcPr>
          <w:p w14:paraId="0BF828B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115</w:t>
            </w:r>
          </w:p>
        </w:tc>
        <w:tc>
          <w:tcPr>
            <w:tcW w:w="1151" w:type="dxa"/>
            <w:tcBorders>
              <w:top w:val="single" w:sz="4" w:space="0" w:color="auto"/>
              <w:left w:val="single" w:sz="4" w:space="0" w:color="auto"/>
              <w:bottom w:val="single" w:sz="4" w:space="0" w:color="auto"/>
              <w:right w:val="single" w:sz="4" w:space="0" w:color="auto"/>
            </w:tcBorders>
            <w:shd w:val="clear" w:color="000000" w:fill="AACBEA"/>
            <w:noWrap/>
            <w:vAlign w:val="center"/>
            <w:hideMark/>
          </w:tcPr>
          <w:p w14:paraId="4A3E815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116</w:t>
            </w:r>
          </w:p>
        </w:tc>
        <w:tc>
          <w:tcPr>
            <w:tcW w:w="1321" w:type="dxa"/>
            <w:tcBorders>
              <w:top w:val="single" w:sz="4" w:space="0" w:color="auto"/>
              <w:left w:val="single" w:sz="4" w:space="0" w:color="auto"/>
              <w:bottom w:val="single" w:sz="4" w:space="0" w:color="auto"/>
              <w:right w:val="single" w:sz="4" w:space="0" w:color="auto"/>
            </w:tcBorders>
            <w:shd w:val="clear" w:color="000000" w:fill="97BFE5"/>
            <w:noWrap/>
            <w:vAlign w:val="center"/>
            <w:hideMark/>
          </w:tcPr>
          <w:p w14:paraId="5AF5D64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119</w:t>
            </w:r>
          </w:p>
        </w:tc>
        <w:tc>
          <w:tcPr>
            <w:tcW w:w="1321" w:type="dxa"/>
            <w:tcBorders>
              <w:top w:val="single" w:sz="4" w:space="0" w:color="auto"/>
              <w:left w:val="single" w:sz="4" w:space="0" w:color="auto"/>
              <w:bottom w:val="single" w:sz="4" w:space="0" w:color="auto"/>
              <w:right w:val="single" w:sz="4" w:space="0" w:color="auto"/>
            </w:tcBorders>
            <w:shd w:val="clear" w:color="000000" w:fill="A6C8E9"/>
            <w:noWrap/>
            <w:vAlign w:val="center"/>
            <w:hideMark/>
          </w:tcPr>
          <w:p w14:paraId="242A478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116</w:t>
            </w:r>
          </w:p>
        </w:tc>
        <w:tc>
          <w:tcPr>
            <w:tcW w:w="1321" w:type="dxa"/>
            <w:tcBorders>
              <w:top w:val="single" w:sz="4" w:space="0" w:color="auto"/>
              <w:left w:val="single" w:sz="4" w:space="0" w:color="auto"/>
              <w:bottom w:val="single" w:sz="4" w:space="0" w:color="auto"/>
              <w:right w:val="single" w:sz="4" w:space="0" w:color="auto"/>
            </w:tcBorders>
            <w:shd w:val="clear" w:color="000000" w:fill="9DC3E7"/>
            <w:noWrap/>
            <w:vAlign w:val="center"/>
            <w:hideMark/>
          </w:tcPr>
          <w:p w14:paraId="050792F7"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118</w:t>
            </w:r>
          </w:p>
        </w:tc>
        <w:tc>
          <w:tcPr>
            <w:tcW w:w="1321" w:type="dxa"/>
            <w:tcBorders>
              <w:top w:val="single" w:sz="4" w:space="0" w:color="auto"/>
              <w:left w:val="single" w:sz="4" w:space="0" w:color="auto"/>
              <w:bottom w:val="single" w:sz="4" w:space="0" w:color="auto"/>
              <w:right w:val="single" w:sz="4" w:space="0" w:color="auto"/>
            </w:tcBorders>
            <w:shd w:val="clear" w:color="000000" w:fill="B1CFEC"/>
            <w:noWrap/>
            <w:vAlign w:val="center"/>
            <w:hideMark/>
          </w:tcPr>
          <w:p w14:paraId="0E9DBDB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114</w:t>
            </w:r>
          </w:p>
        </w:tc>
        <w:tc>
          <w:tcPr>
            <w:tcW w:w="1321" w:type="dxa"/>
            <w:tcBorders>
              <w:top w:val="single" w:sz="4" w:space="0" w:color="auto"/>
              <w:left w:val="single" w:sz="4" w:space="0" w:color="auto"/>
              <w:bottom w:val="single" w:sz="4" w:space="0" w:color="auto"/>
              <w:right w:val="single" w:sz="4" w:space="0" w:color="auto"/>
            </w:tcBorders>
            <w:shd w:val="clear" w:color="000000" w:fill="96BFE5"/>
            <w:noWrap/>
            <w:vAlign w:val="center"/>
            <w:hideMark/>
          </w:tcPr>
          <w:p w14:paraId="5482C60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119</w:t>
            </w:r>
          </w:p>
        </w:tc>
        <w:tc>
          <w:tcPr>
            <w:tcW w:w="1321" w:type="dxa"/>
            <w:tcBorders>
              <w:top w:val="single" w:sz="4" w:space="0" w:color="auto"/>
              <w:left w:val="single" w:sz="4" w:space="0" w:color="auto"/>
              <w:bottom w:val="single" w:sz="4" w:space="0" w:color="auto"/>
              <w:right w:val="single" w:sz="4" w:space="0" w:color="auto"/>
            </w:tcBorders>
            <w:shd w:val="clear" w:color="000000" w:fill="8BB8E2"/>
            <w:noWrap/>
            <w:vAlign w:val="center"/>
            <w:hideMark/>
          </w:tcPr>
          <w:p w14:paraId="37F2EFA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121</w:t>
            </w:r>
          </w:p>
        </w:tc>
      </w:tr>
      <w:tr w:rsidR="001925A7" w:rsidRPr="004C1677" w14:paraId="5D3E0EF3"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0973D3A1" w14:textId="768877C7"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Household overcrowding</w:t>
            </w:r>
          </w:p>
        </w:tc>
        <w:tc>
          <w:tcPr>
            <w:tcW w:w="1321" w:type="dxa"/>
            <w:tcBorders>
              <w:top w:val="single" w:sz="4" w:space="0" w:color="auto"/>
              <w:left w:val="single" w:sz="4" w:space="0" w:color="auto"/>
              <w:bottom w:val="single" w:sz="4" w:space="0" w:color="auto"/>
              <w:right w:val="single" w:sz="4" w:space="0" w:color="auto"/>
            </w:tcBorders>
            <w:shd w:val="clear" w:color="000000" w:fill="FBF4F7"/>
            <w:noWrap/>
            <w:vAlign w:val="center"/>
            <w:hideMark/>
          </w:tcPr>
          <w:p w14:paraId="3B8A767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98</w:t>
            </w:r>
          </w:p>
        </w:tc>
        <w:tc>
          <w:tcPr>
            <w:tcW w:w="1321" w:type="dxa"/>
            <w:tcBorders>
              <w:top w:val="single" w:sz="4" w:space="0" w:color="auto"/>
              <w:left w:val="single" w:sz="4" w:space="0" w:color="auto"/>
              <w:bottom w:val="single" w:sz="4" w:space="0" w:color="auto"/>
              <w:right w:val="single" w:sz="4" w:space="0" w:color="auto"/>
            </w:tcBorders>
            <w:shd w:val="clear" w:color="000000" w:fill="EEF4FC"/>
            <w:noWrap/>
            <w:vAlign w:val="center"/>
            <w:hideMark/>
          </w:tcPr>
          <w:p w14:paraId="49EFAF2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491" w:type="dxa"/>
            <w:tcBorders>
              <w:top w:val="single" w:sz="4" w:space="0" w:color="auto"/>
              <w:left w:val="single" w:sz="4" w:space="0" w:color="auto"/>
              <w:bottom w:val="single" w:sz="4" w:space="0" w:color="auto"/>
              <w:right w:val="single" w:sz="4" w:space="0" w:color="auto"/>
            </w:tcBorders>
            <w:shd w:val="clear" w:color="000000" w:fill="FAD3D5"/>
            <w:noWrap/>
            <w:vAlign w:val="center"/>
            <w:hideMark/>
          </w:tcPr>
          <w:p w14:paraId="0B1FA25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88</w:t>
            </w:r>
          </w:p>
        </w:tc>
        <w:tc>
          <w:tcPr>
            <w:tcW w:w="1151" w:type="dxa"/>
            <w:tcBorders>
              <w:top w:val="single" w:sz="4" w:space="0" w:color="auto"/>
              <w:left w:val="single" w:sz="4" w:space="0" w:color="auto"/>
              <w:bottom w:val="single" w:sz="4" w:space="0" w:color="auto"/>
              <w:right w:val="single" w:sz="4" w:space="0" w:color="auto"/>
            </w:tcBorders>
            <w:shd w:val="clear" w:color="000000" w:fill="FBEFF2"/>
            <w:noWrap/>
            <w:vAlign w:val="center"/>
            <w:hideMark/>
          </w:tcPr>
          <w:p w14:paraId="57A4CE4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EDF0"/>
            <w:noWrap/>
            <w:vAlign w:val="center"/>
            <w:hideMark/>
          </w:tcPr>
          <w:p w14:paraId="6889993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321" w:type="dxa"/>
            <w:tcBorders>
              <w:top w:val="single" w:sz="4" w:space="0" w:color="auto"/>
              <w:left w:val="single" w:sz="4" w:space="0" w:color="auto"/>
              <w:bottom w:val="single" w:sz="4" w:space="0" w:color="auto"/>
              <w:right w:val="single" w:sz="4" w:space="0" w:color="auto"/>
            </w:tcBorders>
            <w:shd w:val="clear" w:color="000000" w:fill="FBE4E7"/>
            <w:noWrap/>
            <w:vAlign w:val="center"/>
            <w:hideMark/>
          </w:tcPr>
          <w:p w14:paraId="01C7814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93</w:t>
            </w:r>
          </w:p>
        </w:tc>
        <w:tc>
          <w:tcPr>
            <w:tcW w:w="1321" w:type="dxa"/>
            <w:tcBorders>
              <w:top w:val="single" w:sz="4" w:space="0" w:color="auto"/>
              <w:left w:val="single" w:sz="4" w:space="0" w:color="auto"/>
              <w:bottom w:val="single" w:sz="4" w:space="0" w:color="auto"/>
              <w:right w:val="single" w:sz="4" w:space="0" w:color="auto"/>
            </w:tcBorders>
            <w:shd w:val="clear" w:color="000000" w:fill="E1ECF8"/>
            <w:noWrap/>
            <w:vAlign w:val="center"/>
            <w:hideMark/>
          </w:tcPr>
          <w:p w14:paraId="5DB7B11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FBFE"/>
            <w:noWrap/>
            <w:vAlign w:val="center"/>
            <w:hideMark/>
          </w:tcPr>
          <w:p w14:paraId="6B11F54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100</w:t>
            </w:r>
          </w:p>
        </w:tc>
        <w:tc>
          <w:tcPr>
            <w:tcW w:w="1321" w:type="dxa"/>
            <w:tcBorders>
              <w:top w:val="single" w:sz="4" w:space="0" w:color="auto"/>
              <w:left w:val="single" w:sz="4" w:space="0" w:color="auto"/>
              <w:bottom w:val="single" w:sz="4" w:space="0" w:color="auto"/>
              <w:right w:val="single" w:sz="4" w:space="0" w:color="auto"/>
            </w:tcBorders>
            <w:shd w:val="clear" w:color="000000" w:fill="F3F7FD"/>
            <w:noWrap/>
            <w:vAlign w:val="center"/>
            <w:hideMark/>
          </w:tcPr>
          <w:p w14:paraId="2AFBBCE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D6E5F5"/>
            <w:noWrap/>
            <w:vAlign w:val="center"/>
            <w:hideMark/>
          </w:tcPr>
          <w:p w14:paraId="168A933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r>
      <w:tr w:rsidR="001925A7" w:rsidRPr="004C1677" w14:paraId="22FAD525"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30D0710C" w14:textId="6C67F7F3"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Noise complaints</w:t>
            </w:r>
          </w:p>
        </w:tc>
        <w:tc>
          <w:tcPr>
            <w:tcW w:w="1321" w:type="dxa"/>
            <w:tcBorders>
              <w:top w:val="single" w:sz="4" w:space="0" w:color="auto"/>
              <w:left w:val="single" w:sz="4" w:space="0" w:color="auto"/>
              <w:bottom w:val="single" w:sz="4" w:space="0" w:color="auto"/>
              <w:right w:val="single" w:sz="4" w:space="0" w:color="auto"/>
            </w:tcBorders>
            <w:shd w:val="clear" w:color="000000" w:fill="80B2DF"/>
            <w:noWrap/>
            <w:vAlign w:val="center"/>
            <w:hideMark/>
          </w:tcPr>
          <w:p w14:paraId="478D9AF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123</w:t>
            </w:r>
          </w:p>
        </w:tc>
        <w:tc>
          <w:tcPr>
            <w:tcW w:w="1321" w:type="dxa"/>
            <w:tcBorders>
              <w:top w:val="single" w:sz="4" w:space="0" w:color="auto"/>
              <w:left w:val="single" w:sz="4" w:space="0" w:color="auto"/>
              <w:bottom w:val="single" w:sz="4" w:space="0" w:color="auto"/>
              <w:right w:val="single" w:sz="4" w:space="0" w:color="auto"/>
            </w:tcBorders>
            <w:shd w:val="clear" w:color="000000" w:fill="F6F9FE"/>
            <w:noWrap/>
            <w:vAlign w:val="center"/>
            <w:hideMark/>
          </w:tcPr>
          <w:p w14:paraId="1E8006F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491" w:type="dxa"/>
            <w:tcBorders>
              <w:top w:val="single" w:sz="4" w:space="0" w:color="auto"/>
              <w:left w:val="single" w:sz="4" w:space="0" w:color="auto"/>
              <w:bottom w:val="single" w:sz="4" w:space="0" w:color="auto"/>
              <w:right w:val="single" w:sz="4" w:space="0" w:color="auto"/>
            </w:tcBorders>
            <w:shd w:val="clear" w:color="000000" w:fill="FBEDEF"/>
            <w:noWrap/>
            <w:vAlign w:val="center"/>
            <w:hideMark/>
          </w:tcPr>
          <w:p w14:paraId="30984C3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96</w:t>
            </w:r>
          </w:p>
        </w:tc>
        <w:tc>
          <w:tcPr>
            <w:tcW w:w="1151" w:type="dxa"/>
            <w:tcBorders>
              <w:top w:val="single" w:sz="4" w:space="0" w:color="auto"/>
              <w:left w:val="single" w:sz="4" w:space="0" w:color="auto"/>
              <w:bottom w:val="single" w:sz="4" w:space="0" w:color="auto"/>
              <w:right w:val="single" w:sz="4" w:space="0" w:color="auto"/>
            </w:tcBorders>
            <w:shd w:val="clear" w:color="000000" w:fill="EAF2FB"/>
            <w:noWrap/>
            <w:vAlign w:val="center"/>
            <w:hideMark/>
          </w:tcPr>
          <w:p w14:paraId="5DB1621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2F6FD"/>
            <w:noWrap/>
            <w:vAlign w:val="center"/>
            <w:hideMark/>
          </w:tcPr>
          <w:p w14:paraId="790D642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E2EDF9"/>
            <w:noWrap/>
            <w:vAlign w:val="center"/>
            <w:hideMark/>
          </w:tcPr>
          <w:p w14:paraId="11C7E47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CCDFF3"/>
            <w:noWrap/>
            <w:vAlign w:val="center"/>
            <w:hideMark/>
          </w:tcPr>
          <w:p w14:paraId="3C93866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109</w:t>
            </w:r>
          </w:p>
        </w:tc>
        <w:tc>
          <w:tcPr>
            <w:tcW w:w="1321" w:type="dxa"/>
            <w:tcBorders>
              <w:top w:val="single" w:sz="4" w:space="0" w:color="auto"/>
              <w:left w:val="single" w:sz="4" w:space="0" w:color="auto"/>
              <w:bottom w:val="single" w:sz="4" w:space="0" w:color="auto"/>
              <w:right w:val="single" w:sz="4" w:space="0" w:color="auto"/>
            </w:tcBorders>
            <w:shd w:val="clear" w:color="000000" w:fill="F9FBFF"/>
            <w:noWrap/>
            <w:vAlign w:val="center"/>
            <w:hideMark/>
          </w:tcPr>
          <w:p w14:paraId="02984F4D"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2826F8B1"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B9D4EE"/>
            <w:noWrap/>
            <w:vAlign w:val="center"/>
            <w:hideMark/>
          </w:tcPr>
          <w:p w14:paraId="7A1F6F3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113</w:t>
            </w:r>
          </w:p>
        </w:tc>
      </w:tr>
      <w:tr w:rsidR="001925A7" w:rsidRPr="004C1677" w14:paraId="266FE2B2"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0BCFB49A" w14:textId="6BA02806"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Road safety</w:t>
            </w:r>
          </w:p>
        </w:tc>
        <w:tc>
          <w:tcPr>
            <w:tcW w:w="1321" w:type="dxa"/>
            <w:tcBorders>
              <w:top w:val="single" w:sz="4" w:space="0" w:color="auto"/>
              <w:left w:val="single" w:sz="4" w:space="0" w:color="auto"/>
              <w:bottom w:val="single" w:sz="4" w:space="0" w:color="auto"/>
              <w:right w:val="single" w:sz="4" w:space="0" w:color="auto"/>
            </w:tcBorders>
            <w:shd w:val="clear" w:color="000000" w:fill="F9FBFF"/>
            <w:noWrap/>
            <w:vAlign w:val="center"/>
            <w:hideMark/>
          </w:tcPr>
          <w:p w14:paraId="3A50285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101</w:t>
            </w:r>
          </w:p>
        </w:tc>
        <w:tc>
          <w:tcPr>
            <w:tcW w:w="1321" w:type="dxa"/>
            <w:tcBorders>
              <w:top w:val="single" w:sz="4" w:space="0" w:color="auto"/>
              <w:left w:val="single" w:sz="4" w:space="0" w:color="auto"/>
              <w:bottom w:val="single" w:sz="4" w:space="0" w:color="auto"/>
              <w:right w:val="single" w:sz="4" w:space="0" w:color="auto"/>
            </w:tcBorders>
            <w:shd w:val="clear" w:color="000000" w:fill="F1F6FD"/>
            <w:noWrap/>
            <w:vAlign w:val="center"/>
            <w:hideMark/>
          </w:tcPr>
          <w:p w14:paraId="3028C536"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491" w:type="dxa"/>
            <w:tcBorders>
              <w:top w:val="single" w:sz="4" w:space="0" w:color="auto"/>
              <w:left w:val="single" w:sz="4" w:space="0" w:color="auto"/>
              <w:bottom w:val="single" w:sz="4" w:space="0" w:color="auto"/>
              <w:right w:val="single" w:sz="4" w:space="0" w:color="auto"/>
            </w:tcBorders>
            <w:shd w:val="clear" w:color="000000" w:fill="FBEAED"/>
            <w:noWrap/>
            <w:vAlign w:val="center"/>
            <w:hideMark/>
          </w:tcPr>
          <w:p w14:paraId="27226B28"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95</w:t>
            </w:r>
          </w:p>
        </w:tc>
        <w:tc>
          <w:tcPr>
            <w:tcW w:w="1151" w:type="dxa"/>
            <w:tcBorders>
              <w:top w:val="single" w:sz="4" w:space="0" w:color="auto"/>
              <w:left w:val="single" w:sz="4" w:space="0" w:color="auto"/>
              <w:bottom w:val="single" w:sz="4" w:space="0" w:color="auto"/>
              <w:right w:val="single" w:sz="4" w:space="0" w:color="auto"/>
            </w:tcBorders>
            <w:shd w:val="clear" w:color="000000" w:fill="EAF2FB"/>
            <w:noWrap/>
            <w:vAlign w:val="center"/>
            <w:hideMark/>
          </w:tcPr>
          <w:p w14:paraId="6E759C65"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E3EDF9"/>
            <w:noWrap/>
            <w:vAlign w:val="center"/>
            <w:hideMark/>
          </w:tcPr>
          <w:p w14:paraId="30FDB7BE"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BF8FB"/>
            <w:noWrap/>
            <w:vAlign w:val="center"/>
            <w:hideMark/>
          </w:tcPr>
          <w:p w14:paraId="107EC0F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99</w:t>
            </w:r>
          </w:p>
        </w:tc>
        <w:tc>
          <w:tcPr>
            <w:tcW w:w="1321" w:type="dxa"/>
            <w:tcBorders>
              <w:top w:val="single" w:sz="4" w:space="0" w:color="auto"/>
              <w:left w:val="single" w:sz="4" w:space="0" w:color="auto"/>
              <w:bottom w:val="single" w:sz="4" w:space="0" w:color="auto"/>
              <w:right w:val="single" w:sz="4" w:space="0" w:color="auto"/>
            </w:tcBorders>
            <w:shd w:val="clear" w:color="000000" w:fill="EEF4FC"/>
            <w:noWrap/>
            <w:vAlign w:val="center"/>
            <w:hideMark/>
          </w:tcPr>
          <w:p w14:paraId="69BDFF3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F0F5FC"/>
            <w:noWrap/>
            <w:vAlign w:val="center"/>
            <w:hideMark/>
          </w:tcPr>
          <w:p w14:paraId="38F4333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EEF4FC"/>
            <w:noWrap/>
            <w:vAlign w:val="center"/>
            <w:hideMark/>
          </w:tcPr>
          <w:p w14:paraId="0B5D060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103</w:t>
            </w:r>
          </w:p>
        </w:tc>
        <w:tc>
          <w:tcPr>
            <w:tcW w:w="1321" w:type="dxa"/>
            <w:tcBorders>
              <w:top w:val="single" w:sz="4" w:space="0" w:color="auto"/>
              <w:left w:val="single" w:sz="4" w:space="0" w:color="auto"/>
              <w:bottom w:val="single" w:sz="4" w:space="0" w:color="auto"/>
              <w:right w:val="single" w:sz="4" w:space="0" w:color="auto"/>
            </w:tcBorders>
            <w:shd w:val="clear" w:color="000000" w:fill="E7EFFA"/>
            <w:noWrap/>
            <w:vAlign w:val="center"/>
            <w:hideMark/>
          </w:tcPr>
          <w:p w14:paraId="0ABD97A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r>
      <w:tr w:rsidR="001925A7" w:rsidRPr="004C1677" w14:paraId="2FA91819" w14:textId="77777777" w:rsidTr="00237372">
        <w:trPr>
          <w:trHeight w:val="340"/>
        </w:trPr>
        <w:tc>
          <w:tcPr>
            <w:tcW w:w="6914" w:type="dxa"/>
            <w:tcBorders>
              <w:top w:val="nil"/>
              <w:left w:val="single" w:sz="4" w:space="0" w:color="auto"/>
              <w:bottom w:val="single" w:sz="4" w:space="0" w:color="auto"/>
              <w:right w:val="single" w:sz="4" w:space="0" w:color="auto"/>
            </w:tcBorders>
            <w:shd w:val="clear" w:color="auto" w:fill="auto"/>
            <w:noWrap/>
            <w:vAlign w:val="center"/>
            <w:hideMark/>
          </w:tcPr>
          <w:p w14:paraId="2D589843" w14:textId="7A2C6D08" w:rsidR="004C1677" w:rsidRPr="004C1677" w:rsidRDefault="004C1677" w:rsidP="001925A7">
            <w:pPr>
              <w:spacing w:after="0" w:line="240" w:lineRule="auto"/>
              <w:rPr>
                <w:rFonts w:eastAsia="Times New Roman"/>
                <w:color w:val="000000"/>
                <w:lang w:eastAsia="en-GB"/>
              </w:rPr>
            </w:pPr>
            <w:r w:rsidRPr="004C1677">
              <w:rPr>
                <w:rFonts w:eastAsia="Times New Roman"/>
                <w:color w:val="000000"/>
                <w:lang w:eastAsia="en-GB"/>
              </w:rPr>
              <w:t>Rough sleeping</w:t>
            </w:r>
          </w:p>
        </w:tc>
        <w:tc>
          <w:tcPr>
            <w:tcW w:w="1321" w:type="dxa"/>
            <w:tcBorders>
              <w:top w:val="single" w:sz="4" w:space="0" w:color="auto"/>
              <w:left w:val="single" w:sz="4" w:space="0" w:color="auto"/>
              <w:bottom w:val="single" w:sz="4" w:space="0" w:color="auto"/>
              <w:right w:val="single" w:sz="4" w:space="0" w:color="auto"/>
            </w:tcBorders>
            <w:shd w:val="clear" w:color="000000" w:fill="E5EEF9"/>
            <w:noWrap/>
            <w:vAlign w:val="center"/>
            <w:hideMark/>
          </w:tcPr>
          <w:p w14:paraId="3AD614C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105</w:t>
            </w:r>
          </w:p>
        </w:tc>
        <w:tc>
          <w:tcPr>
            <w:tcW w:w="1321" w:type="dxa"/>
            <w:tcBorders>
              <w:top w:val="single" w:sz="4" w:space="0" w:color="auto"/>
              <w:left w:val="single" w:sz="4" w:space="0" w:color="auto"/>
              <w:bottom w:val="single" w:sz="4" w:space="0" w:color="auto"/>
              <w:right w:val="single" w:sz="4" w:space="0" w:color="auto"/>
            </w:tcBorders>
            <w:shd w:val="clear" w:color="000000" w:fill="F1F5FC"/>
            <w:noWrap/>
            <w:vAlign w:val="center"/>
            <w:hideMark/>
          </w:tcPr>
          <w:p w14:paraId="41E74F3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491" w:type="dxa"/>
            <w:tcBorders>
              <w:top w:val="single" w:sz="4" w:space="0" w:color="auto"/>
              <w:left w:val="single" w:sz="4" w:space="0" w:color="auto"/>
              <w:bottom w:val="single" w:sz="4" w:space="0" w:color="auto"/>
              <w:right w:val="single" w:sz="4" w:space="0" w:color="auto"/>
            </w:tcBorders>
            <w:shd w:val="clear" w:color="000000" w:fill="FAD6D9"/>
            <w:noWrap/>
            <w:vAlign w:val="center"/>
            <w:hideMark/>
          </w:tcPr>
          <w:p w14:paraId="61D5AFD0"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89</w:t>
            </w:r>
          </w:p>
        </w:tc>
        <w:tc>
          <w:tcPr>
            <w:tcW w:w="1151" w:type="dxa"/>
            <w:tcBorders>
              <w:top w:val="single" w:sz="4" w:space="0" w:color="auto"/>
              <w:left w:val="single" w:sz="4" w:space="0" w:color="auto"/>
              <w:bottom w:val="single" w:sz="4" w:space="0" w:color="auto"/>
              <w:right w:val="single" w:sz="4" w:space="0" w:color="auto"/>
            </w:tcBorders>
            <w:shd w:val="clear" w:color="000000" w:fill="BAD4EE"/>
            <w:noWrap/>
            <w:vAlign w:val="center"/>
            <w:hideMark/>
          </w:tcPr>
          <w:p w14:paraId="5DC6B46C"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113</w:t>
            </w:r>
          </w:p>
        </w:tc>
        <w:tc>
          <w:tcPr>
            <w:tcW w:w="1321" w:type="dxa"/>
            <w:tcBorders>
              <w:top w:val="single" w:sz="4" w:space="0" w:color="auto"/>
              <w:left w:val="single" w:sz="4" w:space="0" w:color="auto"/>
              <w:bottom w:val="single" w:sz="4" w:space="0" w:color="auto"/>
              <w:right w:val="single" w:sz="4" w:space="0" w:color="auto"/>
            </w:tcBorders>
            <w:shd w:val="clear" w:color="000000" w:fill="F0F5FC"/>
            <w:noWrap/>
            <w:vAlign w:val="center"/>
            <w:hideMark/>
          </w:tcPr>
          <w:p w14:paraId="2B0488B9"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102</w:t>
            </w:r>
          </w:p>
        </w:tc>
        <w:tc>
          <w:tcPr>
            <w:tcW w:w="1321" w:type="dxa"/>
            <w:tcBorders>
              <w:top w:val="single" w:sz="4" w:space="0" w:color="auto"/>
              <w:left w:val="single" w:sz="4" w:space="0" w:color="auto"/>
              <w:bottom w:val="single" w:sz="4" w:space="0" w:color="auto"/>
              <w:right w:val="single" w:sz="4" w:space="0" w:color="auto"/>
            </w:tcBorders>
            <w:shd w:val="clear" w:color="000000" w:fill="E8F0FA"/>
            <w:noWrap/>
            <w:vAlign w:val="center"/>
            <w:hideMark/>
          </w:tcPr>
          <w:p w14:paraId="67FDF3DA"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D8E6F6"/>
            <w:noWrap/>
            <w:vAlign w:val="center"/>
            <w:hideMark/>
          </w:tcPr>
          <w:p w14:paraId="1480D973"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107</w:t>
            </w:r>
          </w:p>
        </w:tc>
        <w:tc>
          <w:tcPr>
            <w:tcW w:w="1321" w:type="dxa"/>
            <w:tcBorders>
              <w:top w:val="single" w:sz="4" w:space="0" w:color="auto"/>
              <w:left w:val="single" w:sz="4" w:space="0" w:color="auto"/>
              <w:bottom w:val="single" w:sz="4" w:space="0" w:color="auto"/>
              <w:right w:val="single" w:sz="4" w:space="0" w:color="auto"/>
            </w:tcBorders>
            <w:shd w:val="clear" w:color="000000" w:fill="C8DDF2"/>
            <w:noWrap/>
            <w:vAlign w:val="center"/>
            <w:hideMark/>
          </w:tcPr>
          <w:p w14:paraId="2E22CFCB"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110</w:t>
            </w:r>
          </w:p>
        </w:tc>
        <w:tc>
          <w:tcPr>
            <w:tcW w:w="1321" w:type="dxa"/>
            <w:tcBorders>
              <w:top w:val="single" w:sz="4" w:space="0" w:color="auto"/>
              <w:left w:val="single" w:sz="4" w:space="0" w:color="auto"/>
              <w:bottom w:val="single" w:sz="4" w:space="0" w:color="auto"/>
              <w:right w:val="single" w:sz="4" w:space="0" w:color="auto"/>
            </w:tcBorders>
            <w:shd w:val="clear" w:color="000000" w:fill="E7EFFA"/>
            <w:noWrap/>
            <w:vAlign w:val="center"/>
            <w:hideMark/>
          </w:tcPr>
          <w:p w14:paraId="088A6F5F"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104</w:t>
            </w:r>
          </w:p>
        </w:tc>
        <w:tc>
          <w:tcPr>
            <w:tcW w:w="1321" w:type="dxa"/>
            <w:tcBorders>
              <w:top w:val="single" w:sz="4" w:space="0" w:color="auto"/>
              <w:left w:val="single" w:sz="4" w:space="0" w:color="auto"/>
              <w:bottom w:val="single" w:sz="4" w:space="0" w:color="auto"/>
              <w:right w:val="single" w:sz="4" w:space="0" w:color="auto"/>
            </w:tcBorders>
            <w:shd w:val="clear" w:color="000000" w:fill="DFEBF8"/>
            <w:noWrap/>
            <w:vAlign w:val="center"/>
            <w:hideMark/>
          </w:tcPr>
          <w:p w14:paraId="41DF5412" w14:textId="77777777" w:rsidR="004C1677" w:rsidRPr="004C1677" w:rsidRDefault="004C1677" w:rsidP="001925A7">
            <w:pPr>
              <w:spacing w:after="0" w:line="240" w:lineRule="auto"/>
              <w:jc w:val="center"/>
              <w:rPr>
                <w:rFonts w:eastAsia="Times New Roman"/>
                <w:color w:val="000000"/>
                <w:lang w:eastAsia="en-GB"/>
              </w:rPr>
            </w:pPr>
            <w:r w:rsidRPr="004C1677">
              <w:rPr>
                <w:rFonts w:eastAsia="Times New Roman"/>
                <w:color w:val="000000"/>
                <w:lang w:eastAsia="en-GB"/>
              </w:rPr>
              <w:t>106</w:t>
            </w:r>
          </w:p>
        </w:tc>
      </w:tr>
    </w:tbl>
    <w:p w14:paraId="23025BC0" w14:textId="77777777" w:rsidR="004C1677" w:rsidRPr="00517941" w:rsidRDefault="004C1677" w:rsidP="00F77300">
      <w:pPr>
        <w:rPr>
          <w:sz w:val="8"/>
          <w:szCs w:val="8"/>
        </w:rPr>
      </w:pPr>
    </w:p>
    <w:p w14:paraId="66A74341" w14:textId="4DA57C5D" w:rsidR="007B1366" w:rsidRPr="008C163E" w:rsidRDefault="003A51E5" w:rsidP="008C163E">
      <w:pPr>
        <w:pStyle w:val="Hyperlink1"/>
      </w:pPr>
      <w:hyperlink r:id="rId141" w:history="1">
        <w:r w:rsidR="007B1366" w:rsidRPr="008C163E">
          <w:rPr>
            <w:rStyle w:val="Hyperlink"/>
            <w:color w:val="2C5060" w:themeColor="accent1"/>
          </w:rPr>
          <w:t>Health Index for England: 2015 to 2020 - Office for National Statistics (ons.gov.uk)</w:t>
        </w:r>
      </w:hyperlink>
    </w:p>
    <w:sectPr w:rsidR="007B1366" w:rsidRPr="008C163E" w:rsidSect="00757E0B">
      <w:pgSz w:w="23811" w:h="16838" w:orient="landscape" w:code="8"/>
      <w:pgMar w:top="993" w:right="1134" w:bottom="99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70919E" w14:textId="77777777" w:rsidR="003D450A" w:rsidRDefault="003D450A" w:rsidP="00F77300">
      <w:r>
        <w:separator/>
      </w:r>
    </w:p>
  </w:endnote>
  <w:endnote w:type="continuationSeparator" w:id="0">
    <w:p w14:paraId="7E63EA62" w14:textId="77777777" w:rsidR="003D450A" w:rsidRDefault="003D450A" w:rsidP="00F77300">
      <w:r>
        <w:continuationSeparator/>
      </w:r>
    </w:p>
  </w:endnote>
  <w:endnote w:type="continuationNotice" w:id="1">
    <w:p w14:paraId="24E7CEEA" w14:textId="77777777" w:rsidR="003D450A" w:rsidRDefault="003D450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781"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835"/>
    </w:tblGrid>
    <w:tr w:rsidR="00786994" w:rsidRPr="00F9723B" w14:paraId="7294871F" w14:textId="77777777" w:rsidTr="0054567E">
      <w:trPr>
        <w:trHeight w:val="416"/>
      </w:trPr>
      <w:tc>
        <w:tcPr>
          <w:tcW w:w="6946" w:type="dxa"/>
        </w:tcPr>
        <w:p w14:paraId="54A90B1C" w14:textId="09C25A02" w:rsidR="00786994" w:rsidRPr="00F9723B" w:rsidRDefault="003A51E5" w:rsidP="00F77300">
          <w:pPr>
            <w:pStyle w:val="Footer"/>
          </w:pPr>
          <w:r>
            <w:fldChar w:fldCharType="begin"/>
          </w:r>
          <w:r>
            <w:instrText xml:space="preserve"> FILENAME   \* MERGEFORMAT </w:instrText>
          </w:r>
          <w:r>
            <w:fldChar w:fldCharType="separate"/>
          </w:r>
          <w:r w:rsidR="000D3243">
            <w:rPr>
              <w:noProof/>
            </w:rPr>
            <w:t>Strategic Assessment of Risk (SAoR) 2023-24.docx</w:t>
          </w:r>
          <w:r>
            <w:rPr>
              <w:noProof/>
            </w:rPr>
            <w:fldChar w:fldCharType="end"/>
          </w:r>
        </w:p>
      </w:tc>
      <w:tc>
        <w:tcPr>
          <w:tcW w:w="2835" w:type="dxa"/>
        </w:tcPr>
        <w:p w14:paraId="741C090F" w14:textId="2BCE8DC2" w:rsidR="00786994" w:rsidRPr="00F9723B" w:rsidRDefault="00786994" w:rsidP="00023DDD">
          <w:pPr>
            <w:pStyle w:val="Footer"/>
            <w:jc w:val="right"/>
          </w:pPr>
          <w:r w:rsidRPr="00F9723B">
            <w:t xml:space="preserve">Page | </w:t>
          </w:r>
          <w:r w:rsidRPr="00F9723B">
            <w:fldChar w:fldCharType="begin"/>
          </w:r>
          <w:r w:rsidRPr="00F9723B">
            <w:instrText xml:space="preserve"> PAGE   \* MERGEFORMAT </w:instrText>
          </w:r>
          <w:r w:rsidRPr="00F9723B">
            <w:fldChar w:fldCharType="separate"/>
          </w:r>
          <w:r>
            <w:rPr>
              <w:noProof/>
            </w:rPr>
            <w:t>38</w:t>
          </w:r>
          <w:r w:rsidRPr="00F9723B">
            <w:rPr>
              <w:noProof/>
            </w:rPr>
            <w:fldChar w:fldCharType="end"/>
          </w:r>
        </w:p>
      </w:tc>
    </w:tr>
  </w:tbl>
  <w:p w14:paraId="22E0598A" w14:textId="77777777" w:rsidR="00786994" w:rsidRDefault="00786994" w:rsidP="00F773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18429C" w14:textId="77777777" w:rsidR="003D450A" w:rsidRDefault="003D450A" w:rsidP="00F77300">
      <w:r>
        <w:separator/>
      </w:r>
    </w:p>
  </w:footnote>
  <w:footnote w:type="continuationSeparator" w:id="0">
    <w:p w14:paraId="3CF30885" w14:textId="77777777" w:rsidR="003D450A" w:rsidRDefault="003D450A" w:rsidP="00F77300">
      <w:r>
        <w:continuationSeparator/>
      </w:r>
    </w:p>
  </w:footnote>
  <w:footnote w:type="continuationNotice" w:id="1">
    <w:p w14:paraId="11E95147" w14:textId="77777777" w:rsidR="003D450A" w:rsidRDefault="003D450A">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bookmark int2:bookmarkName="_Int_8xSoa8GN" int2:invalidationBookmarkName="" int2:hashCode="XlVw/DJ4Z4uYmH" int2:id="06C578MM">
      <int2:state int2:value="Rejected" int2:type="WordDesignerDefaultAnnotation"/>
    </int2:bookmark>
    <int2:bookmark int2:bookmarkName="_Int_hE620ikQ" int2:invalidationBookmarkName="" int2:hashCode="ZDy64Zp5MIuLlF" int2:id="5AZ1V2sy">
      <int2:state int2:value="Rejected" int2:type="WordDesignerDefaultAnnotation"/>
    </int2:bookmark>
    <int2:bookmark int2:bookmarkName="_Int_C26LtvOe" int2:invalidationBookmarkName="" int2:hashCode="173gwluktnJeNI" int2:id="7mDlWhmH">
      <int2:state int2:value="Rejected" int2:type="WordDesignerDefaultAnnotation"/>
    </int2:bookmark>
    <int2:bookmark int2:bookmarkName="_Int_xAi6fdTE" int2:invalidationBookmarkName="" int2:hashCode="XdmNXwPaJLND6e" int2:id="9elOJ3Wj">
      <int2:state int2:value="Rejected" int2:type="WordDesignerDefaultAnnotation"/>
    </int2:bookmark>
    <int2:bookmark int2:bookmarkName="_Int_UX95thDe" int2:invalidationBookmarkName="" int2:hashCode="McJBNV9dPVxvM9" int2:id="FZkgmX6j">
      <int2:state int2:value="Rejected" int2:type="WordDesignerDefaultAnnotation"/>
    </int2:bookmark>
    <int2:bookmark int2:bookmarkName="_Int_RyHfAmzt" int2:invalidationBookmarkName="" int2:hashCode="df7Fjv2RsNhl+u" int2:id="GwkH8q7U">
      <int2:state int2:value="Rejected" int2:type="WordDesignerDefaultAnnotation"/>
    </int2:bookmark>
    <int2:bookmark int2:bookmarkName="_Int_bPEOhjcu" int2:invalidationBookmarkName="" int2:hashCode="OIzOsHPjpmPENw" int2:id="HS9K5BPq">
      <int2:state int2:value="Rejected" int2:type="WordDesignerDefaultAnnotation"/>
    </int2:bookmark>
    <int2:bookmark int2:bookmarkName="_Int_Yw4P7ezr" int2:invalidationBookmarkName="" int2:hashCode="Gj9ri2hZiHL1R3" int2:id="XgwXr1xe">
      <int2:state int2:value="Rejected" int2:type="WordDesignerDefaultAnnotation"/>
    </int2:bookmark>
    <int2:bookmark int2:bookmarkName="_Int_L9he7b3y" int2:invalidationBookmarkName="" int2:hashCode="W+uch3PP2vRhAc" int2:id="ZWrmt59B">
      <int2:state int2:value="Rejected" int2:type="WordDesignerDefaultAnnotation"/>
    </int2:bookmark>
    <int2:bookmark int2:bookmarkName="_Int_3bhbYZAw" int2:invalidationBookmarkName="" int2:hashCode="if2xG8Ej0PM176" int2:id="awszEraI">
      <int2:state int2:value="Rejected" int2:type="WordDesignerDefaultAnnotation"/>
    </int2:bookmark>
    <int2:bookmark int2:bookmarkName="_Int_Np8NKsxM" int2:invalidationBookmarkName="" int2:hashCode="5S/r2wleZxq4/i" int2:id="dPbiHw5F">
      <int2:state int2:value="Rejected" int2:type="WordDesignerDefaultAnnotation"/>
    </int2:bookmark>
    <int2:bookmark int2:bookmarkName="_Int_pMMoa6dF" int2:invalidationBookmarkName="" int2:hashCode="b0zhLVlV0vxsU0" int2:id="eNvLVlSS">
      <int2:state int2:value="Rejected" int2:type="WordDesignerDefaultAnnotation"/>
    </int2:bookmark>
    <int2:bookmark int2:bookmarkName="_Int_KXjS1UbN" int2:invalidationBookmarkName="" int2:hashCode="b7Xa92piOdI8X+" int2:id="phdST4kf">
      <int2:state int2:value="Rejected" int2:type="WordDesignerDefaultAnnotation"/>
    </int2:bookmark>
    <int2:bookmark int2:bookmarkName="_Int_F03a27fj" int2:invalidationBookmarkName="" int2:hashCode="iGng9kGvt35zok" int2:id="rTwH9pAA">
      <int2:state int2:value="Rejected" int2:type="WordDesignerDefaultAnnotation"/>
    </int2:bookmark>
    <int2:bookmark int2:bookmarkName="_Int_7mmRaw4o" int2:invalidationBookmarkName="" int2:hashCode="WglqZVkf5rF6L0" int2:id="t0Om1K5z">
      <int2:state int2:value="Rejected" int2:type="WordDesignerDefaultAnnotation"/>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7067"/>
    <w:multiLevelType w:val="hybridMultilevel"/>
    <w:tmpl w:val="FC18C2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33B1DD7"/>
    <w:multiLevelType w:val="hybridMultilevel"/>
    <w:tmpl w:val="E3BE7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990F9"/>
    <w:multiLevelType w:val="hybridMultilevel"/>
    <w:tmpl w:val="FFFFFFFF"/>
    <w:lvl w:ilvl="0" w:tplc="62BA0DEA">
      <w:start w:val="1"/>
      <w:numFmt w:val="bullet"/>
      <w:lvlText w:val=""/>
      <w:lvlJc w:val="left"/>
      <w:pPr>
        <w:ind w:left="720" w:hanging="360"/>
      </w:pPr>
      <w:rPr>
        <w:rFonts w:ascii="Symbol" w:hAnsi="Symbol" w:hint="default"/>
      </w:rPr>
    </w:lvl>
    <w:lvl w:ilvl="1" w:tplc="41108356">
      <w:start w:val="1"/>
      <w:numFmt w:val="bullet"/>
      <w:lvlText w:val="o"/>
      <w:lvlJc w:val="left"/>
      <w:pPr>
        <w:ind w:left="1440" w:hanging="360"/>
      </w:pPr>
      <w:rPr>
        <w:rFonts w:ascii="Courier New" w:hAnsi="Courier New" w:hint="default"/>
      </w:rPr>
    </w:lvl>
    <w:lvl w:ilvl="2" w:tplc="07B272DC">
      <w:start w:val="1"/>
      <w:numFmt w:val="bullet"/>
      <w:lvlText w:val=""/>
      <w:lvlJc w:val="left"/>
      <w:pPr>
        <w:ind w:left="2160" w:hanging="360"/>
      </w:pPr>
      <w:rPr>
        <w:rFonts w:ascii="Wingdings" w:hAnsi="Wingdings" w:hint="default"/>
      </w:rPr>
    </w:lvl>
    <w:lvl w:ilvl="3" w:tplc="E63C3550">
      <w:start w:val="1"/>
      <w:numFmt w:val="bullet"/>
      <w:lvlText w:val=""/>
      <w:lvlJc w:val="left"/>
      <w:pPr>
        <w:ind w:left="2880" w:hanging="360"/>
      </w:pPr>
      <w:rPr>
        <w:rFonts w:ascii="Symbol" w:hAnsi="Symbol" w:hint="default"/>
      </w:rPr>
    </w:lvl>
    <w:lvl w:ilvl="4" w:tplc="AA0C12E0">
      <w:start w:val="1"/>
      <w:numFmt w:val="bullet"/>
      <w:lvlText w:val="o"/>
      <w:lvlJc w:val="left"/>
      <w:pPr>
        <w:ind w:left="3600" w:hanging="360"/>
      </w:pPr>
      <w:rPr>
        <w:rFonts w:ascii="Courier New" w:hAnsi="Courier New" w:hint="default"/>
      </w:rPr>
    </w:lvl>
    <w:lvl w:ilvl="5" w:tplc="9738CA20">
      <w:start w:val="1"/>
      <w:numFmt w:val="bullet"/>
      <w:lvlText w:val=""/>
      <w:lvlJc w:val="left"/>
      <w:pPr>
        <w:ind w:left="4320" w:hanging="360"/>
      </w:pPr>
      <w:rPr>
        <w:rFonts w:ascii="Wingdings" w:hAnsi="Wingdings" w:hint="default"/>
      </w:rPr>
    </w:lvl>
    <w:lvl w:ilvl="6" w:tplc="E9CCC616">
      <w:start w:val="1"/>
      <w:numFmt w:val="bullet"/>
      <w:lvlText w:val=""/>
      <w:lvlJc w:val="left"/>
      <w:pPr>
        <w:ind w:left="5040" w:hanging="360"/>
      </w:pPr>
      <w:rPr>
        <w:rFonts w:ascii="Symbol" w:hAnsi="Symbol" w:hint="default"/>
      </w:rPr>
    </w:lvl>
    <w:lvl w:ilvl="7" w:tplc="E79A9EA8">
      <w:start w:val="1"/>
      <w:numFmt w:val="bullet"/>
      <w:lvlText w:val="o"/>
      <w:lvlJc w:val="left"/>
      <w:pPr>
        <w:ind w:left="5760" w:hanging="360"/>
      </w:pPr>
      <w:rPr>
        <w:rFonts w:ascii="Courier New" w:hAnsi="Courier New" w:hint="default"/>
      </w:rPr>
    </w:lvl>
    <w:lvl w:ilvl="8" w:tplc="242C16B2">
      <w:start w:val="1"/>
      <w:numFmt w:val="bullet"/>
      <w:lvlText w:val=""/>
      <w:lvlJc w:val="left"/>
      <w:pPr>
        <w:ind w:left="6480" w:hanging="360"/>
      </w:pPr>
      <w:rPr>
        <w:rFonts w:ascii="Wingdings" w:hAnsi="Wingdings" w:hint="default"/>
      </w:rPr>
    </w:lvl>
  </w:abstractNum>
  <w:abstractNum w:abstractNumId="3" w15:restartNumberingAfterBreak="0">
    <w:nsid w:val="0905249D"/>
    <w:multiLevelType w:val="hybridMultilevel"/>
    <w:tmpl w:val="95BCE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6935A7"/>
    <w:multiLevelType w:val="hybridMultilevel"/>
    <w:tmpl w:val="301CF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83B4B0"/>
    <w:multiLevelType w:val="hybridMultilevel"/>
    <w:tmpl w:val="FFFFFFFF"/>
    <w:lvl w:ilvl="0" w:tplc="4CACF794">
      <w:start w:val="1"/>
      <w:numFmt w:val="bullet"/>
      <w:lvlText w:val=""/>
      <w:lvlJc w:val="left"/>
      <w:pPr>
        <w:ind w:left="720" w:hanging="360"/>
      </w:pPr>
      <w:rPr>
        <w:rFonts w:ascii="Symbol" w:hAnsi="Symbol" w:hint="default"/>
      </w:rPr>
    </w:lvl>
    <w:lvl w:ilvl="1" w:tplc="6F766B94">
      <w:start w:val="1"/>
      <w:numFmt w:val="bullet"/>
      <w:lvlText w:val="o"/>
      <w:lvlJc w:val="left"/>
      <w:pPr>
        <w:ind w:left="1440" w:hanging="360"/>
      </w:pPr>
      <w:rPr>
        <w:rFonts w:ascii="Courier New" w:hAnsi="Courier New" w:hint="default"/>
      </w:rPr>
    </w:lvl>
    <w:lvl w:ilvl="2" w:tplc="8C7276BA">
      <w:start w:val="1"/>
      <w:numFmt w:val="bullet"/>
      <w:lvlText w:val=""/>
      <w:lvlJc w:val="left"/>
      <w:pPr>
        <w:ind w:left="2160" w:hanging="360"/>
      </w:pPr>
      <w:rPr>
        <w:rFonts w:ascii="Wingdings" w:hAnsi="Wingdings" w:hint="default"/>
      </w:rPr>
    </w:lvl>
    <w:lvl w:ilvl="3" w:tplc="42D8C570">
      <w:start w:val="1"/>
      <w:numFmt w:val="bullet"/>
      <w:lvlText w:val=""/>
      <w:lvlJc w:val="left"/>
      <w:pPr>
        <w:ind w:left="2880" w:hanging="360"/>
      </w:pPr>
      <w:rPr>
        <w:rFonts w:ascii="Symbol" w:hAnsi="Symbol" w:hint="default"/>
      </w:rPr>
    </w:lvl>
    <w:lvl w:ilvl="4" w:tplc="042A3504">
      <w:start w:val="1"/>
      <w:numFmt w:val="bullet"/>
      <w:lvlText w:val="o"/>
      <w:lvlJc w:val="left"/>
      <w:pPr>
        <w:ind w:left="3600" w:hanging="360"/>
      </w:pPr>
      <w:rPr>
        <w:rFonts w:ascii="Courier New" w:hAnsi="Courier New" w:hint="default"/>
      </w:rPr>
    </w:lvl>
    <w:lvl w:ilvl="5" w:tplc="540834BE">
      <w:start w:val="1"/>
      <w:numFmt w:val="bullet"/>
      <w:lvlText w:val=""/>
      <w:lvlJc w:val="left"/>
      <w:pPr>
        <w:ind w:left="4320" w:hanging="360"/>
      </w:pPr>
      <w:rPr>
        <w:rFonts w:ascii="Wingdings" w:hAnsi="Wingdings" w:hint="default"/>
      </w:rPr>
    </w:lvl>
    <w:lvl w:ilvl="6" w:tplc="BCBC0B70">
      <w:start w:val="1"/>
      <w:numFmt w:val="bullet"/>
      <w:lvlText w:val=""/>
      <w:lvlJc w:val="left"/>
      <w:pPr>
        <w:ind w:left="5040" w:hanging="360"/>
      </w:pPr>
      <w:rPr>
        <w:rFonts w:ascii="Symbol" w:hAnsi="Symbol" w:hint="default"/>
      </w:rPr>
    </w:lvl>
    <w:lvl w:ilvl="7" w:tplc="2D42C2FE">
      <w:start w:val="1"/>
      <w:numFmt w:val="bullet"/>
      <w:lvlText w:val="o"/>
      <w:lvlJc w:val="left"/>
      <w:pPr>
        <w:ind w:left="5760" w:hanging="360"/>
      </w:pPr>
      <w:rPr>
        <w:rFonts w:ascii="Courier New" w:hAnsi="Courier New" w:hint="default"/>
      </w:rPr>
    </w:lvl>
    <w:lvl w:ilvl="8" w:tplc="19F2B6A8">
      <w:start w:val="1"/>
      <w:numFmt w:val="bullet"/>
      <w:lvlText w:val=""/>
      <w:lvlJc w:val="left"/>
      <w:pPr>
        <w:ind w:left="6480" w:hanging="360"/>
      </w:pPr>
      <w:rPr>
        <w:rFonts w:ascii="Wingdings" w:hAnsi="Wingdings" w:hint="default"/>
      </w:rPr>
    </w:lvl>
  </w:abstractNum>
  <w:abstractNum w:abstractNumId="6" w15:restartNumberingAfterBreak="0">
    <w:nsid w:val="0BDF299E"/>
    <w:multiLevelType w:val="hybridMultilevel"/>
    <w:tmpl w:val="F9024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A334A3"/>
    <w:multiLevelType w:val="hybridMultilevel"/>
    <w:tmpl w:val="067647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29E5DA5"/>
    <w:multiLevelType w:val="hybridMultilevel"/>
    <w:tmpl w:val="8EC6E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CF5EE1"/>
    <w:multiLevelType w:val="hybridMultilevel"/>
    <w:tmpl w:val="44644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97616A"/>
    <w:multiLevelType w:val="hybridMultilevel"/>
    <w:tmpl w:val="C8808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764A1B"/>
    <w:multiLevelType w:val="hybridMultilevel"/>
    <w:tmpl w:val="67F46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A73434"/>
    <w:multiLevelType w:val="hybridMultilevel"/>
    <w:tmpl w:val="D4FA2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EE20BD8"/>
    <w:multiLevelType w:val="hybridMultilevel"/>
    <w:tmpl w:val="1CA66A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18A623D"/>
    <w:multiLevelType w:val="hybridMultilevel"/>
    <w:tmpl w:val="225EB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C416F0"/>
    <w:multiLevelType w:val="hybridMultilevel"/>
    <w:tmpl w:val="5EA8A87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6293AD0"/>
    <w:multiLevelType w:val="hybridMultilevel"/>
    <w:tmpl w:val="0CAC6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6A258E"/>
    <w:multiLevelType w:val="hybridMultilevel"/>
    <w:tmpl w:val="F7C4E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2CB54936"/>
    <w:multiLevelType w:val="hybridMultilevel"/>
    <w:tmpl w:val="E78ED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D6954C"/>
    <w:multiLevelType w:val="hybridMultilevel"/>
    <w:tmpl w:val="FFFFFFFF"/>
    <w:lvl w:ilvl="0" w:tplc="1B04BDA6">
      <w:start w:val="1"/>
      <w:numFmt w:val="bullet"/>
      <w:lvlText w:val=""/>
      <w:lvlJc w:val="left"/>
      <w:pPr>
        <w:ind w:left="720" w:hanging="360"/>
      </w:pPr>
      <w:rPr>
        <w:rFonts w:ascii="Symbol" w:hAnsi="Symbol" w:hint="default"/>
      </w:rPr>
    </w:lvl>
    <w:lvl w:ilvl="1" w:tplc="031EE904">
      <w:start w:val="1"/>
      <w:numFmt w:val="bullet"/>
      <w:lvlText w:val="o"/>
      <w:lvlJc w:val="left"/>
      <w:pPr>
        <w:ind w:left="1440" w:hanging="360"/>
      </w:pPr>
      <w:rPr>
        <w:rFonts w:ascii="Courier New" w:hAnsi="Courier New" w:hint="default"/>
      </w:rPr>
    </w:lvl>
    <w:lvl w:ilvl="2" w:tplc="CB8647E8">
      <w:start w:val="1"/>
      <w:numFmt w:val="bullet"/>
      <w:lvlText w:val=""/>
      <w:lvlJc w:val="left"/>
      <w:pPr>
        <w:ind w:left="2160" w:hanging="360"/>
      </w:pPr>
      <w:rPr>
        <w:rFonts w:ascii="Wingdings" w:hAnsi="Wingdings" w:hint="default"/>
      </w:rPr>
    </w:lvl>
    <w:lvl w:ilvl="3" w:tplc="F3D4B198">
      <w:start w:val="1"/>
      <w:numFmt w:val="bullet"/>
      <w:lvlText w:val=""/>
      <w:lvlJc w:val="left"/>
      <w:pPr>
        <w:ind w:left="2880" w:hanging="360"/>
      </w:pPr>
      <w:rPr>
        <w:rFonts w:ascii="Symbol" w:hAnsi="Symbol" w:hint="default"/>
      </w:rPr>
    </w:lvl>
    <w:lvl w:ilvl="4" w:tplc="CBCE31C4">
      <w:start w:val="1"/>
      <w:numFmt w:val="bullet"/>
      <w:lvlText w:val="o"/>
      <w:lvlJc w:val="left"/>
      <w:pPr>
        <w:ind w:left="3600" w:hanging="360"/>
      </w:pPr>
      <w:rPr>
        <w:rFonts w:ascii="Courier New" w:hAnsi="Courier New" w:hint="default"/>
      </w:rPr>
    </w:lvl>
    <w:lvl w:ilvl="5" w:tplc="B720E648">
      <w:start w:val="1"/>
      <w:numFmt w:val="bullet"/>
      <w:lvlText w:val=""/>
      <w:lvlJc w:val="left"/>
      <w:pPr>
        <w:ind w:left="4320" w:hanging="360"/>
      </w:pPr>
      <w:rPr>
        <w:rFonts w:ascii="Wingdings" w:hAnsi="Wingdings" w:hint="default"/>
      </w:rPr>
    </w:lvl>
    <w:lvl w:ilvl="6" w:tplc="E3304A4A">
      <w:start w:val="1"/>
      <w:numFmt w:val="bullet"/>
      <w:lvlText w:val=""/>
      <w:lvlJc w:val="left"/>
      <w:pPr>
        <w:ind w:left="5040" w:hanging="360"/>
      </w:pPr>
      <w:rPr>
        <w:rFonts w:ascii="Symbol" w:hAnsi="Symbol" w:hint="default"/>
      </w:rPr>
    </w:lvl>
    <w:lvl w:ilvl="7" w:tplc="60669E60">
      <w:start w:val="1"/>
      <w:numFmt w:val="bullet"/>
      <w:lvlText w:val="o"/>
      <w:lvlJc w:val="left"/>
      <w:pPr>
        <w:ind w:left="5760" w:hanging="360"/>
      </w:pPr>
      <w:rPr>
        <w:rFonts w:ascii="Courier New" w:hAnsi="Courier New" w:hint="default"/>
      </w:rPr>
    </w:lvl>
    <w:lvl w:ilvl="8" w:tplc="4D40EAA0">
      <w:start w:val="1"/>
      <w:numFmt w:val="bullet"/>
      <w:lvlText w:val=""/>
      <w:lvlJc w:val="left"/>
      <w:pPr>
        <w:ind w:left="6480" w:hanging="360"/>
      </w:pPr>
      <w:rPr>
        <w:rFonts w:ascii="Wingdings" w:hAnsi="Wingdings" w:hint="default"/>
      </w:rPr>
    </w:lvl>
  </w:abstractNum>
  <w:abstractNum w:abstractNumId="20" w15:restartNumberingAfterBreak="0">
    <w:nsid w:val="2E193055"/>
    <w:multiLevelType w:val="hybridMultilevel"/>
    <w:tmpl w:val="EE70D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09E846"/>
    <w:multiLevelType w:val="hybridMultilevel"/>
    <w:tmpl w:val="FFFFFFFF"/>
    <w:lvl w:ilvl="0" w:tplc="124C625A">
      <w:start w:val="1"/>
      <w:numFmt w:val="bullet"/>
      <w:lvlText w:val=""/>
      <w:lvlJc w:val="left"/>
      <w:pPr>
        <w:ind w:left="720" w:hanging="360"/>
      </w:pPr>
      <w:rPr>
        <w:rFonts w:ascii="Symbol" w:hAnsi="Symbol" w:hint="default"/>
      </w:rPr>
    </w:lvl>
    <w:lvl w:ilvl="1" w:tplc="80E4305E">
      <w:start w:val="1"/>
      <w:numFmt w:val="bullet"/>
      <w:lvlText w:val="o"/>
      <w:lvlJc w:val="left"/>
      <w:pPr>
        <w:ind w:left="1440" w:hanging="360"/>
      </w:pPr>
      <w:rPr>
        <w:rFonts w:ascii="Courier New" w:hAnsi="Courier New" w:hint="default"/>
      </w:rPr>
    </w:lvl>
    <w:lvl w:ilvl="2" w:tplc="ED461688">
      <w:start w:val="1"/>
      <w:numFmt w:val="bullet"/>
      <w:lvlText w:val=""/>
      <w:lvlJc w:val="left"/>
      <w:pPr>
        <w:ind w:left="2160" w:hanging="360"/>
      </w:pPr>
      <w:rPr>
        <w:rFonts w:ascii="Wingdings" w:hAnsi="Wingdings" w:hint="default"/>
      </w:rPr>
    </w:lvl>
    <w:lvl w:ilvl="3" w:tplc="D4FC7EBE">
      <w:start w:val="1"/>
      <w:numFmt w:val="bullet"/>
      <w:lvlText w:val=""/>
      <w:lvlJc w:val="left"/>
      <w:pPr>
        <w:ind w:left="2880" w:hanging="360"/>
      </w:pPr>
      <w:rPr>
        <w:rFonts w:ascii="Symbol" w:hAnsi="Symbol" w:hint="default"/>
      </w:rPr>
    </w:lvl>
    <w:lvl w:ilvl="4" w:tplc="C1987426">
      <w:start w:val="1"/>
      <w:numFmt w:val="bullet"/>
      <w:lvlText w:val="o"/>
      <w:lvlJc w:val="left"/>
      <w:pPr>
        <w:ind w:left="3600" w:hanging="360"/>
      </w:pPr>
      <w:rPr>
        <w:rFonts w:ascii="Courier New" w:hAnsi="Courier New" w:hint="default"/>
      </w:rPr>
    </w:lvl>
    <w:lvl w:ilvl="5" w:tplc="6FA0E326">
      <w:start w:val="1"/>
      <w:numFmt w:val="bullet"/>
      <w:lvlText w:val=""/>
      <w:lvlJc w:val="left"/>
      <w:pPr>
        <w:ind w:left="4320" w:hanging="360"/>
      </w:pPr>
      <w:rPr>
        <w:rFonts w:ascii="Wingdings" w:hAnsi="Wingdings" w:hint="default"/>
      </w:rPr>
    </w:lvl>
    <w:lvl w:ilvl="6" w:tplc="C686B650">
      <w:start w:val="1"/>
      <w:numFmt w:val="bullet"/>
      <w:lvlText w:val=""/>
      <w:lvlJc w:val="left"/>
      <w:pPr>
        <w:ind w:left="5040" w:hanging="360"/>
      </w:pPr>
      <w:rPr>
        <w:rFonts w:ascii="Symbol" w:hAnsi="Symbol" w:hint="default"/>
      </w:rPr>
    </w:lvl>
    <w:lvl w:ilvl="7" w:tplc="AA68DF64">
      <w:start w:val="1"/>
      <w:numFmt w:val="bullet"/>
      <w:lvlText w:val="o"/>
      <w:lvlJc w:val="left"/>
      <w:pPr>
        <w:ind w:left="5760" w:hanging="360"/>
      </w:pPr>
      <w:rPr>
        <w:rFonts w:ascii="Courier New" w:hAnsi="Courier New" w:hint="default"/>
      </w:rPr>
    </w:lvl>
    <w:lvl w:ilvl="8" w:tplc="8A903094">
      <w:start w:val="1"/>
      <w:numFmt w:val="bullet"/>
      <w:lvlText w:val=""/>
      <w:lvlJc w:val="left"/>
      <w:pPr>
        <w:ind w:left="6480" w:hanging="360"/>
      </w:pPr>
      <w:rPr>
        <w:rFonts w:ascii="Wingdings" w:hAnsi="Wingdings" w:hint="default"/>
      </w:rPr>
    </w:lvl>
  </w:abstractNum>
  <w:abstractNum w:abstractNumId="22" w15:restartNumberingAfterBreak="0">
    <w:nsid w:val="32CB6643"/>
    <w:multiLevelType w:val="hybridMultilevel"/>
    <w:tmpl w:val="CF14C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80D0C56"/>
    <w:multiLevelType w:val="hybridMultilevel"/>
    <w:tmpl w:val="C17E7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9E66E4D"/>
    <w:multiLevelType w:val="hybridMultilevel"/>
    <w:tmpl w:val="B0EA8E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3B154EF6"/>
    <w:multiLevelType w:val="hybridMultilevel"/>
    <w:tmpl w:val="FD4E1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BA558A4"/>
    <w:multiLevelType w:val="hybridMultilevel"/>
    <w:tmpl w:val="F25C6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A803CB"/>
    <w:multiLevelType w:val="hybridMultilevel"/>
    <w:tmpl w:val="7A30DE28"/>
    <w:lvl w:ilvl="0" w:tplc="8C7E5F96">
      <w:start w:val="19"/>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2BB36DC"/>
    <w:multiLevelType w:val="hybridMultilevel"/>
    <w:tmpl w:val="9A901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5F64C8"/>
    <w:multiLevelType w:val="hybridMultilevel"/>
    <w:tmpl w:val="298C5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DCF5635"/>
    <w:multiLevelType w:val="hybridMultilevel"/>
    <w:tmpl w:val="F7423D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801E71"/>
    <w:multiLevelType w:val="hybridMultilevel"/>
    <w:tmpl w:val="337216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8A28D7"/>
    <w:multiLevelType w:val="hybridMultilevel"/>
    <w:tmpl w:val="E99A7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2793325"/>
    <w:multiLevelType w:val="hybridMultilevel"/>
    <w:tmpl w:val="A836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55BD7093"/>
    <w:multiLevelType w:val="hybridMultilevel"/>
    <w:tmpl w:val="1DC67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8324806"/>
    <w:multiLevelType w:val="hybridMultilevel"/>
    <w:tmpl w:val="C1DED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91CDBF2"/>
    <w:multiLevelType w:val="hybridMultilevel"/>
    <w:tmpl w:val="FFFFFFFF"/>
    <w:lvl w:ilvl="0" w:tplc="AA3AF90C">
      <w:start w:val="1"/>
      <w:numFmt w:val="bullet"/>
      <w:lvlText w:val=""/>
      <w:lvlJc w:val="left"/>
      <w:pPr>
        <w:ind w:left="720" w:hanging="360"/>
      </w:pPr>
      <w:rPr>
        <w:rFonts w:ascii="Symbol" w:hAnsi="Symbol" w:hint="default"/>
      </w:rPr>
    </w:lvl>
    <w:lvl w:ilvl="1" w:tplc="0B261DB6">
      <w:start w:val="1"/>
      <w:numFmt w:val="bullet"/>
      <w:lvlText w:val="o"/>
      <w:lvlJc w:val="left"/>
      <w:pPr>
        <w:ind w:left="1440" w:hanging="360"/>
      </w:pPr>
      <w:rPr>
        <w:rFonts w:ascii="Courier New" w:hAnsi="Courier New" w:hint="default"/>
      </w:rPr>
    </w:lvl>
    <w:lvl w:ilvl="2" w:tplc="41D4DC90">
      <w:start w:val="1"/>
      <w:numFmt w:val="bullet"/>
      <w:lvlText w:val=""/>
      <w:lvlJc w:val="left"/>
      <w:pPr>
        <w:ind w:left="2160" w:hanging="360"/>
      </w:pPr>
      <w:rPr>
        <w:rFonts w:ascii="Wingdings" w:hAnsi="Wingdings" w:hint="default"/>
      </w:rPr>
    </w:lvl>
    <w:lvl w:ilvl="3" w:tplc="FD7AF2FA">
      <w:start w:val="1"/>
      <w:numFmt w:val="bullet"/>
      <w:lvlText w:val=""/>
      <w:lvlJc w:val="left"/>
      <w:pPr>
        <w:ind w:left="2880" w:hanging="360"/>
      </w:pPr>
      <w:rPr>
        <w:rFonts w:ascii="Symbol" w:hAnsi="Symbol" w:hint="default"/>
      </w:rPr>
    </w:lvl>
    <w:lvl w:ilvl="4" w:tplc="18F6DD60">
      <w:start w:val="1"/>
      <w:numFmt w:val="bullet"/>
      <w:lvlText w:val="o"/>
      <w:lvlJc w:val="left"/>
      <w:pPr>
        <w:ind w:left="3600" w:hanging="360"/>
      </w:pPr>
      <w:rPr>
        <w:rFonts w:ascii="Courier New" w:hAnsi="Courier New" w:hint="default"/>
      </w:rPr>
    </w:lvl>
    <w:lvl w:ilvl="5" w:tplc="5672D71C">
      <w:start w:val="1"/>
      <w:numFmt w:val="bullet"/>
      <w:lvlText w:val=""/>
      <w:lvlJc w:val="left"/>
      <w:pPr>
        <w:ind w:left="4320" w:hanging="360"/>
      </w:pPr>
      <w:rPr>
        <w:rFonts w:ascii="Wingdings" w:hAnsi="Wingdings" w:hint="default"/>
      </w:rPr>
    </w:lvl>
    <w:lvl w:ilvl="6" w:tplc="EB326E86">
      <w:start w:val="1"/>
      <w:numFmt w:val="bullet"/>
      <w:lvlText w:val=""/>
      <w:lvlJc w:val="left"/>
      <w:pPr>
        <w:ind w:left="5040" w:hanging="360"/>
      </w:pPr>
      <w:rPr>
        <w:rFonts w:ascii="Symbol" w:hAnsi="Symbol" w:hint="default"/>
      </w:rPr>
    </w:lvl>
    <w:lvl w:ilvl="7" w:tplc="66D2DB8A">
      <w:start w:val="1"/>
      <w:numFmt w:val="bullet"/>
      <w:lvlText w:val="o"/>
      <w:lvlJc w:val="left"/>
      <w:pPr>
        <w:ind w:left="5760" w:hanging="360"/>
      </w:pPr>
      <w:rPr>
        <w:rFonts w:ascii="Courier New" w:hAnsi="Courier New" w:hint="default"/>
      </w:rPr>
    </w:lvl>
    <w:lvl w:ilvl="8" w:tplc="E9701994">
      <w:start w:val="1"/>
      <w:numFmt w:val="bullet"/>
      <w:lvlText w:val=""/>
      <w:lvlJc w:val="left"/>
      <w:pPr>
        <w:ind w:left="6480" w:hanging="360"/>
      </w:pPr>
      <w:rPr>
        <w:rFonts w:ascii="Wingdings" w:hAnsi="Wingdings" w:hint="default"/>
      </w:rPr>
    </w:lvl>
  </w:abstractNum>
  <w:abstractNum w:abstractNumId="37" w15:restartNumberingAfterBreak="0">
    <w:nsid w:val="5DD33D3C"/>
    <w:multiLevelType w:val="hybridMultilevel"/>
    <w:tmpl w:val="39E8F2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625E0094"/>
    <w:multiLevelType w:val="hybridMultilevel"/>
    <w:tmpl w:val="DD2A4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BEB76E1"/>
    <w:multiLevelType w:val="hybridMultilevel"/>
    <w:tmpl w:val="B60C9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BFD15DD"/>
    <w:multiLevelType w:val="hybridMultilevel"/>
    <w:tmpl w:val="F9C47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CA3786E"/>
    <w:multiLevelType w:val="hybridMultilevel"/>
    <w:tmpl w:val="E4644B6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7462161B"/>
    <w:multiLevelType w:val="hybridMultilevel"/>
    <w:tmpl w:val="96501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02179E"/>
    <w:multiLevelType w:val="hybridMultilevel"/>
    <w:tmpl w:val="71FC48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BC0A3D"/>
    <w:multiLevelType w:val="hybridMultilevel"/>
    <w:tmpl w:val="E1DA07A6"/>
    <w:lvl w:ilvl="0" w:tplc="85382E0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70B2D9C"/>
    <w:multiLevelType w:val="hybridMultilevel"/>
    <w:tmpl w:val="D02482A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796B70A1"/>
    <w:multiLevelType w:val="hybridMultilevel"/>
    <w:tmpl w:val="FFFFFFFF"/>
    <w:lvl w:ilvl="0" w:tplc="46384822">
      <w:start w:val="1"/>
      <w:numFmt w:val="bullet"/>
      <w:lvlText w:val=""/>
      <w:lvlJc w:val="left"/>
      <w:pPr>
        <w:ind w:left="720" w:hanging="360"/>
      </w:pPr>
      <w:rPr>
        <w:rFonts w:ascii="Symbol" w:hAnsi="Symbol" w:hint="default"/>
      </w:rPr>
    </w:lvl>
    <w:lvl w:ilvl="1" w:tplc="B5AC30CC">
      <w:start w:val="1"/>
      <w:numFmt w:val="bullet"/>
      <w:lvlText w:val="o"/>
      <w:lvlJc w:val="left"/>
      <w:pPr>
        <w:ind w:left="1440" w:hanging="360"/>
      </w:pPr>
      <w:rPr>
        <w:rFonts w:ascii="Courier New" w:hAnsi="Courier New" w:hint="default"/>
      </w:rPr>
    </w:lvl>
    <w:lvl w:ilvl="2" w:tplc="863AE056">
      <w:start w:val="1"/>
      <w:numFmt w:val="bullet"/>
      <w:lvlText w:val=""/>
      <w:lvlJc w:val="left"/>
      <w:pPr>
        <w:ind w:left="2160" w:hanging="360"/>
      </w:pPr>
      <w:rPr>
        <w:rFonts w:ascii="Wingdings" w:hAnsi="Wingdings" w:hint="default"/>
      </w:rPr>
    </w:lvl>
    <w:lvl w:ilvl="3" w:tplc="F698B130">
      <w:start w:val="1"/>
      <w:numFmt w:val="bullet"/>
      <w:lvlText w:val=""/>
      <w:lvlJc w:val="left"/>
      <w:pPr>
        <w:ind w:left="2880" w:hanging="360"/>
      </w:pPr>
      <w:rPr>
        <w:rFonts w:ascii="Symbol" w:hAnsi="Symbol" w:hint="default"/>
      </w:rPr>
    </w:lvl>
    <w:lvl w:ilvl="4" w:tplc="EFF41568">
      <w:start w:val="1"/>
      <w:numFmt w:val="bullet"/>
      <w:lvlText w:val="o"/>
      <w:lvlJc w:val="left"/>
      <w:pPr>
        <w:ind w:left="3600" w:hanging="360"/>
      </w:pPr>
      <w:rPr>
        <w:rFonts w:ascii="Courier New" w:hAnsi="Courier New" w:hint="default"/>
      </w:rPr>
    </w:lvl>
    <w:lvl w:ilvl="5" w:tplc="B0E4AB4E">
      <w:start w:val="1"/>
      <w:numFmt w:val="bullet"/>
      <w:lvlText w:val=""/>
      <w:lvlJc w:val="left"/>
      <w:pPr>
        <w:ind w:left="4320" w:hanging="360"/>
      </w:pPr>
      <w:rPr>
        <w:rFonts w:ascii="Wingdings" w:hAnsi="Wingdings" w:hint="default"/>
      </w:rPr>
    </w:lvl>
    <w:lvl w:ilvl="6" w:tplc="4216A706">
      <w:start w:val="1"/>
      <w:numFmt w:val="bullet"/>
      <w:lvlText w:val=""/>
      <w:lvlJc w:val="left"/>
      <w:pPr>
        <w:ind w:left="5040" w:hanging="360"/>
      </w:pPr>
      <w:rPr>
        <w:rFonts w:ascii="Symbol" w:hAnsi="Symbol" w:hint="default"/>
      </w:rPr>
    </w:lvl>
    <w:lvl w:ilvl="7" w:tplc="3A0099A4">
      <w:start w:val="1"/>
      <w:numFmt w:val="bullet"/>
      <w:lvlText w:val="o"/>
      <w:lvlJc w:val="left"/>
      <w:pPr>
        <w:ind w:left="5760" w:hanging="360"/>
      </w:pPr>
      <w:rPr>
        <w:rFonts w:ascii="Courier New" w:hAnsi="Courier New" w:hint="default"/>
      </w:rPr>
    </w:lvl>
    <w:lvl w:ilvl="8" w:tplc="993C2588">
      <w:start w:val="1"/>
      <w:numFmt w:val="bullet"/>
      <w:lvlText w:val=""/>
      <w:lvlJc w:val="left"/>
      <w:pPr>
        <w:ind w:left="6480" w:hanging="360"/>
      </w:pPr>
      <w:rPr>
        <w:rFonts w:ascii="Wingdings" w:hAnsi="Wingdings" w:hint="default"/>
      </w:rPr>
    </w:lvl>
  </w:abstractNum>
  <w:abstractNum w:abstractNumId="47" w15:restartNumberingAfterBreak="0">
    <w:nsid w:val="7AD87FA2"/>
    <w:multiLevelType w:val="hybridMultilevel"/>
    <w:tmpl w:val="8CB0AE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7BBA51E9"/>
    <w:multiLevelType w:val="hybridMultilevel"/>
    <w:tmpl w:val="5F3AB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E303CBF"/>
    <w:multiLevelType w:val="hybridMultilevel"/>
    <w:tmpl w:val="666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E387C4E"/>
    <w:multiLevelType w:val="hybridMultilevel"/>
    <w:tmpl w:val="167E1C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7EDE5C64"/>
    <w:multiLevelType w:val="hybridMultilevel"/>
    <w:tmpl w:val="6E88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3701563">
    <w:abstractNumId w:val="7"/>
  </w:num>
  <w:num w:numId="2" w16cid:durableId="1636570368">
    <w:abstractNumId w:val="29"/>
  </w:num>
  <w:num w:numId="3" w16cid:durableId="1519848289">
    <w:abstractNumId w:val="28"/>
  </w:num>
  <w:num w:numId="4" w16cid:durableId="672688471">
    <w:abstractNumId w:val="11"/>
  </w:num>
  <w:num w:numId="5" w16cid:durableId="1562715014">
    <w:abstractNumId w:val="8"/>
  </w:num>
  <w:num w:numId="6" w16cid:durableId="1060784338">
    <w:abstractNumId w:val="14"/>
  </w:num>
  <w:num w:numId="7" w16cid:durableId="731852540">
    <w:abstractNumId w:val="33"/>
  </w:num>
  <w:num w:numId="8" w16cid:durableId="1217086988">
    <w:abstractNumId w:val="17"/>
  </w:num>
  <w:num w:numId="9" w16cid:durableId="1066999514">
    <w:abstractNumId w:val="47"/>
  </w:num>
  <w:num w:numId="10" w16cid:durableId="449013690">
    <w:abstractNumId w:val="39"/>
  </w:num>
  <w:num w:numId="11" w16cid:durableId="1376004090">
    <w:abstractNumId w:val="37"/>
  </w:num>
  <w:num w:numId="12" w16cid:durableId="1360859368">
    <w:abstractNumId w:val="0"/>
  </w:num>
  <w:num w:numId="13" w16cid:durableId="734353544">
    <w:abstractNumId w:val="10"/>
  </w:num>
  <w:num w:numId="14" w16cid:durableId="913397639">
    <w:abstractNumId w:val="25"/>
  </w:num>
  <w:num w:numId="15" w16cid:durableId="1137989925">
    <w:abstractNumId w:val="23"/>
  </w:num>
  <w:num w:numId="16" w16cid:durableId="947349754">
    <w:abstractNumId w:val="44"/>
  </w:num>
  <w:num w:numId="17" w16cid:durableId="2102674993">
    <w:abstractNumId w:val="12"/>
  </w:num>
  <w:num w:numId="18" w16cid:durableId="568001108">
    <w:abstractNumId w:val="45"/>
  </w:num>
  <w:num w:numId="19" w16cid:durableId="1722168684">
    <w:abstractNumId w:val="22"/>
  </w:num>
  <w:num w:numId="20" w16cid:durableId="686641260">
    <w:abstractNumId w:val="50"/>
  </w:num>
  <w:num w:numId="21" w16cid:durableId="1629161080">
    <w:abstractNumId w:val="43"/>
  </w:num>
  <w:num w:numId="22" w16cid:durableId="1334644249">
    <w:abstractNumId w:val="9"/>
  </w:num>
  <w:num w:numId="23" w16cid:durableId="294994852">
    <w:abstractNumId w:val="26"/>
  </w:num>
  <w:num w:numId="24" w16cid:durableId="1069042233">
    <w:abstractNumId w:val="35"/>
  </w:num>
  <w:num w:numId="25" w16cid:durableId="697894379">
    <w:abstractNumId w:val="13"/>
  </w:num>
  <w:num w:numId="26" w16cid:durableId="657195457">
    <w:abstractNumId w:val="1"/>
  </w:num>
  <w:num w:numId="27" w16cid:durableId="1181624876">
    <w:abstractNumId w:val="4"/>
  </w:num>
  <w:num w:numId="28" w16cid:durableId="491913533">
    <w:abstractNumId w:val="31"/>
  </w:num>
  <w:num w:numId="29" w16cid:durableId="881747771">
    <w:abstractNumId w:val="49"/>
  </w:num>
  <w:num w:numId="30" w16cid:durableId="382099906">
    <w:abstractNumId w:val="48"/>
  </w:num>
  <w:num w:numId="31" w16cid:durableId="1863592306">
    <w:abstractNumId w:val="6"/>
  </w:num>
  <w:num w:numId="32" w16cid:durableId="1530875772">
    <w:abstractNumId w:val="24"/>
  </w:num>
  <w:num w:numId="33" w16cid:durableId="712997892">
    <w:abstractNumId w:val="19"/>
  </w:num>
  <w:num w:numId="34" w16cid:durableId="1665551634">
    <w:abstractNumId w:val="46"/>
  </w:num>
  <w:num w:numId="35" w16cid:durableId="254049746">
    <w:abstractNumId w:val="5"/>
  </w:num>
  <w:num w:numId="36" w16cid:durableId="624430378">
    <w:abstractNumId w:val="36"/>
  </w:num>
  <w:num w:numId="37" w16cid:durableId="1233002228">
    <w:abstractNumId w:val="21"/>
  </w:num>
  <w:num w:numId="38" w16cid:durableId="878473466">
    <w:abstractNumId w:val="2"/>
  </w:num>
  <w:num w:numId="39" w16cid:durableId="548612730">
    <w:abstractNumId w:val="38"/>
  </w:num>
  <w:num w:numId="40" w16cid:durableId="956914895">
    <w:abstractNumId w:val="30"/>
  </w:num>
  <w:num w:numId="41" w16cid:durableId="675349073">
    <w:abstractNumId w:val="41"/>
  </w:num>
  <w:num w:numId="42" w16cid:durableId="2086030982">
    <w:abstractNumId w:val="40"/>
  </w:num>
  <w:num w:numId="43" w16cid:durableId="972490177">
    <w:abstractNumId w:val="32"/>
  </w:num>
  <w:num w:numId="44" w16cid:durableId="39983761">
    <w:abstractNumId w:val="18"/>
  </w:num>
  <w:num w:numId="45" w16cid:durableId="1682665263">
    <w:abstractNumId w:val="51"/>
  </w:num>
  <w:num w:numId="46" w16cid:durableId="1455363906">
    <w:abstractNumId w:val="42"/>
  </w:num>
  <w:num w:numId="47" w16cid:durableId="2143427285">
    <w:abstractNumId w:val="16"/>
  </w:num>
  <w:num w:numId="48" w16cid:durableId="892155340">
    <w:abstractNumId w:val="20"/>
  </w:num>
  <w:num w:numId="49" w16cid:durableId="2131586564">
    <w:abstractNumId w:val="34"/>
  </w:num>
  <w:num w:numId="50" w16cid:durableId="1181240543">
    <w:abstractNumId w:val="27"/>
  </w:num>
  <w:num w:numId="51" w16cid:durableId="252204788">
    <w:abstractNumId w:val="3"/>
  </w:num>
  <w:num w:numId="52" w16cid:durableId="1471707151">
    <w:abstractNumId w:val="1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72BC"/>
    <w:rsid w:val="00000563"/>
    <w:rsid w:val="000006D3"/>
    <w:rsid w:val="000011A1"/>
    <w:rsid w:val="00001FFB"/>
    <w:rsid w:val="00002B41"/>
    <w:rsid w:val="0000363D"/>
    <w:rsid w:val="00004755"/>
    <w:rsid w:val="00004835"/>
    <w:rsid w:val="00006253"/>
    <w:rsid w:val="000066C4"/>
    <w:rsid w:val="00006D70"/>
    <w:rsid w:val="00010428"/>
    <w:rsid w:val="0001058E"/>
    <w:rsid w:val="000106B0"/>
    <w:rsid w:val="00010A5F"/>
    <w:rsid w:val="00010DC5"/>
    <w:rsid w:val="00011A6F"/>
    <w:rsid w:val="00011DD3"/>
    <w:rsid w:val="0001309C"/>
    <w:rsid w:val="00013E3D"/>
    <w:rsid w:val="00014DBE"/>
    <w:rsid w:val="00014FDD"/>
    <w:rsid w:val="00015363"/>
    <w:rsid w:val="000153FE"/>
    <w:rsid w:val="00015640"/>
    <w:rsid w:val="00016199"/>
    <w:rsid w:val="000164CB"/>
    <w:rsid w:val="000166BE"/>
    <w:rsid w:val="0001678F"/>
    <w:rsid w:val="0001707D"/>
    <w:rsid w:val="00020068"/>
    <w:rsid w:val="000207FB"/>
    <w:rsid w:val="00021337"/>
    <w:rsid w:val="000217CC"/>
    <w:rsid w:val="00021C5A"/>
    <w:rsid w:val="00021D31"/>
    <w:rsid w:val="00021E19"/>
    <w:rsid w:val="00021EC0"/>
    <w:rsid w:val="00023DDD"/>
    <w:rsid w:val="00023F40"/>
    <w:rsid w:val="000242FA"/>
    <w:rsid w:val="00025439"/>
    <w:rsid w:val="000258B6"/>
    <w:rsid w:val="00025EDE"/>
    <w:rsid w:val="00025FCE"/>
    <w:rsid w:val="00026531"/>
    <w:rsid w:val="00026596"/>
    <w:rsid w:val="00027064"/>
    <w:rsid w:val="0002713F"/>
    <w:rsid w:val="00027C47"/>
    <w:rsid w:val="00030F8A"/>
    <w:rsid w:val="00031512"/>
    <w:rsid w:val="00031971"/>
    <w:rsid w:val="00031A5E"/>
    <w:rsid w:val="00032343"/>
    <w:rsid w:val="000326E7"/>
    <w:rsid w:val="0003286B"/>
    <w:rsid w:val="000346B8"/>
    <w:rsid w:val="00034796"/>
    <w:rsid w:val="0003518C"/>
    <w:rsid w:val="000351D0"/>
    <w:rsid w:val="00035E8E"/>
    <w:rsid w:val="000405C5"/>
    <w:rsid w:val="000405DA"/>
    <w:rsid w:val="000411FA"/>
    <w:rsid w:val="00041421"/>
    <w:rsid w:val="00041E51"/>
    <w:rsid w:val="000423FA"/>
    <w:rsid w:val="00042572"/>
    <w:rsid w:val="0004335C"/>
    <w:rsid w:val="00044911"/>
    <w:rsid w:val="00044CE7"/>
    <w:rsid w:val="000459E0"/>
    <w:rsid w:val="00045AE4"/>
    <w:rsid w:val="000471E4"/>
    <w:rsid w:val="00047405"/>
    <w:rsid w:val="00047638"/>
    <w:rsid w:val="0004778D"/>
    <w:rsid w:val="00047F4C"/>
    <w:rsid w:val="000500C3"/>
    <w:rsid w:val="00050A70"/>
    <w:rsid w:val="00051F7C"/>
    <w:rsid w:val="0005372A"/>
    <w:rsid w:val="0005469C"/>
    <w:rsid w:val="00054A98"/>
    <w:rsid w:val="000550BE"/>
    <w:rsid w:val="000563AB"/>
    <w:rsid w:val="000564BD"/>
    <w:rsid w:val="000566F6"/>
    <w:rsid w:val="00056DEC"/>
    <w:rsid w:val="00056FB7"/>
    <w:rsid w:val="000579C1"/>
    <w:rsid w:val="00057E8E"/>
    <w:rsid w:val="00060431"/>
    <w:rsid w:val="000606B9"/>
    <w:rsid w:val="000608DF"/>
    <w:rsid w:val="00060DB7"/>
    <w:rsid w:val="0006212F"/>
    <w:rsid w:val="000621C4"/>
    <w:rsid w:val="00062501"/>
    <w:rsid w:val="00062845"/>
    <w:rsid w:val="00062A3C"/>
    <w:rsid w:val="000638C7"/>
    <w:rsid w:val="00063A48"/>
    <w:rsid w:val="00063E1E"/>
    <w:rsid w:val="000647DC"/>
    <w:rsid w:val="00064D8A"/>
    <w:rsid w:val="0006507A"/>
    <w:rsid w:val="00065CD0"/>
    <w:rsid w:val="00066C09"/>
    <w:rsid w:val="0006712D"/>
    <w:rsid w:val="000676C5"/>
    <w:rsid w:val="000679C6"/>
    <w:rsid w:val="00067BA8"/>
    <w:rsid w:val="000701B6"/>
    <w:rsid w:val="00070660"/>
    <w:rsid w:val="00070B88"/>
    <w:rsid w:val="00070E23"/>
    <w:rsid w:val="00072D8F"/>
    <w:rsid w:val="00073245"/>
    <w:rsid w:val="000739CE"/>
    <w:rsid w:val="0007400D"/>
    <w:rsid w:val="000740C0"/>
    <w:rsid w:val="00074492"/>
    <w:rsid w:val="00074B47"/>
    <w:rsid w:val="00074C6C"/>
    <w:rsid w:val="00076879"/>
    <w:rsid w:val="00076BE4"/>
    <w:rsid w:val="00077274"/>
    <w:rsid w:val="00077789"/>
    <w:rsid w:val="000777A0"/>
    <w:rsid w:val="00077EBB"/>
    <w:rsid w:val="00080D94"/>
    <w:rsid w:val="00080FAD"/>
    <w:rsid w:val="00080FCD"/>
    <w:rsid w:val="00081240"/>
    <w:rsid w:val="00081806"/>
    <w:rsid w:val="00081E45"/>
    <w:rsid w:val="00082F2B"/>
    <w:rsid w:val="00083271"/>
    <w:rsid w:val="00083E80"/>
    <w:rsid w:val="0008400E"/>
    <w:rsid w:val="0008415F"/>
    <w:rsid w:val="000846B0"/>
    <w:rsid w:val="0008592B"/>
    <w:rsid w:val="00085FAA"/>
    <w:rsid w:val="0008644E"/>
    <w:rsid w:val="000867ED"/>
    <w:rsid w:val="000867F6"/>
    <w:rsid w:val="000868FF"/>
    <w:rsid w:val="000869F2"/>
    <w:rsid w:val="00087699"/>
    <w:rsid w:val="00087B2D"/>
    <w:rsid w:val="00090D93"/>
    <w:rsid w:val="00090DCD"/>
    <w:rsid w:val="000929BB"/>
    <w:rsid w:val="00093EEC"/>
    <w:rsid w:val="000940C7"/>
    <w:rsid w:val="000947AD"/>
    <w:rsid w:val="00094914"/>
    <w:rsid w:val="00094FEC"/>
    <w:rsid w:val="00095381"/>
    <w:rsid w:val="0009616B"/>
    <w:rsid w:val="00096DB4"/>
    <w:rsid w:val="00096F86"/>
    <w:rsid w:val="00097825"/>
    <w:rsid w:val="00097B1B"/>
    <w:rsid w:val="00097C3A"/>
    <w:rsid w:val="000A01BC"/>
    <w:rsid w:val="000A196A"/>
    <w:rsid w:val="000A1BDB"/>
    <w:rsid w:val="000A2402"/>
    <w:rsid w:val="000A2420"/>
    <w:rsid w:val="000A252E"/>
    <w:rsid w:val="000A2897"/>
    <w:rsid w:val="000A30B9"/>
    <w:rsid w:val="000A3D5C"/>
    <w:rsid w:val="000A41CF"/>
    <w:rsid w:val="000A43EC"/>
    <w:rsid w:val="000A4D71"/>
    <w:rsid w:val="000A5167"/>
    <w:rsid w:val="000A5233"/>
    <w:rsid w:val="000A622A"/>
    <w:rsid w:val="000A6264"/>
    <w:rsid w:val="000A6546"/>
    <w:rsid w:val="000A6FCD"/>
    <w:rsid w:val="000A779F"/>
    <w:rsid w:val="000A7E66"/>
    <w:rsid w:val="000B046F"/>
    <w:rsid w:val="000B0DCC"/>
    <w:rsid w:val="000B0ED9"/>
    <w:rsid w:val="000B35A5"/>
    <w:rsid w:val="000B3C7B"/>
    <w:rsid w:val="000B3FD6"/>
    <w:rsid w:val="000B405E"/>
    <w:rsid w:val="000B409B"/>
    <w:rsid w:val="000B468B"/>
    <w:rsid w:val="000B4A5F"/>
    <w:rsid w:val="000B4C2A"/>
    <w:rsid w:val="000B4D1B"/>
    <w:rsid w:val="000B4EA6"/>
    <w:rsid w:val="000B5267"/>
    <w:rsid w:val="000B5B17"/>
    <w:rsid w:val="000B6701"/>
    <w:rsid w:val="000B67E9"/>
    <w:rsid w:val="000B7377"/>
    <w:rsid w:val="000B78DF"/>
    <w:rsid w:val="000C0041"/>
    <w:rsid w:val="000C1622"/>
    <w:rsid w:val="000C1950"/>
    <w:rsid w:val="000C26FF"/>
    <w:rsid w:val="000C2B53"/>
    <w:rsid w:val="000C304D"/>
    <w:rsid w:val="000C306C"/>
    <w:rsid w:val="000C31ED"/>
    <w:rsid w:val="000C349A"/>
    <w:rsid w:val="000C3E43"/>
    <w:rsid w:val="000C3F75"/>
    <w:rsid w:val="000C411F"/>
    <w:rsid w:val="000C420F"/>
    <w:rsid w:val="000C454B"/>
    <w:rsid w:val="000C4B8B"/>
    <w:rsid w:val="000C4E23"/>
    <w:rsid w:val="000C55B9"/>
    <w:rsid w:val="000C5B75"/>
    <w:rsid w:val="000C5C94"/>
    <w:rsid w:val="000C5F3C"/>
    <w:rsid w:val="000C70A4"/>
    <w:rsid w:val="000C7152"/>
    <w:rsid w:val="000D07D7"/>
    <w:rsid w:val="000D107D"/>
    <w:rsid w:val="000D15F9"/>
    <w:rsid w:val="000D164F"/>
    <w:rsid w:val="000D1920"/>
    <w:rsid w:val="000D2481"/>
    <w:rsid w:val="000D254B"/>
    <w:rsid w:val="000D2F5B"/>
    <w:rsid w:val="000D2F97"/>
    <w:rsid w:val="000D3243"/>
    <w:rsid w:val="000D3454"/>
    <w:rsid w:val="000D3600"/>
    <w:rsid w:val="000D37F5"/>
    <w:rsid w:val="000D3AA7"/>
    <w:rsid w:val="000D470A"/>
    <w:rsid w:val="000D49C9"/>
    <w:rsid w:val="000D5471"/>
    <w:rsid w:val="000D5548"/>
    <w:rsid w:val="000D57D7"/>
    <w:rsid w:val="000D5A65"/>
    <w:rsid w:val="000D5EFF"/>
    <w:rsid w:val="000D65B9"/>
    <w:rsid w:val="000E0BC7"/>
    <w:rsid w:val="000E2174"/>
    <w:rsid w:val="000E22EC"/>
    <w:rsid w:val="000E2C74"/>
    <w:rsid w:val="000E35B3"/>
    <w:rsid w:val="000E5231"/>
    <w:rsid w:val="000E539D"/>
    <w:rsid w:val="000E5582"/>
    <w:rsid w:val="000E65E7"/>
    <w:rsid w:val="000E6E3A"/>
    <w:rsid w:val="000E7CE8"/>
    <w:rsid w:val="000F0EF7"/>
    <w:rsid w:val="000F1138"/>
    <w:rsid w:val="000F1593"/>
    <w:rsid w:val="000F261A"/>
    <w:rsid w:val="000F35F3"/>
    <w:rsid w:val="000F43F6"/>
    <w:rsid w:val="000F4E84"/>
    <w:rsid w:val="000F5B1C"/>
    <w:rsid w:val="000F5D79"/>
    <w:rsid w:val="000F6AEC"/>
    <w:rsid w:val="000F6C41"/>
    <w:rsid w:val="000F738A"/>
    <w:rsid w:val="000F74B5"/>
    <w:rsid w:val="000F798E"/>
    <w:rsid w:val="000F7EC8"/>
    <w:rsid w:val="0010183D"/>
    <w:rsid w:val="0010203C"/>
    <w:rsid w:val="0010259A"/>
    <w:rsid w:val="001025BF"/>
    <w:rsid w:val="0010314F"/>
    <w:rsid w:val="0010361B"/>
    <w:rsid w:val="001039F9"/>
    <w:rsid w:val="00103A59"/>
    <w:rsid w:val="001048AD"/>
    <w:rsid w:val="00105697"/>
    <w:rsid w:val="00110001"/>
    <w:rsid w:val="00110019"/>
    <w:rsid w:val="00110387"/>
    <w:rsid w:val="00110742"/>
    <w:rsid w:val="0011230B"/>
    <w:rsid w:val="00112389"/>
    <w:rsid w:val="001124AB"/>
    <w:rsid w:val="001127FD"/>
    <w:rsid w:val="00112DFC"/>
    <w:rsid w:val="00113152"/>
    <w:rsid w:val="00113219"/>
    <w:rsid w:val="00113364"/>
    <w:rsid w:val="001133D3"/>
    <w:rsid w:val="00113810"/>
    <w:rsid w:val="001139BB"/>
    <w:rsid w:val="00114209"/>
    <w:rsid w:val="001144AF"/>
    <w:rsid w:val="00114DA9"/>
    <w:rsid w:val="00115490"/>
    <w:rsid w:val="001154A8"/>
    <w:rsid w:val="001156E9"/>
    <w:rsid w:val="00116639"/>
    <w:rsid w:val="00116F51"/>
    <w:rsid w:val="00117122"/>
    <w:rsid w:val="001178ED"/>
    <w:rsid w:val="00117BDE"/>
    <w:rsid w:val="00117ED8"/>
    <w:rsid w:val="00121F72"/>
    <w:rsid w:val="001221A9"/>
    <w:rsid w:val="0012228D"/>
    <w:rsid w:val="0012237D"/>
    <w:rsid w:val="00122759"/>
    <w:rsid w:val="00122959"/>
    <w:rsid w:val="00123088"/>
    <w:rsid w:val="0012322D"/>
    <w:rsid w:val="00123919"/>
    <w:rsid w:val="00123B91"/>
    <w:rsid w:val="001257BD"/>
    <w:rsid w:val="00125D94"/>
    <w:rsid w:val="00126086"/>
    <w:rsid w:val="00126A87"/>
    <w:rsid w:val="00126B0F"/>
    <w:rsid w:val="00126FE3"/>
    <w:rsid w:val="00127914"/>
    <w:rsid w:val="0013037A"/>
    <w:rsid w:val="0013039A"/>
    <w:rsid w:val="00130BAB"/>
    <w:rsid w:val="00130CBA"/>
    <w:rsid w:val="00130EF8"/>
    <w:rsid w:val="00131499"/>
    <w:rsid w:val="001317BF"/>
    <w:rsid w:val="001317CE"/>
    <w:rsid w:val="001320D0"/>
    <w:rsid w:val="00133247"/>
    <w:rsid w:val="00133F7C"/>
    <w:rsid w:val="0013469E"/>
    <w:rsid w:val="001346C9"/>
    <w:rsid w:val="0013488E"/>
    <w:rsid w:val="001348F6"/>
    <w:rsid w:val="00134A0A"/>
    <w:rsid w:val="00134D6F"/>
    <w:rsid w:val="0013538B"/>
    <w:rsid w:val="00135444"/>
    <w:rsid w:val="00135C2A"/>
    <w:rsid w:val="00135DD7"/>
    <w:rsid w:val="00135E19"/>
    <w:rsid w:val="00135FFF"/>
    <w:rsid w:val="001377AD"/>
    <w:rsid w:val="00137CEC"/>
    <w:rsid w:val="00140033"/>
    <w:rsid w:val="001400B4"/>
    <w:rsid w:val="0014029F"/>
    <w:rsid w:val="0014073E"/>
    <w:rsid w:val="001416DE"/>
    <w:rsid w:val="00141E0A"/>
    <w:rsid w:val="001420FC"/>
    <w:rsid w:val="001423FC"/>
    <w:rsid w:val="00142584"/>
    <w:rsid w:val="00142FB0"/>
    <w:rsid w:val="0014303B"/>
    <w:rsid w:val="0014306F"/>
    <w:rsid w:val="00143386"/>
    <w:rsid w:val="001436F2"/>
    <w:rsid w:val="001438B2"/>
    <w:rsid w:val="00143D02"/>
    <w:rsid w:val="00144163"/>
    <w:rsid w:val="001449E8"/>
    <w:rsid w:val="00144FAE"/>
    <w:rsid w:val="0014550A"/>
    <w:rsid w:val="00145922"/>
    <w:rsid w:val="00146183"/>
    <w:rsid w:val="0014689F"/>
    <w:rsid w:val="00147036"/>
    <w:rsid w:val="001470B6"/>
    <w:rsid w:val="0014745C"/>
    <w:rsid w:val="00147F3E"/>
    <w:rsid w:val="00150AE2"/>
    <w:rsid w:val="00150C34"/>
    <w:rsid w:val="001512E0"/>
    <w:rsid w:val="00151884"/>
    <w:rsid w:val="00151D6B"/>
    <w:rsid w:val="00151D82"/>
    <w:rsid w:val="00151DA6"/>
    <w:rsid w:val="001526BF"/>
    <w:rsid w:val="00153190"/>
    <w:rsid w:val="001531CF"/>
    <w:rsid w:val="0015349B"/>
    <w:rsid w:val="0015437B"/>
    <w:rsid w:val="00154714"/>
    <w:rsid w:val="00154E72"/>
    <w:rsid w:val="0015541F"/>
    <w:rsid w:val="001567DB"/>
    <w:rsid w:val="00156B68"/>
    <w:rsid w:val="00156DFD"/>
    <w:rsid w:val="00157194"/>
    <w:rsid w:val="0015763D"/>
    <w:rsid w:val="00157917"/>
    <w:rsid w:val="00157C2D"/>
    <w:rsid w:val="00160324"/>
    <w:rsid w:val="001607C5"/>
    <w:rsid w:val="00160C8A"/>
    <w:rsid w:val="00160F08"/>
    <w:rsid w:val="00160FD1"/>
    <w:rsid w:val="00160FF3"/>
    <w:rsid w:val="00161979"/>
    <w:rsid w:val="00162091"/>
    <w:rsid w:val="001627D1"/>
    <w:rsid w:val="00163D6A"/>
    <w:rsid w:val="00163FA4"/>
    <w:rsid w:val="0016427F"/>
    <w:rsid w:val="001649D8"/>
    <w:rsid w:val="00164A19"/>
    <w:rsid w:val="00164C01"/>
    <w:rsid w:val="00164E19"/>
    <w:rsid w:val="001656BF"/>
    <w:rsid w:val="00166004"/>
    <w:rsid w:val="0016602C"/>
    <w:rsid w:val="00166F6B"/>
    <w:rsid w:val="001676B1"/>
    <w:rsid w:val="00167A39"/>
    <w:rsid w:val="001703A8"/>
    <w:rsid w:val="00170446"/>
    <w:rsid w:val="001706CE"/>
    <w:rsid w:val="00170DDA"/>
    <w:rsid w:val="00170E4B"/>
    <w:rsid w:val="00170FF6"/>
    <w:rsid w:val="001710BB"/>
    <w:rsid w:val="00171445"/>
    <w:rsid w:val="001729FF"/>
    <w:rsid w:val="001745F9"/>
    <w:rsid w:val="00175293"/>
    <w:rsid w:val="00175848"/>
    <w:rsid w:val="0017584E"/>
    <w:rsid w:val="00175A72"/>
    <w:rsid w:val="00176FA3"/>
    <w:rsid w:val="0017782D"/>
    <w:rsid w:val="00180417"/>
    <w:rsid w:val="00180B71"/>
    <w:rsid w:val="00181ADA"/>
    <w:rsid w:val="001827F3"/>
    <w:rsid w:val="00182EA1"/>
    <w:rsid w:val="00182FFB"/>
    <w:rsid w:val="00183175"/>
    <w:rsid w:val="00184096"/>
    <w:rsid w:val="00184CF7"/>
    <w:rsid w:val="00185171"/>
    <w:rsid w:val="00185224"/>
    <w:rsid w:val="00186E82"/>
    <w:rsid w:val="00187652"/>
    <w:rsid w:val="001903E1"/>
    <w:rsid w:val="001906F2"/>
    <w:rsid w:val="00190B0F"/>
    <w:rsid w:val="00191679"/>
    <w:rsid w:val="001923AE"/>
    <w:rsid w:val="001925A7"/>
    <w:rsid w:val="00192A0D"/>
    <w:rsid w:val="00194207"/>
    <w:rsid w:val="001949D9"/>
    <w:rsid w:val="001956E1"/>
    <w:rsid w:val="00195A12"/>
    <w:rsid w:val="001960FB"/>
    <w:rsid w:val="0019727E"/>
    <w:rsid w:val="0019784A"/>
    <w:rsid w:val="0019794C"/>
    <w:rsid w:val="001979F7"/>
    <w:rsid w:val="001A01FB"/>
    <w:rsid w:val="001A0E32"/>
    <w:rsid w:val="001A10E4"/>
    <w:rsid w:val="001A1176"/>
    <w:rsid w:val="001A15E1"/>
    <w:rsid w:val="001A1978"/>
    <w:rsid w:val="001A24D8"/>
    <w:rsid w:val="001A2B0B"/>
    <w:rsid w:val="001A5008"/>
    <w:rsid w:val="001A527E"/>
    <w:rsid w:val="001A55F6"/>
    <w:rsid w:val="001A5D9C"/>
    <w:rsid w:val="001A5FC7"/>
    <w:rsid w:val="001A6112"/>
    <w:rsid w:val="001A613B"/>
    <w:rsid w:val="001A6AE3"/>
    <w:rsid w:val="001A6B55"/>
    <w:rsid w:val="001A7CAD"/>
    <w:rsid w:val="001A7EC2"/>
    <w:rsid w:val="001B0076"/>
    <w:rsid w:val="001B0106"/>
    <w:rsid w:val="001B03D0"/>
    <w:rsid w:val="001B046F"/>
    <w:rsid w:val="001B0EE5"/>
    <w:rsid w:val="001B1D2D"/>
    <w:rsid w:val="001B25E2"/>
    <w:rsid w:val="001B39E2"/>
    <w:rsid w:val="001B4259"/>
    <w:rsid w:val="001B4287"/>
    <w:rsid w:val="001B4490"/>
    <w:rsid w:val="001B4A17"/>
    <w:rsid w:val="001B4B50"/>
    <w:rsid w:val="001B5991"/>
    <w:rsid w:val="001B63C5"/>
    <w:rsid w:val="001B6E43"/>
    <w:rsid w:val="001B6EC9"/>
    <w:rsid w:val="001B7495"/>
    <w:rsid w:val="001B7A81"/>
    <w:rsid w:val="001B7AEB"/>
    <w:rsid w:val="001C02FD"/>
    <w:rsid w:val="001C062C"/>
    <w:rsid w:val="001C0E75"/>
    <w:rsid w:val="001C18E5"/>
    <w:rsid w:val="001C1E23"/>
    <w:rsid w:val="001C23B8"/>
    <w:rsid w:val="001C23DE"/>
    <w:rsid w:val="001C2552"/>
    <w:rsid w:val="001C299D"/>
    <w:rsid w:val="001C3127"/>
    <w:rsid w:val="001C3F85"/>
    <w:rsid w:val="001C4117"/>
    <w:rsid w:val="001C49FE"/>
    <w:rsid w:val="001C5049"/>
    <w:rsid w:val="001C52D4"/>
    <w:rsid w:val="001C554A"/>
    <w:rsid w:val="001C5562"/>
    <w:rsid w:val="001C5DB9"/>
    <w:rsid w:val="001C607F"/>
    <w:rsid w:val="001C69AF"/>
    <w:rsid w:val="001C75B0"/>
    <w:rsid w:val="001C780D"/>
    <w:rsid w:val="001C7D27"/>
    <w:rsid w:val="001D09D9"/>
    <w:rsid w:val="001D0FEF"/>
    <w:rsid w:val="001D1512"/>
    <w:rsid w:val="001D153A"/>
    <w:rsid w:val="001D1C1F"/>
    <w:rsid w:val="001D1E6C"/>
    <w:rsid w:val="001D2750"/>
    <w:rsid w:val="001D2A6D"/>
    <w:rsid w:val="001D3EEF"/>
    <w:rsid w:val="001D61CF"/>
    <w:rsid w:val="001D625F"/>
    <w:rsid w:val="001D662C"/>
    <w:rsid w:val="001D6A8D"/>
    <w:rsid w:val="001D6B09"/>
    <w:rsid w:val="001D75FF"/>
    <w:rsid w:val="001D761F"/>
    <w:rsid w:val="001D7C5C"/>
    <w:rsid w:val="001D7CE3"/>
    <w:rsid w:val="001E02B9"/>
    <w:rsid w:val="001E0908"/>
    <w:rsid w:val="001E0D14"/>
    <w:rsid w:val="001E1B2B"/>
    <w:rsid w:val="001E227D"/>
    <w:rsid w:val="001E2943"/>
    <w:rsid w:val="001E29D8"/>
    <w:rsid w:val="001E326F"/>
    <w:rsid w:val="001E4C61"/>
    <w:rsid w:val="001E714B"/>
    <w:rsid w:val="001E787F"/>
    <w:rsid w:val="001E79AF"/>
    <w:rsid w:val="001E7C56"/>
    <w:rsid w:val="001F0264"/>
    <w:rsid w:val="001F0AED"/>
    <w:rsid w:val="001F16CB"/>
    <w:rsid w:val="001F1786"/>
    <w:rsid w:val="001F1BC5"/>
    <w:rsid w:val="001F2C90"/>
    <w:rsid w:val="001F2F69"/>
    <w:rsid w:val="001F36F9"/>
    <w:rsid w:val="001F3A62"/>
    <w:rsid w:val="001F3AF8"/>
    <w:rsid w:val="001F3EC8"/>
    <w:rsid w:val="001F4BC8"/>
    <w:rsid w:val="001F4D5D"/>
    <w:rsid w:val="001F54C3"/>
    <w:rsid w:val="001F553E"/>
    <w:rsid w:val="001F6D68"/>
    <w:rsid w:val="001F73DF"/>
    <w:rsid w:val="001F7555"/>
    <w:rsid w:val="00200425"/>
    <w:rsid w:val="00200532"/>
    <w:rsid w:val="00201B3F"/>
    <w:rsid w:val="00201FB4"/>
    <w:rsid w:val="00201FE4"/>
    <w:rsid w:val="00202061"/>
    <w:rsid w:val="00203597"/>
    <w:rsid w:val="00203BF9"/>
    <w:rsid w:val="002040D9"/>
    <w:rsid w:val="002044FA"/>
    <w:rsid w:val="00204F96"/>
    <w:rsid w:val="0020510D"/>
    <w:rsid w:val="0020511B"/>
    <w:rsid w:val="002055F1"/>
    <w:rsid w:val="002067CC"/>
    <w:rsid w:val="002072B0"/>
    <w:rsid w:val="00207E8E"/>
    <w:rsid w:val="002100C8"/>
    <w:rsid w:val="002100FA"/>
    <w:rsid w:val="00210D73"/>
    <w:rsid w:val="00210DCF"/>
    <w:rsid w:val="00211205"/>
    <w:rsid w:val="002116B2"/>
    <w:rsid w:val="00211835"/>
    <w:rsid w:val="0021273F"/>
    <w:rsid w:val="00212B8B"/>
    <w:rsid w:val="00212CCD"/>
    <w:rsid w:val="0021322F"/>
    <w:rsid w:val="0021341C"/>
    <w:rsid w:val="00213B0A"/>
    <w:rsid w:val="00215D2D"/>
    <w:rsid w:val="00216B9A"/>
    <w:rsid w:val="002170EC"/>
    <w:rsid w:val="002170FF"/>
    <w:rsid w:val="00217847"/>
    <w:rsid w:val="00217D23"/>
    <w:rsid w:val="00220252"/>
    <w:rsid w:val="0022030B"/>
    <w:rsid w:val="00220CEE"/>
    <w:rsid w:val="00221F8A"/>
    <w:rsid w:val="002220F3"/>
    <w:rsid w:val="00222127"/>
    <w:rsid w:val="00222AF0"/>
    <w:rsid w:val="00222B6F"/>
    <w:rsid w:val="00223AB5"/>
    <w:rsid w:val="00223C2A"/>
    <w:rsid w:val="00223D43"/>
    <w:rsid w:val="0022406A"/>
    <w:rsid w:val="00224F93"/>
    <w:rsid w:val="002257EF"/>
    <w:rsid w:val="00225DC8"/>
    <w:rsid w:val="00226134"/>
    <w:rsid w:val="00226AF7"/>
    <w:rsid w:val="00227570"/>
    <w:rsid w:val="002277F4"/>
    <w:rsid w:val="00227814"/>
    <w:rsid w:val="00227FB9"/>
    <w:rsid w:val="002317B9"/>
    <w:rsid w:val="00231CE0"/>
    <w:rsid w:val="00231E7E"/>
    <w:rsid w:val="0023231E"/>
    <w:rsid w:val="00232E96"/>
    <w:rsid w:val="00234101"/>
    <w:rsid w:val="00235093"/>
    <w:rsid w:val="002351DB"/>
    <w:rsid w:val="00236467"/>
    <w:rsid w:val="0023665D"/>
    <w:rsid w:val="00236E04"/>
    <w:rsid w:val="00237372"/>
    <w:rsid w:val="00237875"/>
    <w:rsid w:val="00237B60"/>
    <w:rsid w:val="00240658"/>
    <w:rsid w:val="00241277"/>
    <w:rsid w:val="002427C7"/>
    <w:rsid w:val="002437F3"/>
    <w:rsid w:val="00243C7F"/>
    <w:rsid w:val="002450C2"/>
    <w:rsid w:val="002453C7"/>
    <w:rsid w:val="0024563D"/>
    <w:rsid w:val="002456A5"/>
    <w:rsid w:val="002457E8"/>
    <w:rsid w:val="002459EE"/>
    <w:rsid w:val="00245B21"/>
    <w:rsid w:val="00245BD7"/>
    <w:rsid w:val="002467FE"/>
    <w:rsid w:val="00246C68"/>
    <w:rsid w:val="002479EE"/>
    <w:rsid w:val="00247B43"/>
    <w:rsid w:val="0025037E"/>
    <w:rsid w:val="00250776"/>
    <w:rsid w:val="00251206"/>
    <w:rsid w:val="002529FA"/>
    <w:rsid w:val="00254999"/>
    <w:rsid w:val="00254E85"/>
    <w:rsid w:val="0025538F"/>
    <w:rsid w:val="00255BFA"/>
    <w:rsid w:val="0025685B"/>
    <w:rsid w:val="00256DD1"/>
    <w:rsid w:val="002571AB"/>
    <w:rsid w:val="00257341"/>
    <w:rsid w:val="0025787D"/>
    <w:rsid w:val="00257EB9"/>
    <w:rsid w:val="0026000A"/>
    <w:rsid w:val="00260157"/>
    <w:rsid w:val="002602D8"/>
    <w:rsid w:val="00261628"/>
    <w:rsid w:val="002618A0"/>
    <w:rsid w:val="00261BFD"/>
    <w:rsid w:val="00261E06"/>
    <w:rsid w:val="00261EB7"/>
    <w:rsid w:val="00262139"/>
    <w:rsid w:val="002622E1"/>
    <w:rsid w:val="00262926"/>
    <w:rsid w:val="00262CA3"/>
    <w:rsid w:val="00262DC0"/>
    <w:rsid w:val="00263B18"/>
    <w:rsid w:val="002641B2"/>
    <w:rsid w:val="0026474E"/>
    <w:rsid w:val="0026499B"/>
    <w:rsid w:val="00265449"/>
    <w:rsid w:val="00265BC8"/>
    <w:rsid w:val="00266A89"/>
    <w:rsid w:val="00266AAA"/>
    <w:rsid w:val="00267653"/>
    <w:rsid w:val="002703E4"/>
    <w:rsid w:val="002703FB"/>
    <w:rsid w:val="00270417"/>
    <w:rsid w:val="00270498"/>
    <w:rsid w:val="00270CF8"/>
    <w:rsid w:val="0027177D"/>
    <w:rsid w:val="00271E4C"/>
    <w:rsid w:val="00272B09"/>
    <w:rsid w:val="0027367A"/>
    <w:rsid w:val="0027419C"/>
    <w:rsid w:val="0027500B"/>
    <w:rsid w:val="00275212"/>
    <w:rsid w:val="0027549F"/>
    <w:rsid w:val="002758A3"/>
    <w:rsid w:val="00275A32"/>
    <w:rsid w:val="00275B13"/>
    <w:rsid w:val="00275B16"/>
    <w:rsid w:val="002760E5"/>
    <w:rsid w:val="00276592"/>
    <w:rsid w:val="00276733"/>
    <w:rsid w:val="00276C27"/>
    <w:rsid w:val="00277A2C"/>
    <w:rsid w:val="002809AA"/>
    <w:rsid w:val="00280CC6"/>
    <w:rsid w:val="00281B34"/>
    <w:rsid w:val="00282596"/>
    <w:rsid w:val="0028277C"/>
    <w:rsid w:val="002828CF"/>
    <w:rsid w:val="00282BCD"/>
    <w:rsid w:val="00283DD4"/>
    <w:rsid w:val="0028413C"/>
    <w:rsid w:val="002841D1"/>
    <w:rsid w:val="00284762"/>
    <w:rsid w:val="00284F63"/>
    <w:rsid w:val="00285562"/>
    <w:rsid w:val="00285F3C"/>
    <w:rsid w:val="0028676E"/>
    <w:rsid w:val="00286817"/>
    <w:rsid w:val="00287626"/>
    <w:rsid w:val="00287CCC"/>
    <w:rsid w:val="00287D18"/>
    <w:rsid w:val="00287DA5"/>
    <w:rsid w:val="00287DF4"/>
    <w:rsid w:val="002906D2"/>
    <w:rsid w:val="00290849"/>
    <w:rsid w:val="00290E09"/>
    <w:rsid w:val="002910FA"/>
    <w:rsid w:val="00291948"/>
    <w:rsid w:val="00291D08"/>
    <w:rsid w:val="0029282E"/>
    <w:rsid w:val="0029286F"/>
    <w:rsid w:val="00292FF1"/>
    <w:rsid w:val="00293F15"/>
    <w:rsid w:val="00294B26"/>
    <w:rsid w:val="00295BE3"/>
    <w:rsid w:val="00295F45"/>
    <w:rsid w:val="00297CF0"/>
    <w:rsid w:val="00297E96"/>
    <w:rsid w:val="00297F37"/>
    <w:rsid w:val="00297FE5"/>
    <w:rsid w:val="002A0D4F"/>
    <w:rsid w:val="002A10C9"/>
    <w:rsid w:val="002A1314"/>
    <w:rsid w:val="002A18FD"/>
    <w:rsid w:val="002A1B01"/>
    <w:rsid w:val="002A1E47"/>
    <w:rsid w:val="002A25CD"/>
    <w:rsid w:val="002A276B"/>
    <w:rsid w:val="002A2B77"/>
    <w:rsid w:val="002A43BF"/>
    <w:rsid w:val="002A47A7"/>
    <w:rsid w:val="002A47C1"/>
    <w:rsid w:val="002A542E"/>
    <w:rsid w:val="002A653F"/>
    <w:rsid w:val="002A6618"/>
    <w:rsid w:val="002A710C"/>
    <w:rsid w:val="002A733A"/>
    <w:rsid w:val="002A79C3"/>
    <w:rsid w:val="002A7C2B"/>
    <w:rsid w:val="002B012D"/>
    <w:rsid w:val="002B05B9"/>
    <w:rsid w:val="002B05C3"/>
    <w:rsid w:val="002B0B11"/>
    <w:rsid w:val="002B130B"/>
    <w:rsid w:val="002B23EF"/>
    <w:rsid w:val="002B24E4"/>
    <w:rsid w:val="002B26F9"/>
    <w:rsid w:val="002B306E"/>
    <w:rsid w:val="002B3FAA"/>
    <w:rsid w:val="002B4123"/>
    <w:rsid w:val="002B4591"/>
    <w:rsid w:val="002B472C"/>
    <w:rsid w:val="002B4E00"/>
    <w:rsid w:val="002B525F"/>
    <w:rsid w:val="002B5299"/>
    <w:rsid w:val="002B5D75"/>
    <w:rsid w:val="002B6048"/>
    <w:rsid w:val="002B7AED"/>
    <w:rsid w:val="002B7BBF"/>
    <w:rsid w:val="002B7F8B"/>
    <w:rsid w:val="002C0480"/>
    <w:rsid w:val="002C05B6"/>
    <w:rsid w:val="002C0D4F"/>
    <w:rsid w:val="002C1BF3"/>
    <w:rsid w:val="002C250D"/>
    <w:rsid w:val="002C2757"/>
    <w:rsid w:val="002C27C8"/>
    <w:rsid w:val="002C2CC1"/>
    <w:rsid w:val="002C3167"/>
    <w:rsid w:val="002C3769"/>
    <w:rsid w:val="002C3A70"/>
    <w:rsid w:val="002C3E69"/>
    <w:rsid w:val="002C46E2"/>
    <w:rsid w:val="002C5FBA"/>
    <w:rsid w:val="002C6CC2"/>
    <w:rsid w:val="002C6FB9"/>
    <w:rsid w:val="002C77B5"/>
    <w:rsid w:val="002C7D6D"/>
    <w:rsid w:val="002D2119"/>
    <w:rsid w:val="002D2BA6"/>
    <w:rsid w:val="002D34FB"/>
    <w:rsid w:val="002D3862"/>
    <w:rsid w:val="002D3E49"/>
    <w:rsid w:val="002D4203"/>
    <w:rsid w:val="002D47B2"/>
    <w:rsid w:val="002D578D"/>
    <w:rsid w:val="002D5854"/>
    <w:rsid w:val="002D5AA5"/>
    <w:rsid w:val="002D5EA0"/>
    <w:rsid w:val="002D6139"/>
    <w:rsid w:val="002D64B3"/>
    <w:rsid w:val="002E00D7"/>
    <w:rsid w:val="002E0455"/>
    <w:rsid w:val="002E052E"/>
    <w:rsid w:val="002E0595"/>
    <w:rsid w:val="002E0C46"/>
    <w:rsid w:val="002E1851"/>
    <w:rsid w:val="002E1CB0"/>
    <w:rsid w:val="002E1D27"/>
    <w:rsid w:val="002E1D55"/>
    <w:rsid w:val="002E1DD6"/>
    <w:rsid w:val="002E2875"/>
    <w:rsid w:val="002E3B40"/>
    <w:rsid w:val="002E3BBF"/>
    <w:rsid w:val="002E45BB"/>
    <w:rsid w:val="002E46CA"/>
    <w:rsid w:val="002E4A51"/>
    <w:rsid w:val="002E4A8E"/>
    <w:rsid w:val="002E4BFF"/>
    <w:rsid w:val="002E4EB1"/>
    <w:rsid w:val="002E54E9"/>
    <w:rsid w:val="002E59F3"/>
    <w:rsid w:val="002E5E91"/>
    <w:rsid w:val="002E6217"/>
    <w:rsid w:val="002E6F0B"/>
    <w:rsid w:val="002E73A4"/>
    <w:rsid w:val="002E7AAF"/>
    <w:rsid w:val="002E7C45"/>
    <w:rsid w:val="002F0370"/>
    <w:rsid w:val="002F038F"/>
    <w:rsid w:val="002F07FA"/>
    <w:rsid w:val="002F0936"/>
    <w:rsid w:val="002F0F72"/>
    <w:rsid w:val="002F1263"/>
    <w:rsid w:val="002F1D6A"/>
    <w:rsid w:val="002F2027"/>
    <w:rsid w:val="002F2111"/>
    <w:rsid w:val="002F27F9"/>
    <w:rsid w:val="002F30E2"/>
    <w:rsid w:val="002F31F2"/>
    <w:rsid w:val="002F3AD7"/>
    <w:rsid w:val="002F3BC7"/>
    <w:rsid w:val="002F3D09"/>
    <w:rsid w:val="002F41A3"/>
    <w:rsid w:val="002F4479"/>
    <w:rsid w:val="002F4A0E"/>
    <w:rsid w:val="002F4B3B"/>
    <w:rsid w:val="002F4BD1"/>
    <w:rsid w:val="002F4BDE"/>
    <w:rsid w:val="002F4E4A"/>
    <w:rsid w:val="002F6300"/>
    <w:rsid w:val="002F67B9"/>
    <w:rsid w:val="002F67DC"/>
    <w:rsid w:val="002F6850"/>
    <w:rsid w:val="00300761"/>
    <w:rsid w:val="003009CB"/>
    <w:rsid w:val="00300A98"/>
    <w:rsid w:val="00300B5F"/>
    <w:rsid w:val="00300CDD"/>
    <w:rsid w:val="003010F6"/>
    <w:rsid w:val="00302CD1"/>
    <w:rsid w:val="0030303B"/>
    <w:rsid w:val="003030F6"/>
    <w:rsid w:val="0030469D"/>
    <w:rsid w:val="003048B7"/>
    <w:rsid w:val="00304A16"/>
    <w:rsid w:val="0030624B"/>
    <w:rsid w:val="00306D16"/>
    <w:rsid w:val="0030708F"/>
    <w:rsid w:val="00307C75"/>
    <w:rsid w:val="00307EBE"/>
    <w:rsid w:val="003101D7"/>
    <w:rsid w:val="003104B2"/>
    <w:rsid w:val="0031071B"/>
    <w:rsid w:val="00310D9F"/>
    <w:rsid w:val="003110F2"/>
    <w:rsid w:val="003116CC"/>
    <w:rsid w:val="00312D1E"/>
    <w:rsid w:val="00312D8F"/>
    <w:rsid w:val="00314D9C"/>
    <w:rsid w:val="00314DFA"/>
    <w:rsid w:val="00315445"/>
    <w:rsid w:val="00315B2E"/>
    <w:rsid w:val="00316A74"/>
    <w:rsid w:val="00316ACB"/>
    <w:rsid w:val="0031726C"/>
    <w:rsid w:val="003178E0"/>
    <w:rsid w:val="00317982"/>
    <w:rsid w:val="00317D3D"/>
    <w:rsid w:val="00320088"/>
    <w:rsid w:val="00320CC5"/>
    <w:rsid w:val="00320E53"/>
    <w:rsid w:val="00320F08"/>
    <w:rsid w:val="00322109"/>
    <w:rsid w:val="0032236C"/>
    <w:rsid w:val="003223AE"/>
    <w:rsid w:val="0032327E"/>
    <w:rsid w:val="00323CD3"/>
    <w:rsid w:val="00323E24"/>
    <w:rsid w:val="003244DD"/>
    <w:rsid w:val="00324F7A"/>
    <w:rsid w:val="00325826"/>
    <w:rsid w:val="0032654A"/>
    <w:rsid w:val="003265BB"/>
    <w:rsid w:val="003275AB"/>
    <w:rsid w:val="00327C6A"/>
    <w:rsid w:val="00331013"/>
    <w:rsid w:val="0033119A"/>
    <w:rsid w:val="00331B96"/>
    <w:rsid w:val="003323D6"/>
    <w:rsid w:val="00332C98"/>
    <w:rsid w:val="003330A9"/>
    <w:rsid w:val="00333A4A"/>
    <w:rsid w:val="00333DBB"/>
    <w:rsid w:val="00333E44"/>
    <w:rsid w:val="003343E7"/>
    <w:rsid w:val="003346A2"/>
    <w:rsid w:val="00334860"/>
    <w:rsid w:val="00334904"/>
    <w:rsid w:val="003358A1"/>
    <w:rsid w:val="00335C20"/>
    <w:rsid w:val="00335E64"/>
    <w:rsid w:val="00335E9F"/>
    <w:rsid w:val="00335F09"/>
    <w:rsid w:val="0033621B"/>
    <w:rsid w:val="00337289"/>
    <w:rsid w:val="003401EE"/>
    <w:rsid w:val="00340269"/>
    <w:rsid w:val="00341106"/>
    <w:rsid w:val="00341BF0"/>
    <w:rsid w:val="003420A7"/>
    <w:rsid w:val="003420D9"/>
    <w:rsid w:val="0034280B"/>
    <w:rsid w:val="0034346D"/>
    <w:rsid w:val="0034384E"/>
    <w:rsid w:val="00344559"/>
    <w:rsid w:val="003448FF"/>
    <w:rsid w:val="003450C4"/>
    <w:rsid w:val="003455B8"/>
    <w:rsid w:val="00345796"/>
    <w:rsid w:val="0034594F"/>
    <w:rsid w:val="00346644"/>
    <w:rsid w:val="00347682"/>
    <w:rsid w:val="00347E8C"/>
    <w:rsid w:val="00350EDE"/>
    <w:rsid w:val="00351648"/>
    <w:rsid w:val="00351ADE"/>
    <w:rsid w:val="00351F3C"/>
    <w:rsid w:val="00352339"/>
    <w:rsid w:val="00352539"/>
    <w:rsid w:val="0035310E"/>
    <w:rsid w:val="0035319C"/>
    <w:rsid w:val="003533E3"/>
    <w:rsid w:val="003538B1"/>
    <w:rsid w:val="00353BC2"/>
    <w:rsid w:val="00353EF2"/>
    <w:rsid w:val="00354338"/>
    <w:rsid w:val="00354AEE"/>
    <w:rsid w:val="00354B82"/>
    <w:rsid w:val="00354D61"/>
    <w:rsid w:val="003553BB"/>
    <w:rsid w:val="00355A1F"/>
    <w:rsid w:val="00355FD7"/>
    <w:rsid w:val="00356061"/>
    <w:rsid w:val="00356749"/>
    <w:rsid w:val="00357543"/>
    <w:rsid w:val="00357A2B"/>
    <w:rsid w:val="00357E2A"/>
    <w:rsid w:val="003611B5"/>
    <w:rsid w:val="00361ABF"/>
    <w:rsid w:val="003621F7"/>
    <w:rsid w:val="00362898"/>
    <w:rsid w:val="003633F7"/>
    <w:rsid w:val="00363529"/>
    <w:rsid w:val="00363840"/>
    <w:rsid w:val="0036441B"/>
    <w:rsid w:val="0036453F"/>
    <w:rsid w:val="003646FB"/>
    <w:rsid w:val="00364906"/>
    <w:rsid w:val="003658AC"/>
    <w:rsid w:val="00366433"/>
    <w:rsid w:val="003665AF"/>
    <w:rsid w:val="00366999"/>
    <w:rsid w:val="00366AE2"/>
    <w:rsid w:val="00367189"/>
    <w:rsid w:val="00370EED"/>
    <w:rsid w:val="00371275"/>
    <w:rsid w:val="00371547"/>
    <w:rsid w:val="003717F8"/>
    <w:rsid w:val="00372139"/>
    <w:rsid w:val="00372436"/>
    <w:rsid w:val="00372554"/>
    <w:rsid w:val="00372D9D"/>
    <w:rsid w:val="00372FB4"/>
    <w:rsid w:val="003739A4"/>
    <w:rsid w:val="00373B9A"/>
    <w:rsid w:val="00373E00"/>
    <w:rsid w:val="003745A1"/>
    <w:rsid w:val="003745FD"/>
    <w:rsid w:val="003750EA"/>
    <w:rsid w:val="003753E0"/>
    <w:rsid w:val="003762DB"/>
    <w:rsid w:val="0037785A"/>
    <w:rsid w:val="00377926"/>
    <w:rsid w:val="0037D77F"/>
    <w:rsid w:val="00380D0E"/>
    <w:rsid w:val="00380E9F"/>
    <w:rsid w:val="0038141F"/>
    <w:rsid w:val="00381DD6"/>
    <w:rsid w:val="00383625"/>
    <w:rsid w:val="003838F1"/>
    <w:rsid w:val="00384218"/>
    <w:rsid w:val="00385428"/>
    <w:rsid w:val="0038635C"/>
    <w:rsid w:val="003864E5"/>
    <w:rsid w:val="003865AE"/>
    <w:rsid w:val="00386C4D"/>
    <w:rsid w:val="00386C6C"/>
    <w:rsid w:val="00387D74"/>
    <w:rsid w:val="00387DE9"/>
    <w:rsid w:val="003900EB"/>
    <w:rsid w:val="0039099F"/>
    <w:rsid w:val="00390A0A"/>
    <w:rsid w:val="00391154"/>
    <w:rsid w:val="00391437"/>
    <w:rsid w:val="00391785"/>
    <w:rsid w:val="00391D65"/>
    <w:rsid w:val="003925D6"/>
    <w:rsid w:val="003925FE"/>
    <w:rsid w:val="003928FA"/>
    <w:rsid w:val="00392F10"/>
    <w:rsid w:val="003931CE"/>
    <w:rsid w:val="0039399B"/>
    <w:rsid w:val="00393A7B"/>
    <w:rsid w:val="00393AFB"/>
    <w:rsid w:val="0039482C"/>
    <w:rsid w:val="00394870"/>
    <w:rsid w:val="00394D6F"/>
    <w:rsid w:val="00395753"/>
    <w:rsid w:val="00395DA6"/>
    <w:rsid w:val="003964C4"/>
    <w:rsid w:val="003971BD"/>
    <w:rsid w:val="003972EA"/>
    <w:rsid w:val="00397702"/>
    <w:rsid w:val="00397C80"/>
    <w:rsid w:val="00397CC3"/>
    <w:rsid w:val="003A0918"/>
    <w:rsid w:val="003A16B0"/>
    <w:rsid w:val="003A2116"/>
    <w:rsid w:val="003A27CC"/>
    <w:rsid w:val="003A322A"/>
    <w:rsid w:val="003A3313"/>
    <w:rsid w:val="003A39B7"/>
    <w:rsid w:val="003A3A20"/>
    <w:rsid w:val="003A3DCC"/>
    <w:rsid w:val="003A423D"/>
    <w:rsid w:val="003A49D6"/>
    <w:rsid w:val="003A4CE4"/>
    <w:rsid w:val="003A5036"/>
    <w:rsid w:val="003A51E5"/>
    <w:rsid w:val="003A58E3"/>
    <w:rsid w:val="003A58FC"/>
    <w:rsid w:val="003A6C40"/>
    <w:rsid w:val="003A70FF"/>
    <w:rsid w:val="003A7172"/>
    <w:rsid w:val="003A75F8"/>
    <w:rsid w:val="003A7973"/>
    <w:rsid w:val="003A7B6A"/>
    <w:rsid w:val="003B0863"/>
    <w:rsid w:val="003B0A8D"/>
    <w:rsid w:val="003B12F9"/>
    <w:rsid w:val="003B22F7"/>
    <w:rsid w:val="003B308A"/>
    <w:rsid w:val="003B405B"/>
    <w:rsid w:val="003B51A3"/>
    <w:rsid w:val="003B540E"/>
    <w:rsid w:val="003B5864"/>
    <w:rsid w:val="003B6E0B"/>
    <w:rsid w:val="003B6F19"/>
    <w:rsid w:val="003B7DFA"/>
    <w:rsid w:val="003C0848"/>
    <w:rsid w:val="003C1B5B"/>
    <w:rsid w:val="003C1B9F"/>
    <w:rsid w:val="003C1BBF"/>
    <w:rsid w:val="003C2BA2"/>
    <w:rsid w:val="003C2DED"/>
    <w:rsid w:val="003C41EB"/>
    <w:rsid w:val="003C43A3"/>
    <w:rsid w:val="003C4D41"/>
    <w:rsid w:val="003C6043"/>
    <w:rsid w:val="003C6070"/>
    <w:rsid w:val="003C650C"/>
    <w:rsid w:val="003C7986"/>
    <w:rsid w:val="003D02F8"/>
    <w:rsid w:val="003D0F33"/>
    <w:rsid w:val="003D1333"/>
    <w:rsid w:val="003D1DFE"/>
    <w:rsid w:val="003D2867"/>
    <w:rsid w:val="003D2DAD"/>
    <w:rsid w:val="003D450A"/>
    <w:rsid w:val="003D4578"/>
    <w:rsid w:val="003D474B"/>
    <w:rsid w:val="003D4A75"/>
    <w:rsid w:val="003D541A"/>
    <w:rsid w:val="003D567F"/>
    <w:rsid w:val="003D5BA4"/>
    <w:rsid w:val="003D5C45"/>
    <w:rsid w:val="003D6366"/>
    <w:rsid w:val="003D70AD"/>
    <w:rsid w:val="003D7759"/>
    <w:rsid w:val="003D7848"/>
    <w:rsid w:val="003E06CA"/>
    <w:rsid w:val="003E148B"/>
    <w:rsid w:val="003E19A3"/>
    <w:rsid w:val="003E1C1D"/>
    <w:rsid w:val="003E1E99"/>
    <w:rsid w:val="003E2132"/>
    <w:rsid w:val="003E22DF"/>
    <w:rsid w:val="003E2767"/>
    <w:rsid w:val="003E3BA4"/>
    <w:rsid w:val="003E413D"/>
    <w:rsid w:val="003E4673"/>
    <w:rsid w:val="003E4693"/>
    <w:rsid w:val="003E46FD"/>
    <w:rsid w:val="003E4930"/>
    <w:rsid w:val="003E49F6"/>
    <w:rsid w:val="003E4C18"/>
    <w:rsid w:val="003E528E"/>
    <w:rsid w:val="003E5928"/>
    <w:rsid w:val="003E60BF"/>
    <w:rsid w:val="003E7C9E"/>
    <w:rsid w:val="003F0130"/>
    <w:rsid w:val="003F0275"/>
    <w:rsid w:val="003F02DC"/>
    <w:rsid w:val="003F0938"/>
    <w:rsid w:val="003F0E32"/>
    <w:rsid w:val="003F1BE6"/>
    <w:rsid w:val="003F1C82"/>
    <w:rsid w:val="003F1EE4"/>
    <w:rsid w:val="003F2258"/>
    <w:rsid w:val="003F268D"/>
    <w:rsid w:val="003F287B"/>
    <w:rsid w:val="003F3966"/>
    <w:rsid w:val="003F3C7E"/>
    <w:rsid w:val="003F446D"/>
    <w:rsid w:val="003F4F9B"/>
    <w:rsid w:val="003F69C3"/>
    <w:rsid w:val="003F6EBB"/>
    <w:rsid w:val="003F7473"/>
    <w:rsid w:val="003F784F"/>
    <w:rsid w:val="003F7AF3"/>
    <w:rsid w:val="003F7B61"/>
    <w:rsid w:val="003F7D7A"/>
    <w:rsid w:val="0040033D"/>
    <w:rsid w:val="00400696"/>
    <w:rsid w:val="00400BAA"/>
    <w:rsid w:val="00400C1B"/>
    <w:rsid w:val="004011F3"/>
    <w:rsid w:val="004013BC"/>
    <w:rsid w:val="0040163D"/>
    <w:rsid w:val="004016F0"/>
    <w:rsid w:val="00401A28"/>
    <w:rsid w:val="00401C36"/>
    <w:rsid w:val="004025C4"/>
    <w:rsid w:val="0040267C"/>
    <w:rsid w:val="00404173"/>
    <w:rsid w:val="004042FC"/>
    <w:rsid w:val="00405071"/>
    <w:rsid w:val="00405BBD"/>
    <w:rsid w:val="004063E5"/>
    <w:rsid w:val="004068CF"/>
    <w:rsid w:val="00407628"/>
    <w:rsid w:val="0040792A"/>
    <w:rsid w:val="00407A5F"/>
    <w:rsid w:val="00410051"/>
    <w:rsid w:val="0041113F"/>
    <w:rsid w:val="00412125"/>
    <w:rsid w:val="004128FD"/>
    <w:rsid w:val="00412DB8"/>
    <w:rsid w:val="00413BD8"/>
    <w:rsid w:val="0041414F"/>
    <w:rsid w:val="00414C8E"/>
    <w:rsid w:val="00415983"/>
    <w:rsid w:val="00415AD2"/>
    <w:rsid w:val="00415CB6"/>
    <w:rsid w:val="00416B49"/>
    <w:rsid w:val="004172A5"/>
    <w:rsid w:val="00417A51"/>
    <w:rsid w:val="00417AC2"/>
    <w:rsid w:val="00417EBF"/>
    <w:rsid w:val="004201EE"/>
    <w:rsid w:val="0042025E"/>
    <w:rsid w:val="00420775"/>
    <w:rsid w:val="00420FF5"/>
    <w:rsid w:val="00421683"/>
    <w:rsid w:val="004227BB"/>
    <w:rsid w:val="00422C06"/>
    <w:rsid w:val="00423375"/>
    <w:rsid w:val="0042381C"/>
    <w:rsid w:val="00423D11"/>
    <w:rsid w:val="00423FBA"/>
    <w:rsid w:val="00424B7E"/>
    <w:rsid w:val="004259FC"/>
    <w:rsid w:val="00425B47"/>
    <w:rsid w:val="00425BF6"/>
    <w:rsid w:val="004261FD"/>
    <w:rsid w:val="004274FB"/>
    <w:rsid w:val="00427668"/>
    <w:rsid w:val="00427A04"/>
    <w:rsid w:val="00427E03"/>
    <w:rsid w:val="00427ECD"/>
    <w:rsid w:val="004307F6"/>
    <w:rsid w:val="00430A97"/>
    <w:rsid w:val="004312FF"/>
    <w:rsid w:val="00432539"/>
    <w:rsid w:val="00432819"/>
    <w:rsid w:val="00432B1B"/>
    <w:rsid w:val="00433665"/>
    <w:rsid w:val="00433BE9"/>
    <w:rsid w:val="004344E9"/>
    <w:rsid w:val="0043489F"/>
    <w:rsid w:val="0043493D"/>
    <w:rsid w:val="004354F1"/>
    <w:rsid w:val="004356AC"/>
    <w:rsid w:val="00436AE8"/>
    <w:rsid w:val="00437325"/>
    <w:rsid w:val="00437957"/>
    <w:rsid w:val="00437B1A"/>
    <w:rsid w:val="00437D8A"/>
    <w:rsid w:val="00440793"/>
    <w:rsid w:val="00440C44"/>
    <w:rsid w:val="00441517"/>
    <w:rsid w:val="00442018"/>
    <w:rsid w:val="00442441"/>
    <w:rsid w:val="004425EB"/>
    <w:rsid w:val="004428BA"/>
    <w:rsid w:val="00443210"/>
    <w:rsid w:val="004432EA"/>
    <w:rsid w:val="004436F8"/>
    <w:rsid w:val="00443AF1"/>
    <w:rsid w:val="004452CF"/>
    <w:rsid w:val="00446167"/>
    <w:rsid w:val="0044656A"/>
    <w:rsid w:val="004471AF"/>
    <w:rsid w:val="00447280"/>
    <w:rsid w:val="00447626"/>
    <w:rsid w:val="0044765F"/>
    <w:rsid w:val="00447B19"/>
    <w:rsid w:val="00450569"/>
    <w:rsid w:val="00450C31"/>
    <w:rsid w:val="00451194"/>
    <w:rsid w:val="0045131C"/>
    <w:rsid w:val="00452AC4"/>
    <w:rsid w:val="00452AF1"/>
    <w:rsid w:val="004533DE"/>
    <w:rsid w:val="00455151"/>
    <w:rsid w:val="004552B8"/>
    <w:rsid w:val="0045606F"/>
    <w:rsid w:val="00456136"/>
    <w:rsid w:val="004564AE"/>
    <w:rsid w:val="00456CB9"/>
    <w:rsid w:val="00456D2F"/>
    <w:rsid w:val="004572C9"/>
    <w:rsid w:val="00457DED"/>
    <w:rsid w:val="0046036F"/>
    <w:rsid w:val="00460C60"/>
    <w:rsid w:val="00460E91"/>
    <w:rsid w:val="00461011"/>
    <w:rsid w:val="004610CA"/>
    <w:rsid w:val="004619BC"/>
    <w:rsid w:val="00463BF5"/>
    <w:rsid w:val="0046416F"/>
    <w:rsid w:val="004642C7"/>
    <w:rsid w:val="00464668"/>
    <w:rsid w:val="00464A17"/>
    <w:rsid w:val="00464DEA"/>
    <w:rsid w:val="00465223"/>
    <w:rsid w:val="0046548B"/>
    <w:rsid w:val="00465DBA"/>
    <w:rsid w:val="0046619F"/>
    <w:rsid w:val="004662BF"/>
    <w:rsid w:val="0046683C"/>
    <w:rsid w:val="00466E85"/>
    <w:rsid w:val="00466EEB"/>
    <w:rsid w:val="00467000"/>
    <w:rsid w:val="0046764A"/>
    <w:rsid w:val="004676B7"/>
    <w:rsid w:val="004700E2"/>
    <w:rsid w:val="00470693"/>
    <w:rsid w:val="00470FEB"/>
    <w:rsid w:val="00471557"/>
    <w:rsid w:val="004716F4"/>
    <w:rsid w:val="00472393"/>
    <w:rsid w:val="004728E4"/>
    <w:rsid w:val="004729C3"/>
    <w:rsid w:val="00472D28"/>
    <w:rsid w:val="00473491"/>
    <w:rsid w:val="004736E7"/>
    <w:rsid w:val="00473F24"/>
    <w:rsid w:val="004747D2"/>
    <w:rsid w:val="00474F82"/>
    <w:rsid w:val="004751FA"/>
    <w:rsid w:val="00475414"/>
    <w:rsid w:val="00475515"/>
    <w:rsid w:val="00475574"/>
    <w:rsid w:val="004774D4"/>
    <w:rsid w:val="0047752A"/>
    <w:rsid w:val="00477571"/>
    <w:rsid w:val="00477652"/>
    <w:rsid w:val="004779E6"/>
    <w:rsid w:val="00477AAF"/>
    <w:rsid w:val="00477AE7"/>
    <w:rsid w:val="00477FA8"/>
    <w:rsid w:val="00480862"/>
    <w:rsid w:val="004809DE"/>
    <w:rsid w:val="0048250C"/>
    <w:rsid w:val="00482691"/>
    <w:rsid w:val="004826DC"/>
    <w:rsid w:val="00482A0B"/>
    <w:rsid w:val="00482A86"/>
    <w:rsid w:val="00482CA9"/>
    <w:rsid w:val="00482D04"/>
    <w:rsid w:val="00482FD2"/>
    <w:rsid w:val="0048305F"/>
    <w:rsid w:val="00483C27"/>
    <w:rsid w:val="00483F72"/>
    <w:rsid w:val="004840F1"/>
    <w:rsid w:val="004849A1"/>
    <w:rsid w:val="004855CB"/>
    <w:rsid w:val="004857B8"/>
    <w:rsid w:val="00485D6E"/>
    <w:rsid w:val="00487D65"/>
    <w:rsid w:val="00490A73"/>
    <w:rsid w:val="00490BC1"/>
    <w:rsid w:val="00491242"/>
    <w:rsid w:val="00491751"/>
    <w:rsid w:val="004917C9"/>
    <w:rsid w:val="00491817"/>
    <w:rsid w:val="0049197B"/>
    <w:rsid w:val="00491D1E"/>
    <w:rsid w:val="00491F6A"/>
    <w:rsid w:val="00492196"/>
    <w:rsid w:val="00492ED9"/>
    <w:rsid w:val="00492EE7"/>
    <w:rsid w:val="0049361D"/>
    <w:rsid w:val="00493941"/>
    <w:rsid w:val="00493983"/>
    <w:rsid w:val="00494F64"/>
    <w:rsid w:val="00495350"/>
    <w:rsid w:val="00495D03"/>
    <w:rsid w:val="004960D0"/>
    <w:rsid w:val="00496930"/>
    <w:rsid w:val="00496B42"/>
    <w:rsid w:val="00496D96"/>
    <w:rsid w:val="004A0ECF"/>
    <w:rsid w:val="004A1B5B"/>
    <w:rsid w:val="004A1B8D"/>
    <w:rsid w:val="004A21A4"/>
    <w:rsid w:val="004A23BF"/>
    <w:rsid w:val="004A24E2"/>
    <w:rsid w:val="004A2686"/>
    <w:rsid w:val="004A29E2"/>
    <w:rsid w:val="004A328F"/>
    <w:rsid w:val="004A34CA"/>
    <w:rsid w:val="004A374D"/>
    <w:rsid w:val="004A40CA"/>
    <w:rsid w:val="004A4B12"/>
    <w:rsid w:val="004A4D29"/>
    <w:rsid w:val="004A528A"/>
    <w:rsid w:val="004A580D"/>
    <w:rsid w:val="004A5F4C"/>
    <w:rsid w:val="004A6F97"/>
    <w:rsid w:val="004A70F9"/>
    <w:rsid w:val="004A73AD"/>
    <w:rsid w:val="004A7C64"/>
    <w:rsid w:val="004B005F"/>
    <w:rsid w:val="004B099C"/>
    <w:rsid w:val="004B0D87"/>
    <w:rsid w:val="004B27AE"/>
    <w:rsid w:val="004B284E"/>
    <w:rsid w:val="004B3399"/>
    <w:rsid w:val="004B3AF4"/>
    <w:rsid w:val="004B3BB4"/>
    <w:rsid w:val="004B4509"/>
    <w:rsid w:val="004C0333"/>
    <w:rsid w:val="004C03D8"/>
    <w:rsid w:val="004C1446"/>
    <w:rsid w:val="004C15AA"/>
    <w:rsid w:val="004C1677"/>
    <w:rsid w:val="004C1AE5"/>
    <w:rsid w:val="004C1FF3"/>
    <w:rsid w:val="004C2705"/>
    <w:rsid w:val="004C2D32"/>
    <w:rsid w:val="004C2EBA"/>
    <w:rsid w:val="004C2F6B"/>
    <w:rsid w:val="004C2FCD"/>
    <w:rsid w:val="004C4808"/>
    <w:rsid w:val="004C48AD"/>
    <w:rsid w:val="004C49E7"/>
    <w:rsid w:val="004C5AA1"/>
    <w:rsid w:val="004C5E03"/>
    <w:rsid w:val="004C5E89"/>
    <w:rsid w:val="004C6EAE"/>
    <w:rsid w:val="004C7E77"/>
    <w:rsid w:val="004D054C"/>
    <w:rsid w:val="004D0BAD"/>
    <w:rsid w:val="004D0D71"/>
    <w:rsid w:val="004D140B"/>
    <w:rsid w:val="004D1588"/>
    <w:rsid w:val="004D18D4"/>
    <w:rsid w:val="004D1D0C"/>
    <w:rsid w:val="004D251C"/>
    <w:rsid w:val="004D2768"/>
    <w:rsid w:val="004D3395"/>
    <w:rsid w:val="004D35EF"/>
    <w:rsid w:val="004D456E"/>
    <w:rsid w:val="004D563E"/>
    <w:rsid w:val="004D56C0"/>
    <w:rsid w:val="004D5CD8"/>
    <w:rsid w:val="004D5D47"/>
    <w:rsid w:val="004D618E"/>
    <w:rsid w:val="004D639C"/>
    <w:rsid w:val="004D6754"/>
    <w:rsid w:val="004D67CA"/>
    <w:rsid w:val="004D70D1"/>
    <w:rsid w:val="004E0016"/>
    <w:rsid w:val="004E1633"/>
    <w:rsid w:val="004E1698"/>
    <w:rsid w:val="004E17AC"/>
    <w:rsid w:val="004E262A"/>
    <w:rsid w:val="004E278A"/>
    <w:rsid w:val="004E3343"/>
    <w:rsid w:val="004E4468"/>
    <w:rsid w:val="004E4CF9"/>
    <w:rsid w:val="004E5046"/>
    <w:rsid w:val="004E57C8"/>
    <w:rsid w:val="004E5B2F"/>
    <w:rsid w:val="004E5CC6"/>
    <w:rsid w:val="004E65AD"/>
    <w:rsid w:val="004E65CF"/>
    <w:rsid w:val="004E667F"/>
    <w:rsid w:val="004E68B3"/>
    <w:rsid w:val="004E6CF0"/>
    <w:rsid w:val="004E6EFA"/>
    <w:rsid w:val="004E7679"/>
    <w:rsid w:val="004F0C0C"/>
    <w:rsid w:val="004F1036"/>
    <w:rsid w:val="004F142B"/>
    <w:rsid w:val="004F1AC6"/>
    <w:rsid w:val="004F2674"/>
    <w:rsid w:val="004F35E9"/>
    <w:rsid w:val="004F41E3"/>
    <w:rsid w:val="004F4621"/>
    <w:rsid w:val="004F5299"/>
    <w:rsid w:val="004F5A33"/>
    <w:rsid w:val="004F6689"/>
    <w:rsid w:val="004F66B1"/>
    <w:rsid w:val="004F7537"/>
    <w:rsid w:val="004F7B63"/>
    <w:rsid w:val="005007EB"/>
    <w:rsid w:val="00501ED5"/>
    <w:rsid w:val="0050260D"/>
    <w:rsid w:val="0050346C"/>
    <w:rsid w:val="00503B06"/>
    <w:rsid w:val="00504A18"/>
    <w:rsid w:val="00504E87"/>
    <w:rsid w:val="00504F87"/>
    <w:rsid w:val="00505295"/>
    <w:rsid w:val="00506907"/>
    <w:rsid w:val="00506A5E"/>
    <w:rsid w:val="0050703B"/>
    <w:rsid w:val="00507E36"/>
    <w:rsid w:val="005108AD"/>
    <w:rsid w:val="005109C0"/>
    <w:rsid w:val="00510BE7"/>
    <w:rsid w:val="0051117D"/>
    <w:rsid w:val="00511459"/>
    <w:rsid w:val="00511A97"/>
    <w:rsid w:val="00511C17"/>
    <w:rsid w:val="00512197"/>
    <w:rsid w:val="00512227"/>
    <w:rsid w:val="00512CF7"/>
    <w:rsid w:val="00513D41"/>
    <w:rsid w:val="005145DC"/>
    <w:rsid w:val="00514920"/>
    <w:rsid w:val="00514DB1"/>
    <w:rsid w:val="00514F25"/>
    <w:rsid w:val="005155B2"/>
    <w:rsid w:val="005166B9"/>
    <w:rsid w:val="00516CBA"/>
    <w:rsid w:val="00517941"/>
    <w:rsid w:val="00517961"/>
    <w:rsid w:val="00517B12"/>
    <w:rsid w:val="00520FB3"/>
    <w:rsid w:val="005214AA"/>
    <w:rsid w:val="00522493"/>
    <w:rsid w:val="00522B6D"/>
    <w:rsid w:val="00523AB4"/>
    <w:rsid w:val="00524E87"/>
    <w:rsid w:val="005262AA"/>
    <w:rsid w:val="005263A6"/>
    <w:rsid w:val="00526C52"/>
    <w:rsid w:val="00526E77"/>
    <w:rsid w:val="00527A35"/>
    <w:rsid w:val="00527AB1"/>
    <w:rsid w:val="00527B8D"/>
    <w:rsid w:val="00527CAA"/>
    <w:rsid w:val="00530186"/>
    <w:rsid w:val="00530210"/>
    <w:rsid w:val="005315B6"/>
    <w:rsid w:val="00531BA7"/>
    <w:rsid w:val="00531D71"/>
    <w:rsid w:val="005321E0"/>
    <w:rsid w:val="0053325C"/>
    <w:rsid w:val="00533867"/>
    <w:rsid w:val="00533879"/>
    <w:rsid w:val="005345FF"/>
    <w:rsid w:val="00534627"/>
    <w:rsid w:val="00534D12"/>
    <w:rsid w:val="00534E65"/>
    <w:rsid w:val="00534F9C"/>
    <w:rsid w:val="005352D9"/>
    <w:rsid w:val="00535431"/>
    <w:rsid w:val="00536192"/>
    <w:rsid w:val="00537D57"/>
    <w:rsid w:val="00540AA6"/>
    <w:rsid w:val="00541211"/>
    <w:rsid w:val="0054130C"/>
    <w:rsid w:val="005428E5"/>
    <w:rsid w:val="00542C95"/>
    <w:rsid w:val="00543937"/>
    <w:rsid w:val="005441DD"/>
    <w:rsid w:val="0054460D"/>
    <w:rsid w:val="0054567E"/>
    <w:rsid w:val="0054649F"/>
    <w:rsid w:val="005500E2"/>
    <w:rsid w:val="0055037C"/>
    <w:rsid w:val="005503B6"/>
    <w:rsid w:val="0055159D"/>
    <w:rsid w:val="005517E6"/>
    <w:rsid w:val="00551D7D"/>
    <w:rsid w:val="0055237F"/>
    <w:rsid w:val="00552812"/>
    <w:rsid w:val="005529D4"/>
    <w:rsid w:val="00553F1F"/>
    <w:rsid w:val="005543BD"/>
    <w:rsid w:val="00554569"/>
    <w:rsid w:val="005546A1"/>
    <w:rsid w:val="00554B17"/>
    <w:rsid w:val="00554F37"/>
    <w:rsid w:val="005559FA"/>
    <w:rsid w:val="00556245"/>
    <w:rsid w:val="00557060"/>
    <w:rsid w:val="0055733A"/>
    <w:rsid w:val="00560208"/>
    <w:rsid w:val="005602CD"/>
    <w:rsid w:val="005603C2"/>
    <w:rsid w:val="00560552"/>
    <w:rsid w:val="00560FB3"/>
    <w:rsid w:val="005610EA"/>
    <w:rsid w:val="0056197D"/>
    <w:rsid w:val="005630E8"/>
    <w:rsid w:val="005636B0"/>
    <w:rsid w:val="00563800"/>
    <w:rsid w:val="00563E6B"/>
    <w:rsid w:val="00564668"/>
    <w:rsid w:val="00564756"/>
    <w:rsid w:val="00564797"/>
    <w:rsid w:val="00564BC8"/>
    <w:rsid w:val="00565AE2"/>
    <w:rsid w:val="00565C4C"/>
    <w:rsid w:val="00566A29"/>
    <w:rsid w:val="00566E90"/>
    <w:rsid w:val="005677AF"/>
    <w:rsid w:val="0057052A"/>
    <w:rsid w:val="00570B43"/>
    <w:rsid w:val="005711EB"/>
    <w:rsid w:val="005713F5"/>
    <w:rsid w:val="005718B6"/>
    <w:rsid w:val="00572035"/>
    <w:rsid w:val="00572231"/>
    <w:rsid w:val="00572530"/>
    <w:rsid w:val="00572EBF"/>
    <w:rsid w:val="0057346F"/>
    <w:rsid w:val="005737E2"/>
    <w:rsid w:val="00573BDF"/>
    <w:rsid w:val="00573EAA"/>
    <w:rsid w:val="005749DD"/>
    <w:rsid w:val="00574A59"/>
    <w:rsid w:val="00574E9A"/>
    <w:rsid w:val="005759A2"/>
    <w:rsid w:val="0057634D"/>
    <w:rsid w:val="00576610"/>
    <w:rsid w:val="00576A31"/>
    <w:rsid w:val="00576E1A"/>
    <w:rsid w:val="00577A07"/>
    <w:rsid w:val="00577D46"/>
    <w:rsid w:val="0058144C"/>
    <w:rsid w:val="0058190A"/>
    <w:rsid w:val="00581C4F"/>
    <w:rsid w:val="00581DEE"/>
    <w:rsid w:val="00581F1B"/>
    <w:rsid w:val="005825D1"/>
    <w:rsid w:val="00583122"/>
    <w:rsid w:val="00583905"/>
    <w:rsid w:val="0058394C"/>
    <w:rsid w:val="00583B90"/>
    <w:rsid w:val="00584297"/>
    <w:rsid w:val="0058437C"/>
    <w:rsid w:val="00584B70"/>
    <w:rsid w:val="00584CC9"/>
    <w:rsid w:val="00584CE5"/>
    <w:rsid w:val="00584F85"/>
    <w:rsid w:val="005853D5"/>
    <w:rsid w:val="00586203"/>
    <w:rsid w:val="00586402"/>
    <w:rsid w:val="0058727E"/>
    <w:rsid w:val="00587295"/>
    <w:rsid w:val="00587798"/>
    <w:rsid w:val="00587835"/>
    <w:rsid w:val="00587A1E"/>
    <w:rsid w:val="00587E9A"/>
    <w:rsid w:val="00587ED7"/>
    <w:rsid w:val="00590180"/>
    <w:rsid w:val="00590AEC"/>
    <w:rsid w:val="00591B3B"/>
    <w:rsid w:val="00592265"/>
    <w:rsid w:val="00593601"/>
    <w:rsid w:val="00593DF5"/>
    <w:rsid w:val="00593F21"/>
    <w:rsid w:val="005943A3"/>
    <w:rsid w:val="00594459"/>
    <w:rsid w:val="005945C2"/>
    <w:rsid w:val="005948EE"/>
    <w:rsid w:val="00594F33"/>
    <w:rsid w:val="00594FC9"/>
    <w:rsid w:val="005960D4"/>
    <w:rsid w:val="005964D1"/>
    <w:rsid w:val="00596CA1"/>
    <w:rsid w:val="00596DB3"/>
    <w:rsid w:val="0059712F"/>
    <w:rsid w:val="00597352"/>
    <w:rsid w:val="005975EF"/>
    <w:rsid w:val="00597E0A"/>
    <w:rsid w:val="00597FBE"/>
    <w:rsid w:val="005A0458"/>
    <w:rsid w:val="005A08ED"/>
    <w:rsid w:val="005A0C26"/>
    <w:rsid w:val="005A0CA8"/>
    <w:rsid w:val="005A129C"/>
    <w:rsid w:val="005A2317"/>
    <w:rsid w:val="005A34FF"/>
    <w:rsid w:val="005A36EA"/>
    <w:rsid w:val="005A4A75"/>
    <w:rsid w:val="005A5334"/>
    <w:rsid w:val="005A5AE0"/>
    <w:rsid w:val="005A5DCE"/>
    <w:rsid w:val="005A61CD"/>
    <w:rsid w:val="005A65C7"/>
    <w:rsid w:val="005A71DD"/>
    <w:rsid w:val="005A73EE"/>
    <w:rsid w:val="005A7827"/>
    <w:rsid w:val="005A7C45"/>
    <w:rsid w:val="005A7D0B"/>
    <w:rsid w:val="005B0253"/>
    <w:rsid w:val="005B0559"/>
    <w:rsid w:val="005B05BC"/>
    <w:rsid w:val="005B063B"/>
    <w:rsid w:val="005B08FE"/>
    <w:rsid w:val="005B0F8F"/>
    <w:rsid w:val="005B18D1"/>
    <w:rsid w:val="005B1BFE"/>
    <w:rsid w:val="005B1F86"/>
    <w:rsid w:val="005B3342"/>
    <w:rsid w:val="005B38E2"/>
    <w:rsid w:val="005B3B8D"/>
    <w:rsid w:val="005B3B98"/>
    <w:rsid w:val="005B499F"/>
    <w:rsid w:val="005B4FDC"/>
    <w:rsid w:val="005B50C1"/>
    <w:rsid w:val="005B515F"/>
    <w:rsid w:val="005B5414"/>
    <w:rsid w:val="005B56D8"/>
    <w:rsid w:val="005B5E76"/>
    <w:rsid w:val="005B6E6C"/>
    <w:rsid w:val="005B6EF1"/>
    <w:rsid w:val="005B7409"/>
    <w:rsid w:val="005B7637"/>
    <w:rsid w:val="005C0878"/>
    <w:rsid w:val="005C0D1A"/>
    <w:rsid w:val="005C10A8"/>
    <w:rsid w:val="005C1342"/>
    <w:rsid w:val="005C1422"/>
    <w:rsid w:val="005C1BA9"/>
    <w:rsid w:val="005C35A5"/>
    <w:rsid w:val="005C5338"/>
    <w:rsid w:val="005C6EC8"/>
    <w:rsid w:val="005C6EFF"/>
    <w:rsid w:val="005C7652"/>
    <w:rsid w:val="005C79D8"/>
    <w:rsid w:val="005C7B68"/>
    <w:rsid w:val="005D0702"/>
    <w:rsid w:val="005D115D"/>
    <w:rsid w:val="005D1604"/>
    <w:rsid w:val="005D1A64"/>
    <w:rsid w:val="005D2485"/>
    <w:rsid w:val="005D2C38"/>
    <w:rsid w:val="005D2D45"/>
    <w:rsid w:val="005D3AF9"/>
    <w:rsid w:val="005D42D1"/>
    <w:rsid w:val="005D430B"/>
    <w:rsid w:val="005D45FD"/>
    <w:rsid w:val="005D557C"/>
    <w:rsid w:val="005D55D9"/>
    <w:rsid w:val="005D5847"/>
    <w:rsid w:val="005D693D"/>
    <w:rsid w:val="005D6F42"/>
    <w:rsid w:val="005D7963"/>
    <w:rsid w:val="005D797E"/>
    <w:rsid w:val="005E02B7"/>
    <w:rsid w:val="005E094B"/>
    <w:rsid w:val="005E0D10"/>
    <w:rsid w:val="005E1B3E"/>
    <w:rsid w:val="005E24B6"/>
    <w:rsid w:val="005E2E22"/>
    <w:rsid w:val="005E38B5"/>
    <w:rsid w:val="005E4C2C"/>
    <w:rsid w:val="005E5574"/>
    <w:rsid w:val="005E64E3"/>
    <w:rsid w:val="005E7A38"/>
    <w:rsid w:val="005E7DF4"/>
    <w:rsid w:val="005F01E8"/>
    <w:rsid w:val="005F0AAD"/>
    <w:rsid w:val="005F0C94"/>
    <w:rsid w:val="005F0E16"/>
    <w:rsid w:val="005F1575"/>
    <w:rsid w:val="005F1DA5"/>
    <w:rsid w:val="005F1E30"/>
    <w:rsid w:val="005F2BCA"/>
    <w:rsid w:val="005F2C24"/>
    <w:rsid w:val="005F31D3"/>
    <w:rsid w:val="005F3282"/>
    <w:rsid w:val="005F35F4"/>
    <w:rsid w:val="005F4364"/>
    <w:rsid w:val="005F4F19"/>
    <w:rsid w:val="005F5EB2"/>
    <w:rsid w:val="005F5ECC"/>
    <w:rsid w:val="005F6017"/>
    <w:rsid w:val="005F642B"/>
    <w:rsid w:val="005F673A"/>
    <w:rsid w:val="005F706E"/>
    <w:rsid w:val="005F73BF"/>
    <w:rsid w:val="005F7C95"/>
    <w:rsid w:val="005F7FAC"/>
    <w:rsid w:val="006002D6"/>
    <w:rsid w:val="0060074A"/>
    <w:rsid w:val="0060097C"/>
    <w:rsid w:val="00600A8F"/>
    <w:rsid w:val="00600AF9"/>
    <w:rsid w:val="00600CD1"/>
    <w:rsid w:val="006017FA"/>
    <w:rsid w:val="00601E1D"/>
    <w:rsid w:val="00601F4C"/>
    <w:rsid w:val="00602439"/>
    <w:rsid w:val="00602D6B"/>
    <w:rsid w:val="0060344E"/>
    <w:rsid w:val="00603793"/>
    <w:rsid w:val="00603A0C"/>
    <w:rsid w:val="00605A67"/>
    <w:rsid w:val="00605D41"/>
    <w:rsid w:val="00606131"/>
    <w:rsid w:val="00606E0D"/>
    <w:rsid w:val="00607064"/>
    <w:rsid w:val="00607C6F"/>
    <w:rsid w:val="00610544"/>
    <w:rsid w:val="00610577"/>
    <w:rsid w:val="00610ED2"/>
    <w:rsid w:val="00611818"/>
    <w:rsid w:val="0061204D"/>
    <w:rsid w:val="006121DB"/>
    <w:rsid w:val="006123C0"/>
    <w:rsid w:val="00612771"/>
    <w:rsid w:val="006134FC"/>
    <w:rsid w:val="00613DD5"/>
    <w:rsid w:val="0061479A"/>
    <w:rsid w:val="0061489D"/>
    <w:rsid w:val="00614B28"/>
    <w:rsid w:val="00615587"/>
    <w:rsid w:val="0061572C"/>
    <w:rsid w:val="006158F4"/>
    <w:rsid w:val="006164FB"/>
    <w:rsid w:val="006165FC"/>
    <w:rsid w:val="006212B8"/>
    <w:rsid w:val="00621D57"/>
    <w:rsid w:val="006232F1"/>
    <w:rsid w:val="00623992"/>
    <w:rsid w:val="00623ED9"/>
    <w:rsid w:val="00624333"/>
    <w:rsid w:val="00624578"/>
    <w:rsid w:val="006245C5"/>
    <w:rsid w:val="006251EF"/>
    <w:rsid w:val="006256E8"/>
    <w:rsid w:val="00627D45"/>
    <w:rsid w:val="00627F92"/>
    <w:rsid w:val="0063022F"/>
    <w:rsid w:val="00630238"/>
    <w:rsid w:val="00630CEC"/>
    <w:rsid w:val="00631607"/>
    <w:rsid w:val="00631954"/>
    <w:rsid w:val="00632AA2"/>
    <w:rsid w:val="00632ABA"/>
    <w:rsid w:val="00633FA6"/>
    <w:rsid w:val="006342AB"/>
    <w:rsid w:val="006344FF"/>
    <w:rsid w:val="006346A2"/>
    <w:rsid w:val="00634B15"/>
    <w:rsid w:val="00634B57"/>
    <w:rsid w:val="00634B9E"/>
    <w:rsid w:val="00634CE2"/>
    <w:rsid w:val="00634EB6"/>
    <w:rsid w:val="00635119"/>
    <w:rsid w:val="006351C3"/>
    <w:rsid w:val="0063577B"/>
    <w:rsid w:val="00636844"/>
    <w:rsid w:val="00637895"/>
    <w:rsid w:val="00637C94"/>
    <w:rsid w:val="00640548"/>
    <w:rsid w:val="006407E1"/>
    <w:rsid w:val="00640D97"/>
    <w:rsid w:val="006413BE"/>
    <w:rsid w:val="006414D5"/>
    <w:rsid w:val="006416D1"/>
    <w:rsid w:val="00641A25"/>
    <w:rsid w:val="00641F8B"/>
    <w:rsid w:val="006424CE"/>
    <w:rsid w:val="00642C23"/>
    <w:rsid w:val="00643121"/>
    <w:rsid w:val="006438C2"/>
    <w:rsid w:val="0064435A"/>
    <w:rsid w:val="006449F3"/>
    <w:rsid w:val="00645275"/>
    <w:rsid w:val="0064541D"/>
    <w:rsid w:val="006454FC"/>
    <w:rsid w:val="0064590A"/>
    <w:rsid w:val="00645F07"/>
    <w:rsid w:val="00646061"/>
    <w:rsid w:val="006461E3"/>
    <w:rsid w:val="00646930"/>
    <w:rsid w:val="00646AAC"/>
    <w:rsid w:val="006477FC"/>
    <w:rsid w:val="006504F0"/>
    <w:rsid w:val="00650A07"/>
    <w:rsid w:val="00651E40"/>
    <w:rsid w:val="00652527"/>
    <w:rsid w:val="006527D6"/>
    <w:rsid w:val="00652814"/>
    <w:rsid w:val="006548F4"/>
    <w:rsid w:val="006552CB"/>
    <w:rsid w:val="00655608"/>
    <w:rsid w:val="006564D5"/>
    <w:rsid w:val="006566FE"/>
    <w:rsid w:val="00656913"/>
    <w:rsid w:val="006577E5"/>
    <w:rsid w:val="00657881"/>
    <w:rsid w:val="00657BAF"/>
    <w:rsid w:val="006609D3"/>
    <w:rsid w:val="00661F11"/>
    <w:rsid w:val="0066236B"/>
    <w:rsid w:val="006634B9"/>
    <w:rsid w:val="00663A09"/>
    <w:rsid w:val="006645D5"/>
    <w:rsid w:val="00664E0B"/>
    <w:rsid w:val="006659E8"/>
    <w:rsid w:val="00665E40"/>
    <w:rsid w:val="00666C84"/>
    <w:rsid w:val="00667290"/>
    <w:rsid w:val="0066750F"/>
    <w:rsid w:val="00667B63"/>
    <w:rsid w:val="006702B2"/>
    <w:rsid w:val="006704FC"/>
    <w:rsid w:val="00670C56"/>
    <w:rsid w:val="0067182C"/>
    <w:rsid w:val="006720E3"/>
    <w:rsid w:val="0067380D"/>
    <w:rsid w:val="00673E0F"/>
    <w:rsid w:val="006745E0"/>
    <w:rsid w:val="006756E7"/>
    <w:rsid w:val="006760A7"/>
    <w:rsid w:val="006761A7"/>
    <w:rsid w:val="0067653A"/>
    <w:rsid w:val="00676847"/>
    <w:rsid w:val="00676B26"/>
    <w:rsid w:val="0067732F"/>
    <w:rsid w:val="00677C50"/>
    <w:rsid w:val="006808C0"/>
    <w:rsid w:val="00681649"/>
    <w:rsid w:val="00682F0E"/>
    <w:rsid w:val="00682F3A"/>
    <w:rsid w:val="00683530"/>
    <w:rsid w:val="00683622"/>
    <w:rsid w:val="00683D76"/>
    <w:rsid w:val="006846CA"/>
    <w:rsid w:val="006846D5"/>
    <w:rsid w:val="006848A0"/>
    <w:rsid w:val="006849CB"/>
    <w:rsid w:val="00684B25"/>
    <w:rsid w:val="00685C4F"/>
    <w:rsid w:val="00685FF7"/>
    <w:rsid w:val="00686900"/>
    <w:rsid w:val="00686B1A"/>
    <w:rsid w:val="00686B81"/>
    <w:rsid w:val="006876F8"/>
    <w:rsid w:val="0068895E"/>
    <w:rsid w:val="0069018C"/>
    <w:rsid w:val="006905A1"/>
    <w:rsid w:val="00690691"/>
    <w:rsid w:val="00690DA5"/>
    <w:rsid w:val="00691721"/>
    <w:rsid w:val="0069191E"/>
    <w:rsid w:val="00691E9D"/>
    <w:rsid w:val="006921FD"/>
    <w:rsid w:val="006923B8"/>
    <w:rsid w:val="00692FB9"/>
    <w:rsid w:val="006932F0"/>
    <w:rsid w:val="00693669"/>
    <w:rsid w:val="00693A5D"/>
    <w:rsid w:val="00694577"/>
    <w:rsid w:val="00694657"/>
    <w:rsid w:val="00694CBB"/>
    <w:rsid w:val="00694D93"/>
    <w:rsid w:val="00696824"/>
    <w:rsid w:val="006971B3"/>
    <w:rsid w:val="00697C08"/>
    <w:rsid w:val="00697E22"/>
    <w:rsid w:val="006A0491"/>
    <w:rsid w:val="006A0B6C"/>
    <w:rsid w:val="006A0CF7"/>
    <w:rsid w:val="006A0D15"/>
    <w:rsid w:val="006A0E54"/>
    <w:rsid w:val="006A16A6"/>
    <w:rsid w:val="006A1A2B"/>
    <w:rsid w:val="006A1A2C"/>
    <w:rsid w:val="006A1DFC"/>
    <w:rsid w:val="006A1E47"/>
    <w:rsid w:val="006A2409"/>
    <w:rsid w:val="006A3365"/>
    <w:rsid w:val="006A34F5"/>
    <w:rsid w:val="006A3AE7"/>
    <w:rsid w:val="006A461E"/>
    <w:rsid w:val="006A5558"/>
    <w:rsid w:val="006A5CED"/>
    <w:rsid w:val="006A5E34"/>
    <w:rsid w:val="006A60B7"/>
    <w:rsid w:val="006A78E7"/>
    <w:rsid w:val="006A7C56"/>
    <w:rsid w:val="006B01CC"/>
    <w:rsid w:val="006B0348"/>
    <w:rsid w:val="006B03AA"/>
    <w:rsid w:val="006B073A"/>
    <w:rsid w:val="006B0C46"/>
    <w:rsid w:val="006B23D7"/>
    <w:rsid w:val="006B3A45"/>
    <w:rsid w:val="006B3C90"/>
    <w:rsid w:val="006B47E7"/>
    <w:rsid w:val="006B5521"/>
    <w:rsid w:val="006B5D97"/>
    <w:rsid w:val="006B6342"/>
    <w:rsid w:val="006B66D9"/>
    <w:rsid w:val="006B6A7F"/>
    <w:rsid w:val="006C04BB"/>
    <w:rsid w:val="006C08F1"/>
    <w:rsid w:val="006C0D9F"/>
    <w:rsid w:val="006C1CC1"/>
    <w:rsid w:val="006C23C3"/>
    <w:rsid w:val="006C29A8"/>
    <w:rsid w:val="006C31A9"/>
    <w:rsid w:val="006C34CD"/>
    <w:rsid w:val="006C4121"/>
    <w:rsid w:val="006C42C8"/>
    <w:rsid w:val="006C4382"/>
    <w:rsid w:val="006C56E6"/>
    <w:rsid w:val="006C5DB5"/>
    <w:rsid w:val="006C625E"/>
    <w:rsid w:val="006C66E6"/>
    <w:rsid w:val="006C6A7A"/>
    <w:rsid w:val="006C6D39"/>
    <w:rsid w:val="006C70F0"/>
    <w:rsid w:val="006C791E"/>
    <w:rsid w:val="006D114F"/>
    <w:rsid w:val="006D14C2"/>
    <w:rsid w:val="006D15EF"/>
    <w:rsid w:val="006D1852"/>
    <w:rsid w:val="006D2E7D"/>
    <w:rsid w:val="006D2FBE"/>
    <w:rsid w:val="006D3B46"/>
    <w:rsid w:val="006D41D1"/>
    <w:rsid w:val="006D4677"/>
    <w:rsid w:val="006D5142"/>
    <w:rsid w:val="006D53DC"/>
    <w:rsid w:val="006D5635"/>
    <w:rsid w:val="006D569D"/>
    <w:rsid w:val="006D570E"/>
    <w:rsid w:val="006D6CF4"/>
    <w:rsid w:val="006D71AF"/>
    <w:rsid w:val="006E0359"/>
    <w:rsid w:val="006E2105"/>
    <w:rsid w:val="006E23BF"/>
    <w:rsid w:val="006E358D"/>
    <w:rsid w:val="006E3DC2"/>
    <w:rsid w:val="006E56C5"/>
    <w:rsid w:val="006E5B4D"/>
    <w:rsid w:val="006E5E00"/>
    <w:rsid w:val="006E6D2F"/>
    <w:rsid w:val="006E708F"/>
    <w:rsid w:val="006E73FF"/>
    <w:rsid w:val="006E759F"/>
    <w:rsid w:val="006F0683"/>
    <w:rsid w:val="006F084A"/>
    <w:rsid w:val="006F0E10"/>
    <w:rsid w:val="006F103D"/>
    <w:rsid w:val="006F28DB"/>
    <w:rsid w:val="006F291C"/>
    <w:rsid w:val="006F3AAD"/>
    <w:rsid w:val="006F4013"/>
    <w:rsid w:val="006F408D"/>
    <w:rsid w:val="006F4F6A"/>
    <w:rsid w:val="007002EA"/>
    <w:rsid w:val="0070034D"/>
    <w:rsid w:val="007007AB"/>
    <w:rsid w:val="0070085C"/>
    <w:rsid w:val="007012E5"/>
    <w:rsid w:val="007027B6"/>
    <w:rsid w:val="00702E57"/>
    <w:rsid w:val="00703931"/>
    <w:rsid w:val="00703AD8"/>
    <w:rsid w:val="00703AE7"/>
    <w:rsid w:val="00703BDD"/>
    <w:rsid w:val="007049E7"/>
    <w:rsid w:val="0070520F"/>
    <w:rsid w:val="0070531F"/>
    <w:rsid w:val="007058DA"/>
    <w:rsid w:val="00706283"/>
    <w:rsid w:val="0070789F"/>
    <w:rsid w:val="00707D50"/>
    <w:rsid w:val="00707E12"/>
    <w:rsid w:val="00710D9D"/>
    <w:rsid w:val="00711448"/>
    <w:rsid w:val="00711A06"/>
    <w:rsid w:val="00711E42"/>
    <w:rsid w:val="007129A7"/>
    <w:rsid w:val="00713070"/>
    <w:rsid w:val="00713829"/>
    <w:rsid w:val="00713BF8"/>
    <w:rsid w:val="00714BCD"/>
    <w:rsid w:val="00715438"/>
    <w:rsid w:val="00715C09"/>
    <w:rsid w:val="00715EBD"/>
    <w:rsid w:val="00716699"/>
    <w:rsid w:val="0071679B"/>
    <w:rsid w:val="00716949"/>
    <w:rsid w:val="00716CF2"/>
    <w:rsid w:val="00720774"/>
    <w:rsid w:val="007208D8"/>
    <w:rsid w:val="007220F6"/>
    <w:rsid w:val="007220FB"/>
    <w:rsid w:val="0072246B"/>
    <w:rsid w:val="007230F2"/>
    <w:rsid w:val="007231E9"/>
    <w:rsid w:val="007236EA"/>
    <w:rsid w:val="0072419E"/>
    <w:rsid w:val="00724AFB"/>
    <w:rsid w:val="00724FFF"/>
    <w:rsid w:val="00725AAA"/>
    <w:rsid w:val="00725FCC"/>
    <w:rsid w:val="0072740A"/>
    <w:rsid w:val="007275CC"/>
    <w:rsid w:val="00727719"/>
    <w:rsid w:val="00730E33"/>
    <w:rsid w:val="0073129F"/>
    <w:rsid w:val="00731571"/>
    <w:rsid w:val="007317BC"/>
    <w:rsid w:val="00731916"/>
    <w:rsid w:val="00731D9C"/>
    <w:rsid w:val="00732A01"/>
    <w:rsid w:val="00732DBD"/>
    <w:rsid w:val="0073366D"/>
    <w:rsid w:val="007338FC"/>
    <w:rsid w:val="00734E20"/>
    <w:rsid w:val="007352F3"/>
    <w:rsid w:val="0073566B"/>
    <w:rsid w:val="00735EDB"/>
    <w:rsid w:val="0073692C"/>
    <w:rsid w:val="00737874"/>
    <w:rsid w:val="00737AB2"/>
    <w:rsid w:val="00737D66"/>
    <w:rsid w:val="007400BD"/>
    <w:rsid w:val="00740C58"/>
    <w:rsid w:val="00741475"/>
    <w:rsid w:val="007422A5"/>
    <w:rsid w:val="00742A3F"/>
    <w:rsid w:val="00742D71"/>
    <w:rsid w:val="007432A4"/>
    <w:rsid w:val="00744B5B"/>
    <w:rsid w:val="00744D9A"/>
    <w:rsid w:val="00745317"/>
    <w:rsid w:val="00745342"/>
    <w:rsid w:val="00745C08"/>
    <w:rsid w:val="00746237"/>
    <w:rsid w:val="007463A0"/>
    <w:rsid w:val="00746B5B"/>
    <w:rsid w:val="00746DE3"/>
    <w:rsid w:val="00747DBB"/>
    <w:rsid w:val="00750175"/>
    <w:rsid w:val="00751509"/>
    <w:rsid w:val="00751512"/>
    <w:rsid w:val="00751C87"/>
    <w:rsid w:val="00751EA1"/>
    <w:rsid w:val="007520D0"/>
    <w:rsid w:val="00752FB9"/>
    <w:rsid w:val="0075356C"/>
    <w:rsid w:val="00753888"/>
    <w:rsid w:val="00754400"/>
    <w:rsid w:val="00754620"/>
    <w:rsid w:val="00754B46"/>
    <w:rsid w:val="00755C0C"/>
    <w:rsid w:val="00756195"/>
    <w:rsid w:val="007563E9"/>
    <w:rsid w:val="00756DC3"/>
    <w:rsid w:val="00756FFC"/>
    <w:rsid w:val="00757CD3"/>
    <w:rsid w:val="00757E0B"/>
    <w:rsid w:val="00760726"/>
    <w:rsid w:val="00760F67"/>
    <w:rsid w:val="00762C6E"/>
    <w:rsid w:val="00762EA6"/>
    <w:rsid w:val="0076343F"/>
    <w:rsid w:val="00763C47"/>
    <w:rsid w:val="007644D9"/>
    <w:rsid w:val="0076481A"/>
    <w:rsid w:val="00764D59"/>
    <w:rsid w:val="00765613"/>
    <w:rsid w:val="0076578F"/>
    <w:rsid w:val="00766127"/>
    <w:rsid w:val="00766267"/>
    <w:rsid w:val="00767282"/>
    <w:rsid w:val="007678E7"/>
    <w:rsid w:val="00770B20"/>
    <w:rsid w:val="007714FC"/>
    <w:rsid w:val="0077165C"/>
    <w:rsid w:val="00771CB7"/>
    <w:rsid w:val="00771E36"/>
    <w:rsid w:val="00773293"/>
    <w:rsid w:val="007735AF"/>
    <w:rsid w:val="00773813"/>
    <w:rsid w:val="00774295"/>
    <w:rsid w:val="00774357"/>
    <w:rsid w:val="007747D1"/>
    <w:rsid w:val="00774D95"/>
    <w:rsid w:val="00775DB5"/>
    <w:rsid w:val="00776A25"/>
    <w:rsid w:val="00776EF6"/>
    <w:rsid w:val="00777391"/>
    <w:rsid w:val="00777739"/>
    <w:rsid w:val="00777D41"/>
    <w:rsid w:val="00780243"/>
    <w:rsid w:val="00780322"/>
    <w:rsid w:val="0078533E"/>
    <w:rsid w:val="007854EA"/>
    <w:rsid w:val="00785630"/>
    <w:rsid w:val="00785772"/>
    <w:rsid w:val="00785A02"/>
    <w:rsid w:val="00785AA0"/>
    <w:rsid w:val="00786994"/>
    <w:rsid w:val="00786B8F"/>
    <w:rsid w:val="00786BB9"/>
    <w:rsid w:val="007871E0"/>
    <w:rsid w:val="00787B42"/>
    <w:rsid w:val="00787F0E"/>
    <w:rsid w:val="007901CB"/>
    <w:rsid w:val="00790DC5"/>
    <w:rsid w:val="007915C7"/>
    <w:rsid w:val="00792BF8"/>
    <w:rsid w:val="00793253"/>
    <w:rsid w:val="00794352"/>
    <w:rsid w:val="00794446"/>
    <w:rsid w:val="00794ACD"/>
    <w:rsid w:val="00795396"/>
    <w:rsid w:val="007953BB"/>
    <w:rsid w:val="00795628"/>
    <w:rsid w:val="00796050"/>
    <w:rsid w:val="0079669C"/>
    <w:rsid w:val="00796DBC"/>
    <w:rsid w:val="00797F9C"/>
    <w:rsid w:val="007A0776"/>
    <w:rsid w:val="007A0B2F"/>
    <w:rsid w:val="007A1B37"/>
    <w:rsid w:val="007A1D1C"/>
    <w:rsid w:val="007A1FBE"/>
    <w:rsid w:val="007A21FC"/>
    <w:rsid w:val="007A223B"/>
    <w:rsid w:val="007A2727"/>
    <w:rsid w:val="007A2F47"/>
    <w:rsid w:val="007A2F50"/>
    <w:rsid w:val="007A39C7"/>
    <w:rsid w:val="007A4196"/>
    <w:rsid w:val="007A46C6"/>
    <w:rsid w:val="007A4808"/>
    <w:rsid w:val="007A4E31"/>
    <w:rsid w:val="007A540C"/>
    <w:rsid w:val="007A5786"/>
    <w:rsid w:val="007A585A"/>
    <w:rsid w:val="007A5B20"/>
    <w:rsid w:val="007A5E0B"/>
    <w:rsid w:val="007A5FF2"/>
    <w:rsid w:val="007A62DB"/>
    <w:rsid w:val="007A664A"/>
    <w:rsid w:val="007A6CF7"/>
    <w:rsid w:val="007A706E"/>
    <w:rsid w:val="007B0812"/>
    <w:rsid w:val="007B0A99"/>
    <w:rsid w:val="007B0F06"/>
    <w:rsid w:val="007B1366"/>
    <w:rsid w:val="007B13BD"/>
    <w:rsid w:val="007B1B94"/>
    <w:rsid w:val="007B1F0E"/>
    <w:rsid w:val="007B29F8"/>
    <w:rsid w:val="007B3168"/>
    <w:rsid w:val="007B33C3"/>
    <w:rsid w:val="007B38D0"/>
    <w:rsid w:val="007B394B"/>
    <w:rsid w:val="007B3A65"/>
    <w:rsid w:val="007B3E30"/>
    <w:rsid w:val="007B46F0"/>
    <w:rsid w:val="007B4DDE"/>
    <w:rsid w:val="007B4E32"/>
    <w:rsid w:val="007B5A13"/>
    <w:rsid w:val="007B6102"/>
    <w:rsid w:val="007B63F1"/>
    <w:rsid w:val="007B6593"/>
    <w:rsid w:val="007B6B26"/>
    <w:rsid w:val="007B74D2"/>
    <w:rsid w:val="007B75F9"/>
    <w:rsid w:val="007B7B92"/>
    <w:rsid w:val="007B7D03"/>
    <w:rsid w:val="007C164B"/>
    <w:rsid w:val="007C1B03"/>
    <w:rsid w:val="007C2B30"/>
    <w:rsid w:val="007C2D65"/>
    <w:rsid w:val="007C38A8"/>
    <w:rsid w:val="007C45AE"/>
    <w:rsid w:val="007C46CF"/>
    <w:rsid w:val="007C4B70"/>
    <w:rsid w:val="007C5185"/>
    <w:rsid w:val="007C5752"/>
    <w:rsid w:val="007C6309"/>
    <w:rsid w:val="007C6711"/>
    <w:rsid w:val="007C71FF"/>
    <w:rsid w:val="007C7343"/>
    <w:rsid w:val="007D0727"/>
    <w:rsid w:val="007D0B40"/>
    <w:rsid w:val="007D12E9"/>
    <w:rsid w:val="007D144F"/>
    <w:rsid w:val="007D1E03"/>
    <w:rsid w:val="007D2B6D"/>
    <w:rsid w:val="007D2CE9"/>
    <w:rsid w:val="007D3015"/>
    <w:rsid w:val="007D35B8"/>
    <w:rsid w:val="007D3B90"/>
    <w:rsid w:val="007D3C80"/>
    <w:rsid w:val="007D3E3D"/>
    <w:rsid w:val="007D42BE"/>
    <w:rsid w:val="007D4F7B"/>
    <w:rsid w:val="007D5904"/>
    <w:rsid w:val="007D676A"/>
    <w:rsid w:val="007D7EC8"/>
    <w:rsid w:val="007E05C1"/>
    <w:rsid w:val="007E06C0"/>
    <w:rsid w:val="007E0717"/>
    <w:rsid w:val="007E1C21"/>
    <w:rsid w:val="007E2386"/>
    <w:rsid w:val="007E26EB"/>
    <w:rsid w:val="007E286C"/>
    <w:rsid w:val="007E31F5"/>
    <w:rsid w:val="007E39FF"/>
    <w:rsid w:val="007E42AC"/>
    <w:rsid w:val="007E438A"/>
    <w:rsid w:val="007E44BB"/>
    <w:rsid w:val="007E4BE0"/>
    <w:rsid w:val="007E67B2"/>
    <w:rsid w:val="007E7320"/>
    <w:rsid w:val="007E76AC"/>
    <w:rsid w:val="007E78AC"/>
    <w:rsid w:val="007F037E"/>
    <w:rsid w:val="007F03A8"/>
    <w:rsid w:val="007F03EC"/>
    <w:rsid w:val="007F0BE9"/>
    <w:rsid w:val="007F0F67"/>
    <w:rsid w:val="007F154C"/>
    <w:rsid w:val="007F2276"/>
    <w:rsid w:val="007F2536"/>
    <w:rsid w:val="007F2E89"/>
    <w:rsid w:val="007F3842"/>
    <w:rsid w:val="007F3F92"/>
    <w:rsid w:val="007F46B9"/>
    <w:rsid w:val="007F59FA"/>
    <w:rsid w:val="007F5B9D"/>
    <w:rsid w:val="007F6440"/>
    <w:rsid w:val="007F6B8C"/>
    <w:rsid w:val="007F75EA"/>
    <w:rsid w:val="008001B9"/>
    <w:rsid w:val="00800C81"/>
    <w:rsid w:val="008013AB"/>
    <w:rsid w:val="00801420"/>
    <w:rsid w:val="00802E04"/>
    <w:rsid w:val="008030E4"/>
    <w:rsid w:val="008032CC"/>
    <w:rsid w:val="00803621"/>
    <w:rsid w:val="00803F03"/>
    <w:rsid w:val="00804FB7"/>
    <w:rsid w:val="00805118"/>
    <w:rsid w:val="008053D0"/>
    <w:rsid w:val="00805901"/>
    <w:rsid w:val="00806454"/>
    <w:rsid w:val="00806894"/>
    <w:rsid w:val="00807E03"/>
    <w:rsid w:val="008100B3"/>
    <w:rsid w:val="00810F0E"/>
    <w:rsid w:val="0081129D"/>
    <w:rsid w:val="008112E4"/>
    <w:rsid w:val="008115C6"/>
    <w:rsid w:val="00811C3D"/>
    <w:rsid w:val="00811D94"/>
    <w:rsid w:val="008123A9"/>
    <w:rsid w:val="008124EE"/>
    <w:rsid w:val="00812756"/>
    <w:rsid w:val="008131D6"/>
    <w:rsid w:val="008134CA"/>
    <w:rsid w:val="0081380D"/>
    <w:rsid w:val="0081395B"/>
    <w:rsid w:val="00813B1C"/>
    <w:rsid w:val="00813BF7"/>
    <w:rsid w:val="00813CC3"/>
    <w:rsid w:val="00813D4D"/>
    <w:rsid w:val="0081462C"/>
    <w:rsid w:val="008146D5"/>
    <w:rsid w:val="00815018"/>
    <w:rsid w:val="00815AAB"/>
    <w:rsid w:val="008167E2"/>
    <w:rsid w:val="00817AED"/>
    <w:rsid w:val="00817D9B"/>
    <w:rsid w:val="00820022"/>
    <w:rsid w:val="008203E5"/>
    <w:rsid w:val="008205C7"/>
    <w:rsid w:val="00820817"/>
    <w:rsid w:val="008208AD"/>
    <w:rsid w:val="00820E58"/>
    <w:rsid w:val="00820E7F"/>
    <w:rsid w:val="00821710"/>
    <w:rsid w:val="00822D85"/>
    <w:rsid w:val="00822F1F"/>
    <w:rsid w:val="00822FDD"/>
    <w:rsid w:val="00823057"/>
    <w:rsid w:val="0082323B"/>
    <w:rsid w:val="00823D1E"/>
    <w:rsid w:val="00824248"/>
    <w:rsid w:val="00824609"/>
    <w:rsid w:val="00824D2F"/>
    <w:rsid w:val="00825026"/>
    <w:rsid w:val="00825334"/>
    <w:rsid w:val="00825575"/>
    <w:rsid w:val="008260EB"/>
    <w:rsid w:val="00826951"/>
    <w:rsid w:val="0082700B"/>
    <w:rsid w:val="00827943"/>
    <w:rsid w:val="00827948"/>
    <w:rsid w:val="00827E39"/>
    <w:rsid w:val="0082A89B"/>
    <w:rsid w:val="00830467"/>
    <w:rsid w:val="0083087B"/>
    <w:rsid w:val="00830C0A"/>
    <w:rsid w:val="00830E8A"/>
    <w:rsid w:val="00830EB5"/>
    <w:rsid w:val="00832D8D"/>
    <w:rsid w:val="00832E91"/>
    <w:rsid w:val="00833631"/>
    <w:rsid w:val="008338AE"/>
    <w:rsid w:val="008345D3"/>
    <w:rsid w:val="008345FF"/>
    <w:rsid w:val="00834BCD"/>
    <w:rsid w:val="00834FBF"/>
    <w:rsid w:val="00835271"/>
    <w:rsid w:val="00835846"/>
    <w:rsid w:val="00835AE7"/>
    <w:rsid w:val="00835CF2"/>
    <w:rsid w:val="00836182"/>
    <w:rsid w:val="00836CF7"/>
    <w:rsid w:val="00836E50"/>
    <w:rsid w:val="00837BC7"/>
    <w:rsid w:val="00837D2C"/>
    <w:rsid w:val="00840031"/>
    <w:rsid w:val="00840280"/>
    <w:rsid w:val="00840B93"/>
    <w:rsid w:val="008413D7"/>
    <w:rsid w:val="00841909"/>
    <w:rsid w:val="00841AA8"/>
    <w:rsid w:val="00842063"/>
    <w:rsid w:val="008424B4"/>
    <w:rsid w:val="00843754"/>
    <w:rsid w:val="00843908"/>
    <w:rsid w:val="00843E65"/>
    <w:rsid w:val="00844005"/>
    <w:rsid w:val="00844B43"/>
    <w:rsid w:val="00845194"/>
    <w:rsid w:val="0084551C"/>
    <w:rsid w:val="00845569"/>
    <w:rsid w:val="00845748"/>
    <w:rsid w:val="0084584E"/>
    <w:rsid w:val="00845C4D"/>
    <w:rsid w:val="00846311"/>
    <w:rsid w:val="00846476"/>
    <w:rsid w:val="008465AB"/>
    <w:rsid w:val="008466AC"/>
    <w:rsid w:val="00846D59"/>
    <w:rsid w:val="00846E00"/>
    <w:rsid w:val="00847CDB"/>
    <w:rsid w:val="00850031"/>
    <w:rsid w:val="00850632"/>
    <w:rsid w:val="00850934"/>
    <w:rsid w:val="00850998"/>
    <w:rsid w:val="00851ABF"/>
    <w:rsid w:val="00853658"/>
    <w:rsid w:val="00854047"/>
    <w:rsid w:val="00854E20"/>
    <w:rsid w:val="00856822"/>
    <w:rsid w:val="00856984"/>
    <w:rsid w:val="00856C72"/>
    <w:rsid w:val="00857975"/>
    <w:rsid w:val="0086030B"/>
    <w:rsid w:val="008613FD"/>
    <w:rsid w:val="00861A57"/>
    <w:rsid w:val="00861DF5"/>
    <w:rsid w:val="008624E9"/>
    <w:rsid w:val="00862815"/>
    <w:rsid w:val="00862844"/>
    <w:rsid w:val="00862D54"/>
    <w:rsid w:val="00862F4C"/>
    <w:rsid w:val="008638C7"/>
    <w:rsid w:val="00863CFE"/>
    <w:rsid w:val="008643AC"/>
    <w:rsid w:val="008645FF"/>
    <w:rsid w:val="00864C53"/>
    <w:rsid w:val="00865114"/>
    <w:rsid w:val="00865C5C"/>
    <w:rsid w:val="0086630A"/>
    <w:rsid w:val="00866773"/>
    <w:rsid w:val="00866BC9"/>
    <w:rsid w:val="00867502"/>
    <w:rsid w:val="00867905"/>
    <w:rsid w:val="0087002C"/>
    <w:rsid w:val="00870743"/>
    <w:rsid w:val="008708DF"/>
    <w:rsid w:val="008710A1"/>
    <w:rsid w:val="00871702"/>
    <w:rsid w:val="00872224"/>
    <w:rsid w:val="0087261E"/>
    <w:rsid w:val="008729D1"/>
    <w:rsid w:val="00872D74"/>
    <w:rsid w:val="00873F57"/>
    <w:rsid w:val="0087423B"/>
    <w:rsid w:val="008745C9"/>
    <w:rsid w:val="008745CA"/>
    <w:rsid w:val="008746EF"/>
    <w:rsid w:val="00874E90"/>
    <w:rsid w:val="00874EA5"/>
    <w:rsid w:val="008756D4"/>
    <w:rsid w:val="00875E97"/>
    <w:rsid w:val="00876712"/>
    <w:rsid w:val="00876BC3"/>
    <w:rsid w:val="00877490"/>
    <w:rsid w:val="0087773E"/>
    <w:rsid w:val="00877A5A"/>
    <w:rsid w:val="00877E20"/>
    <w:rsid w:val="00880815"/>
    <w:rsid w:val="0088093C"/>
    <w:rsid w:val="008811AF"/>
    <w:rsid w:val="008833B6"/>
    <w:rsid w:val="008839ED"/>
    <w:rsid w:val="00884624"/>
    <w:rsid w:val="00884EA9"/>
    <w:rsid w:val="008850EB"/>
    <w:rsid w:val="00885B49"/>
    <w:rsid w:val="00885B61"/>
    <w:rsid w:val="00886008"/>
    <w:rsid w:val="00886BB8"/>
    <w:rsid w:val="0088700A"/>
    <w:rsid w:val="00890250"/>
    <w:rsid w:val="00890B5A"/>
    <w:rsid w:val="00890E7E"/>
    <w:rsid w:val="00890EF8"/>
    <w:rsid w:val="00891537"/>
    <w:rsid w:val="00891D69"/>
    <w:rsid w:val="00892C93"/>
    <w:rsid w:val="00893189"/>
    <w:rsid w:val="0089339C"/>
    <w:rsid w:val="00893A33"/>
    <w:rsid w:val="00893BC0"/>
    <w:rsid w:val="00894B6A"/>
    <w:rsid w:val="00894BD9"/>
    <w:rsid w:val="00894EA5"/>
    <w:rsid w:val="00894F03"/>
    <w:rsid w:val="00895174"/>
    <w:rsid w:val="008957B6"/>
    <w:rsid w:val="00896027"/>
    <w:rsid w:val="008961EF"/>
    <w:rsid w:val="00896C6C"/>
    <w:rsid w:val="00897027"/>
    <w:rsid w:val="008973BF"/>
    <w:rsid w:val="00897B53"/>
    <w:rsid w:val="008A0167"/>
    <w:rsid w:val="008A0D2D"/>
    <w:rsid w:val="008A28A6"/>
    <w:rsid w:val="008A29D6"/>
    <w:rsid w:val="008A2BF6"/>
    <w:rsid w:val="008A33B4"/>
    <w:rsid w:val="008A473B"/>
    <w:rsid w:val="008A60B4"/>
    <w:rsid w:val="008A69A8"/>
    <w:rsid w:val="008A6C88"/>
    <w:rsid w:val="008A6E42"/>
    <w:rsid w:val="008A7E29"/>
    <w:rsid w:val="008B03FD"/>
    <w:rsid w:val="008B0FEA"/>
    <w:rsid w:val="008B1B02"/>
    <w:rsid w:val="008B1F78"/>
    <w:rsid w:val="008B20F1"/>
    <w:rsid w:val="008B252C"/>
    <w:rsid w:val="008B27F6"/>
    <w:rsid w:val="008B4080"/>
    <w:rsid w:val="008B4877"/>
    <w:rsid w:val="008B5960"/>
    <w:rsid w:val="008B6782"/>
    <w:rsid w:val="008B688B"/>
    <w:rsid w:val="008B697B"/>
    <w:rsid w:val="008B6AC0"/>
    <w:rsid w:val="008B6C6C"/>
    <w:rsid w:val="008B6CF2"/>
    <w:rsid w:val="008B7369"/>
    <w:rsid w:val="008B76D2"/>
    <w:rsid w:val="008B7E35"/>
    <w:rsid w:val="008C08CA"/>
    <w:rsid w:val="008C0C12"/>
    <w:rsid w:val="008C0E5F"/>
    <w:rsid w:val="008C131D"/>
    <w:rsid w:val="008C1358"/>
    <w:rsid w:val="008C163E"/>
    <w:rsid w:val="008C184C"/>
    <w:rsid w:val="008C18E7"/>
    <w:rsid w:val="008C1E14"/>
    <w:rsid w:val="008C1F29"/>
    <w:rsid w:val="008C3700"/>
    <w:rsid w:val="008C3D8D"/>
    <w:rsid w:val="008C49A8"/>
    <w:rsid w:val="008C5ADB"/>
    <w:rsid w:val="008C746E"/>
    <w:rsid w:val="008C7807"/>
    <w:rsid w:val="008C794C"/>
    <w:rsid w:val="008C7D33"/>
    <w:rsid w:val="008C7EA8"/>
    <w:rsid w:val="008D0BE0"/>
    <w:rsid w:val="008D0D9E"/>
    <w:rsid w:val="008D1BA8"/>
    <w:rsid w:val="008D1C21"/>
    <w:rsid w:val="008D2715"/>
    <w:rsid w:val="008D271C"/>
    <w:rsid w:val="008D273D"/>
    <w:rsid w:val="008D2796"/>
    <w:rsid w:val="008D31EF"/>
    <w:rsid w:val="008D3580"/>
    <w:rsid w:val="008D37EA"/>
    <w:rsid w:val="008D38E2"/>
    <w:rsid w:val="008D3B7E"/>
    <w:rsid w:val="008D4345"/>
    <w:rsid w:val="008D5261"/>
    <w:rsid w:val="008D6514"/>
    <w:rsid w:val="008D6C1E"/>
    <w:rsid w:val="008D6C26"/>
    <w:rsid w:val="008D71CE"/>
    <w:rsid w:val="008E0772"/>
    <w:rsid w:val="008E0BF6"/>
    <w:rsid w:val="008E0C6D"/>
    <w:rsid w:val="008E0FB4"/>
    <w:rsid w:val="008E106A"/>
    <w:rsid w:val="008E1357"/>
    <w:rsid w:val="008E1443"/>
    <w:rsid w:val="008E154C"/>
    <w:rsid w:val="008E1CD1"/>
    <w:rsid w:val="008E2398"/>
    <w:rsid w:val="008E2BD4"/>
    <w:rsid w:val="008E3BD4"/>
    <w:rsid w:val="008E3C3C"/>
    <w:rsid w:val="008E3F1F"/>
    <w:rsid w:val="008E4109"/>
    <w:rsid w:val="008E44F7"/>
    <w:rsid w:val="008E4879"/>
    <w:rsid w:val="008E4DC4"/>
    <w:rsid w:val="008E4EB4"/>
    <w:rsid w:val="008E5303"/>
    <w:rsid w:val="008E5DB7"/>
    <w:rsid w:val="008E5FD0"/>
    <w:rsid w:val="008E6156"/>
    <w:rsid w:val="008E63F2"/>
    <w:rsid w:val="008E6FCB"/>
    <w:rsid w:val="008E70C1"/>
    <w:rsid w:val="008E72E0"/>
    <w:rsid w:val="008E7890"/>
    <w:rsid w:val="008E7BC8"/>
    <w:rsid w:val="008E7C8D"/>
    <w:rsid w:val="008E7E7E"/>
    <w:rsid w:val="008F044A"/>
    <w:rsid w:val="008F1423"/>
    <w:rsid w:val="008F2358"/>
    <w:rsid w:val="008F24AD"/>
    <w:rsid w:val="008F25FF"/>
    <w:rsid w:val="008F2AD1"/>
    <w:rsid w:val="008F3A85"/>
    <w:rsid w:val="008F3BF5"/>
    <w:rsid w:val="008F3E8E"/>
    <w:rsid w:val="008F416B"/>
    <w:rsid w:val="008F41D7"/>
    <w:rsid w:val="008F4383"/>
    <w:rsid w:val="008F4748"/>
    <w:rsid w:val="008F478F"/>
    <w:rsid w:val="008F4A6C"/>
    <w:rsid w:val="008F5266"/>
    <w:rsid w:val="008F5656"/>
    <w:rsid w:val="008F65F8"/>
    <w:rsid w:val="008F73E5"/>
    <w:rsid w:val="00900CB1"/>
    <w:rsid w:val="009017E2"/>
    <w:rsid w:val="009018E6"/>
    <w:rsid w:val="00901CF9"/>
    <w:rsid w:val="0090223D"/>
    <w:rsid w:val="0090390F"/>
    <w:rsid w:val="00903DEF"/>
    <w:rsid w:val="00904C3C"/>
    <w:rsid w:val="00904C6C"/>
    <w:rsid w:val="00904D5D"/>
    <w:rsid w:val="0090713A"/>
    <w:rsid w:val="009074D8"/>
    <w:rsid w:val="00907CDC"/>
    <w:rsid w:val="0091017A"/>
    <w:rsid w:val="00911478"/>
    <w:rsid w:val="00911A66"/>
    <w:rsid w:val="0091200B"/>
    <w:rsid w:val="009122A7"/>
    <w:rsid w:val="00912480"/>
    <w:rsid w:val="00913238"/>
    <w:rsid w:val="0091436A"/>
    <w:rsid w:val="00914E5D"/>
    <w:rsid w:val="00914F7C"/>
    <w:rsid w:val="00915334"/>
    <w:rsid w:val="0091586E"/>
    <w:rsid w:val="0091593D"/>
    <w:rsid w:val="00916054"/>
    <w:rsid w:val="0091668B"/>
    <w:rsid w:val="009170C0"/>
    <w:rsid w:val="0091710A"/>
    <w:rsid w:val="00917322"/>
    <w:rsid w:val="009176F6"/>
    <w:rsid w:val="00917D9C"/>
    <w:rsid w:val="0092044D"/>
    <w:rsid w:val="0092045A"/>
    <w:rsid w:val="00920787"/>
    <w:rsid w:val="00920B39"/>
    <w:rsid w:val="00920FDC"/>
    <w:rsid w:val="00921E5E"/>
    <w:rsid w:val="00922197"/>
    <w:rsid w:val="00922273"/>
    <w:rsid w:val="00922D9D"/>
    <w:rsid w:val="00922E27"/>
    <w:rsid w:val="00922F07"/>
    <w:rsid w:val="009237D8"/>
    <w:rsid w:val="00924309"/>
    <w:rsid w:val="00924E4E"/>
    <w:rsid w:val="00926412"/>
    <w:rsid w:val="009266B3"/>
    <w:rsid w:val="00927614"/>
    <w:rsid w:val="00927714"/>
    <w:rsid w:val="0092788F"/>
    <w:rsid w:val="00930387"/>
    <w:rsid w:val="00931238"/>
    <w:rsid w:val="009329C1"/>
    <w:rsid w:val="00933215"/>
    <w:rsid w:val="00933366"/>
    <w:rsid w:val="00933489"/>
    <w:rsid w:val="00933E96"/>
    <w:rsid w:val="00934219"/>
    <w:rsid w:val="00934E04"/>
    <w:rsid w:val="0093504B"/>
    <w:rsid w:val="00935CCA"/>
    <w:rsid w:val="00935D3D"/>
    <w:rsid w:val="00936D7A"/>
    <w:rsid w:val="009372D9"/>
    <w:rsid w:val="0093766C"/>
    <w:rsid w:val="00937B49"/>
    <w:rsid w:val="00940378"/>
    <w:rsid w:val="00940B94"/>
    <w:rsid w:val="00940C2E"/>
    <w:rsid w:val="00940E54"/>
    <w:rsid w:val="0094219D"/>
    <w:rsid w:val="009425D4"/>
    <w:rsid w:val="0094271A"/>
    <w:rsid w:val="0094272D"/>
    <w:rsid w:val="00943188"/>
    <w:rsid w:val="009433D8"/>
    <w:rsid w:val="0094352B"/>
    <w:rsid w:val="00943ACE"/>
    <w:rsid w:val="0094480B"/>
    <w:rsid w:val="00944DB8"/>
    <w:rsid w:val="00944DF9"/>
    <w:rsid w:val="009453E2"/>
    <w:rsid w:val="00946948"/>
    <w:rsid w:val="00946BF5"/>
    <w:rsid w:val="0094791C"/>
    <w:rsid w:val="00947A5B"/>
    <w:rsid w:val="00947CDD"/>
    <w:rsid w:val="00947D96"/>
    <w:rsid w:val="009501C4"/>
    <w:rsid w:val="0095041A"/>
    <w:rsid w:val="0095052A"/>
    <w:rsid w:val="00950D10"/>
    <w:rsid w:val="00950FE0"/>
    <w:rsid w:val="009512FC"/>
    <w:rsid w:val="00951467"/>
    <w:rsid w:val="00951A1B"/>
    <w:rsid w:val="00951EF0"/>
    <w:rsid w:val="00952261"/>
    <w:rsid w:val="0095258D"/>
    <w:rsid w:val="0095270A"/>
    <w:rsid w:val="009527DE"/>
    <w:rsid w:val="009531BA"/>
    <w:rsid w:val="009537CA"/>
    <w:rsid w:val="00953803"/>
    <w:rsid w:val="00953949"/>
    <w:rsid w:val="00953BB8"/>
    <w:rsid w:val="00953EA9"/>
    <w:rsid w:val="009540AF"/>
    <w:rsid w:val="009547EA"/>
    <w:rsid w:val="00956008"/>
    <w:rsid w:val="009562CB"/>
    <w:rsid w:val="009572A9"/>
    <w:rsid w:val="00957850"/>
    <w:rsid w:val="00957875"/>
    <w:rsid w:val="009579B7"/>
    <w:rsid w:val="00957C8B"/>
    <w:rsid w:val="00960A86"/>
    <w:rsid w:val="00961428"/>
    <w:rsid w:val="00961928"/>
    <w:rsid w:val="00961B38"/>
    <w:rsid w:val="00961E12"/>
    <w:rsid w:val="009630F5"/>
    <w:rsid w:val="009638C5"/>
    <w:rsid w:val="00966C2B"/>
    <w:rsid w:val="00966CAF"/>
    <w:rsid w:val="00967ADA"/>
    <w:rsid w:val="009702EF"/>
    <w:rsid w:val="0097059A"/>
    <w:rsid w:val="00970D5E"/>
    <w:rsid w:val="0097194F"/>
    <w:rsid w:val="00972699"/>
    <w:rsid w:val="00972C30"/>
    <w:rsid w:val="0097350A"/>
    <w:rsid w:val="0097381F"/>
    <w:rsid w:val="009738CB"/>
    <w:rsid w:val="009739BE"/>
    <w:rsid w:val="00973DB7"/>
    <w:rsid w:val="009740B3"/>
    <w:rsid w:val="009740E1"/>
    <w:rsid w:val="0097453A"/>
    <w:rsid w:val="0097590D"/>
    <w:rsid w:val="009761C6"/>
    <w:rsid w:val="009763FD"/>
    <w:rsid w:val="009765E5"/>
    <w:rsid w:val="00976692"/>
    <w:rsid w:val="0097692E"/>
    <w:rsid w:val="00976B83"/>
    <w:rsid w:val="009773A5"/>
    <w:rsid w:val="009801A5"/>
    <w:rsid w:val="009802DE"/>
    <w:rsid w:val="00981480"/>
    <w:rsid w:val="00981793"/>
    <w:rsid w:val="00981D42"/>
    <w:rsid w:val="00982043"/>
    <w:rsid w:val="009823CA"/>
    <w:rsid w:val="00982F43"/>
    <w:rsid w:val="00983B8B"/>
    <w:rsid w:val="0098464D"/>
    <w:rsid w:val="00984D56"/>
    <w:rsid w:val="00985F77"/>
    <w:rsid w:val="00986365"/>
    <w:rsid w:val="00986752"/>
    <w:rsid w:val="00987913"/>
    <w:rsid w:val="00987CA7"/>
    <w:rsid w:val="009905DF"/>
    <w:rsid w:val="00990B59"/>
    <w:rsid w:val="00990E39"/>
    <w:rsid w:val="00991085"/>
    <w:rsid w:val="0099125C"/>
    <w:rsid w:val="00991512"/>
    <w:rsid w:val="00991B0E"/>
    <w:rsid w:val="00991B4E"/>
    <w:rsid w:val="009920A7"/>
    <w:rsid w:val="00992629"/>
    <w:rsid w:val="009927FF"/>
    <w:rsid w:val="00992CCA"/>
    <w:rsid w:val="00992CF4"/>
    <w:rsid w:val="00992DC6"/>
    <w:rsid w:val="009931D9"/>
    <w:rsid w:val="009938F8"/>
    <w:rsid w:val="00994FFA"/>
    <w:rsid w:val="009953A0"/>
    <w:rsid w:val="00995420"/>
    <w:rsid w:val="00995818"/>
    <w:rsid w:val="00995E4E"/>
    <w:rsid w:val="009966EB"/>
    <w:rsid w:val="00996ABE"/>
    <w:rsid w:val="00996CFA"/>
    <w:rsid w:val="00996ECB"/>
    <w:rsid w:val="009977F0"/>
    <w:rsid w:val="009A251D"/>
    <w:rsid w:val="009A260B"/>
    <w:rsid w:val="009A30C0"/>
    <w:rsid w:val="009A3922"/>
    <w:rsid w:val="009A3C9C"/>
    <w:rsid w:val="009A4D16"/>
    <w:rsid w:val="009A4DC1"/>
    <w:rsid w:val="009A4FB3"/>
    <w:rsid w:val="009A6F11"/>
    <w:rsid w:val="009A71C6"/>
    <w:rsid w:val="009B0843"/>
    <w:rsid w:val="009B1898"/>
    <w:rsid w:val="009B18E9"/>
    <w:rsid w:val="009B2281"/>
    <w:rsid w:val="009B2F15"/>
    <w:rsid w:val="009B3315"/>
    <w:rsid w:val="009B33B6"/>
    <w:rsid w:val="009B3B93"/>
    <w:rsid w:val="009B424A"/>
    <w:rsid w:val="009B4FBD"/>
    <w:rsid w:val="009B5F7D"/>
    <w:rsid w:val="009B6DDE"/>
    <w:rsid w:val="009B6FEA"/>
    <w:rsid w:val="009B781D"/>
    <w:rsid w:val="009B792F"/>
    <w:rsid w:val="009C03B2"/>
    <w:rsid w:val="009C0BC4"/>
    <w:rsid w:val="009C13F4"/>
    <w:rsid w:val="009C1DAA"/>
    <w:rsid w:val="009C2112"/>
    <w:rsid w:val="009C2254"/>
    <w:rsid w:val="009C28EC"/>
    <w:rsid w:val="009C3D82"/>
    <w:rsid w:val="009C42E2"/>
    <w:rsid w:val="009C51EB"/>
    <w:rsid w:val="009C5463"/>
    <w:rsid w:val="009C54BF"/>
    <w:rsid w:val="009C561C"/>
    <w:rsid w:val="009C58A2"/>
    <w:rsid w:val="009C5902"/>
    <w:rsid w:val="009C5A6D"/>
    <w:rsid w:val="009C616E"/>
    <w:rsid w:val="009C66BA"/>
    <w:rsid w:val="009C69ED"/>
    <w:rsid w:val="009C6C90"/>
    <w:rsid w:val="009C6FFB"/>
    <w:rsid w:val="009C71F0"/>
    <w:rsid w:val="009C762E"/>
    <w:rsid w:val="009D1E70"/>
    <w:rsid w:val="009D23F8"/>
    <w:rsid w:val="009D241D"/>
    <w:rsid w:val="009D352D"/>
    <w:rsid w:val="009D3832"/>
    <w:rsid w:val="009D3BC8"/>
    <w:rsid w:val="009D54B6"/>
    <w:rsid w:val="009D5CF3"/>
    <w:rsid w:val="009D67F1"/>
    <w:rsid w:val="009D68A6"/>
    <w:rsid w:val="009D7062"/>
    <w:rsid w:val="009D70A0"/>
    <w:rsid w:val="009D736A"/>
    <w:rsid w:val="009D7B08"/>
    <w:rsid w:val="009E0FCF"/>
    <w:rsid w:val="009E108E"/>
    <w:rsid w:val="009E1556"/>
    <w:rsid w:val="009E2308"/>
    <w:rsid w:val="009E2858"/>
    <w:rsid w:val="009E3058"/>
    <w:rsid w:val="009E35AA"/>
    <w:rsid w:val="009E36A2"/>
    <w:rsid w:val="009E36F8"/>
    <w:rsid w:val="009E3808"/>
    <w:rsid w:val="009E4AB9"/>
    <w:rsid w:val="009E4E88"/>
    <w:rsid w:val="009E4F7D"/>
    <w:rsid w:val="009E5607"/>
    <w:rsid w:val="009E5616"/>
    <w:rsid w:val="009E7386"/>
    <w:rsid w:val="009E7622"/>
    <w:rsid w:val="009E7F1B"/>
    <w:rsid w:val="009F02FD"/>
    <w:rsid w:val="009F04B7"/>
    <w:rsid w:val="009F10F5"/>
    <w:rsid w:val="009F152A"/>
    <w:rsid w:val="009F18C4"/>
    <w:rsid w:val="009F2B70"/>
    <w:rsid w:val="009F3B8C"/>
    <w:rsid w:val="009F4637"/>
    <w:rsid w:val="009F4E6D"/>
    <w:rsid w:val="009F565F"/>
    <w:rsid w:val="009F5B17"/>
    <w:rsid w:val="009F60A4"/>
    <w:rsid w:val="009F60CE"/>
    <w:rsid w:val="009F6E2C"/>
    <w:rsid w:val="009F78CF"/>
    <w:rsid w:val="009F7A83"/>
    <w:rsid w:val="00A000BC"/>
    <w:rsid w:val="00A00E1F"/>
    <w:rsid w:val="00A00FC3"/>
    <w:rsid w:val="00A014F5"/>
    <w:rsid w:val="00A019DC"/>
    <w:rsid w:val="00A01AE4"/>
    <w:rsid w:val="00A02F08"/>
    <w:rsid w:val="00A03115"/>
    <w:rsid w:val="00A04A0A"/>
    <w:rsid w:val="00A04CBB"/>
    <w:rsid w:val="00A04DC9"/>
    <w:rsid w:val="00A04F20"/>
    <w:rsid w:val="00A05107"/>
    <w:rsid w:val="00A05A3F"/>
    <w:rsid w:val="00A05C4D"/>
    <w:rsid w:val="00A06342"/>
    <w:rsid w:val="00A064C4"/>
    <w:rsid w:val="00A07372"/>
    <w:rsid w:val="00A07392"/>
    <w:rsid w:val="00A0789B"/>
    <w:rsid w:val="00A07D1B"/>
    <w:rsid w:val="00A10785"/>
    <w:rsid w:val="00A117E4"/>
    <w:rsid w:val="00A119C4"/>
    <w:rsid w:val="00A12784"/>
    <w:rsid w:val="00A12FAB"/>
    <w:rsid w:val="00A12FBB"/>
    <w:rsid w:val="00A13467"/>
    <w:rsid w:val="00A1358F"/>
    <w:rsid w:val="00A13AE1"/>
    <w:rsid w:val="00A13C7F"/>
    <w:rsid w:val="00A14CB6"/>
    <w:rsid w:val="00A15511"/>
    <w:rsid w:val="00A15A12"/>
    <w:rsid w:val="00A15CEC"/>
    <w:rsid w:val="00A160CC"/>
    <w:rsid w:val="00A160FD"/>
    <w:rsid w:val="00A16ECF"/>
    <w:rsid w:val="00A175F7"/>
    <w:rsid w:val="00A213A9"/>
    <w:rsid w:val="00A21F3D"/>
    <w:rsid w:val="00A230B4"/>
    <w:rsid w:val="00A231AB"/>
    <w:rsid w:val="00A238FE"/>
    <w:rsid w:val="00A23CFF"/>
    <w:rsid w:val="00A24ABD"/>
    <w:rsid w:val="00A24FA9"/>
    <w:rsid w:val="00A25265"/>
    <w:rsid w:val="00A256CD"/>
    <w:rsid w:val="00A26626"/>
    <w:rsid w:val="00A2674B"/>
    <w:rsid w:val="00A267C4"/>
    <w:rsid w:val="00A269F1"/>
    <w:rsid w:val="00A277F8"/>
    <w:rsid w:val="00A27E13"/>
    <w:rsid w:val="00A30251"/>
    <w:rsid w:val="00A30640"/>
    <w:rsid w:val="00A31D2B"/>
    <w:rsid w:val="00A322E2"/>
    <w:rsid w:val="00A33322"/>
    <w:rsid w:val="00A3414D"/>
    <w:rsid w:val="00A34507"/>
    <w:rsid w:val="00A346FC"/>
    <w:rsid w:val="00A348E4"/>
    <w:rsid w:val="00A35334"/>
    <w:rsid w:val="00A35885"/>
    <w:rsid w:val="00A35EC5"/>
    <w:rsid w:val="00A371C8"/>
    <w:rsid w:val="00A371E4"/>
    <w:rsid w:val="00A37C29"/>
    <w:rsid w:val="00A40ADE"/>
    <w:rsid w:val="00A40C52"/>
    <w:rsid w:val="00A41291"/>
    <w:rsid w:val="00A4184B"/>
    <w:rsid w:val="00A42CD2"/>
    <w:rsid w:val="00A43A41"/>
    <w:rsid w:val="00A43D7E"/>
    <w:rsid w:val="00A452D8"/>
    <w:rsid w:val="00A455DA"/>
    <w:rsid w:val="00A46FD6"/>
    <w:rsid w:val="00A47853"/>
    <w:rsid w:val="00A47991"/>
    <w:rsid w:val="00A47AA4"/>
    <w:rsid w:val="00A47D2A"/>
    <w:rsid w:val="00A501C9"/>
    <w:rsid w:val="00A5052D"/>
    <w:rsid w:val="00A529D5"/>
    <w:rsid w:val="00A52C4F"/>
    <w:rsid w:val="00A52ECE"/>
    <w:rsid w:val="00A5358F"/>
    <w:rsid w:val="00A535EE"/>
    <w:rsid w:val="00A53695"/>
    <w:rsid w:val="00A5403F"/>
    <w:rsid w:val="00A542AA"/>
    <w:rsid w:val="00A544A7"/>
    <w:rsid w:val="00A54B3C"/>
    <w:rsid w:val="00A5514E"/>
    <w:rsid w:val="00A55684"/>
    <w:rsid w:val="00A569E0"/>
    <w:rsid w:val="00A57392"/>
    <w:rsid w:val="00A57BC6"/>
    <w:rsid w:val="00A604EC"/>
    <w:rsid w:val="00A60F44"/>
    <w:rsid w:val="00A610E8"/>
    <w:rsid w:val="00A6144B"/>
    <w:rsid w:val="00A62113"/>
    <w:rsid w:val="00A62D72"/>
    <w:rsid w:val="00A6343F"/>
    <w:rsid w:val="00A6358E"/>
    <w:rsid w:val="00A63793"/>
    <w:rsid w:val="00A639D9"/>
    <w:rsid w:val="00A63ACD"/>
    <w:rsid w:val="00A6434B"/>
    <w:rsid w:val="00A64DB5"/>
    <w:rsid w:val="00A65A92"/>
    <w:rsid w:val="00A66077"/>
    <w:rsid w:val="00A660AC"/>
    <w:rsid w:val="00A6672F"/>
    <w:rsid w:val="00A66D34"/>
    <w:rsid w:val="00A672B1"/>
    <w:rsid w:val="00A674B1"/>
    <w:rsid w:val="00A7099B"/>
    <w:rsid w:val="00A719AC"/>
    <w:rsid w:val="00A71F99"/>
    <w:rsid w:val="00A72789"/>
    <w:rsid w:val="00A72927"/>
    <w:rsid w:val="00A72DCE"/>
    <w:rsid w:val="00A73823"/>
    <w:rsid w:val="00A73C30"/>
    <w:rsid w:val="00A73CA5"/>
    <w:rsid w:val="00A74360"/>
    <w:rsid w:val="00A744FC"/>
    <w:rsid w:val="00A75B43"/>
    <w:rsid w:val="00A75D78"/>
    <w:rsid w:val="00A75F59"/>
    <w:rsid w:val="00A75FF8"/>
    <w:rsid w:val="00A76286"/>
    <w:rsid w:val="00A76EA1"/>
    <w:rsid w:val="00A77416"/>
    <w:rsid w:val="00A77707"/>
    <w:rsid w:val="00A77BDE"/>
    <w:rsid w:val="00A77CA4"/>
    <w:rsid w:val="00A80013"/>
    <w:rsid w:val="00A8050D"/>
    <w:rsid w:val="00A80B7E"/>
    <w:rsid w:val="00A80C0B"/>
    <w:rsid w:val="00A81179"/>
    <w:rsid w:val="00A8136B"/>
    <w:rsid w:val="00A82307"/>
    <w:rsid w:val="00A8296C"/>
    <w:rsid w:val="00A83B80"/>
    <w:rsid w:val="00A83F07"/>
    <w:rsid w:val="00A84070"/>
    <w:rsid w:val="00A8423C"/>
    <w:rsid w:val="00A8482D"/>
    <w:rsid w:val="00A85172"/>
    <w:rsid w:val="00A862E1"/>
    <w:rsid w:val="00A86DF0"/>
    <w:rsid w:val="00A87221"/>
    <w:rsid w:val="00A878EF"/>
    <w:rsid w:val="00A87F90"/>
    <w:rsid w:val="00A90206"/>
    <w:rsid w:val="00A90760"/>
    <w:rsid w:val="00A91351"/>
    <w:rsid w:val="00A91408"/>
    <w:rsid w:val="00A9244D"/>
    <w:rsid w:val="00A92489"/>
    <w:rsid w:val="00A9258C"/>
    <w:rsid w:val="00A92AD4"/>
    <w:rsid w:val="00A92E2A"/>
    <w:rsid w:val="00A9307C"/>
    <w:rsid w:val="00A942A4"/>
    <w:rsid w:val="00A95872"/>
    <w:rsid w:val="00A95888"/>
    <w:rsid w:val="00A95AD3"/>
    <w:rsid w:val="00A95C11"/>
    <w:rsid w:val="00A975F1"/>
    <w:rsid w:val="00A97C17"/>
    <w:rsid w:val="00AA0087"/>
    <w:rsid w:val="00AA00BB"/>
    <w:rsid w:val="00AA03C2"/>
    <w:rsid w:val="00AA0632"/>
    <w:rsid w:val="00AA123A"/>
    <w:rsid w:val="00AA22F5"/>
    <w:rsid w:val="00AA2619"/>
    <w:rsid w:val="00AA30AD"/>
    <w:rsid w:val="00AA3467"/>
    <w:rsid w:val="00AA3984"/>
    <w:rsid w:val="00AA3FD4"/>
    <w:rsid w:val="00AA40DB"/>
    <w:rsid w:val="00AA6191"/>
    <w:rsid w:val="00AA629E"/>
    <w:rsid w:val="00AA77F8"/>
    <w:rsid w:val="00AA7F55"/>
    <w:rsid w:val="00AB02E6"/>
    <w:rsid w:val="00AB1225"/>
    <w:rsid w:val="00AB2466"/>
    <w:rsid w:val="00AB3524"/>
    <w:rsid w:val="00AB3892"/>
    <w:rsid w:val="00AB4207"/>
    <w:rsid w:val="00AB48D3"/>
    <w:rsid w:val="00AB4FEE"/>
    <w:rsid w:val="00AB5D77"/>
    <w:rsid w:val="00AB5E6E"/>
    <w:rsid w:val="00AB5F2F"/>
    <w:rsid w:val="00AB6B4B"/>
    <w:rsid w:val="00AB724A"/>
    <w:rsid w:val="00AB7994"/>
    <w:rsid w:val="00AB7A38"/>
    <w:rsid w:val="00AC0450"/>
    <w:rsid w:val="00AC0BB9"/>
    <w:rsid w:val="00AC0F98"/>
    <w:rsid w:val="00AC1C8D"/>
    <w:rsid w:val="00AC1CA5"/>
    <w:rsid w:val="00AC2547"/>
    <w:rsid w:val="00AC2906"/>
    <w:rsid w:val="00AC33C7"/>
    <w:rsid w:val="00AC3F12"/>
    <w:rsid w:val="00AC49A0"/>
    <w:rsid w:val="00AC5136"/>
    <w:rsid w:val="00AC5479"/>
    <w:rsid w:val="00AC5C0F"/>
    <w:rsid w:val="00AC6039"/>
    <w:rsid w:val="00AC6228"/>
    <w:rsid w:val="00AC65B7"/>
    <w:rsid w:val="00AC6DA1"/>
    <w:rsid w:val="00AD03FF"/>
    <w:rsid w:val="00AD07D3"/>
    <w:rsid w:val="00AD088D"/>
    <w:rsid w:val="00AD0B16"/>
    <w:rsid w:val="00AD0BFA"/>
    <w:rsid w:val="00AD0F89"/>
    <w:rsid w:val="00AD1368"/>
    <w:rsid w:val="00AD13EB"/>
    <w:rsid w:val="00AD2439"/>
    <w:rsid w:val="00AD2AA4"/>
    <w:rsid w:val="00AD2B0B"/>
    <w:rsid w:val="00AD5284"/>
    <w:rsid w:val="00AD5573"/>
    <w:rsid w:val="00AD55F5"/>
    <w:rsid w:val="00AD5691"/>
    <w:rsid w:val="00AD5F9F"/>
    <w:rsid w:val="00AD6D2F"/>
    <w:rsid w:val="00AD7659"/>
    <w:rsid w:val="00AD7885"/>
    <w:rsid w:val="00AD7CB1"/>
    <w:rsid w:val="00AE0142"/>
    <w:rsid w:val="00AE02D3"/>
    <w:rsid w:val="00AE0363"/>
    <w:rsid w:val="00AE110F"/>
    <w:rsid w:val="00AE1648"/>
    <w:rsid w:val="00AE22F1"/>
    <w:rsid w:val="00AE277C"/>
    <w:rsid w:val="00AE298B"/>
    <w:rsid w:val="00AE2E70"/>
    <w:rsid w:val="00AE2FFA"/>
    <w:rsid w:val="00AE32DB"/>
    <w:rsid w:val="00AE34C2"/>
    <w:rsid w:val="00AE5E46"/>
    <w:rsid w:val="00AE6167"/>
    <w:rsid w:val="00AE7A25"/>
    <w:rsid w:val="00AF0817"/>
    <w:rsid w:val="00AF084D"/>
    <w:rsid w:val="00AF11B8"/>
    <w:rsid w:val="00AF1609"/>
    <w:rsid w:val="00AF23F7"/>
    <w:rsid w:val="00AF29C4"/>
    <w:rsid w:val="00AF3E3C"/>
    <w:rsid w:val="00AF4C0F"/>
    <w:rsid w:val="00AF4F6D"/>
    <w:rsid w:val="00AF5159"/>
    <w:rsid w:val="00AF5FC0"/>
    <w:rsid w:val="00AF618E"/>
    <w:rsid w:val="00AF61E5"/>
    <w:rsid w:val="00AF6706"/>
    <w:rsid w:val="00AF7204"/>
    <w:rsid w:val="00AF78A6"/>
    <w:rsid w:val="00B00EE1"/>
    <w:rsid w:val="00B01681"/>
    <w:rsid w:val="00B017C6"/>
    <w:rsid w:val="00B0251E"/>
    <w:rsid w:val="00B0274B"/>
    <w:rsid w:val="00B0296B"/>
    <w:rsid w:val="00B03FDC"/>
    <w:rsid w:val="00B04091"/>
    <w:rsid w:val="00B04717"/>
    <w:rsid w:val="00B04B2A"/>
    <w:rsid w:val="00B04CA1"/>
    <w:rsid w:val="00B0619E"/>
    <w:rsid w:val="00B0673D"/>
    <w:rsid w:val="00B06DB1"/>
    <w:rsid w:val="00B06DDD"/>
    <w:rsid w:val="00B0705F"/>
    <w:rsid w:val="00B078F3"/>
    <w:rsid w:val="00B104C9"/>
    <w:rsid w:val="00B104D0"/>
    <w:rsid w:val="00B10810"/>
    <w:rsid w:val="00B109BB"/>
    <w:rsid w:val="00B10CEB"/>
    <w:rsid w:val="00B11214"/>
    <w:rsid w:val="00B116F2"/>
    <w:rsid w:val="00B11EC3"/>
    <w:rsid w:val="00B12658"/>
    <w:rsid w:val="00B12836"/>
    <w:rsid w:val="00B12CA0"/>
    <w:rsid w:val="00B13200"/>
    <w:rsid w:val="00B137BB"/>
    <w:rsid w:val="00B138E8"/>
    <w:rsid w:val="00B13CBC"/>
    <w:rsid w:val="00B13CED"/>
    <w:rsid w:val="00B14041"/>
    <w:rsid w:val="00B1415D"/>
    <w:rsid w:val="00B14C95"/>
    <w:rsid w:val="00B14EEB"/>
    <w:rsid w:val="00B14F75"/>
    <w:rsid w:val="00B15640"/>
    <w:rsid w:val="00B15B40"/>
    <w:rsid w:val="00B15F1C"/>
    <w:rsid w:val="00B16240"/>
    <w:rsid w:val="00B1629F"/>
    <w:rsid w:val="00B16770"/>
    <w:rsid w:val="00B16A4C"/>
    <w:rsid w:val="00B178A1"/>
    <w:rsid w:val="00B17AEB"/>
    <w:rsid w:val="00B20679"/>
    <w:rsid w:val="00B216FD"/>
    <w:rsid w:val="00B21DA8"/>
    <w:rsid w:val="00B21E1A"/>
    <w:rsid w:val="00B21FE0"/>
    <w:rsid w:val="00B2213F"/>
    <w:rsid w:val="00B22717"/>
    <w:rsid w:val="00B22D06"/>
    <w:rsid w:val="00B22D8C"/>
    <w:rsid w:val="00B23ECB"/>
    <w:rsid w:val="00B241FC"/>
    <w:rsid w:val="00B24947"/>
    <w:rsid w:val="00B2510A"/>
    <w:rsid w:val="00B25303"/>
    <w:rsid w:val="00B26463"/>
    <w:rsid w:val="00B26A11"/>
    <w:rsid w:val="00B26A5C"/>
    <w:rsid w:val="00B2744C"/>
    <w:rsid w:val="00B276F8"/>
    <w:rsid w:val="00B27AF0"/>
    <w:rsid w:val="00B308A1"/>
    <w:rsid w:val="00B30D45"/>
    <w:rsid w:val="00B31584"/>
    <w:rsid w:val="00B31AF7"/>
    <w:rsid w:val="00B31DB7"/>
    <w:rsid w:val="00B321F1"/>
    <w:rsid w:val="00B329EA"/>
    <w:rsid w:val="00B335A2"/>
    <w:rsid w:val="00B34857"/>
    <w:rsid w:val="00B34C11"/>
    <w:rsid w:val="00B34D4A"/>
    <w:rsid w:val="00B34F30"/>
    <w:rsid w:val="00B3653C"/>
    <w:rsid w:val="00B36C12"/>
    <w:rsid w:val="00B40E1F"/>
    <w:rsid w:val="00B40ED2"/>
    <w:rsid w:val="00B41880"/>
    <w:rsid w:val="00B41A62"/>
    <w:rsid w:val="00B42A74"/>
    <w:rsid w:val="00B42AEA"/>
    <w:rsid w:val="00B42DD1"/>
    <w:rsid w:val="00B43465"/>
    <w:rsid w:val="00B4390C"/>
    <w:rsid w:val="00B4468C"/>
    <w:rsid w:val="00B44AAD"/>
    <w:rsid w:val="00B44B04"/>
    <w:rsid w:val="00B44B15"/>
    <w:rsid w:val="00B4777E"/>
    <w:rsid w:val="00B47905"/>
    <w:rsid w:val="00B47B5E"/>
    <w:rsid w:val="00B47C04"/>
    <w:rsid w:val="00B47F78"/>
    <w:rsid w:val="00B50306"/>
    <w:rsid w:val="00B5050C"/>
    <w:rsid w:val="00B50A05"/>
    <w:rsid w:val="00B518D9"/>
    <w:rsid w:val="00B5248B"/>
    <w:rsid w:val="00B52915"/>
    <w:rsid w:val="00B529EF"/>
    <w:rsid w:val="00B53596"/>
    <w:rsid w:val="00B536EB"/>
    <w:rsid w:val="00B53750"/>
    <w:rsid w:val="00B53AA6"/>
    <w:rsid w:val="00B53B1C"/>
    <w:rsid w:val="00B54504"/>
    <w:rsid w:val="00B54F87"/>
    <w:rsid w:val="00B562E7"/>
    <w:rsid w:val="00B563C0"/>
    <w:rsid w:val="00B56DFB"/>
    <w:rsid w:val="00B571A3"/>
    <w:rsid w:val="00B61CE4"/>
    <w:rsid w:val="00B63C37"/>
    <w:rsid w:val="00B63F6B"/>
    <w:rsid w:val="00B63FA3"/>
    <w:rsid w:val="00B6444D"/>
    <w:rsid w:val="00B64B02"/>
    <w:rsid w:val="00B64E74"/>
    <w:rsid w:val="00B65FD9"/>
    <w:rsid w:val="00B66AB9"/>
    <w:rsid w:val="00B66E6D"/>
    <w:rsid w:val="00B672AC"/>
    <w:rsid w:val="00B673A5"/>
    <w:rsid w:val="00B67678"/>
    <w:rsid w:val="00B67B35"/>
    <w:rsid w:val="00B67D8D"/>
    <w:rsid w:val="00B70CDA"/>
    <w:rsid w:val="00B710B8"/>
    <w:rsid w:val="00B71785"/>
    <w:rsid w:val="00B71C02"/>
    <w:rsid w:val="00B71CD6"/>
    <w:rsid w:val="00B71D55"/>
    <w:rsid w:val="00B72456"/>
    <w:rsid w:val="00B726B4"/>
    <w:rsid w:val="00B72B20"/>
    <w:rsid w:val="00B73432"/>
    <w:rsid w:val="00B7346B"/>
    <w:rsid w:val="00B73B4E"/>
    <w:rsid w:val="00B74342"/>
    <w:rsid w:val="00B7447D"/>
    <w:rsid w:val="00B748EF"/>
    <w:rsid w:val="00B74AD6"/>
    <w:rsid w:val="00B74BB9"/>
    <w:rsid w:val="00B759AE"/>
    <w:rsid w:val="00B75C86"/>
    <w:rsid w:val="00B76632"/>
    <w:rsid w:val="00B76E7F"/>
    <w:rsid w:val="00B76EE4"/>
    <w:rsid w:val="00B77368"/>
    <w:rsid w:val="00B777CE"/>
    <w:rsid w:val="00B77CEB"/>
    <w:rsid w:val="00B80A0C"/>
    <w:rsid w:val="00B80E2A"/>
    <w:rsid w:val="00B80ED5"/>
    <w:rsid w:val="00B812AC"/>
    <w:rsid w:val="00B81E2A"/>
    <w:rsid w:val="00B82182"/>
    <w:rsid w:val="00B829CC"/>
    <w:rsid w:val="00B82A19"/>
    <w:rsid w:val="00B8352B"/>
    <w:rsid w:val="00B83569"/>
    <w:rsid w:val="00B83E05"/>
    <w:rsid w:val="00B83EE5"/>
    <w:rsid w:val="00B84487"/>
    <w:rsid w:val="00B845BF"/>
    <w:rsid w:val="00B8493B"/>
    <w:rsid w:val="00B851E7"/>
    <w:rsid w:val="00B85229"/>
    <w:rsid w:val="00B853DD"/>
    <w:rsid w:val="00B872BE"/>
    <w:rsid w:val="00B875B0"/>
    <w:rsid w:val="00B87650"/>
    <w:rsid w:val="00B87852"/>
    <w:rsid w:val="00B878B5"/>
    <w:rsid w:val="00B87AAD"/>
    <w:rsid w:val="00B904FF"/>
    <w:rsid w:val="00B90BF0"/>
    <w:rsid w:val="00B91276"/>
    <w:rsid w:val="00B91332"/>
    <w:rsid w:val="00B92F13"/>
    <w:rsid w:val="00B941FE"/>
    <w:rsid w:val="00B94608"/>
    <w:rsid w:val="00B946A2"/>
    <w:rsid w:val="00B9506A"/>
    <w:rsid w:val="00B95BBC"/>
    <w:rsid w:val="00B95D62"/>
    <w:rsid w:val="00B95E88"/>
    <w:rsid w:val="00B964B6"/>
    <w:rsid w:val="00B967D4"/>
    <w:rsid w:val="00B96B67"/>
    <w:rsid w:val="00B973AA"/>
    <w:rsid w:val="00B97748"/>
    <w:rsid w:val="00B97B9E"/>
    <w:rsid w:val="00BA0272"/>
    <w:rsid w:val="00BA13F2"/>
    <w:rsid w:val="00BA1490"/>
    <w:rsid w:val="00BA15EE"/>
    <w:rsid w:val="00BA1F4A"/>
    <w:rsid w:val="00BA2768"/>
    <w:rsid w:val="00BA2B04"/>
    <w:rsid w:val="00BA35A5"/>
    <w:rsid w:val="00BA35E1"/>
    <w:rsid w:val="00BA45D2"/>
    <w:rsid w:val="00BA4911"/>
    <w:rsid w:val="00BA51AE"/>
    <w:rsid w:val="00BA575D"/>
    <w:rsid w:val="00BA5AAA"/>
    <w:rsid w:val="00BA6A22"/>
    <w:rsid w:val="00BA6F02"/>
    <w:rsid w:val="00BA6F3C"/>
    <w:rsid w:val="00BA70A5"/>
    <w:rsid w:val="00BB01C4"/>
    <w:rsid w:val="00BB0815"/>
    <w:rsid w:val="00BB163B"/>
    <w:rsid w:val="00BB23A6"/>
    <w:rsid w:val="00BB2957"/>
    <w:rsid w:val="00BB3BAE"/>
    <w:rsid w:val="00BB46E6"/>
    <w:rsid w:val="00BB4714"/>
    <w:rsid w:val="00BB50EE"/>
    <w:rsid w:val="00BB5222"/>
    <w:rsid w:val="00BB5608"/>
    <w:rsid w:val="00BB5C6C"/>
    <w:rsid w:val="00BB5EBB"/>
    <w:rsid w:val="00BB6120"/>
    <w:rsid w:val="00BB61D7"/>
    <w:rsid w:val="00BB64F5"/>
    <w:rsid w:val="00BB6CCC"/>
    <w:rsid w:val="00BB7175"/>
    <w:rsid w:val="00BB7B84"/>
    <w:rsid w:val="00BC0163"/>
    <w:rsid w:val="00BC0530"/>
    <w:rsid w:val="00BC15AA"/>
    <w:rsid w:val="00BC19AE"/>
    <w:rsid w:val="00BC2C0A"/>
    <w:rsid w:val="00BC31FB"/>
    <w:rsid w:val="00BC3656"/>
    <w:rsid w:val="00BC3659"/>
    <w:rsid w:val="00BC3CA1"/>
    <w:rsid w:val="00BC5105"/>
    <w:rsid w:val="00BC59AD"/>
    <w:rsid w:val="00BC5BC2"/>
    <w:rsid w:val="00BC7072"/>
    <w:rsid w:val="00BC709F"/>
    <w:rsid w:val="00BC7A30"/>
    <w:rsid w:val="00BD0167"/>
    <w:rsid w:val="00BD0457"/>
    <w:rsid w:val="00BD1C62"/>
    <w:rsid w:val="00BD1C6A"/>
    <w:rsid w:val="00BD22CE"/>
    <w:rsid w:val="00BD2732"/>
    <w:rsid w:val="00BD322A"/>
    <w:rsid w:val="00BD42DE"/>
    <w:rsid w:val="00BD5645"/>
    <w:rsid w:val="00BD59AF"/>
    <w:rsid w:val="00BD6512"/>
    <w:rsid w:val="00BD6EEA"/>
    <w:rsid w:val="00BD6FA0"/>
    <w:rsid w:val="00BD76E2"/>
    <w:rsid w:val="00BD7E88"/>
    <w:rsid w:val="00BE0561"/>
    <w:rsid w:val="00BE08E7"/>
    <w:rsid w:val="00BE0C89"/>
    <w:rsid w:val="00BE1158"/>
    <w:rsid w:val="00BE15F5"/>
    <w:rsid w:val="00BE1FAF"/>
    <w:rsid w:val="00BE1FED"/>
    <w:rsid w:val="00BE23D0"/>
    <w:rsid w:val="00BE2FF2"/>
    <w:rsid w:val="00BE3074"/>
    <w:rsid w:val="00BE334E"/>
    <w:rsid w:val="00BE3DCE"/>
    <w:rsid w:val="00BE49AC"/>
    <w:rsid w:val="00BE5243"/>
    <w:rsid w:val="00BE5DB6"/>
    <w:rsid w:val="00BE6238"/>
    <w:rsid w:val="00BE6595"/>
    <w:rsid w:val="00BE69A7"/>
    <w:rsid w:val="00BE71AD"/>
    <w:rsid w:val="00BE7DD2"/>
    <w:rsid w:val="00BF109E"/>
    <w:rsid w:val="00BF13F9"/>
    <w:rsid w:val="00BF1B3C"/>
    <w:rsid w:val="00BF1F06"/>
    <w:rsid w:val="00BF234C"/>
    <w:rsid w:val="00BF276F"/>
    <w:rsid w:val="00BF339F"/>
    <w:rsid w:val="00BF3778"/>
    <w:rsid w:val="00BF391D"/>
    <w:rsid w:val="00BF3C53"/>
    <w:rsid w:val="00BF3CC8"/>
    <w:rsid w:val="00BF4775"/>
    <w:rsid w:val="00BF47C6"/>
    <w:rsid w:val="00BF495C"/>
    <w:rsid w:val="00BF4B74"/>
    <w:rsid w:val="00BF55B0"/>
    <w:rsid w:val="00BF57A6"/>
    <w:rsid w:val="00BF5FEA"/>
    <w:rsid w:val="00BF658B"/>
    <w:rsid w:val="00BF6DC1"/>
    <w:rsid w:val="00BF7213"/>
    <w:rsid w:val="00BF7268"/>
    <w:rsid w:val="00BF72DA"/>
    <w:rsid w:val="00BF7BE6"/>
    <w:rsid w:val="00C00801"/>
    <w:rsid w:val="00C022F2"/>
    <w:rsid w:val="00C0232D"/>
    <w:rsid w:val="00C03192"/>
    <w:rsid w:val="00C03405"/>
    <w:rsid w:val="00C03AFA"/>
    <w:rsid w:val="00C03C7C"/>
    <w:rsid w:val="00C03EA9"/>
    <w:rsid w:val="00C03FA6"/>
    <w:rsid w:val="00C051BB"/>
    <w:rsid w:val="00C052F0"/>
    <w:rsid w:val="00C053A9"/>
    <w:rsid w:val="00C06AB5"/>
    <w:rsid w:val="00C06BA7"/>
    <w:rsid w:val="00C06EE4"/>
    <w:rsid w:val="00C0723E"/>
    <w:rsid w:val="00C074F0"/>
    <w:rsid w:val="00C076FF"/>
    <w:rsid w:val="00C1046D"/>
    <w:rsid w:val="00C10E45"/>
    <w:rsid w:val="00C123B0"/>
    <w:rsid w:val="00C12B91"/>
    <w:rsid w:val="00C13536"/>
    <w:rsid w:val="00C14C17"/>
    <w:rsid w:val="00C1747E"/>
    <w:rsid w:val="00C17704"/>
    <w:rsid w:val="00C17D22"/>
    <w:rsid w:val="00C21BFB"/>
    <w:rsid w:val="00C21D34"/>
    <w:rsid w:val="00C22C94"/>
    <w:rsid w:val="00C23113"/>
    <w:rsid w:val="00C24056"/>
    <w:rsid w:val="00C24271"/>
    <w:rsid w:val="00C242A1"/>
    <w:rsid w:val="00C249D4"/>
    <w:rsid w:val="00C24DA0"/>
    <w:rsid w:val="00C24E64"/>
    <w:rsid w:val="00C24F2E"/>
    <w:rsid w:val="00C2508E"/>
    <w:rsid w:val="00C2508F"/>
    <w:rsid w:val="00C25B14"/>
    <w:rsid w:val="00C25F39"/>
    <w:rsid w:val="00C261D9"/>
    <w:rsid w:val="00C2622E"/>
    <w:rsid w:val="00C26AC6"/>
    <w:rsid w:val="00C2731D"/>
    <w:rsid w:val="00C277DE"/>
    <w:rsid w:val="00C27985"/>
    <w:rsid w:val="00C30E06"/>
    <w:rsid w:val="00C31302"/>
    <w:rsid w:val="00C31676"/>
    <w:rsid w:val="00C32339"/>
    <w:rsid w:val="00C33183"/>
    <w:rsid w:val="00C33334"/>
    <w:rsid w:val="00C334E1"/>
    <w:rsid w:val="00C33F14"/>
    <w:rsid w:val="00C34577"/>
    <w:rsid w:val="00C35026"/>
    <w:rsid w:val="00C3511A"/>
    <w:rsid w:val="00C35428"/>
    <w:rsid w:val="00C354B2"/>
    <w:rsid w:val="00C358CF"/>
    <w:rsid w:val="00C36002"/>
    <w:rsid w:val="00C36725"/>
    <w:rsid w:val="00C36C10"/>
    <w:rsid w:val="00C36ECF"/>
    <w:rsid w:val="00C373DB"/>
    <w:rsid w:val="00C375ED"/>
    <w:rsid w:val="00C41136"/>
    <w:rsid w:val="00C4232F"/>
    <w:rsid w:val="00C42F0F"/>
    <w:rsid w:val="00C430A6"/>
    <w:rsid w:val="00C4338B"/>
    <w:rsid w:val="00C44194"/>
    <w:rsid w:val="00C44516"/>
    <w:rsid w:val="00C4570E"/>
    <w:rsid w:val="00C45D78"/>
    <w:rsid w:val="00C465DD"/>
    <w:rsid w:val="00C46AE7"/>
    <w:rsid w:val="00C46ED6"/>
    <w:rsid w:val="00C47500"/>
    <w:rsid w:val="00C477C4"/>
    <w:rsid w:val="00C50C18"/>
    <w:rsid w:val="00C51AEA"/>
    <w:rsid w:val="00C52631"/>
    <w:rsid w:val="00C530D2"/>
    <w:rsid w:val="00C53D5A"/>
    <w:rsid w:val="00C53DD2"/>
    <w:rsid w:val="00C5424A"/>
    <w:rsid w:val="00C547D2"/>
    <w:rsid w:val="00C5500E"/>
    <w:rsid w:val="00C555C2"/>
    <w:rsid w:val="00C5560C"/>
    <w:rsid w:val="00C55674"/>
    <w:rsid w:val="00C56051"/>
    <w:rsid w:val="00C5618C"/>
    <w:rsid w:val="00C561F9"/>
    <w:rsid w:val="00C5702C"/>
    <w:rsid w:val="00C5772A"/>
    <w:rsid w:val="00C606E8"/>
    <w:rsid w:val="00C60FD4"/>
    <w:rsid w:val="00C61BC5"/>
    <w:rsid w:val="00C61D66"/>
    <w:rsid w:val="00C625B3"/>
    <w:rsid w:val="00C6267F"/>
    <w:rsid w:val="00C62A1B"/>
    <w:rsid w:val="00C633AC"/>
    <w:rsid w:val="00C633EF"/>
    <w:rsid w:val="00C640BB"/>
    <w:rsid w:val="00C646D1"/>
    <w:rsid w:val="00C6487F"/>
    <w:rsid w:val="00C64970"/>
    <w:rsid w:val="00C64F75"/>
    <w:rsid w:val="00C65A14"/>
    <w:rsid w:val="00C6609C"/>
    <w:rsid w:val="00C66343"/>
    <w:rsid w:val="00C667B6"/>
    <w:rsid w:val="00C67410"/>
    <w:rsid w:val="00C679B0"/>
    <w:rsid w:val="00C67E38"/>
    <w:rsid w:val="00C704DE"/>
    <w:rsid w:val="00C7096A"/>
    <w:rsid w:val="00C70E9D"/>
    <w:rsid w:val="00C7100C"/>
    <w:rsid w:val="00C719BD"/>
    <w:rsid w:val="00C72A9B"/>
    <w:rsid w:val="00C73011"/>
    <w:rsid w:val="00C73199"/>
    <w:rsid w:val="00C741A2"/>
    <w:rsid w:val="00C74291"/>
    <w:rsid w:val="00C745CA"/>
    <w:rsid w:val="00C74D48"/>
    <w:rsid w:val="00C75137"/>
    <w:rsid w:val="00C75185"/>
    <w:rsid w:val="00C75CC7"/>
    <w:rsid w:val="00C75F95"/>
    <w:rsid w:val="00C76B88"/>
    <w:rsid w:val="00C76D81"/>
    <w:rsid w:val="00C771CE"/>
    <w:rsid w:val="00C772AA"/>
    <w:rsid w:val="00C773C8"/>
    <w:rsid w:val="00C777FF"/>
    <w:rsid w:val="00C779D6"/>
    <w:rsid w:val="00C77F18"/>
    <w:rsid w:val="00C77FC7"/>
    <w:rsid w:val="00C80A88"/>
    <w:rsid w:val="00C80B20"/>
    <w:rsid w:val="00C80C66"/>
    <w:rsid w:val="00C8159B"/>
    <w:rsid w:val="00C8170B"/>
    <w:rsid w:val="00C821E0"/>
    <w:rsid w:val="00C822DB"/>
    <w:rsid w:val="00C82531"/>
    <w:rsid w:val="00C838FD"/>
    <w:rsid w:val="00C83CA9"/>
    <w:rsid w:val="00C83F18"/>
    <w:rsid w:val="00C84272"/>
    <w:rsid w:val="00C8457B"/>
    <w:rsid w:val="00C846D3"/>
    <w:rsid w:val="00C850D8"/>
    <w:rsid w:val="00C857CE"/>
    <w:rsid w:val="00C86E02"/>
    <w:rsid w:val="00C871D6"/>
    <w:rsid w:val="00C873CA"/>
    <w:rsid w:val="00C87438"/>
    <w:rsid w:val="00C87A82"/>
    <w:rsid w:val="00C9039A"/>
    <w:rsid w:val="00C908A1"/>
    <w:rsid w:val="00C91BB7"/>
    <w:rsid w:val="00C9201D"/>
    <w:rsid w:val="00C92200"/>
    <w:rsid w:val="00C93A4C"/>
    <w:rsid w:val="00C93E4C"/>
    <w:rsid w:val="00C94130"/>
    <w:rsid w:val="00C948CE"/>
    <w:rsid w:val="00C948DE"/>
    <w:rsid w:val="00C94E8E"/>
    <w:rsid w:val="00C95451"/>
    <w:rsid w:val="00C959C6"/>
    <w:rsid w:val="00C960DD"/>
    <w:rsid w:val="00C96167"/>
    <w:rsid w:val="00C96256"/>
    <w:rsid w:val="00C9735D"/>
    <w:rsid w:val="00C97695"/>
    <w:rsid w:val="00C97D53"/>
    <w:rsid w:val="00C97E37"/>
    <w:rsid w:val="00CA04AC"/>
    <w:rsid w:val="00CA10B2"/>
    <w:rsid w:val="00CA12A5"/>
    <w:rsid w:val="00CA1EBE"/>
    <w:rsid w:val="00CA2ABB"/>
    <w:rsid w:val="00CA2B48"/>
    <w:rsid w:val="00CA2EE1"/>
    <w:rsid w:val="00CA32F5"/>
    <w:rsid w:val="00CA337D"/>
    <w:rsid w:val="00CA4B40"/>
    <w:rsid w:val="00CA58E0"/>
    <w:rsid w:val="00CA60C9"/>
    <w:rsid w:val="00CA7737"/>
    <w:rsid w:val="00CA7738"/>
    <w:rsid w:val="00CB01F0"/>
    <w:rsid w:val="00CB029A"/>
    <w:rsid w:val="00CB0D32"/>
    <w:rsid w:val="00CB1C16"/>
    <w:rsid w:val="00CB1DC4"/>
    <w:rsid w:val="00CB2125"/>
    <w:rsid w:val="00CB25B9"/>
    <w:rsid w:val="00CB2630"/>
    <w:rsid w:val="00CB2C13"/>
    <w:rsid w:val="00CB2CC8"/>
    <w:rsid w:val="00CB2EB8"/>
    <w:rsid w:val="00CB45A3"/>
    <w:rsid w:val="00CB48DE"/>
    <w:rsid w:val="00CB4998"/>
    <w:rsid w:val="00CB4F46"/>
    <w:rsid w:val="00CB662E"/>
    <w:rsid w:val="00CB6765"/>
    <w:rsid w:val="00CB6B1B"/>
    <w:rsid w:val="00CB7189"/>
    <w:rsid w:val="00CB73EB"/>
    <w:rsid w:val="00CC0244"/>
    <w:rsid w:val="00CC03CB"/>
    <w:rsid w:val="00CC088D"/>
    <w:rsid w:val="00CC0AC7"/>
    <w:rsid w:val="00CC1368"/>
    <w:rsid w:val="00CC1CBD"/>
    <w:rsid w:val="00CC21D2"/>
    <w:rsid w:val="00CC24E2"/>
    <w:rsid w:val="00CC2DDC"/>
    <w:rsid w:val="00CC3087"/>
    <w:rsid w:val="00CC507E"/>
    <w:rsid w:val="00CC5290"/>
    <w:rsid w:val="00CC5E8D"/>
    <w:rsid w:val="00CC5F0E"/>
    <w:rsid w:val="00CC6B22"/>
    <w:rsid w:val="00CC6B5E"/>
    <w:rsid w:val="00CC6E6E"/>
    <w:rsid w:val="00CC70EB"/>
    <w:rsid w:val="00CC72D5"/>
    <w:rsid w:val="00CC798D"/>
    <w:rsid w:val="00CC79B2"/>
    <w:rsid w:val="00CD064F"/>
    <w:rsid w:val="00CD0789"/>
    <w:rsid w:val="00CD1A27"/>
    <w:rsid w:val="00CD218C"/>
    <w:rsid w:val="00CD2FE2"/>
    <w:rsid w:val="00CD34D3"/>
    <w:rsid w:val="00CD3D2D"/>
    <w:rsid w:val="00CD46AF"/>
    <w:rsid w:val="00CD48E6"/>
    <w:rsid w:val="00CD499F"/>
    <w:rsid w:val="00CD54D0"/>
    <w:rsid w:val="00CD562D"/>
    <w:rsid w:val="00CD6833"/>
    <w:rsid w:val="00CD72CD"/>
    <w:rsid w:val="00CD74B7"/>
    <w:rsid w:val="00CE003A"/>
    <w:rsid w:val="00CE0217"/>
    <w:rsid w:val="00CE1724"/>
    <w:rsid w:val="00CE1FFE"/>
    <w:rsid w:val="00CE2800"/>
    <w:rsid w:val="00CE33F6"/>
    <w:rsid w:val="00CE343E"/>
    <w:rsid w:val="00CE40EE"/>
    <w:rsid w:val="00CE458F"/>
    <w:rsid w:val="00CE462D"/>
    <w:rsid w:val="00CE47C4"/>
    <w:rsid w:val="00CE4CB4"/>
    <w:rsid w:val="00CE6655"/>
    <w:rsid w:val="00CE6FB2"/>
    <w:rsid w:val="00CE7163"/>
    <w:rsid w:val="00CE7543"/>
    <w:rsid w:val="00CE7CB9"/>
    <w:rsid w:val="00CE7CE9"/>
    <w:rsid w:val="00CF0D91"/>
    <w:rsid w:val="00CF15F7"/>
    <w:rsid w:val="00CF2392"/>
    <w:rsid w:val="00CF270F"/>
    <w:rsid w:val="00CF2AAA"/>
    <w:rsid w:val="00CF48E2"/>
    <w:rsid w:val="00CF5C08"/>
    <w:rsid w:val="00CF64C5"/>
    <w:rsid w:val="00CF6E29"/>
    <w:rsid w:val="00CF7359"/>
    <w:rsid w:val="00CF7596"/>
    <w:rsid w:val="00CF7D64"/>
    <w:rsid w:val="00CF7F5E"/>
    <w:rsid w:val="00D006B1"/>
    <w:rsid w:val="00D00868"/>
    <w:rsid w:val="00D00EC9"/>
    <w:rsid w:val="00D01098"/>
    <w:rsid w:val="00D01474"/>
    <w:rsid w:val="00D016BA"/>
    <w:rsid w:val="00D01AED"/>
    <w:rsid w:val="00D02238"/>
    <w:rsid w:val="00D0231A"/>
    <w:rsid w:val="00D02A2B"/>
    <w:rsid w:val="00D03051"/>
    <w:rsid w:val="00D035B6"/>
    <w:rsid w:val="00D038E9"/>
    <w:rsid w:val="00D04344"/>
    <w:rsid w:val="00D05044"/>
    <w:rsid w:val="00D051E7"/>
    <w:rsid w:val="00D053DB"/>
    <w:rsid w:val="00D053F6"/>
    <w:rsid w:val="00D061EC"/>
    <w:rsid w:val="00D06720"/>
    <w:rsid w:val="00D07166"/>
    <w:rsid w:val="00D07564"/>
    <w:rsid w:val="00D078F9"/>
    <w:rsid w:val="00D10390"/>
    <w:rsid w:val="00D10894"/>
    <w:rsid w:val="00D10904"/>
    <w:rsid w:val="00D1110B"/>
    <w:rsid w:val="00D11155"/>
    <w:rsid w:val="00D112AA"/>
    <w:rsid w:val="00D118EA"/>
    <w:rsid w:val="00D11A2C"/>
    <w:rsid w:val="00D13308"/>
    <w:rsid w:val="00D13BBE"/>
    <w:rsid w:val="00D140A2"/>
    <w:rsid w:val="00D14C94"/>
    <w:rsid w:val="00D15110"/>
    <w:rsid w:val="00D15225"/>
    <w:rsid w:val="00D1552D"/>
    <w:rsid w:val="00D1566B"/>
    <w:rsid w:val="00D156A7"/>
    <w:rsid w:val="00D15EE7"/>
    <w:rsid w:val="00D161E5"/>
    <w:rsid w:val="00D16EB6"/>
    <w:rsid w:val="00D17693"/>
    <w:rsid w:val="00D179C9"/>
    <w:rsid w:val="00D17CD3"/>
    <w:rsid w:val="00D17D56"/>
    <w:rsid w:val="00D2080D"/>
    <w:rsid w:val="00D20A2E"/>
    <w:rsid w:val="00D20C46"/>
    <w:rsid w:val="00D211D8"/>
    <w:rsid w:val="00D215B7"/>
    <w:rsid w:val="00D2177A"/>
    <w:rsid w:val="00D21F71"/>
    <w:rsid w:val="00D21FBC"/>
    <w:rsid w:val="00D21FDC"/>
    <w:rsid w:val="00D22016"/>
    <w:rsid w:val="00D22D0F"/>
    <w:rsid w:val="00D2361B"/>
    <w:rsid w:val="00D23DA4"/>
    <w:rsid w:val="00D240E0"/>
    <w:rsid w:val="00D243D7"/>
    <w:rsid w:val="00D24EF1"/>
    <w:rsid w:val="00D25080"/>
    <w:rsid w:val="00D256FC"/>
    <w:rsid w:val="00D2605A"/>
    <w:rsid w:val="00D26223"/>
    <w:rsid w:val="00D264A7"/>
    <w:rsid w:val="00D26689"/>
    <w:rsid w:val="00D27230"/>
    <w:rsid w:val="00D27E31"/>
    <w:rsid w:val="00D30E20"/>
    <w:rsid w:val="00D3179B"/>
    <w:rsid w:val="00D3346F"/>
    <w:rsid w:val="00D336BC"/>
    <w:rsid w:val="00D33BC1"/>
    <w:rsid w:val="00D34933"/>
    <w:rsid w:val="00D352C0"/>
    <w:rsid w:val="00D35359"/>
    <w:rsid w:val="00D358A8"/>
    <w:rsid w:val="00D358CA"/>
    <w:rsid w:val="00D3711D"/>
    <w:rsid w:val="00D4112B"/>
    <w:rsid w:val="00D41868"/>
    <w:rsid w:val="00D418AD"/>
    <w:rsid w:val="00D41BC0"/>
    <w:rsid w:val="00D41F2D"/>
    <w:rsid w:val="00D423AC"/>
    <w:rsid w:val="00D4274B"/>
    <w:rsid w:val="00D4289F"/>
    <w:rsid w:val="00D430A4"/>
    <w:rsid w:val="00D430D3"/>
    <w:rsid w:val="00D43206"/>
    <w:rsid w:val="00D43803"/>
    <w:rsid w:val="00D43D8D"/>
    <w:rsid w:val="00D44FD2"/>
    <w:rsid w:val="00D45086"/>
    <w:rsid w:val="00D451AD"/>
    <w:rsid w:val="00D458D6"/>
    <w:rsid w:val="00D4592D"/>
    <w:rsid w:val="00D459B1"/>
    <w:rsid w:val="00D45CAF"/>
    <w:rsid w:val="00D46983"/>
    <w:rsid w:val="00D4698B"/>
    <w:rsid w:val="00D472DA"/>
    <w:rsid w:val="00D47639"/>
    <w:rsid w:val="00D47A94"/>
    <w:rsid w:val="00D47F04"/>
    <w:rsid w:val="00D50089"/>
    <w:rsid w:val="00D5090E"/>
    <w:rsid w:val="00D50962"/>
    <w:rsid w:val="00D50AFF"/>
    <w:rsid w:val="00D50D51"/>
    <w:rsid w:val="00D51242"/>
    <w:rsid w:val="00D51394"/>
    <w:rsid w:val="00D5184F"/>
    <w:rsid w:val="00D519C0"/>
    <w:rsid w:val="00D51A44"/>
    <w:rsid w:val="00D52AF6"/>
    <w:rsid w:val="00D5401D"/>
    <w:rsid w:val="00D544B6"/>
    <w:rsid w:val="00D5453D"/>
    <w:rsid w:val="00D54872"/>
    <w:rsid w:val="00D54C32"/>
    <w:rsid w:val="00D5586D"/>
    <w:rsid w:val="00D55988"/>
    <w:rsid w:val="00D55AB6"/>
    <w:rsid w:val="00D55AC1"/>
    <w:rsid w:val="00D55AF7"/>
    <w:rsid w:val="00D55E29"/>
    <w:rsid w:val="00D5672C"/>
    <w:rsid w:val="00D57BB6"/>
    <w:rsid w:val="00D57C74"/>
    <w:rsid w:val="00D57D50"/>
    <w:rsid w:val="00D6162C"/>
    <w:rsid w:val="00D6193D"/>
    <w:rsid w:val="00D61AAD"/>
    <w:rsid w:val="00D63008"/>
    <w:rsid w:val="00D63257"/>
    <w:rsid w:val="00D63D69"/>
    <w:rsid w:val="00D64AE9"/>
    <w:rsid w:val="00D64EA0"/>
    <w:rsid w:val="00D651F2"/>
    <w:rsid w:val="00D6574A"/>
    <w:rsid w:val="00D65AB5"/>
    <w:rsid w:val="00D65E1B"/>
    <w:rsid w:val="00D6677F"/>
    <w:rsid w:val="00D66C97"/>
    <w:rsid w:val="00D6739D"/>
    <w:rsid w:val="00D673F7"/>
    <w:rsid w:val="00D67C51"/>
    <w:rsid w:val="00D7039A"/>
    <w:rsid w:val="00D707EC"/>
    <w:rsid w:val="00D70918"/>
    <w:rsid w:val="00D712A0"/>
    <w:rsid w:val="00D71BF7"/>
    <w:rsid w:val="00D71F92"/>
    <w:rsid w:val="00D7204B"/>
    <w:rsid w:val="00D73571"/>
    <w:rsid w:val="00D73A4A"/>
    <w:rsid w:val="00D7442A"/>
    <w:rsid w:val="00D751EE"/>
    <w:rsid w:val="00D7582F"/>
    <w:rsid w:val="00D759E0"/>
    <w:rsid w:val="00D75BC7"/>
    <w:rsid w:val="00D761D5"/>
    <w:rsid w:val="00D762D7"/>
    <w:rsid w:val="00D767E6"/>
    <w:rsid w:val="00D76ABE"/>
    <w:rsid w:val="00D76FA0"/>
    <w:rsid w:val="00D77205"/>
    <w:rsid w:val="00D80619"/>
    <w:rsid w:val="00D811F8"/>
    <w:rsid w:val="00D8120D"/>
    <w:rsid w:val="00D823A1"/>
    <w:rsid w:val="00D823FB"/>
    <w:rsid w:val="00D83126"/>
    <w:rsid w:val="00D840E3"/>
    <w:rsid w:val="00D842A0"/>
    <w:rsid w:val="00D844C9"/>
    <w:rsid w:val="00D851CE"/>
    <w:rsid w:val="00D85887"/>
    <w:rsid w:val="00D863B6"/>
    <w:rsid w:val="00D8678B"/>
    <w:rsid w:val="00D872C0"/>
    <w:rsid w:val="00D872C9"/>
    <w:rsid w:val="00D876F2"/>
    <w:rsid w:val="00D901D7"/>
    <w:rsid w:val="00D9034B"/>
    <w:rsid w:val="00D9037E"/>
    <w:rsid w:val="00D923AE"/>
    <w:rsid w:val="00D923D2"/>
    <w:rsid w:val="00D92635"/>
    <w:rsid w:val="00D92644"/>
    <w:rsid w:val="00D927E3"/>
    <w:rsid w:val="00D92824"/>
    <w:rsid w:val="00D932D4"/>
    <w:rsid w:val="00D9339E"/>
    <w:rsid w:val="00D9393A"/>
    <w:rsid w:val="00D93BA2"/>
    <w:rsid w:val="00D93DBD"/>
    <w:rsid w:val="00D958CA"/>
    <w:rsid w:val="00D95E47"/>
    <w:rsid w:val="00D95FD4"/>
    <w:rsid w:val="00D97593"/>
    <w:rsid w:val="00D9778E"/>
    <w:rsid w:val="00D97B95"/>
    <w:rsid w:val="00D97BD0"/>
    <w:rsid w:val="00DA057F"/>
    <w:rsid w:val="00DA1955"/>
    <w:rsid w:val="00DA1CF8"/>
    <w:rsid w:val="00DA2008"/>
    <w:rsid w:val="00DA20BD"/>
    <w:rsid w:val="00DA2847"/>
    <w:rsid w:val="00DA294B"/>
    <w:rsid w:val="00DA2DB1"/>
    <w:rsid w:val="00DA34A4"/>
    <w:rsid w:val="00DA3699"/>
    <w:rsid w:val="00DA3F6C"/>
    <w:rsid w:val="00DA4B22"/>
    <w:rsid w:val="00DA5723"/>
    <w:rsid w:val="00DA66DF"/>
    <w:rsid w:val="00DA6759"/>
    <w:rsid w:val="00DA7C28"/>
    <w:rsid w:val="00DB06E5"/>
    <w:rsid w:val="00DB09B9"/>
    <w:rsid w:val="00DB09CD"/>
    <w:rsid w:val="00DB10B5"/>
    <w:rsid w:val="00DB14E3"/>
    <w:rsid w:val="00DB1DF5"/>
    <w:rsid w:val="00DB1F38"/>
    <w:rsid w:val="00DB263E"/>
    <w:rsid w:val="00DB26C9"/>
    <w:rsid w:val="00DB2BF4"/>
    <w:rsid w:val="00DB2CCF"/>
    <w:rsid w:val="00DB34C8"/>
    <w:rsid w:val="00DB37BB"/>
    <w:rsid w:val="00DB3A71"/>
    <w:rsid w:val="00DB3E30"/>
    <w:rsid w:val="00DB45A7"/>
    <w:rsid w:val="00DB5C6F"/>
    <w:rsid w:val="00DB6163"/>
    <w:rsid w:val="00DB6D0C"/>
    <w:rsid w:val="00DB6DC2"/>
    <w:rsid w:val="00DB73DD"/>
    <w:rsid w:val="00DC0858"/>
    <w:rsid w:val="00DC08DE"/>
    <w:rsid w:val="00DC10A2"/>
    <w:rsid w:val="00DC20AC"/>
    <w:rsid w:val="00DC27B4"/>
    <w:rsid w:val="00DC28C1"/>
    <w:rsid w:val="00DC2D22"/>
    <w:rsid w:val="00DC3212"/>
    <w:rsid w:val="00DC3469"/>
    <w:rsid w:val="00DC3F43"/>
    <w:rsid w:val="00DC43B8"/>
    <w:rsid w:val="00DC448B"/>
    <w:rsid w:val="00DC4E08"/>
    <w:rsid w:val="00DC5D67"/>
    <w:rsid w:val="00DC7D5E"/>
    <w:rsid w:val="00DD070D"/>
    <w:rsid w:val="00DD144B"/>
    <w:rsid w:val="00DD20D1"/>
    <w:rsid w:val="00DD2A44"/>
    <w:rsid w:val="00DD34F8"/>
    <w:rsid w:val="00DD4196"/>
    <w:rsid w:val="00DD4BB1"/>
    <w:rsid w:val="00DD52A2"/>
    <w:rsid w:val="00DD53C5"/>
    <w:rsid w:val="00DD5426"/>
    <w:rsid w:val="00DD5BF4"/>
    <w:rsid w:val="00DD6943"/>
    <w:rsid w:val="00DD7B0A"/>
    <w:rsid w:val="00DE05B7"/>
    <w:rsid w:val="00DE1022"/>
    <w:rsid w:val="00DE1DB2"/>
    <w:rsid w:val="00DE2042"/>
    <w:rsid w:val="00DE2B04"/>
    <w:rsid w:val="00DE3150"/>
    <w:rsid w:val="00DE3208"/>
    <w:rsid w:val="00DE3311"/>
    <w:rsid w:val="00DE3863"/>
    <w:rsid w:val="00DE3A38"/>
    <w:rsid w:val="00DE42FB"/>
    <w:rsid w:val="00DE4592"/>
    <w:rsid w:val="00DE4613"/>
    <w:rsid w:val="00DE4B88"/>
    <w:rsid w:val="00DE4FA2"/>
    <w:rsid w:val="00DE50BD"/>
    <w:rsid w:val="00DE522B"/>
    <w:rsid w:val="00DE5C7A"/>
    <w:rsid w:val="00DE700D"/>
    <w:rsid w:val="00DE7BE7"/>
    <w:rsid w:val="00DE7F71"/>
    <w:rsid w:val="00DF0226"/>
    <w:rsid w:val="00DF0E8B"/>
    <w:rsid w:val="00DF164D"/>
    <w:rsid w:val="00DF18D3"/>
    <w:rsid w:val="00DF1E93"/>
    <w:rsid w:val="00DF2DA5"/>
    <w:rsid w:val="00DF3E6C"/>
    <w:rsid w:val="00DF3F72"/>
    <w:rsid w:val="00DF4397"/>
    <w:rsid w:val="00DF4543"/>
    <w:rsid w:val="00DF4772"/>
    <w:rsid w:val="00DF4BBC"/>
    <w:rsid w:val="00DF4BF5"/>
    <w:rsid w:val="00DF4C24"/>
    <w:rsid w:val="00DF51B0"/>
    <w:rsid w:val="00DF53BA"/>
    <w:rsid w:val="00DF5BE3"/>
    <w:rsid w:val="00DF623A"/>
    <w:rsid w:val="00DF7965"/>
    <w:rsid w:val="00DF7E00"/>
    <w:rsid w:val="00E00B43"/>
    <w:rsid w:val="00E00DBC"/>
    <w:rsid w:val="00E01C8D"/>
    <w:rsid w:val="00E020A8"/>
    <w:rsid w:val="00E023C8"/>
    <w:rsid w:val="00E0284D"/>
    <w:rsid w:val="00E0293E"/>
    <w:rsid w:val="00E03F70"/>
    <w:rsid w:val="00E04664"/>
    <w:rsid w:val="00E04EB6"/>
    <w:rsid w:val="00E0576C"/>
    <w:rsid w:val="00E05908"/>
    <w:rsid w:val="00E05C42"/>
    <w:rsid w:val="00E06DC4"/>
    <w:rsid w:val="00E07028"/>
    <w:rsid w:val="00E07BCA"/>
    <w:rsid w:val="00E10CDF"/>
    <w:rsid w:val="00E10F94"/>
    <w:rsid w:val="00E12DEF"/>
    <w:rsid w:val="00E131F1"/>
    <w:rsid w:val="00E136E7"/>
    <w:rsid w:val="00E1396E"/>
    <w:rsid w:val="00E153F2"/>
    <w:rsid w:val="00E15AF3"/>
    <w:rsid w:val="00E15B64"/>
    <w:rsid w:val="00E16566"/>
    <w:rsid w:val="00E16C7B"/>
    <w:rsid w:val="00E175EE"/>
    <w:rsid w:val="00E178F3"/>
    <w:rsid w:val="00E20185"/>
    <w:rsid w:val="00E20AE9"/>
    <w:rsid w:val="00E20E3A"/>
    <w:rsid w:val="00E20F0B"/>
    <w:rsid w:val="00E21443"/>
    <w:rsid w:val="00E21B86"/>
    <w:rsid w:val="00E221E6"/>
    <w:rsid w:val="00E222CC"/>
    <w:rsid w:val="00E22A5D"/>
    <w:rsid w:val="00E22F35"/>
    <w:rsid w:val="00E23FDC"/>
    <w:rsid w:val="00E24831"/>
    <w:rsid w:val="00E24A1D"/>
    <w:rsid w:val="00E24ED0"/>
    <w:rsid w:val="00E25361"/>
    <w:rsid w:val="00E25539"/>
    <w:rsid w:val="00E2595F"/>
    <w:rsid w:val="00E259E2"/>
    <w:rsid w:val="00E301CF"/>
    <w:rsid w:val="00E307EC"/>
    <w:rsid w:val="00E31F5E"/>
    <w:rsid w:val="00E31FCC"/>
    <w:rsid w:val="00E32B30"/>
    <w:rsid w:val="00E32E75"/>
    <w:rsid w:val="00E33198"/>
    <w:rsid w:val="00E33365"/>
    <w:rsid w:val="00E33A57"/>
    <w:rsid w:val="00E34585"/>
    <w:rsid w:val="00E357F4"/>
    <w:rsid w:val="00E3592F"/>
    <w:rsid w:val="00E35C55"/>
    <w:rsid w:val="00E360B6"/>
    <w:rsid w:val="00E3671D"/>
    <w:rsid w:val="00E36CC4"/>
    <w:rsid w:val="00E3772A"/>
    <w:rsid w:val="00E3798A"/>
    <w:rsid w:val="00E37AD6"/>
    <w:rsid w:val="00E37EEC"/>
    <w:rsid w:val="00E403DA"/>
    <w:rsid w:val="00E40830"/>
    <w:rsid w:val="00E40B61"/>
    <w:rsid w:val="00E4119E"/>
    <w:rsid w:val="00E41230"/>
    <w:rsid w:val="00E42835"/>
    <w:rsid w:val="00E42B19"/>
    <w:rsid w:val="00E42E81"/>
    <w:rsid w:val="00E43BFA"/>
    <w:rsid w:val="00E451A6"/>
    <w:rsid w:val="00E455A8"/>
    <w:rsid w:val="00E4632D"/>
    <w:rsid w:val="00E4660E"/>
    <w:rsid w:val="00E4715A"/>
    <w:rsid w:val="00E4727C"/>
    <w:rsid w:val="00E473B6"/>
    <w:rsid w:val="00E4763D"/>
    <w:rsid w:val="00E4780D"/>
    <w:rsid w:val="00E47CEC"/>
    <w:rsid w:val="00E503D2"/>
    <w:rsid w:val="00E50CDB"/>
    <w:rsid w:val="00E5124B"/>
    <w:rsid w:val="00E51917"/>
    <w:rsid w:val="00E525AA"/>
    <w:rsid w:val="00E5276F"/>
    <w:rsid w:val="00E52A9E"/>
    <w:rsid w:val="00E52CEA"/>
    <w:rsid w:val="00E52E50"/>
    <w:rsid w:val="00E53E37"/>
    <w:rsid w:val="00E54A12"/>
    <w:rsid w:val="00E54B6B"/>
    <w:rsid w:val="00E54BE3"/>
    <w:rsid w:val="00E54FF6"/>
    <w:rsid w:val="00E5528F"/>
    <w:rsid w:val="00E557B3"/>
    <w:rsid w:val="00E5633C"/>
    <w:rsid w:val="00E5652F"/>
    <w:rsid w:val="00E5697F"/>
    <w:rsid w:val="00E57302"/>
    <w:rsid w:val="00E579E6"/>
    <w:rsid w:val="00E57CD2"/>
    <w:rsid w:val="00E600B2"/>
    <w:rsid w:val="00E60132"/>
    <w:rsid w:val="00E60C6B"/>
    <w:rsid w:val="00E60E23"/>
    <w:rsid w:val="00E61341"/>
    <w:rsid w:val="00E613A0"/>
    <w:rsid w:val="00E6186B"/>
    <w:rsid w:val="00E61F71"/>
    <w:rsid w:val="00E61FEA"/>
    <w:rsid w:val="00E63775"/>
    <w:rsid w:val="00E63D70"/>
    <w:rsid w:val="00E63E05"/>
    <w:rsid w:val="00E63EA2"/>
    <w:rsid w:val="00E63EA5"/>
    <w:rsid w:val="00E647AC"/>
    <w:rsid w:val="00E649A6"/>
    <w:rsid w:val="00E64C98"/>
    <w:rsid w:val="00E66382"/>
    <w:rsid w:val="00E666D0"/>
    <w:rsid w:val="00E66EF1"/>
    <w:rsid w:val="00E673CC"/>
    <w:rsid w:val="00E6747B"/>
    <w:rsid w:val="00E6786D"/>
    <w:rsid w:val="00E67DC7"/>
    <w:rsid w:val="00E70D37"/>
    <w:rsid w:val="00E7164C"/>
    <w:rsid w:val="00E71805"/>
    <w:rsid w:val="00E723CF"/>
    <w:rsid w:val="00E726B9"/>
    <w:rsid w:val="00E73109"/>
    <w:rsid w:val="00E733A2"/>
    <w:rsid w:val="00E73F08"/>
    <w:rsid w:val="00E749B6"/>
    <w:rsid w:val="00E751A4"/>
    <w:rsid w:val="00E75345"/>
    <w:rsid w:val="00E75949"/>
    <w:rsid w:val="00E75EA0"/>
    <w:rsid w:val="00E76C67"/>
    <w:rsid w:val="00E77127"/>
    <w:rsid w:val="00E77DFA"/>
    <w:rsid w:val="00E80032"/>
    <w:rsid w:val="00E81714"/>
    <w:rsid w:val="00E8175C"/>
    <w:rsid w:val="00E81FEA"/>
    <w:rsid w:val="00E8238F"/>
    <w:rsid w:val="00E82D84"/>
    <w:rsid w:val="00E83020"/>
    <w:rsid w:val="00E847DD"/>
    <w:rsid w:val="00E84940"/>
    <w:rsid w:val="00E84990"/>
    <w:rsid w:val="00E862DF"/>
    <w:rsid w:val="00E86765"/>
    <w:rsid w:val="00E86C17"/>
    <w:rsid w:val="00E8709A"/>
    <w:rsid w:val="00E877B9"/>
    <w:rsid w:val="00E87EC4"/>
    <w:rsid w:val="00E904F5"/>
    <w:rsid w:val="00E9135D"/>
    <w:rsid w:val="00E91539"/>
    <w:rsid w:val="00E927BE"/>
    <w:rsid w:val="00E92C12"/>
    <w:rsid w:val="00E9329E"/>
    <w:rsid w:val="00E939C0"/>
    <w:rsid w:val="00E93CB5"/>
    <w:rsid w:val="00E948FA"/>
    <w:rsid w:val="00E94C5F"/>
    <w:rsid w:val="00E94F05"/>
    <w:rsid w:val="00E94F35"/>
    <w:rsid w:val="00E9567C"/>
    <w:rsid w:val="00E956A8"/>
    <w:rsid w:val="00E95A8E"/>
    <w:rsid w:val="00E9642F"/>
    <w:rsid w:val="00E964FE"/>
    <w:rsid w:val="00E967DD"/>
    <w:rsid w:val="00E96B0B"/>
    <w:rsid w:val="00E9701E"/>
    <w:rsid w:val="00E972D9"/>
    <w:rsid w:val="00E9784E"/>
    <w:rsid w:val="00E97AE7"/>
    <w:rsid w:val="00E97DBB"/>
    <w:rsid w:val="00EA02CE"/>
    <w:rsid w:val="00EA049A"/>
    <w:rsid w:val="00EA04B6"/>
    <w:rsid w:val="00EA1EFD"/>
    <w:rsid w:val="00EA2038"/>
    <w:rsid w:val="00EA2A02"/>
    <w:rsid w:val="00EA2D26"/>
    <w:rsid w:val="00EA2D48"/>
    <w:rsid w:val="00EA35F3"/>
    <w:rsid w:val="00EA3D78"/>
    <w:rsid w:val="00EA3EC0"/>
    <w:rsid w:val="00EA4101"/>
    <w:rsid w:val="00EA42E4"/>
    <w:rsid w:val="00EA49AF"/>
    <w:rsid w:val="00EA4D86"/>
    <w:rsid w:val="00EA6099"/>
    <w:rsid w:val="00EA64C7"/>
    <w:rsid w:val="00EA77D8"/>
    <w:rsid w:val="00EA78EB"/>
    <w:rsid w:val="00EA7988"/>
    <w:rsid w:val="00EA7A97"/>
    <w:rsid w:val="00EB0C55"/>
    <w:rsid w:val="00EB12A2"/>
    <w:rsid w:val="00EB1C38"/>
    <w:rsid w:val="00EB28BD"/>
    <w:rsid w:val="00EB2D64"/>
    <w:rsid w:val="00EB2E46"/>
    <w:rsid w:val="00EB3741"/>
    <w:rsid w:val="00EB38B8"/>
    <w:rsid w:val="00EB3E74"/>
    <w:rsid w:val="00EB4275"/>
    <w:rsid w:val="00EB4AF1"/>
    <w:rsid w:val="00EB4BF7"/>
    <w:rsid w:val="00EB4D8A"/>
    <w:rsid w:val="00EB4DB7"/>
    <w:rsid w:val="00EB5613"/>
    <w:rsid w:val="00EB6069"/>
    <w:rsid w:val="00EB74A8"/>
    <w:rsid w:val="00EB798B"/>
    <w:rsid w:val="00EC0917"/>
    <w:rsid w:val="00EC0C77"/>
    <w:rsid w:val="00EC18C8"/>
    <w:rsid w:val="00EC1FE1"/>
    <w:rsid w:val="00EC2BC5"/>
    <w:rsid w:val="00EC3E75"/>
    <w:rsid w:val="00EC41F0"/>
    <w:rsid w:val="00EC4EB3"/>
    <w:rsid w:val="00EC543B"/>
    <w:rsid w:val="00EC5A99"/>
    <w:rsid w:val="00EC5C55"/>
    <w:rsid w:val="00EC6576"/>
    <w:rsid w:val="00EC6B56"/>
    <w:rsid w:val="00EC6CA7"/>
    <w:rsid w:val="00EC6E05"/>
    <w:rsid w:val="00EC7792"/>
    <w:rsid w:val="00EC7D16"/>
    <w:rsid w:val="00ED0384"/>
    <w:rsid w:val="00ED11E2"/>
    <w:rsid w:val="00ED1E85"/>
    <w:rsid w:val="00ED1F93"/>
    <w:rsid w:val="00ED2D90"/>
    <w:rsid w:val="00ED35EC"/>
    <w:rsid w:val="00ED3659"/>
    <w:rsid w:val="00ED39C7"/>
    <w:rsid w:val="00ED3AA2"/>
    <w:rsid w:val="00ED3BA4"/>
    <w:rsid w:val="00ED3DDF"/>
    <w:rsid w:val="00ED472F"/>
    <w:rsid w:val="00ED4E42"/>
    <w:rsid w:val="00ED540C"/>
    <w:rsid w:val="00ED5A98"/>
    <w:rsid w:val="00ED5BD3"/>
    <w:rsid w:val="00ED5BF9"/>
    <w:rsid w:val="00ED7F28"/>
    <w:rsid w:val="00EE0812"/>
    <w:rsid w:val="00EE1775"/>
    <w:rsid w:val="00EE1DC6"/>
    <w:rsid w:val="00EE2821"/>
    <w:rsid w:val="00EE33A1"/>
    <w:rsid w:val="00EE3FEC"/>
    <w:rsid w:val="00EE4268"/>
    <w:rsid w:val="00EE434B"/>
    <w:rsid w:val="00EE4767"/>
    <w:rsid w:val="00EE51E3"/>
    <w:rsid w:val="00EE5F6C"/>
    <w:rsid w:val="00EE6394"/>
    <w:rsid w:val="00EE65C1"/>
    <w:rsid w:val="00EE6EAD"/>
    <w:rsid w:val="00EE70EC"/>
    <w:rsid w:val="00EE740C"/>
    <w:rsid w:val="00EE7625"/>
    <w:rsid w:val="00EE78FA"/>
    <w:rsid w:val="00EF020F"/>
    <w:rsid w:val="00EF13D5"/>
    <w:rsid w:val="00EF36D9"/>
    <w:rsid w:val="00EF39C4"/>
    <w:rsid w:val="00EF3F1A"/>
    <w:rsid w:val="00EF4BB5"/>
    <w:rsid w:val="00EF4C65"/>
    <w:rsid w:val="00EF55CF"/>
    <w:rsid w:val="00EF5D01"/>
    <w:rsid w:val="00EF68FC"/>
    <w:rsid w:val="00EF6C77"/>
    <w:rsid w:val="00EF773E"/>
    <w:rsid w:val="00EF79BE"/>
    <w:rsid w:val="00EF7A62"/>
    <w:rsid w:val="00EF7BEA"/>
    <w:rsid w:val="00F002CC"/>
    <w:rsid w:val="00F0091D"/>
    <w:rsid w:val="00F009AC"/>
    <w:rsid w:val="00F009C6"/>
    <w:rsid w:val="00F01FF4"/>
    <w:rsid w:val="00F020CC"/>
    <w:rsid w:val="00F022D6"/>
    <w:rsid w:val="00F02599"/>
    <w:rsid w:val="00F02AC7"/>
    <w:rsid w:val="00F0310F"/>
    <w:rsid w:val="00F03977"/>
    <w:rsid w:val="00F03E44"/>
    <w:rsid w:val="00F040A2"/>
    <w:rsid w:val="00F04833"/>
    <w:rsid w:val="00F05C30"/>
    <w:rsid w:val="00F05CDD"/>
    <w:rsid w:val="00F0635D"/>
    <w:rsid w:val="00F06FF1"/>
    <w:rsid w:val="00F103E3"/>
    <w:rsid w:val="00F106B4"/>
    <w:rsid w:val="00F10ED9"/>
    <w:rsid w:val="00F1128C"/>
    <w:rsid w:val="00F11D4F"/>
    <w:rsid w:val="00F11E68"/>
    <w:rsid w:val="00F121D0"/>
    <w:rsid w:val="00F1274B"/>
    <w:rsid w:val="00F1318E"/>
    <w:rsid w:val="00F131AC"/>
    <w:rsid w:val="00F1343B"/>
    <w:rsid w:val="00F13980"/>
    <w:rsid w:val="00F1404B"/>
    <w:rsid w:val="00F149B4"/>
    <w:rsid w:val="00F15B47"/>
    <w:rsid w:val="00F17AD5"/>
    <w:rsid w:val="00F17FC8"/>
    <w:rsid w:val="00F2001E"/>
    <w:rsid w:val="00F20157"/>
    <w:rsid w:val="00F20EE0"/>
    <w:rsid w:val="00F20F51"/>
    <w:rsid w:val="00F212B1"/>
    <w:rsid w:val="00F21511"/>
    <w:rsid w:val="00F21FEA"/>
    <w:rsid w:val="00F2283E"/>
    <w:rsid w:val="00F239AA"/>
    <w:rsid w:val="00F23DFB"/>
    <w:rsid w:val="00F24571"/>
    <w:rsid w:val="00F249EF"/>
    <w:rsid w:val="00F258D8"/>
    <w:rsid w:val="00F25A20"/>
    <w:rsid w:val="00F26326"/>
    <w:rsid w:val="00F26705"/>
    <w:rsid w:val="00F27006"/>
    <w:rsid w:val="00F275C2"/>
    <w:rsid w:val="00F306D9"/>
    <w:rsid w:val="00F30CA7"/>
    <w:rsid w:val="00F30D66"/>
    <w:rsid w:val="00F30D73"/>
    <w:rsid w:val="00F31AA6"/>
    <w:rsid w:val="00F31EC5"/>
    <w:rsid w:val="00F3216F"/>
    <w:rsid w:val="00F321F5"/>
    <w:rsid w:val="00F3229A"/>
    <w:rsid w:val="00F32579"/>
    <w:rsid w:val="00F326C3"/>
    <w:rsid w:val="00F32849"/>
    <w:rsid w:val="00F3304E"/>
    <w:rsid w:val="00F334DE"/>
    <w:rsid w:val="00F33873"/>
    <w:rsid w:val="00F3399F"/>
    <w:rsid w:val="00F33DC0"/>
    <w:rsid w:val="00F33EC0"/>
    <w:rsid w:val="00F33F2D"/>
    <w:rsid w:val="00F33F64"/>
    <w:rsid w:val="00F357F7"/>
    <w:rsid w:val="00F35EED"/>
    <w:rsid w:val="00F3680E"/>
    <w:rsid w:val="00F36B6C"/>
    <w:rsid w:val="00F36F69"/>
    <w:rsid w:val="00F37518"/>
    <w:rsid w:val="00F40DEE"/>
    <w:rsid w:val="00F41578"/>
    <w:rsid w:val="00F4183D"/>
    <w:rsid w:val="00F428C9"/>
    <w:rsid w:val="00F42ABB"/>
    <w:rsid w:val="00F42C56"/>
    <w:rsid w:val="00F42E73"/>
    <w:rsid w:val="00F43FCE"/>
    <w:rsid w:val="00F4446F"/>
    <w:rsid w:val="00F446CD"/>
    <w:rsid w:val="00F44A4F"/>
    <w:rsid w:val="00F45665"/>
    <w:rsid w:val="00F4585E"/>
    <w:rsid w:val="00F45FFA"/>
    <w:rsid w:val="00F4607C"/>
    <w:rsid w:val="00F46742"/>
    <w:rsid w:val="00F472BC"/>
    <w:rsid w:val="00F4745C"/>
    <w:rsid w:val="00F47E5B"/>
    <w:rsid w:val="00F5049D"/>
    <w:rsid w:val="00F506B6"/>
    <w:rsid w:val="00F52B50"/>
    <w:rsid w:val="00F533E6"/>
    <w:rsid w:val="00F536F3"/>
    <w:rsid w:val="00F54580"/>
    <w:rsid w:val="00F54F46"/>
    <w:rsid w:val="00F553BC"/>
    <w:rsid w:val="00F55546"/>
    <w:rsid w:val="00F55A44"/>
    <w:rsid w:val="00F55DFF"/>
    <w:rsid w:val="00F56422"/>
    <w:rsid w:val="00F56499"/>
    <w:rsid w:val="00F565E8"/>
    <w:rsid w:val="00F567FD"/>
    <w:rsid w:val="00F56ED7"/>
    <w:rsid w:val="00F571D1"/>
    <w:rsid w:val="00F575FB"/>
    <w:rsid w:val="00F5766A"/>
    <w:rsid w:val="00F578F8"/>
    <w:rsid w:val="00F5790A"/>
    <w:rsid w:val="00F57B48"/>
    <w:rsid w:val="00F57D4E"/>
    <w:rsid w:val="00F6071A"/>
    <w:rsid w:val="00F60756"/>
    <w:rsid w:val="00F60893"/>
    <w:rsid w:val="00F61185"/>
    <w:rsid w:val="00F6151E"/>
    <w:rsid w:val="00F6153B"/>
    <w:rsid w:val="00F61A48"/>
    <w:rsid w:val="00F6285C"/>
    <w:rsid w:val="00F632DD"/>
    <w:rsid w:val="00F63761"/>
    <w:rsid w:val="00F63814"/>
    <w:rsid w:val="00F63D1F"/>
    <w:rsid w:val="00F6433F"/>
    <w:rsid w:val="00F648E8"/>
    <w:rsid w:val="00F64B37"/>
    <w:rsid w:val="00F64D68"/>
    <w:rsid w:val="00F65D0C"/>
    <w:rsid w:val="00F66044"/>
    <w:rsid w:val="00F66BA6"/>
    <w:rsid w:val="00F672CC"/>
    <w:rsid w:val="00F67ABA"/>
    <w:rsid w:val="00F707B4"/>
    <w:rsid w:val="00F718ED"/>
    <w:rsid w:val="00F7263F"/>
    <w:rsid w:val="00F72E15"/>
    <w:rsid w:val="00F73C98"/>
    <w:rsid w:val="00F74040"/>
    <w:rsid w:val="00F7485E"/>
    <w:rsid w:val="00F7496A"/>
    <w:rsid w:val="00F7544F"/>
    <w:rsid w:val="00F757CF"/>
    <w:rsid w:val="00F768F7"/>
    <w:rsid w:val="00F76907"/>
    <w:rsid w:val="00F76F55"/>
    <w:rsid w:val="00F77300"/>
    <w:rsid w:val="00F7786F"/>
    <w:rsid w:val="00F80479"/>
    <w:rsid w:val="00F804A5"/>
    <w:rsid w:val="00F807A7"/>
    <w:rsid w:val="00F80B0B"/>
    <w:rsid w:val="00F80BA8"/>
    <w:rsid w:val="00F810EC"/>
    <w:rsid w:val="00F821F1"/>
    <w:rsid w:val="00F8258C"/>
    <w:rsid w:val="00F82BBF"/>
    <w:rsid w:val="00F82BC2"/>
    <w:rsid w:val="00F836E2"/>
    <w:rsid w:val="00F83933"/>
    <w:rsid w:val="00F83976"/>
    <w:rsid w:val="00F83D28"/>
    <w:rsid w:val="00F83DF1"/>
    <w:rsid w:val="00F84AE9"/>
    <w:rsid w:val="00F84CE6"/>
    <w:rsid w:val="00F84E10"/>
    <w:rsid w:val="00F84EE1"/>
    <w:rsid w:val="00F85B07"/>
    <w:rsid w:val="00F861F0"/>
    <w:rsid w:val="00F86A09"/>
    <w:rsid w:val="00F86C2E"/>
    <w:rsid w:val="00F86DD2"/>
    <w:rsid w:val="00F86FCF"/>
    <w:rsid w:val="00F870FE"/>
    <w:rsid w:val="00F87120"/>
    <w:rsid w:val="00F87241"/>
    <w:rsid w:val="00F87975"/>
    <w:rsid w:val="00F879E5"/>
    <w:rsid w:val="00F90870"/>
    <w:rsid w:val="00F90D67"/>
    <w:rsid w:val="00F91F39"/>
    <w:rsid w:val="00F921D6"/>
    <w:rsid w:val="00F9301F"/>
    <w:rsid w:val="00F93246"/>
    <w:rsid w:val="00F954AF"/>
    <w:rsid w:val="00F954F0"/>
    <w:rsid w:val="00F9576A"/>
    <w:rsid w:val="00F96796"/>
    <w:rsid w:val="00F96EE9"/>
    <w:rsid w:val="00F9716C"/>
    <w:rsid w:val="00F9723B"/>
    <w:rsid w:val="00FA0393"/>
    <w:rsid w:val="00FA0918"/>
    <w:rsid w:val="00FA16D0"/>
    <w:rsid w:val="00FA1A67"/>
    <w:rsid w:val="00FA1C62"/>
    <w:rsid w:val="00FA1CA6"/>
    <w:rsid w:val="00FA20FB"/>
    <w:rsid w:val="00FA3017"/>
    <w:rsid w:val="00FA30A6"/>
    <w:rsid w:val="00FA3323"/>
    <w:rsid w:val="00FA39CC"/>
    <w:rsid w:val="00FA4084"/>
    <w:rsid w:val="00FA4173"/>
    <w:rsid w:val="00FA4E05"/>
    <w:rsid w:val="00FA577D"/>
    <w:rsid w:val="00FA6692"/>
    <w:rsid w:val="00FA6DE0"/>
    <w:rsid w:val="00FA7347"/>
    <w:rsid w:val="00FA784F"/>
    <w:rsid w:val="00FB01B6"/>
    <w:rsid w:val="00FB034B"/>
    <w:rsid w:val="00FB0597"/>
    <w:rsid w:val="00FB0F88"/>
    <w:rsid w:val="00FB1951"/>
    <w:rsid w:val="00FB1BBC"/>
    <w:rsid w:val="00FB237F"/>
    <w:rsid w:val="00FB2AD1"/>
    <w:rsid w:val="00FB36E4"/>
    <w:rsid w:val="00FB3DAD"/>
    <w:rsid w:val="00FB3DCE"/>
    <w:rsid w:val="00FB4C38"/>
    <w:rsid w:val="00FB5226"/>
    <w:rsid w:val="00FB530B"/>
    <w:rsid w:val="00FB5771"/>
    <w:rsid w:val="00FB618B"/>
    <w:rsid w:val="00FB6451"/>
    <w:rsid w:val="00FB6452"/>
    <w:rsid w:val="00FB66A3"/>
    <w:rsid w:val="00FB67D5"/>
    <w:rsid w:val="00FB68B4"/>
    <w:rsid w:val="00FB6C9A"/>
    <w:rsid w:val="00FB72A4"/>
    <w:rsid w:val="00FC07DC"/>
    <w:rsid w:val="00FC0BE3"/>
    <w:rsid w:val="00FC0D82"/>
    <w:rsid w:val="00FC1CD4"/>
    <w:rsid w:val="00FC1D62"/>
    <w:rsid w:val="00FC1EAE"/>
    <w:rsid w:val="00FC22DF"/>
    <w:rsid w:val="00FC2461"/>
    <w:rsid w:val="00FC2990"/>
    <w:rsid w:val="00FC29A9"/>
    <w:rsid w:val="00FC2BBD"/>
    <w:rsid w:val="00FC436C"/>
    <w:rsid w:val="00FC4B26"/>
    <w:rsid w:val="00FC4CC2"/>
    <w:rsid w:val="00FC4DC6"/>
    <w:rsid w:val="00FC6D43"/>
    <w:rsid w:val="00FC6DA4"/>
    <w:rsid w:val="00FC7137"/>
    <w:rsid w:val="00FC7C25"/>
    <w:rsid w:val="00FD00F0"/>
    <w:rsid w:val="00FD1B84"/>
    <w:rsid w:val="00FD1F6C"/>
    <w:rsid w:val="00FD21CC"/>
    <w:rsid w:val="00FD294E"/>
    <w:rsid w:val="00FD2A1B"/>
    <w:rsid w:val="00FD398A"/>
    <w:rsid w:val="00FD3D82"/>
    <w:rsid w:val="00FD4E0E"/>
    <w:rsid w:val="00FD57C4"/>
    <w:rsid w:val="00FD5998"/>
    <w:rsid w:val="00FD6416"/>
    <w:rsid w:val="00FD6499"/>
    <w:rsid w:val="00FD6674"/>
    <w:rsid w:val="00FD67B9"/>
    <w:rsid w:val="00FD6DE3"/>
    <w:rsid w:val="00FD772D"/>
    <w:rsid w:val="00FD7C5A"/>
    <w:rsid w:val="00FE09F3"/>
    <w:rsid w:val="00FE1578"/>
    <w:rsid w:val="00FE1585"/>
    <w:rsid w:val="00FE1B56"/>
    <w:rsid w:val="00FE2885"/>
    <w:rsid w:val="00FE2E96"/>
    <w:rsid w:val="00FE3180"/>
    <w:rsid w:val="00FE34F5"/>
    <w:rsid w:val="00FE373A"/>
    <w:rsid w:val="00FE3C8C"/>
    <w:rsid w:val="00FE4004"/>
    <w:rsid w:val="00FE4A55"/>
    <w:rsid w:val="00FE539E"/>
    <w:rsid w:val="00FE581F"/>
    <w:rsid w:val="00FE59C9"/>
    <w:rsid w:val="00FE5A1A"/>
    <w:rsid w:val="00FE600B"/>
    <w:rsid w:val="00FE634B"/>
    <w:rsid w:val="00FE666A"/>
    <w:rsid w:val="00FE6AE8"/>
    <w:rsid w:val="00FE6BDE"/>
    <w:rsid w:val="00FE71D3"/>
    <w:rsid w:val="00FE751D"/>
    <w:rsid w:val="00FE7877"/>
    <w:rsid w:val="00FF117C"/>
    <w:rsid w:val="00FF2081"/>
    <w:rsid w:val="00FF2899"/>
    <w:rsid w:val="00FF4012"/>
    <w:rsid w:val="00FF51F0"/>
    <w:rsid w:val="00FF53FF"/>
    <w:rsid w:val="00FF55B9"/>
    <w:rsid w:val="00FF62DB"/>
    <w:rsid w:val="00FF63A1"/>
    <w:rsid w:val="00FF66F7"/>
    <w:rsid w:val="00FF70E4"/>
    <w:rsid w:val="00FF755E"/>
    <w:rsid w:val="00FF79BF"/>
    <w:rsid w:val="013CA13F"/>
    <w:rsid w:val="01ABE7B7"/>
    <w:rsid w:val="0217616C"/>
    <w:rsid w:val="02229A5D"/>
    <w:rsid w:val="025D8219"/>
    <w:rsid w:val="02EC6DE0"/>
    <w:rsid w:val="0332C7B5"/>
    <w:rsid w:val="036F282E"/>
    <w:rsid w:val="038F4CB9"/>
    <w:rsid w:val="03945478"/>
    <w:rsid w:val="03B79FF2"/>
    <w:rsid w:val="0466B872"/>
    <w:rsid w:val="04B52693"/>
    <w:rsid w:val="04FADBE1"/>
    <w:rsid w:val="0520D54D"/>
    <w:rsid w:val="05899948"/>
    <w:rsid w:val="05BDFE3E"/>
    <w:rsid w:val="06C7F308"/>
    <w:rsid w:val="07199378"/>
    <w:rsid w:val="073E77ED"/>
    <w:rsid w:val="07462403"/>
    <w:rsid w:val="079206E5"/>
    <w:rsid w:val="089FA013"/>
    <w:rsid w:val="08F873F0"/>
    <w:rsid w:val="098848AB"/>
    <w:rsid w:val="0A13B866"/>
    <w:rsid w:val="0A444F81"/>
    <w:rsid w:val="0A73021E"/>
    <w:rsid w:val="0AAC73BA"/>
    <w:rsid w:val="0C578BA6"/>
    <w:rsid w:val="0CBCF5D4"/>
    <w:rsid w:val="0CC4CFF1"/>
    <w:rsid w:val="0CFAEF76"/>
    <w:rsid w:val="0D1176D6"/>
    <w:rsid w:val="0DA91503"/>
    <w:rsid w:val="0DAE58F9"/>
    <w:rsid w:val="0DC6C32C"/>
    <w:rsid w:val="0F4E58EF"/>
    <w:rsid w:val="0FF6B6A1"/>
    <w:rsid w:val="10073EC9"/>
    <w:rsid w:val="101E66F2"/>
    <w:rsid w:val="109C4637"/>
    <w:rsid w:val="10A8ABBB"/>
    <w:rsid w:val="1130DB29"/>
    <w:rsid w:val="11539766"/>
    <w:rsid w:val="11586593"/>
    <w:rsid w:val="11B60CB3"/>
    <w:rsid w:val="11FE83C9"/>
    <w:rsid w:val="12470C45"/>
    <w:rsid w:val="124C676B"/>
    <w:rsid w:val="12518A44"/>
    <w:rsid w:val="1265E872"/>
    <w:rsid w:val="1297218F"/>
    <w:rsid w:val="12C81EC2"/>
    <w:rsid w:val="12E40565"/>
    <w:rsid w:val="130B6311"/>
    <w:rsid w:val="13217F8A"/>
    <w:rsid w:val="132C6474"/>
    <w:rsid w:val="13341396"/>
    <w:rsid w:val="134EBA7B"/>
    <w:rsid w:val="13C4BB64"/>
    <w:rsid w:val="13E1B9C0"/>
    <w:rsid w:val="1442795A"/>
    <w:rsid w:val="14510C66"/>
    <w:rsid w:val="146A62CF"/>
    <w:rsid w:val="153BCE4C"/>
    <w:rsid w:val="155BAD2A"/>
    <w:rsid w:val="155BC7FE"/>
    <w:rsid w:val="15EF85EA"/>
    <w:rsid w:val="15F708B0"/>
    <w:rsid w:val="163A60B8"/>
    <w:rsid w:val="16B7AEB4"/>
    <w:rsid w:val="17448E07"/>
    <w:rsid w:val="17C597C8"/>
    <w:rsid w:val="186415DC"/>
    <w:rsid w:val="187B67DF"/>
    <w:rsid w:val="19014D72"/>
    <w:rsid w:val="193BF330"/>
    <w:rsid w:val="194BE17F"/>
    <w:rsid w:val="1982663A"/>
    <w:rsid w:val="19B50A80"/>
    <w:rsid w:val="1A262B5F"/>
    <w:rsid w:val="1A36D15B"/>
    <w:rsid w:val="1A69A337"/>
    <w:rsid w:val="1B4A6ACF"/>
    <w:rsid w:val="1BB1476C"/>
    <w:rsid w:val="1BBD008C"/>
    <w:rsid w:val="1C4AD89F"/>
    <w:rsid w:val="1CDACBC7"/>
    <w:rsid w:val="1CDD845C"/>
    <w:rsid w:val="1D02A6F8"/>
    <w:rsid w:val="1D430DEB"/>
    <w:rsid w:val="1D46E4F5"/>
    <w:rsid w:val="1D762E2F"/>
    <w:rsid w:val="1D7C11A8"/>
    <w:rsid w:val="1D9244AD"/>
    <w:rsid w:val="1DB4604C"/>
    <w:rsid w:val="1E45F863"/>
    <w:rsid w:val="1E59665E"/>
    <w:rsid w:val="1F0B0D92"/>
    <w:rsid w:val="1F158429"/>
    <w:rsid w:val="1F8402D4"/>
    <w:rsid w:val="1F8F39E6"/>
    <w:rsid w:val="201A05E4"/>
    <w:rsid w:val="2046FDC7"/>
    <w:rsid w:val="20857D7E"/>
    <w:rsid w:val="21362788"/>
    <w:rsid w:val="214491EA"/>
    <w:rsid w:val="21B79812"/>
    <w:rsid w:val="220EAB1C"/>
    <w:rsid w:val="22B2AF80"/>
    <w:rsid w:val="22D7B22D"/>
    <w:rsid w:val="22DCD676"/>
    <w:rsid w:val="2330C228"/>
    <w:rsid w:val="23960D09"/>
    <w:rsid w:val="23D8074D"/>
    <w:rsid w:val="23EE12AB"/>
    <w:rsid w:val="240D03A9"/>
    <w:rsid w:val="2422A2EC"/>
    <w:rsid w:val="244BD9F5"/>
    <w:rsid w:val="244CB345"/>
    <w:rsid w:val="24924FF4"/>
    <w:rsid w:val="24CB2284"/>
    <w:rsid w:val="25895A6A"/>
    <w:rsid w:val="2638D082"/>
    <w:rsid w:val="26D2344B"/>
    <w:rsid w:val="26F5AB12"/>
    <w:rsid w:val="2712E93D"/>
    <w:rsid w:val="2736A0D9"/>
    <w:rsid w:val="278270F8"/>
    <w:rsid w:val="279D0A6B"/>
    <w:rsid w:val="27B876A5"/>
    <w:rsid w:val="27E2E7FF"/>
    <w:rsid w:val="281A6B2A"/>
    <w:rsid w:val="28C5F43F"/>
    <w:rsid w:val="28E51A09"/>
    <w:rsid w:val="29602502"/>
    <w:rsid w:val="2983864F"/>
    <w:rsid w:val="2A7218FA"/>
    <w:rsid w:val="2AA01901"/>
    <w:rsid w:val="2ADA8F59"/>
    <w:rsid w:val="2AF9BA51"/>
    <w:rsid w:val="2B60A5B7"/>
    <w:rsid w:val="2BBDC779"/>
    <w:rsid w:val="2BBFE672"/>
    <w:rsid w:val="2C115D87"/>
    <w:rsid w:val="2C28AEEC"/>
    <w:rsid w:val="2C33D778"/>
    <w:rsid w:val="2C5DFFD7"/>
    <w:rsid w:val="2C79A12C"/>
    <w:rsid w:val="2D02CF0C"/>
    <w:rsid w:val="2D02D202"/>
    <w:rsid w:val="2D5AF040"/>
    <w:rsid w:val="2D987C58"/>
    <w:rsid w:val="2E267853"/>
    <w:rsid w:val="2EAA98F6"/>
    <w:rsid w:val="2EC9F28F"/>
    <w:rsid w:val="2EE680E8"/>
    <w:rsid w:val="2F4B94D4"/>
    <w:rsid w:val="2F550C1A"/>
    <w:rsid w:val="2FCF06BE"/>
    <w:rsid w:val="2FEBFBCE"/>
    <w:rsid w:val="3020E5E3"/>
    <w:rsid w:val="30398E87"/>
    <w:rsid w:val="3082FE4C"/>
    <w:rsid w:val="3097ADB3"/>
    <w:rsid w:val="30A473C0"/>
    <w:rsid w:val="311CC2AF"/>
    <w:rsid w:val="312599CF"/>
    <w:rsid w:val="315307DE"/>
    <w:rsid w:val="316EE6F2"/>
    <w:rsid w:val="318CD480"/>
    <w:rsid w:val="31901FBC"/>
    <w:rsid w:val="31A3F39A"/>
    <w:rsid w:val="31CB171F"/>
    <w:rsid w:val="31CB9C54"/>
    <w:rsid w:val="320E153F"/>
    <w:rsid w:val="3211CCFB"/>
    <w:rsid w:val="32321A03"/>
    <w:rsid w:val="3284BCF2"/>
    <w:rsid w:val="331A427A"/>
    <w:rsid w:val="3345E793"/>
    <w:rsid w:val="33996013"/>
    <w:rsid w:val="33FBBBE9"/>
    <w:rsid w:val="348FEF0D"/>
    <w:rsid w:val="35CCF3B9"/>
    <w:rsid w:val="35EA5B1A"/>
    <w:rsid w:val="362DFD68"/>
    <w:rsid w:val="36F3142E"/>
    <w:rsid w:val="37080181"/>
    <w:rsid w:val="3735F69B"/>
    <w:rsid w:val="373D7B88"/>
    <w:rsid w:val="3799A9A8"/>
    <w:rsid w:val="37B6029E"/>
    <w:rsid w:val="37CA8B1E"/>
    <w:rsid w:val="37E55FC5"/>
    <w:rsid w:val="382C32B7"/>
    <w:rsid w:val="38362DBC"/>
    <w:rsid w:val="384386BA"/>
    <w:rsid w:val="3917288B"/>
    <w:rsid w:val="3922E58E"/>
    <w:rsid w:val="3B405F0B"/>
    <w:rsid w:val="3B5F659E"/>
    <w:rsid w:val="3B841BC7"/>
    <w:rsid w:val="3BB7A5BD"/>
    <w:rsid w:val="3BBF7290"/>
    <w:rsid w:val="3C45F458"/>
    <w:rsid w:val="3C9FD8C6"/>
    <w:rsid w:val="3CA4AF75"/>
    <w:rsid w:val="3D78EE48"/>
    <w:rsid w:val="3D7D6E2B"/>
    <w:rsid w:val="3DA563E4"/>
    <w:rsid w:val="3ED08F87"/>
    <w:rsid w:val="3F1E657E"/>
    <w:rsid w:val="400DDE99"/>
    <w:rsid w:val="40167794"/>
    <w:rsid w:val="4077CFE1"/>
    <w:rsid w:val="40F2D535"/>
    <w:rsid w:val="4116FFF6"/>
    <w:rsid w:val="420C12E5"/>
    <w:rsid w:val="42180D60"/>
    <w:rsid w:val="4267EADD"/>
    <w:rsid w:val="427560EF"/>
    <w:rsid w:val="429B5136"/>
    <w:rsid w:val="42CE3661"/>
    <w:rsid w:val="42CFD533"/>
    <w:rsid w:val="4305ADB4"/>
    <w:rsid w:val="43A742AC"/>
    <w:rsid w:val="43E9DA16"/>
    <w:rsid w:val="43FAB5EE"/>
    <w:rsid w:val="44B4511A"/>
    <w:rsid w:val="453D9978"/>
    <w:rsid w:val="45DAF5BB"/>
    <w:rsid w:val="46209DDC"/>
    <w:rsid w:val="46775D8F"/>
    <w:rsid w:val="46B21952"/>
    <w:rsid w:val="46C4A64A"/>
    <w:rsid w:val="47FC4254"/>
    <w:rsid w:val="482F001C"/>
    <w:rsid w:val="488136CE"/>
    <w:rsid w:val="4881E22D"/>
    <w:rsid w:val="489081EC"/>
    <w:rsid w:val="489DE779"/>
    <w:rsid w:val="48C7CB15"/>
    <w:rsid w:val="49618290"/>
    <w:rsid w:val="496C7E95"/>
    <w:rsid w:val="496FDB8B"/>
    <w:rsid w:val="4974C477"/>
    <w:rsid w:val="499A15FA"/>
    <w:rsid w:val="499C0EFA"/>
    <w:rsid w:val="49CB1CC4"/>
    <w:rsid w:val="4A632184"/>
    <w:rsid w:val="4A6E634B"/>
    <w:rsid w:val="4A759B89"/>
    <w:rsid w:val="4B02BDD0"/>
    <w:rsid w:val="4B5C3D36"/>
    <w:rsid w:val="4B91DA29"/>
    <w:rsid w:val="4BF68FD2"/>
    <w:rsid w:val="4C5BF999"/>
    <w:rsid w:val="4C8695CE"/>
    <w:rsid w:val="4CF59847"/>
    <w:rsid w:val="4D06B446"/>
    <w:rsid w:val="4D104D2D"/>
    <w:rsid w:val="4D7262DA"/>
    <w:rsid w:val="4D75163A"/>
    <w:rsid w:val="4D94C907"/>
    <w:rsid w:val="4F372069"/>
    <w:rsid w:val="4F404009"/>
    <w:rsid w:val="4F722933"/>
    <w:rsid w:val="4FEA7A10"/>
    <w:rsid w:val="5035C964"/>
    <w:rsid w:val="503BF599"/>
    <w:rsid w:val="504D7A18"/>
    <w:rsid w:val="5064E8D6"/>
    <w:rsid w:val="51075F76"/>
    <w:rsid w:val="51186D6E"/>
    <w:rsid w:val="5148F76A"/>
    <w:rsid w:val="51A7DA02"/>
    <w:rsid w:val="51D7156F"/>
    <w:rsid w:val="5203FB68"/>
    <w:rsid w:val="5216D859"/>
    <w:rsid w:val="52447DCF"/>
    <w:rsid w:val="52BBF653"/>
    <w:rsid w:val="52DD6AF9"/>
    <w:rsid w:val="53626B99"/>
    <w:rsid w:val="5373FFEC"/>
    <w:rsid w:val="5394BB00"/>
    <w:rsid w:val="53F238BF"/>
    <w:rsid w:val="54875F7F"/>
    <w:rsid w:val="54AEC51C"/>
    <w:rsid w:val="54BE5D2F"/>
    <w:rsid w:val="54E5B312"/>
    <w:rsid w:val="556B8B74"/>
    <w:rsid w:val="558620D0"/>
    <w:rsid w:val="55B71884"/>
    <w:rsid w:val="55C2D958"/>
    <w:rsid w:val="55CFFA83"/>
    <w:rsid w:val="55FE8EC9"/>
    <w:rsid w:val="561DF988"/>
    <w:rsid w:val="564E10D2"/>
    <w:rsid w:val="56DB2D8A"/>
    <w:rsid w:val="571F4405"/>
    <w:rsid w:val="575B7988"/>
    <w:rsid w:val="59249902"/>
    <w:rsid w:val="5994087A"/>
    <w:rsid w:val="59D69F44"/>
    <w:rsid w:val="5A08B9B4"/>
    <w:rsid w:val="5ACEF6A0"/>
    <w:rsid w:val="5B196BD7"/>
    <w:rsid w:val="5B1F490A"/>
    <w:rsid w:val="5B36CB69"/>
    <w:rsid w:val="5B535227"/>
    <w:rsid w:val="5B54F2EB"/>
    <w:rsid w:val="5B5B7DEA"/>
    <w:rsid w:val="5B6B20C3"/>
    <w:rsid w:val="5B855ACF"/>
    <w:rsid w:val="5BDBBA0B"/>
    <w:rsid w:val="5CC8F139"/>
    <w:rsid w:val="5D1A5B71"/>
    <w:rsid w:val="5DA9CF93"/>
    <w:rsid w:val="5DD7FADF"/>
    <w:rsid w:val="5DF645BA"/>
    <w:rsid w:val="5E84C856"/>
    <w:rsid w:val="5ED54701"/>
    <w:rsid w:val="5F5FDFF3"/>
    <w:rsid w:val="5F82C3A2"/>
    <w:rsid w:val="60013D6F"/>
    <w:rsid w:val="6018F971"/>
    <w:rsid w:val="604FA038"/>
    <w:rsid w:val="609E7B06"/>
    <w:rsid w:val="6106B7FD"/>
    <w:rsid w:val="6123D3F6"/>
    <w:rsid w:val="619248F2"/>
    <w:rsid w:val="61A5F905"/>
    <w:rsid w:val="61D69EA6"/>
    <w:rsid w:val="61F1FB74"/>
    <w:rsid w:val="624FEFDD"/>
    <w:rsid w:val="62B1F13D"/>
    <w:rsid w:val="62C3BA5E"/>
    <w:rsid w:val="63046E65"/>
    <w:rsid w:val="63260175"/>
    <w:rsid w:val="632C05A0"/>
    <w:rsid w:val="63BBC576"/>
    <w:rsid w:val="64063716"/>
    <w:rsid w:val="645E5BA0"/>
    <w:rsid w:val="647507D1"/>
    <w:rsid w:val="64DD0B56"/>
    <w:rsid w:val="6544DB72"/>
    <w:rsid w:val="65A6F986"/>
    <w:rsid w:val="65B0299A"/>
    <w:rsid w:val="65C81B3F"/>
    <w:rsid w:val="6656C2DA"/>
    <w:rsid w:val="66BA4EBE"/>
    <w:rsid w:val="66CB3ED9"/>
    <w:rsid w:val="66DBD3A3"/>
    <w:rsid w:val="66DD0062"/>
    <w:rsid w:val="677FA9AC"/>
    <w:rsid w:val="68239084"/>
    <w:rsid w:val="6862E9EB"/>
    <w:rsid w:val="68CDFD5A"/>
    <w:rsid w:val="6924BFB6"/>
    <w:rsid w:val="6965D93D"/>
    <w:rsid w:val="696D0C72"/>
    <w:rsid w:val="698D44AC"/>
    <w:rsid w:val="69A419A6"/>
    <w:rsid w:val="69E3C4E9"/>
    <w:rsid w:val="6A4F3C6A"/>
    <w:rsid w:val="6AAFB119"/>
    <w:rsid w:val="6BA37E8C"/>
    <w:rsid w:val="6BA89FC4"/>
    <w:rsid w:val="6C061EA8"/>
    <w:rsid w:val="6D1035D2"/>
    <w:rsid w:val="6EFFA9A9"/>
    <w:rsid w:val="6F95B8F9"/>
    <w:rsid w:val="6FA9DF8A"/>
    <w:rsid w:val="6FC0724D"/>
    <w:rsid w:val="6FF7D145"/>
    <w:rsid w:val="704C7481"/>
    <w:rsid w:val="70AEF31A"/>
    <w:rsid w:val="71365E3C"/>
    <w:rsid w:val="719F3007"/>
    <w:rsid w:val="71A52915"/>
    <w:rsid w:val="71B867C4"/>
    <w:rsid w:val="71D1AA26"/>
    <w:rsid w:val="71F736F0"/>
    <w:rsid w:val="724AE715"/>
    <w:rsid w:val="72614078"/>
    <w:rsid w:val="72DBD08F"/>
    <w:rsid w:val="734A79DA"/>
    <w:rsid w:val="73B007D4"/>
    <w:rsid w:val="73C85429"/>
    <w:rsid w:val="741E5605"/>
    <w:rsid w:val="745F3930"/>
    <w:rsid w:val="74B2AAF4"/>
    <w:rsid w:val="74CD2385"/>
    <w:rsid w:val="74F42199"/>
    <w:rsid w:val="74FE9ED5"/>
    <w:rsid w:val="7569ECF0"/>
    <w:rsid w:val="757E09D9"/>
    <w:rsid w:val="75F03FBD"/>
    <w:rsid w:val="76199FFD"/>
    <w:rsid w:val="76D87E32"/>
    <w:rsid w:val="76E60A4F"/>
    <w:rsid w:val="77500206"/>
    <w:rsid w:val="77FF34B7"/>
    <w:rsid w:val="78055A43"/>
    <w:rsid w:val="7828380F"/>
    <w:rsid w:val="786DCF32"/>
    <w:rsid w:val="7895F310"/>
    <w:rsid w:val="79234F2B"/>
    <w:rsid w:val="792C5480"/>
    <w:rsid w:val="79314761"/>
    <w:rsid w:val="7938D7E9"/>
    <w:rsid w:val="7955C064"/>
    <w:rsid w:val="798CDBE3"/>
    <w:rsid w:val="79D13929"/>
    <w:rsid w:val="7A7AB188"/>
    <w:rsid w:val="7A7D4254"/>
    <w:rsid w:val="7AEC2A00"/>
    <w:rsid w:val="7AFD04F0"/>
    <w:rsid w:val="7B04EA71"/>
    <w:rsid w:val="7B4A0533"/>
    <w:rsid w:val="7B94AA37"/>
    <w:rsid w:val="7C647BA2"/>
    <w:rsid w:val="7C7486C7"/>
    <w:rsid w:val="7CCD775D"/>
    <w:rsid w:val="7D8E1723"/>
    <w:rsid w:val="7DA1A5BB"/>
    <w:rsid w:val="7DCECD58"/>
    <w:rsid w:val="7DF43338"/>
    <w:rsid w:val="7EE96F65"/>
    <w:rsid w:val="7EE9E209"/>
    <w:rsid w:val="7F1A82DB"/>
    <w:rsid w:val="7F41C2D8"/>
    <w:rsid w:val="7F6D3625"/>
    <w:rsid w:val="7F84FDF7"/>
    <w:rsid w:val="7FAD1FF1"/>
    <w:rsid w:val="7FC791CC"/>
    <w:rsid w:val="7FCF89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55B26D"/>
  <w15:chartTrackingRefBased/>
  <w15:docId w15:val="{75811BA9-0945-4EA9-BA3C-78ECDDFC4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300"/>
    <w:pPr>
      <w:spacing w:line="360" w:lineRule="auto"/>
    </w:pPr>
    <w:rPr>
      <w:rFonts w:ascii="Arial" w:hAnsi="Arial" w:cs="Arial"/>
      <w:sz w:val="24"/>
      <w:szCs w:val="24"/>
    </w:rPr>
  </w:style>
  <w:style w:type="paragraph" w:styleId="Heading1">
    <w:name w:val="heading 1"/>
    <w:basedOn w:val="Normal"/>
    <w:next w:val="Normal"/>
    <w:link w:val="Heading1Char"/>
    <w:uiPriority w:val="9"/>
    <w:qFormat/>
    <w:rsid w:val="00C6609C"/>
    <w:pPr>
      <w:outlineLvl w:val="0"/>
    </w:pPr>
    <w:rPr>
      <w:b/>
      <w:bCs/>
      <w:noProof/>
      <w:color w:val="FFFFFF" w:themeColor="background1"/>
      <w:sz w:val="72"/>
      <w:szCs w:val="72"/>
      <w:lang w:eastAsia="en-GB"/>
    </w:rPr>
  </w:style>
  <w:style w:type="paragraph" w:styleId="Heading2">
    <w:name w:val="heading 2"/>
    <w:basedOn w:val="Normal"/>
    <w:next w:val="Normal"/>
    <w:link w:val="Heading2Char"/>
    <w:uiPriority w:val="9"/>
    <w:unhideWhenUsed/>
    <w:qFormat/>
    <w:rsid w:val="00C6609C"/>
    <w:pPr>
      <w:keepNext/>
      <w:keepLines/>
      <w:spacing w:before="40" w:after="80"/>
      <w:outlineLvl w:val="1"/>
    </w:pPr>
    <w:rPr>
      <w:rFonts w:eastAsiaTheme="majorEastAsia" w:cstheme="majorBidi"/>
      <w:color w:val="A73B24" w:themeColor="accent2" w:themeShade="BF"/>
      <w:sz w:val="36"/>
      <w:szCs w:val="26"/>
    </w:rPr>
  </w:style>
  <w:style w:type="paragraph" w:styleId="Heading3">
    <w:name w:val="heading 3"/>
    <w:basedOn w:val="Heading2"/>
    <w:next w:val="Normal"/>
    <w:link w:val="Heading3Char"/>
    <w:uiPriority w:val="9"/>
    <w:unhideWhenUsed/>
    <w:qFormat/>
    <w:rsid w:val="00C6609C"/>
    <w:pPr>
      <w:outlineLvl w:val="2"/>
    </w:pPr>
    <w:rPr>
      <w:sz w:val="28"/>
    </w:rPr>
  </w:style>
  <w:style w:type="paragraph" w:styleId="Heading4">
    <w:name w:val="heading 4"/>
    <w:basedOn w:val="Normal"/>
    <w:next w:val="Normal"/>
    <w:link w:val="Heading4Char"/>
    <w:uiPriority w:val="9"/>
    <w:unhideWhenUsed/>
    <w:qFormat/>
    <w:rsid w:val="00691E9D"/>
    <w:pPr>
      <w:keepNext/>
      <w:keepLines/>
      <w:spacing w:before="40" w:after="0"/>
      <w:outlineLvl w:val="3"/>
    </w:pPr>
    <w:rPr>
      <w:rFonts w:eastAsiaTheme="majorEastAsia" w:cstheme="majorBidi"/>
      <w:i/>
      <w:iCs/>
      <w:color w:val="A73B24" w:themeColor="accent2"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v list paragraph,List Paragraph1,Table Text,List Paragraph_Table text,Table text,Table text + Justified,L....,EiB Main bullet,Dot pt,No Spacing1,List Paragraph Char Char Char,Indicator Text,Numbered Para 1,Bullet 1,F5 List Paragraph"/>
    <w:basedOn w:val="Normal"/>
    <w:link w:val="ListParagraphChar"/>
    <w:uiPriority w:val="34"/>
    <w:qFormat/>
    <w:rsid w:val="00683D76"/>
    <w:pPr>
      <w:ind w:left="720"/>
      <w:contextualSpacing/>
    </w:pPr>
  </w:style>
  <w:style w:type="character" w:styleId="CommentReference">
    <w:name w:val="annotation reference"/>
    <w:basedOn w:val="DefaultParagraphFont"/>
    <w:uiPriority w:val="99"/>
    <w:semiHidden/>
    <w:unhideWhenUsed/>
    <w:rsid w:val="00370EED"/>
    <w:rPr>
      <w:sz w:val="16"/>
      <w:szCs w:val="16"/>
    </w:rPr>
  </w:style>
  <w:style w:type="paragraph" w:styleId="CommentText">
    <w:name w:val="annotation text"/>
    <w:basedOn w:val="Normal"/>
    <w:link w:val="CommentTextChar"/>
    <w:uiPriority w:val="99"/>
    <w:semiHidden/>
    <w:unhideWhenUsed/>
    <w:rsid w:val="00370EED"/>
    <w:pPr>
      <w:spacing w:line="240" w:lineRule="auto"/>
    </w:pPr>
    <w:rPr>
      <w:sz w:val="20"/>
      <w:szCs w:val="20"/>
    </w:rPr>
  </w:style>
  <w:style w:type="character" w:customStyle="1" w:styleId="CommentTextChar">
    <w:name w:val="Comment Text Char"/>
    <w:basedOn w:val="DefaultParagraphFont"/>
    <w:link w:val="CommentText"/>
    <w:uiPriority w:val="99"/>
    <w:semiHidden/>
    <w:rsid w:val="00370EED"/>
    <w:rPr>
      <w:sz w:val="20"/>
      <w:szCs w:val="20"/>
    </w:rPr>
  </w:style>
  <w:style w:type="paragraph" w:styleId="CommentSubject">
    <w:name w:val="annotation subject"/>
    <w:basedOn w:val="CommentText"/>
    <w:next w:val="CommentText"/>
    <w:link w:val="CommentSubjectChar"/>
    <w:uiPriority w:val="99"/>
    <w:semiHidden/>
    <w:unhideWhenUsed/>
    <w:rsid w:val="00370EED"/>
    <w:rPr>
      <w:b/>
      <w:bCs/>
    </w:rPr>
  </w:style>
  <w:style w:type="character" w:customStyle="1" w:styleId="CommentSubjectChar">
    <w:name w:val="Comment Subject Char"/>
    <w:basedOn w:val="CommentTextChar"/>
    <w:link w:val="CommentSubject"/>
    <w:uiPriority w:val="99"/>
    <w:semiHidden/>
    <w:rsid w:val="00370EED"/>
    <w:rPr>
      <w:b/>
      <w:bCs/>
      <w:sz w:val="20"/>
      <w:szCs w:val="20"/>
    </w:rPr>
  </w:style>
  <w:style w:type="paragraph" w:styleId="BalloonText">
    <w:name w:val="Balloon Text"/>
    <w:basedOn w:val="Normal"/>
    <w:link w:val="BalloonTextChar"/>
    <w:uiPriority w:val="99"/>
    <w:semiHidden/>
    <w:unhideWhenUsed/>
    <w:rsid w:val="00370E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0EED"/>
    <w:rPr>
      <w:rFonts w:ascii="Segoe UI" w:hAnsi="Segoe UI" w:cs="Segoe UI"/>
      <w:sz w:val="18"/>
      <w:szCs w:val="18"/>
    </w:rPr>
  </w:style>
  <w:style w:type="paragraph" w:styleId="Header">
    <w:name w:val="header"/>
    <w:basedOn w:val="Normal"/>
    <w:link w:val="HeaderChar"/>
    <w:uiPriority w:val="99"/>
    <w:unhideWhenUsed/>
    <w:rsid w:val="00F972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723B"/>
  </w:style>
  <w:style w:type="paragraph" w:styleId="Footer">
    <w:name w:val="footer"/>
    <w:basedOn w:val="Normal"/>
    <w:link w:val="FooterChar"/>
    <w:uiPriority w:val="99"/>
    <w:unhideWhenUsed/>
    <w:rsid w:val="00F972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723B"/>
  </w:style>
  <w:style w:type="table" w:styleId="TableGrid">
    <w:name w:val="Table Grid"/>
    <w:basedOn w:val="TableNormal"/>
    <w:uiPriority w:val="39"/>
    <w:rsid w:val="00F972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6609C"/>
    <w:rPr>
      <w:rFonts w:ascii="Arial" w:hAnsi="Arial"/>
      <w:b/>
      <w:bCs/>
      <w:noProof/>
      <w:color w:val="FFFFFF" w:themeColor="background1"/>
      <w:sz w:val="72"/>
      <w:szCs w:val="72"/>
      <w:lang w:eastAsia="en-GB"/>
    </w:rPr>
  </w:style>
  <w:style w:type="paragraph" w:styleId="TOC1">
    <w:name w:val="toc 1"/>
    <w:basedOn w:val="Normal"/>
    <w:next w:val="Normal"/>
    <w:autoRedefine/>
    <w:uiPriority w:val="39"/>
    <w:unhideWhenUsed/>
    <w:rsid w:val="00A31D2B"/>
    <w:pPr>
      <w:spacing w:after="100"/>
    </w:pPr>
  </w:style>
  <w:style w:type="character" w:styleId="Hyperlink">
    <w:name w:val="Hyperlink"/>
    <w:basedOn w:val="DefaultParagraphFont"/>
    <w:uiPriority w:val="99"/>
    <w:unhideWhenUsed/>
    <w:rsid w:val="00A31D2B"/>
    <w:rPr>
      <w:color w:val="0563C1" w:themeColor="hyperlink"/>
      <w:u w:val="single"/>
    </w:rPr>
  </w:style>
  <w:style w:type="character" w:customStyle="1" w:styleId="ListParagraphChar">
    <w:name w:val="List Paragraph Char"/>
    <w:aliases w:val="cv list paragraph Char,List Paragraph1 Char,Table Text Char,List Paragraph_Table text Char,Table text Char,Table text + Justified Char,L.... Char,EiB Main bullet Char,Dot pt Char,No Spacing1 Char,List Paragraph Char Char Char Char"/>
    <w:basedOn w:val="DefaultParagraphFont"/>
    <w:link w:val="ListParagraph"/>
    <w:uiPriority w:val="34"/>
    <w:qFormat/>
    <w:locked/>
    <w:rsid w:val="00E927BE"/>
  </w:style>
  <w:style w:type="paragraph" w:customStyle="1" w:styleId="Default">
    <w:name w:val="Default"/>
    <w:rsid w:val="00E927BE"/>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E927BE"/>
    <w:pPr>
      <w:spacing w:before="100" w:beforeAutospacing="1" w:after="100" w:afterAutospacing="1" w:line="240" w:lineRule="auto"/>
    </w:pPr>
    <w:rPr>
      <w:rFonts w:ascii="Times New Roman" w:eastAsia="Times New Roman" w:hAnsi="Times New Roman" w:cs="Times New Roman"/>
      <w:lang w:eastAsia="en-GB"/>
    </w:rPr>
  </w:style>
  <w:style w:type="character" w:styleId="FollowedHyperlink">
    <w:name w:val="FollowedHyperlink"/>
    <w:basedOn w:val="DefaultParagraphFont"/>
    <w:uiPriority w:val="99"/>
    <w:semiHidden/>
    <w:unhideWhenUsed/>
    <w:rsid w:val="00192A0D"/>
    <w:rPr>
      <w:color w:val="954F72" w:themeColor="followedHyperlink"/>
      <w:u w:val="single"/>
    </w:rPr>
  </w:style>
  <w:style w:type="character" w:customStyle="1" w:styleId="Heading2Char">
    <w:name w:val="Heading 2 Char"/>
    <w:basedOn w:val="DefaultParagraphFont"/>
    <w:link w:val="Heading2"/>
    <w:uiPriority w:val="9"/>
    <w:rsid w:val="00C6609C"/>
    <w:rPr>
      <w:rFonts w:ascii="Arial" w:eastAsiaTheme="majorEastAsia" w:hAnsi="Arial" w:cstheme="majorBidi"/>
      <w:color w:val="A73B24" w:themeColor="accent2" w:themeShade="BF"/>
      <w:sz w:val="36"/>
      <w:szCs w:val="26"/>
    </w:rPr>
  </w:style>
  <w:style w:type="paragraph" w:styleId="NoSpacing">
    <w:name w:val="No Spacing"/>
    <w:uiPriority w:val="1"/>
    <w:qFormat/>
    <w:rsid w:val="00090D93"/>
    <w:pPr>
      <w:spacing w:after="0" w:line="240" w:lineRule="auto"/>
      <w:jc w:val="both"/>
    </w:pPr>
    <w:rPr>
      <w:rFonts w:ascii="Arial" w:eastAsia="Times New Roman" w:hAnsi="Arial" w:cs="Times New Roman"/>
      <w:szCs w:val="24"/>
      <w:lang w:eastAsia="en-GB"/>
    </w:rPr>
  </w:style>
  <w:style w:type="paragraph" w:styleId="TOC2">
    <w:name w:val="toc 2"/>
    <w:basedOn w:val="Normal"/>
    <w:next w:val="Normal"/>
    <w:autoRedefine/>
    <w:uiPriority w:val="39"/>
    <w:unhideWhenUsed/>
    <w:rsid w:val="00FE71D3"/>
    <w:pPr>
      <w:spacing w:after="100"/>
      <w:ind w:left="220"/>
    </w:pPr>
  </w:style>
  <w:style w:type="paragraph" w:styleId="Caption">
    <w:name w:val="caption"/>
    <w:basedOn w:val="Normal"/>
    <w:next w:val="Normal"/>
    <w:uiPriority w:val="35"/>
    <w:unhideWhenUsed/>
    <w:qFormat/>
    <w:rsid w:val="002C77B5"/>
    <w:pPr>
      <w:spacing w:after="40" w:line="240" w:lineRule="auto"/>
    </w:pPr>
    <w:rPr>
      <w:i/>
      <w:iCs/>
      <w:color w:val="A73B24" w:themeColor="accent2" w:themeShade="BF"/>
      <w:szCs w:val="18"/>
    </w:rPr>
  </w:style>
  <w:style w:type="character" w:styleId="Strong">
    <w:name w:val="Strong"/>
    <w:basedOn w:val="DefaultParagraphFont"/>
    <w:uiPriority w:val="22"/>
    <w:qFormat/>
    <w:rsid w:val="00EA7988"/>
    <w:rPr>
      <w:b/>
      <w:bCs/>
    </w:rPr>
  </w:style>
  <w:style w:type="character" w:styleId="UnresolvedMention">
    <w:name w:val="Unresolved Mention"/>
    <w:basedOn w:val="DefaultParagraphFont"/>
    <w:uiPriority w:val="99"/>
    <w:semiHidden/>
    <w:unhideWhenUsed/>
    <w:rsid w:val="005718B6"/>
    <w:rPr>
      <w:color w:val="605E5C"/>
      <w:shd w:val="clear" w:color="auto" w:fill="E1DFDD"/>
    </w:rPr>
  </w:style>
  <w:style w:type="character" w:customStyle="1" w:styleId="Heading3Char">
    <w:name w:val="Heading 3 Char"/>
    <w:basedOn w:val="DefaultParagraphFont"/>
    <w:link w:val="Heading3"/>
    <w:uiPriority w:val="9"/>
    <w:rsid w:val="00C6609C"/>
    <w:rPr>
      <w:rFonts w:ascii="Arial" w:eastAsiaTheme="majorEastAsia" w:hAnsi="Arial" w:cstheme="majorBidi"/>
      <w:color w:val="A73B24" w:themeColor="accent2" w:themeShade="BF"/>
      <w:sz w:val="28"/>
      <w:szCs w:val="26"/>
    </w:rPr>
  </w:style>
  <w:style w:type="character" w:styleId="IntenseEmphasis">
    <w:name w:val="Intense Emphasis"/>
    <w:basedOn w:val="DefaultParagraphFont"/>
    <w:uiPriority w:val="21"/>
    <w:qFormat/>
    <w:rsid w:val="0003286B"/>
    <w:rPr>
      <w:i/>
      <w:iCs/>
      <w:color w:val="2C5060" w:themeColor="accent1"/>
    </w:rPr>
  </w:style>
  <w:style w:type="paragraph" w:styleId="TOCHeading">
    <w:name w:val="TOC Heading"/>
    <w:basedOn w:val="Heading1"/>
    <w:next w:val="Normal"/>
    <w:uiPriority w:val="39"/>
    <w:unhideWhenUsed/>
    <w:qFormat/>
    <w:rsid w:val="00F56422"/>
    <w:pPr>
      <w:keepNext/>
      <w:keepLines/>
      <w:spacing w:before="240" w:after="0" w:line="259" w:lineRule="auto"/>
      <w:outlineLvl w:val="9"/>
    </w:pPr>
    <w:rPr>
      <w:rFonts w:asciiTheme="majorHAnsi" w:eastAsiaTheme="majorEastAsia" w:hAnsiTheme="majorHAnsi" w:cstheme="majorBidi"/>
      <w:b w:val="0"/>
      <w:bCs w:val="0"/>
      <w:noProof w:val="0"/>
      <w:color w:val="213B47" w:themeColor="accent1" w:themeShade="BF"/>
      <w:sz w:val="32"/>
      <w:szCs w:val="32"/>
      <w:lang w:val="en-US" w:eastAsia="en-US"/>
    </w:rPr>
  </w:style>
  <w:style w:type="paragraph" w:styleId="TOC3">
    <w:name w:val="toc 3"/>
    <w:basedOn w:val="Normal"/>
    <w:next w:val="Normal"/>
    <w:autoRedefine/>
    <w:uiPriority w:val="39"/>
    <w:unhideWhenUsed/>
    <w:rsid w:val="00F56422"/>
    <w:pPr>
      <w:spacing w:after="100"/>
      <w:ind w:left="480"/>
    </w:pPr>
  </w:style>
  <w:style w:type="paragraph" w:styleId="TOC4">
    <w:name w:val="toc 4"/>
    <w:basedOn w:val="Normal"/>
    <w:next w:val="Normal"/>
    <w:autoRedefine/>
    <w:uiPriority w:val="39"/>
    <w:unhideWhenUsed/>
    <w:rsid w:val="00F56422"/>
    <w:pPr>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F56422"/>
    <w:pPr>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F56422"/>
    <w:pPr>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F56422"/>
    <w:pPr>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F56422"/>
    <w:pPr>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F56422"/>
    <w:pPr>
      <w:spacing w:after="100" w:line="259" w:lineRule="auto"/>
      <w:ind w:left="1760"/>
    </w:pPr>
    <w:rPr>
      <w:rFonts w:asciiTheme="minorHAnsi" w:eastAsiaTheme="minorEastAsia" w:hAnsiTheme="minorHAnsi" w:cstheme="minorBidi"/>
      <w:sz w:val="22"/>
      <w:szCs w:val="22"/>
      <w:lang w:eastAsia="en-GB"/>
    </w:rPr>
  </w:style>
  <w:style w:type="table" w:styleId="PlainTable1">
    <w:name w:val="Plain Table 1"/>
    <w:basedOn w:val="TableNormal"/>
    <w:uiPriority w:val="41"/>
    <w:rsid w:val="00CA32F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Pr/>
      <w:tcPr>
        <w:shd w:val="clear" w:color="auto" w:fill="CCDFE7" w:themeFill="accent1" w:themeFillTint="33"/>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ortable">
    <w:name w:val="For table"/>
    <w:basedOn w:val="Normal"/>
    <w:link w:val="FortableChar"/>
    <w:qFormat/>
    <w:rsid w:val="003750EA"/>
    <w:pPr>
      <w:spacing w:before="60" w:after="60" w:line="240" w:lineRule="auto"/>
    </w:pPr>
    <w:rPr>
      <w:bCs/>
      <w:lang w:eastAsia="en-GB"/>
    </w:rPr>
  </w:style>
  <w:style w:type="character" w:customStyle="1" w:styleId="FortableChar">
    <w:name w:val="For table Char"/>
    <w:basedOn w:val="DefaultParagraphFont"/>
    <w:link w:val="Fortable"/>
    <w:rsid w:val="003750EA"/>
    <w:rPr>
      <w:rFonts w:ascii="Arial" w:hAnsi="Arial" w:cs="Arial"/>
      <w:bCs/>
      <w:sz w:val="24"/>
      <w:szCs w:val="24"/>
      <w:lang w:eastAsia="en-GB"/>
    </w:rPr>
  </w:style>
  <w:style w:type="paragraph" w:customStyle="1" w:styleId="msonormal0">
    <w:name w:val="msonormal"/>
    <w:basedOn w:val="Normal"/>
    <w:rsid w:val="00757E0B"/>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xl65">
    <w:name w:val="xl65"/>
    <w:basedOn w:val="Normal"/>
    <w:rsid w:val="00757E0B"/>
    <w:pPr>
      <w:spacing w:before="100" w:beforeAutospacing="1" w:after="100" w:afterAutospacing="1" w:line="240" w:lineRule="auto"/>
    </w:pPr>
    <w:rPr>
      <w:rFonts w:eastAsia="Times New Roman"/>
      <w:lang w:eastAsia="en-GB"/>
    </w:rPr>
  </w:style>
  <w:style w:type="paragraph" w:customStyle="1" w:styleId="xl66">
    <w:name w:val="xl66"/>
    <w:basedOn w:val="Normal"/>
    <w:rsid w:val="00757E0B"/>
    <w:pPr>
      <w:spacing w:before="100" w:beforeAutospacing="1" w:after="100" w:afterAutospacing="1" w:line="240" w:lineRule="auto"/>
      <w:jc w:val="center"/>
    </w:pPr>
    <w:rPr>
      <w:rFonts w:eastAsia="Times New Roman"/>
      <w:lang w:eastAsia="en-GB"/>
    </w:rPr>
  </w:style>
  <w:style w:type="paragraph" w:customStyle="1" w:styleId="xl67">
    <w:name w:val="xl67"/>
    <w:basedOn w:val="Normal"/>
    <w:rsid w:val="00757E0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eastAsia="Times New Roman"/>
      <w:b/>
      <w:bCs/>
      <w:lang w:eastAsia="en-GB"/>
    </w:rPr>
  </w:style>
  <w:style w:type="paragraph" w:customStyle="1" w:styleId="xl68">
    <w:name w:val="xl68"/>
    <w:basedOn w:val="Normal"/>
    <w:rsid w:val="00757E0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eastAsia="Times New Roman"/>
      <w:b/>
      <w:bCs/>
      <w:lang w:eastAsia="en-GB"/>
    </w:rPr>
  </w:style>
  <w:style w:type="paragraph" w:customStyle="1" w:styleId="xl69">
    <w:name w:val="xl69"/>
    <w:basedOn w:val="Normal"/>
    <w:rsid w:val="00757E0B"/>
    <w:pPr>
      <w:spacing w:before="100" w:beforeAutospacing="1" w:after="100" w:afterAutospacing="1" w:line="240" w:lineRule="auto"/>
      <w:textAlignment w:val="center"/>
    </w:pPr>
    <w:rPr>
      <w:rFonts w:eastAsia="Times New Roman"/>
      <w:lang w:eastAsia="en-GB"/>
    </w:rPr>
  </w:style>
  <w:style w:type="paragraph" w:customStyle="1" w:styleId="xl70">
    <w:name w:val="xl70"/>
    <w:basedOn w:val="Normal"/>
    <w:rsid w:val="00757E0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lang w:eastAsia="en-GB"/>
    </w:rPr>
  </w:style>
  <w:style w:type="paragraph" w:customStyle="1" w:styleId="xl71">
    <w:name w:val="xl71"/>
    <w:basedOn w:val="Normal"/>
    <w:rsid w:val="00757E0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en-GB"/>
    </w:rPr>
  </w:style>
  <w:style w:type="paragraph" w:customStyle="1" w:styleId="xl72">
    <w:name w:val="xl72"/>
    <w:basedOn w:val="Normal"/>
    <w:rsid w:val="00757E0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lang w:eastAsia="en-GB"/>
    </w:rPr>
  </w:style>
  <w:style w:type="character" w:customStyle="1" w:styleId="Heading4Char">
    <w:name w:val="Heading 4 Char"/>
    <w:basedOn w:val="DefaultParagraphFont"/>
    <w:link w:val="Heading4"/>
    <w:uiPriority w:val="9"/>
    <w:rsid w:val="00691E9D"/>
    <w:rPr>
      <w:rFonts w:ascii="Arial" w:eastAsiaTheme="majorEastAsia" w:hAnsi="Arial" w:cstheme="majorBidi"/>
      <w:i/>
      <w:iCs/>
      <w:color w:val="A73B24" w:themeColor="accent2" w:themeShade="BF"/>
      <w:sz w:val="24"/>
      <w:szCs w:val="24"/>
    </w:rPr>
  </w:style>
  <w:style w:type="character" w:styleId="Emphasis">
    <w:name w:val="Emphasis"/>
    <w:basedOn w:val="DefaultParagraphFont"/>
    <w:uiPriority w:val="20"/>
    <w:qFormat/>
    <w:rsid w:val="0056197D"/>
    <w:rPr>
      <w:i/>
      <w:iCs/>
    </w:rPr>
  </w:style>
  <w:style w:type="paragraph" w:customStyle="1" w:styleId="xl64">
    <w:name w:val="xl64"/>
    <w:basedOn w:val="Normal"/>
    <w:rsid w:val="006461E3"/>
    <w:pPr>
      <w:spacing w:before="100" w:beforeAutospacing="1" w:after="100" w:afterAutospacing="1" w:line="240" w:lineRule="auto"/>
    </w:pPr>
    <w:rPr>
      <w:rFonts w:ascii="Times New Roman" w:eastAsia="Times New Roman" w:hAnsi="Times New Roman" w:cs="Times New Roman"/>
      <w:b/>
      <w:bCs/>
      <w:lang w:eastAsia="en-GB"/>
    </w:rPr>
  </w:style>
  <w:style w:type="paragraph" w:customStyle="1" w:styleId="xl73">
    <w:name w:val="xl73"/>
    <w:basedOn w:val="Normal"/>
    <w:rsid w:val="006461E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en-GB"/>
    </w:rPr>
  </w:style>
  <w:style w:type="paragraph" w:customStyle="1" w:styleId="Hyperlink1">
    <w:name w:val="Hyperlink1"/>
    <w:basedOn w:val="Normal"/>
    <w:link w:val="hyperlinkChar"/>
    <w:qFormat/>
    <w:rsid w:val="00D41BC0"/>
    <w:rPr>
      <w:color w:val="2C5060" w:themeColor="accent1"/>
      <w:u w:val="single"/>
    </w:rPr>
  </w:style>
  <w:style w:type="character" w:customStyle="1" w:styleId="hyperlinkChar">
    <w:name w:val="hyperlink Char"/>
    <w:basedOn w:val="DefaultParagraphFont"/>
    <w:link w:val="Hyperlink1"/>
    <w:rsid w:val="00D41BC0"/>
    <w:rPr>
      <w:rFonts w:ascii="Arial" w:hAnsi="Arial" w:cs="Arial"/>
      <w:color w:val="2C5060" w:themeColor="accent1"/>
      <w:sz w:val="24"/>
      <w:szCs w:val="2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95204">
      <w:bodyDiv w:val="1"/>
      <w:marLeft w:val="0"/>
      <w:marRight w:val="0"/>
      <w:marTop w:val="0"/>
      <w:marBottom w:val="0"/>
      <w:divBdr>
        <w:top w:val="none" w:sz="0" w:space="0" w:color="auto"/>
        <w:left w:val="none" w:sz="0" w:space="0" w:color="auto"/>
        <w:bottom w:val="none" w:sz="0" w:space="0" w:color="auto"/>
        <w:right w:val="none" w:sz="0" w:space="0" w:color="auto"/>
      </w:divBdr>
    </w:div>
    <w:div w:id="33585080">
      <w:bodyDiv w:val="1"/>
      <w:marLeft w:val="0"/>
      <w:marRight w:val="0"/>
      <w:marTop w:val="0"/>
      <w:marBottom w:val="0"/>
      <w:divBdr>
        <w:top w:val="none" w:sz="0" w:space="0" w:color="auto"/>
        <w:left w:val="none" w:sz="0" w:space="0" w:color="auto"/>
        <w:bottom w:val="none" w:sz="0" w:space="0" w:color="auto"/>
        <w:right w:val="none" w:sz="0" w:space="0" w:color="auto"/>
      </w:divBdr>
    </w:div>
    <w:div w:id="74983381">
      <w:bodyDiv w:val="1"/>
      <w:marLeft w:val="0"/>
      <w:marRight w:val="0"/>
      <w:marTop w:val="0"/>
      <w:marBottom w:val="0"/>
      <w:divBdr>
        <w:top w:val="none" w:sz="0" w:space="0" w:color="auto"/>
        <w:left w:val="none" w:sz="0" w:space="0" w:color="auto"/>
        <w:bottom w:val="none" w:sz="0" w:space="0" w:color="auto"/>
        <w:right w:val="none" w:sz="0" w:space="0" w:color="auto"/>
      </w:divBdr>
    </w:div>
    <w:div w:id="87970590">
      <w:bodyDiv w:val="1"/>
      <w:marLeft w:val="0"/>
      <w:marRight w:val="0"/>
      <w:marTop w:val="0"/>
      <w:marBottom w:val="0"/>
      <w:divBdr>
        <w:top w:val="none" w:sz="0" w:space="0" w:color="auto"/>
        <w:left w:val="none" w:sz="0" w:space="0" w:color="auto"/>
        <w:bottom w:val="none" w:sz="0" w:space="0" w:color="auto"/>
        <w:right w:val="none" w:sz="0" w:space="0" w:color="auto"/>
      </w:divBdr>
    </w:div>
    <w:div w:id="186648166">
      <w:bodyDiv w:val="1"/>
      <w:marLeft w:val="0"/>
      <w:marRight w:val="0"/>
      <w:marTop w:val="0"/>
      <w:marBottom w:val="0"/>
      <w:divBdr>
        <w:top w:val="none" w:sz="0" w:space="0" w:color="auto"/>
        <w:left w:val="none" w:sz="0" w:space="0" w:color="auto"/>
        <w:bottom w:val="none" w:sz="0" w:space="0" w:color="auto"/>
        <w:right w:val="none" w:sz="0" w:space="0" w:color="auto"/>
      </w:divBdr>
    </w:div>
    <w:div w:id="194083352">
      <w:bodyDiv w:val="1"/>
      <w:marLeft w:val="0"/>
      <w:marRight w:val="0"/>
      <w:marTop w:val="0"/>
      <w:marBottom w:val="0"/>
      <w:divBdr>
        <w:top w:val="none" w:sz="0" w:space="0" w:color="auto"/>
        <w:left w:val="none" w:sz="0" w:space="0" w:color="auto"/>
        <w:bottom w:val="none" w:sz="0" w:space="0" w:color="auto"/>
        <w:right w:val="none" w:sz="0" w:space="0" w:color="auto"/>
      </w:divBdr>
    </w:div>
    <w:div w:id="201672680">
      <w:bodyDiv w:val="1"/>
      <w:marLeft w:val="0"/>
      <w:marRight w:val="0"/>
      <w:marTop w:val="0"/>
      <w:marBottom w:val="0"/>
      <w:divBdr>
        <w:top w:val="none" w:sz="0" w:space="0" w:color="auto"/>
        <w:left w:val="none" w:sz="0" w:space="0" w:color="auto"/>
        <w:bottom w:val="none" w:sz="0" w:space="0" w:color="auto"/>
        <w:right w:val="none" w:sz="0" w:space="0" w:color="auto"/>
      </w:divBdr>
    </w:div>
    <w:div w:id="242884316">
      <w:bodyDiv w:val="1"/>
      <w:marLeft w:val="0"/>
      <w:marRight w:val="0"/>
      <w:marTop w:val="0"/>
      <w:marBottom w:val="0"/>
      <w:divBdr>
        <w:top w:val="none" w:sz="0" w:space="0" w:color="auto"/>
        <w:left w:val="none" w:sz="0" w:space="0" w:color="auto"/>
        <w:bottom w:val="none" w:sz="0" w:space="0" w:color="auto"/>
        <w:right w:val="none" w:sz="0" w:space="0" w:color="auto"/>
      </w:divBdr>
    </w:div>
    <w:div w:id="252473653">
      <w:bodyDiv w:val="1"/>
      <w:marLeft w:val="0"/>
      <w:marRight w:val="0"/>
      <w:marTop w:val="0"/>
      <w:marBottom w:val="0"/>
      <w:divBdr>
        <w:top w:val="none" w:sz="0" w:space="0" w:color="auto"/>
        <w:left w:val="none" w:sz="0" w:space="0" w:color="auto"/>
        <w:bottom w:val="none" w:sz="0" w:space="0" w:color="auto"/>
        <w:right w:val="none" w:sz="0" w:space="0" w:color="auto"/>
      </w:divBdr>
    </w:div>
    <w:div w:id="267007007">
      <w:bodyDiv w:val="1"/>
      <w:marLeft w:val="0"/>
      <w:marRight w:val="0"/>
      <w:marTop w:val="0"/>
      <w:marBottom w:val="0"/>
      <w:divBdr>
        <w:top w:val="none" w:sz="0" w:space="0" w:color="auto"/>
        <w:left w:val="none" w:sz="0" w:space="0" w:color="auto"/>
        <w:bottom w:val="none" w:sz="0" w:space="0" w:color="auto"/>
        <w:right w:val="none" w:sz="0" w:space="0" w:color="auto"/>
      </w:divBdr>
    </w:div>
    <w:div w:id="276721904">
      <w:bodyDiv w:val="1"/>
      <w:marLeft w:val="0"/>
      <w:marRight w:val="0"/>
      <w:marTop w:val="0"/>
      <w:marBottom w:val="0"/>
      <w:divBdr>
        <w:top w:val="none" w:sz="0" w:space="0" w:color="auto"/>
        <w:left w:val="none" w:sz="0" w:space="0" w:color="auto"/>
        <w:bottom w:val="none" w:sz="0" w:space="0" w:color="auto"/>
        <w:right w:val="none" w:sz="0" w:space="0" w:color="auto"/>
      </w:divBdr>
    </w:div>
    <w:div w:id="404566839">
      <w:bodyDiv w:val="1"/>
      <w:marLeft w:val="0"/>
      <w:marRight w:val="0"/>
      <w:marTop w:val="0"/>
      <w:marBottom w:val="0"/>
      <w:divBdr>
        <w:top w:val="none" w:sz="0" w:space="0" w:color="auto"/>
        <w:left w:val="none" w:sz="0" w:space="0" w:color="auto"/>
        <w:bottom w:val="none" w:sz="0" w:space="0" w:color="auto"/>
        <w:right w:val="none" w:sz="0" w:space="0" w:color="auto"/>
      </w:divBdr>
    </w:div>
    <w:div w:id="428351811">
      <w:bodyDiv w:val="1"/>
      <w:marLeft w:val="0"/>
      <w:marRight w:val="0"/>
      <w:marTop w:val="0"/>
      <w:marBottom w:val="0"/>
      <w:divBdr>
        <w:top w:val="none" w:sz="0" w:space="0" w:color="auto"/>
        <w:left w:val="none" w:sz="0" w:space="0" w:color="auto"/>
        <w:bottom w:val="none" w:sz="0" w:space="0" w:color="auto"/>
        <w:right w:val="none" w:sz="0" w:space="0" w:color="auto"/>
      </w:divBdr>
    </w:div>
    <w:div w:id="435369983">
      <w:bodyDiv w:val="1"/>
      <w:marLeft w:val="0"/>
      <w:marRight w:val="0"/>
      <w:marTop w:val="0"/>
      <w:marBottom w:val="0"/>
      <w:divBdr>
        <w:top w:val="none" w:sz="0" w:space="0" w:color="auto"/>
        <w:left w:val="none" w:sz="0" w:space="0" w:color="auto"/>
        <w:bottom w:val="none" w:sz="0" w:space="0" w:color="auto"/>
        <w:right w:val="none" w:sz="0" w:space="0" w:color="auto"/>
      </w:divBdr>
      <w:divsChild>
        <w:div w:id="100491885">
          <w:marLeft w:val="0"/>
          <w:marRight w:val="0"/>
          <w:marTop w:val="0"/>
          <w:marBottom w:val="0"/>
          <w:divBdr>
            <w:top w:val="none" w:sz="0" w:space="0" w:color="auto"/>
            <w:left w:val="none" w:sz="0" w:space="0" w:color="auto"/>
            <w:bottom w:val="none" w:sz="0" w:space="0" w:color="auto"/>
            <w:right w:val="none" w:sz="0" w:space="0" w:color="auto"/>
          </w:divBdr>
        </w:div>
      </w:divsChild>
    </w:div>
    <w:div w:id="449129945">
      <w:bodyDiv w:val="1"/>
      <w:marLeft w:val="0"/>
      <w:marRight w:val="0"/>
      <w:marTop w:val="0"/>
      <w:marBottom w:val="0"/>
      <w:divBdr>
        <w:top w:val="none" w:sz="0" w:space="0" w:color="auto"/>
        <w:left w:val="none" w:sz="0" w:space="0" w:color="auto"/>
        <w:bottom w:val="none" w:sz="0" w:space="0" w:color="auto"/>
        <w:right w:val="none" w:sz="0" w:space="0" w:color="auto"/>
      </w:divBdr>
    </w:div>
    <w:div w:id="469903111">
      <w:bodyDiv w:val="1"/>
      <w:marLeft w:val="0"/>
      <w:marRight w:val="0"/>
      <w:marTop w:val="0"/>
      <w:marBottom w:val="0"/>
      <w:divBdr>
        <w:top w:val="none" w:sz="0" w:space="0" w:color="auto"/>
        <w:left w:val="none" w:sz="0" w:space="0" w:color="auto"/>
        <w:bottom w:val="none" w:sz="0" w:space="0" w:color="auto"/>
        <w:right w:val="none" w:sz="0" w:space="0" w:color="auto"/>
      </w:divBdr>
    </w:div>
    <w:div w:id="475804444">
      <w:bodyDiv w:val="1"/>
      <w:marLeft w:val="0"/>
      <w:marRight w:val="0"/>
      <w:marTop w:val="0"/>
      <w:marBottom w:val="0"/>
      <w:divBdr>
        <w:top w:val="none" w:sz="0" w:space="0" w:color="auto"/>
        <w:left w:val="none" w:sz="0" w:space="0" w:color="auto"/>
        <w:bottom w:val="none" w:sz="0" w:space="0" w:color="auto"/>
        <w:right w:val="none" w:sz="0" w:space="0" w:color="auto"/>
      </w:divBdr>
    </w:div>
    <w:div w:id="484393468">
      <w:bodyDiv w:val="1"/>
      <w:marLeft w:val="0"/>
      <w:marRight w:val="0"/>
      <w:marTop w:val="0"/>
      <w:marBottom w:val="0"/>
      <w:divBdr>
        <w:top w:val="none" w:sz="0" w:space="0" w:color="auto"/>
        <w:left w:val="none" w:sz="0" w:space="0" w:color="auto"/>
        <w:bottom w:val="none" w:sz="0" w:space="0" w:color="auto"/>
        <w:right w:val="none" w:sz="0" w:space="0" w:color="auto"/>
      </w:divBdr>
    </w:div>
    <w:div w:id="495804296">
      <w:bodyDiv w:val="1"/>
      <w:marLeft w:val="0"/>
      <w:marRight w:val="0"/>
      <w:marTop w:val="0"/>
      <w:marBottom w:val="0"/>
      <w:divBdr>
        <w:top w:val="none" w:sz="0" w:space="0" w:color="auto"/>
        <w:left w:val="none" w:sz="0" w:space="0" w:color="auto"/>
        <w:bottom w:val="none" w:sz="0" w:space="0" w:color="auto"/>
        <w:right w:val="none" w:sz="0" w:space="0" w:color="auto"/>
      </w:divBdr>
    </w:div>
    <w:div w:id="540240484">
      <w:bodyDiv w:val="1"/>
      <w:marLeft w:val="0"/>
      <w:marRight w:val="0"/>
      <w:marTop w:val="0"/>
      <w:marBottom w:val="0"/>
      <w:divBdr>
        <w:top w:val="none" w:sz="0" w:space="0" w:color="auto"/>
        <w:left w:val="none" w:sz="0" w:space="0" w:color="auto"/>
        <w:bottom w:val="none" w:sz="0" w:space="0" w:color="auto"/>
        <w:right w:val="none" w:sz="0" w:space="0" w:color="auto"/>
      </w:divBdr>
    </w:div>
    <w:div w:id="557865208">
      <w:bodyDiv w:val="1"/>
      <w:marLeft w:val="0"/>
      <w:marRight w:val="0"/>
      <w:marTop w:val="0"/>
      <w:marBottom w:val="0"/>
      <w:divBdr>
        <w:top w:val="none" w:sz="0" w:space="0" w:color="auto"/>
        <w:left w:val="none" w:sz="0" w:space="0" w:color="auto"/>
        <w:bottom w:val="none" w:sz="0" w:space="0" w:color="auto"/>
        <w:right w:val="none" w:sz="0" w:space="0" w:color="auto"/>
      </w:divBdr>
    </w:div>
    <w:div w:id="560674684">
      <w:bodyDiv w:val="1"/>
      <w:marLeft w:val="0"/>
      <w:marRight w:val="0"/>
      <w:marTop w:val="0"/>
      <w:marBottom w:val="0"/>
      <w:divBdr>
        <w:top w:val="none" w:sz="0" w:space="0" w:color="auto"/>
        <w:left w:val="none" w:sz="0" w:space="0" w:color="auto"/>
        <w:bottom w:val="none" w:sz="0" w:space="0" w:color="auto"/>
        <w:right w:val="none" w:sz="0" w:space="0" w:color="auto"/>
      </w:divBdr>
    </w:div>
    <w:div w:id="632372310">
      <w:bodyDiv w:val="1"/>
      <w:marLeft w:val="0"/>
      <w:marRight w:val="0"/>
      <w:marTop w:val="0"/>
      <w:marBottom w:val="0"/>
      <w:divBdr>
        <w:top w:val="none" w:sz="0" w:space="0" w:color="auto"/>
        <w:left w:val="none" w:sz="0" w:space="0" w:color="auto"/>
        <w:bottom w:val="none" w:sz="0" w:space="0" w:color="auto"/>
        <w:right w:val="none" w:sz="0" w:space="0" w:color="auto"/>
      </w:divBdr>
    </w:div>
    <w:div w:id="698506710">
      <w:bodyDiv w:val="1"/>
      <w:marLeft w:val="0"/>
      <w:marRight w:val="0"/>
      <w:marTop w:val="0"/>
      <w:marBottom w:val="0"/>
      <w:divBdr>
        <w:top w:val="none" w:sz="0" w:space="0" w:color="auto"/>
        <w:left w:val="none" w:sz="0" w:space="0" w:color="auto"/>
        <w:bottom w:val="none" w:sz="0" w:space="0" w:color="auto"/>
        <w:right w:val="none" w:sz="0" w:space="0" w:color="auto"/>
      </w:divBdr>
    </w:div>
    <w:div w:id="730543109">
      <w:bodyDiv w:val="1"/>
      <w:marLeft w:val="0"/>
      <w:marRight w:val="0"/>
      <w:marTop w:val="0"/>
      <w:marBottom w:val="0"/>
      <w:divBdr>
        <w:top w:val="none" w:sz="0" w:space="0" w:color="auto"/>
        <w:left w:val="none" w:sz="0" w:space="0" w:color="auto"/>
        <w:bottom w:val="none" w:sz="0" w:space="0" w:color="auto"/>
        <w:right w:val="none" w:sz="0" w:space="0" w:color="auto"/>
      </w:divBdr>
    </w:div>
    <w:div w:id="731542416">
      <w:bodyDiv w:val="1"/>
      <w:marLeft w:val="0"/>
      <w:marRight w:val="0"/>
      <w:marTop w:val="0"/>
      <w:marBottom w:val="0"/>
      <w:divBdr>
        <w:top w:val="none" w:sz="0" w:space="0" w:color="auto"/>
        <w:left w:val="none" w:sz="0" w:space="0" w:color="auto"/>
        <w:bottom w:val="none" w:sz="0" w:space="0" w:color="auto"/>
        <w:right w:val="none" w:sz="0" w:space="0" w:color="auto"/>
      </w:divBdr>
    </w:div>
    <w:div w:id="742793767">
      <w:bodyDiv w:val="1"/>
      <w:marLeft w:val="0"/>
      <w:marRight w:val="0"/>
      <w:marTop w:val="0"/>
      <w:marBottom w:val="0"/>
      <w:divBdr>
        <w:top w:val="none" w:sz="0" w:space="0" w:color="auto"/>
        <w:left w:val="none" w:sz="0" w:space="0" w:color="auto"/>
        <w:bottom w:val="none" w:sz="0" w:space="0" w:color="auto"/>
        <w:right w:val="none" w:sz="0" w:space="0" w:color="auto"/>
      </w:divBdr>
    </w:div>
    <w:div w:id="747309829">
      <w:bodyDiv w:val="1"/>
      <w:marLeft w:val="0"/>
      <w:marRight w:val="0"/>
      <w:marTop w:val="0"/>
      <w:marBottom w:val="0"/>
      <w:divBdr>
        <w:top w:val="none" w:sz="0" w:space="0" w:color="auto"/>
        <w:left w:val="none" w:sz="0" w:space="0" w:color="auto"/>
        <w:bottom w:val="none" w:sz="0" w:space="0" w:color="auto"/>
        <w:right w:val="none" w:sz="0" w:space="0" w:color="auto"/>
      </w:divBdr>
    </w:div>
    <w:div w:id="767702308">
      <w:bodyDiv w:val="1"/>
      <w:marLeft w:val="0"/>
      <w:marRight w:val="0"/>
      <w:marTop w:val="0"/>
      <w:marBottom w:val="0"/>
      <w:divBdr>
        <w:top w:val="none" w:sz="0" w:space="0" w:color="auto"/>
        <w:left w:val="none" w:sz="0" w:space="0" w:color="auto"/>
        <w:bottom w:val="none" w:sz="0" w:space="0" w:color="auto"/>
        <w:right w:val="none" w:sz="0" w:space="0" w:color="auto"/>
      </w:divBdr>
    </w:div>
    <w:div w:id="776675304">
      <w:bodyDiv w:val="1"/>
      <w:marLeft w:val="0"/>
      <w:marRight w:val="0"/>
      <w:marTop w:val="0"/>
      <w:marBottom w:val="0"/>
      <w:divBdr>
        <w:top w:val="none" w:sz="0" w:space="0" w:color="auto"/>
        <w:left w:val="none" w:sz="0" w:space="0" w:color="auto"/>
        <w:bottom w:val="none" w:sz="0" w:space="0" w:color="auto"/>
        <w:right w:val="none" w:sz="0" w:space="0" w:color="auto"/>
      </w:divBdr>
    </w:div>
    <w:div w:id="801270070">
      <w:bodyDiv w:val="1"/>
      <w:marLeft w:val="0"/>
      <w:marRight w:val="0"/>
      <w:marTop w:val="0"/>
      <w:marBottom w:val="0"/>
      <w:divBdr>
        <w:top w:val="none" w:sz="0" w:space="0" w:color="auto"/>
        <w:left w:val="none" w:sz="0" w:space="0" w:color="auto"/>
        <w:bottom w:val="none" w:sz="0" w:space="0" w:color="auto"/>
        <w:right w:val="none" w:sz="0" w:space="0" w:color="auto"/>
      </w:divBdr>
    </w:div>
    <w:div w:id="807285714">
      <w:bodyDiv w:val="1"/>
      <w:marLeft w:val="0"/>
      <w:marRight w:val="0"/>
      <w:marTop w:val="0"/>
      <w:marBottom w:val="0"/>
      <w:divBdr>
        <w:top w:val="none" w:sz="0" w:space="0" w:color="auto"/>
        <w:left w:val="none" w:sz="0" w:space="0" w:color="auto"/>
        <w:bottom w:val="none" w:sz="0" w:space="0" w:color="auto"/>
        <w:right w:val="none" w:sz="0" w:space="0" w:color="auto"/>
      </w:divBdr>
    </w:div>
    <w:div w:id="835221745">
      <w:bodyDiv w:val="1"/>
      <w:marLeft w:val="0"/>
      <w:marRight w:val="0"/>
      <w:marTop w:val="0"/>
      <w:marBottom w:val="0"/>
      <w:divBdr>
        <w:top w:val="none" w:sz="0" w:space="0" w:color="auto"/>
        <w:left w:val="none" w:sz="0" w:space="0" w:color="auto"/>
        <w:bottom w:val="none" w:sz="0" w:space="0" w:color="auto"/>
        <w:right w:val="none" w:sz="0" w:space="0" w:color="auto"/>
      </w:divBdr>
    </w:div>
    <w:div w:id="863253840">
      <w:bodyDiv w:val="1"/>
      <w:marLeft w:val="0"/>
      <w:marRight w:val="0"/>
      <w:marTop w:val="0"/>
      <w:marBottom w:val="0"/>
      <w:divBdr>
        <w:top w:val="none" w:sz="0" w:space="0" w:color="auto"/>
        <w:left w:val="none" w:sz="0" w:space="0" w:color="auto"/>
        <w:bottom w:val="none" w:sz="0" w:space="0" w:color="auto"/>
        <w:right w:val="none" w:sz="0" w:space="0" w:color="auto"/>
      </w:divBdr>
    </w:div>
    <w:div w:id="864446471">
      <w:bodyDiv w:val="1"/>
      <w:marLeft w:val="0"/>
      <w:marRight w:val="0"/>
      <w:marTop w:val="0"/>
      <w:marBottom w:val="0"/>
      <w:divBdr>
        <w:top w:val="none" w:sz="0" w:space="0" w:color="auto"/>
        <w:left w:val="none" w:sz="0" w:space="0" w:color="auto"/>
        <w:bottom w:val="none" w:sz="0" w:space="0" w:color="auto"/>
        <w:right w:val="none" w:sz="0" w:space="0" w:color="auto"/>
      </w:divBdr>
    </w:div>
    <w:div w:id="875389061">
      <w:bodyDiv w:val="1"/>
      <w:marLeft w:val="0"/>
      <w:marRight w:val="0"/>
      <w:marTop w:val="0"/>
      <w:marBottom w:val="0"/>
      <w:divBdr>
        <w:top w:val="none" w:sz="0" w:space="0" w:color="auto"/>
        <w:left w:val="none" w:sz="0" w:space="0" w:color="auto"/>
        <w:bottom w:val="none" w:sz="0" w:space="0" w:color="auto"/>
        <w:right w:val="none" w:sz="0" w:space="0" w:color="auto"/>
      </w:divBdr>
    </w:div>
    <w:div w:id="935409673">
      <w:bodyDiv w:val="1"/>
      <w:marLeft w:val="0"/>
      <w:marRight w:val="0"/>
      <w:marTop w:val="0"/>
      <w:marBottom w:val="0"/>
      <w:divBdr>
        <w:top w:val="none" w:sz="0" w:space="0" w:color="auto"/>
        <w:left w:val="none" w:sz="0" w:space="0" w:color="auto"/>
        <w:bottom w:val="none" w:sz="0" w:space="0" w:color="auto"/>
        <w:right w:val="none" w:sz="0" w:space="0" w:color="auto"/>
      </w:divBdr>
    </w:div>
    <w:div w:id="949438343">
      <w:bodyDiv w:val="1"/>
      <w:marLeft w:val="0"/>
      <w:marRight w:val="0"/>
      <w:marTop w:val="0"/>
      <w:marBottom w:val="0"/>
      <w:divBdr>
        <w:top w:val="none" w:sz="0" w:space="0" w:color="auto"/>
        <w:left w:val="none" w:sz="0" w:space="0" w:color="auto"/>
        <w:bottom w:val="none" w:sz="0" w:space="0" w:color="auto"/>
        <w:right w:val="none" w:sz="0" w:space="0" w:color="auto"/>
      </w:divBdr>
    </w:div>
    <w:div w:id="999892707">
      <w:bodyDiv w:val="1"/>
      <w:marLeft w:val="0"/>
      <w:marRight w:val="0"/>
      <w:marTop w:val="0"/>
      <w:marBottom w:val="0"/>
      <w:divBdr>
        <w:top w:val="none" w:sz="0" w:space="0" w:color="auto"/>
        <w:left w:val="none" w:sz="0" w:space="0" w:color="auto"/>
        <w:bottom w:val="none" w:sz="0" w:space="0" w:color="auto"/>
        <w:right w:val="none" w:sz="0" w:space="0" w:color="auto"/>
      </w:divBdr>
    </w:div>
    <w:div w:id="1087192821">
      <w:bodyDiv w:val="1"/>
      <w:marLeft w:val="0"/>
      <w:marRight w:val="0"/>
      <w:marTop w:val="0"/>
      <w:marBottom w:val="0"/>
      <w:divBdr>
        <w:top w:val="none" w:sz="0" w:space="0" w:color="auto"/>
        <w:left w:val="none" w:sz="0" w:space="0" w:color="auto"/>
        <w:bottom w:val="none" w:sz="0" w:space="0" w:color="auto"/>
        <w:right w:val="none" w:sz="0" w:space="0" w:color="auto"/>
      </w:divBdr>
    </w:div>
    <w:div w:id="1092553501">
      <w:bodyDiv w:val="1"/>
      <w:marLeft w:val="0"/>
      <w:marRight w:val="0"/>
      <w:marTop w:val="0"/>
      <w:marBottom w:val="0"/>
      <w:divBdr>
        <w:top w:val="none" w:sz="0" w:space="0" w:color="auto"/>
        <w:left w:val="none" w:sz="0" w:space="0" w:color="auto"/>
        <w:bottom w:val="none" w:sz="0" w:space="0" w:color="auto"/>
        <w:right w:val="none" w:sz="0" w:space="0" w:color="auto"/>
      </w:divBdr>
    </w:div>
    <w:div w:id="1113480491">
      <w:bodyDiv w:val="1"/>
      <w:marLeft w:val="0"/>
      <w:marRight w:val="0"/>
      <w:marTop w:val="0"/>
      <w:marBottom w:val="0"/>
      <w:divBdr>
        <w:top w:val="none" w:sz="0" w:space="0" w:color="auto"/>
        <w:left w:val="none" w:sz="0" w:space="0" w:color="auto"/>
        <w:bottom w:val="none" w:sz="0" w:space="0" w:color="auto"/>
        <w:right w:val="none" w:sz="0" w:space="0" w:color="auto"/>
      </w:divBdr>
    </w:div>
    <w:div w:id="1117914909">
      <w:bodyDiv w:val="1"/>
      <w:marLeft w:val="0"/>
      <w:marRight w:val="0"/>
      <w:marTop w:val="0"/>
      <w:marBottom w:val="0"/>
      <w:divBdr>
        <w:top w:val="none" w:sz="0" w:space="0" w:color="auto"/>
        <w:left w:val="none" w:sz="0" w:space="0" w:color="auto"/>
        <w:bottom w:val="none" w:sz="0" w:space="0" w:color="auto"/>
        <w:right w:val="none" w:sz="0" w:space="0" w:color="auto"/>
      </w:divBdr>
      <w:divsChild>
        <w:div w:id="1211309133">
          <w:marLeft w:val="0"/>
          <w:marRight w:val="0"/>
          <w:marTop w:val="0"/>
          <w:marBottom w:val="0"/>
          <w:divBdr>
            <w:top w:val="none" w:sz="0" w:space="0" w:color="auto"/>
            <w:left w:val="none" w:sz="0" w:space="0" w:color="auto"/>
            <w:bottom w:val="none" w:sz="0" w:space="0" w:color="auto"/>
            <w:right w:val="none" w:sz="0" w:space="0" w:color="auto"/>
          </w:divBdr>
          <w:divsChild>
            <w:div w:id="686099916">
              <w:marLeft w:val="0"/>
              <w:marRight w:val="0"/>
              <w:marTop w:val="0"/>
              <w:marBottom w:val="0"/>
              <w:divBdr>
                <w:top w:val="none" w:sz="0" w:space="0" w:color="auto"/>
                <w:left w:val="none" w:sz="0" w:space="0" w:color="auto"/>
                <w:bottom w:val="none" w:sz="0" w:space="0" w:color="auto"/>
                <w:right w:val="none" w:sz="0" w:space="0" w:color="auto"/>
              </w:divBdr>
              <w:divsChild>
                <w:div w:id="5446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647627">
      <w:bodyDiv w:val="1"/>
      <w:marLeft w:val="0"/>
      <w:marRight w:val="0"/>
      <w:marTop w:val="0"/>
      <w:marBottom w:val="0"/>
      <w:divBdr>
        <w:top w:val="none" w:sz="0" w:space="0" w:color="auto"/>
        <w:left w:val="none" w:sz="0" w:space="0" w:color="auto"/>
        <w:bottom w:val="none" w:sz="0" w:space="0" w:color="auto"/>
        <w:right w:val="none" w:sz="0" w:space="0" w:color="auto"/>
      </w:divBdr>
    </w:div>
    <w:div w:id="1179002209">
      <w:bodyDiv w:val="1"/>
      <w:marLeft w:val="0"/>
      <w:marRight w:val="0"/>
      <w:marTop w:val="0"/>
      <w:marBottom w:val="0"/>
      <w:divBdr>
        <w:top w:val="none" w:sz="0" w:space="0" w:color="auto"/>
        <w:left w:val="none" w:sz="0" w:space="0" w:color="auto"/>
        <w:bottom w:val="none" w:sz="0" w:space="0" w:color="auto"/>
        <w:right w:val="none" w:sz="0" w:space="0" w:color="auto"/>
      </w:divBdr>
    </w:div>
    <w:div w:id="1187914439">
      <w:bodyDiv w:val="1"/>
      <w:marLeft w:val="0"/>
      <w:marRight w:val="0"/>
      <w:marTop w:val="0"/>
      <w:marBottom w:val="0"/>
      <w:divBdr>
        <w:top w:val="none" w:sz="0" w:space="0" w:color="auto"/>
        <w:left w:val="none" w:sz="0" w:space="0" w:color="auto"/>
        <w:bottom w:val="none" w:sz="0" w:space="0" w:color="auto"/>
        <w:right w:val="none" w:sz="0" w:space="0" w:color="auto"/>
      </w:divBdr>
    </w:div>
    <w:div w:id="1232083874">
      <w:bodyDiv w:val="1"/>
      <w:marLeft w:val="0"/>
      <w:marRight w:val="0"/>
      <w:marTop w:val="0"/>
      <w:marBottom w:val="0"/>
      <w:divBdr>
        <w:top w:val="none" w:sz="0" w:space="0" w:color="auto"/>
        <w:left w:val="none" w:sz="0" w:space="0" w:color="auto"/>
        <w:bottom w:val="none" w:sz="0" w:space="0" w:color="auto"/>
        <w:right w:val="none" w:sz="0" w:space="0" w:color="auto"/>
      </w:divBdr>
    </w:div>
    <w:div w:id="1237667549">
      <w:bodyDiv w:val="1"/>
      <w:marLeft w:val="0"/>
      <w:marRight w:val="0"/>
      <w:marTop w:val="0"/>
      <w:marBottom w:val="0"/>
      <w:divBdr>
        <w:top w:val="none" w:sz="0" w:space="0" w:color="auto"/>
        <w:left w:val="none" w:sz="0" w:space="0" w:color="auto"/>
        <w:bottom w:val="none" w:sz="0" w:space="0" w:color="auto"/>
        <w:right w:val="none" w:sz="0" w:space="0" w:color="auto"/>
      </w:divBdr>
    </w:div>
    <w:div w:id="1267082349">
      <w:bodyDiv w:val="1"/>
      <w:marLeft w:val="0"/>
      <w:marRight w:val="0"/>
      <w:marTop w:val="0"/>
      <w:marBottom w:val="0"/>
      <w:divBdr>
        <w:top w:val="none" w:sz="0" w:space="0" w:color="auto"/>
        <w:left w:val="none" w:sz="0" w:space="0" w:color="auto"/>
        <w:bottom w:val="none" w:sz="0" w:space="0" w:color="auto"/>
        <w:right w:val="none" w:sz="0" w:space="0" w:color="auto"/>
      </w:divBdr>
    </w:div>
    <w:div w:id="1271743507">
      <w:bodyDiv w:val="1"/>
      <w:marLeft w:val="0"/>
      <w:marRight w:val="0"/>
      <w:marTop w:val="0"/>
      <w:marBottom w:val="0"/>
      <w:divBdr>
        <w:top w:val="none" w:sz="0" w:space="0" w:color="auto"/>
        <w:left w:val="none" w:sz="0" w:space="0" w:color="auto"/>
        <w:bottom w:val="none" w:sz="0" w:space="0" w:color="auto"/>
        <w:right w:val="none" w:sz="0" w:space="0" w:color="auto"/>
      </w:divBdr>
    </w:div>
    <w:div w:id="1291280367">
      <w:bodyDiv w:val="1"/>
      <w:marLeft w:val="0"/>
      <w:marRight w:val="0"/>
      <w:marTop w:val="0"/>
      <w:marBottom w:val="0"/>
      <w:divBdr>
        <w:top w:val="none" w:sz="0" w:space="0" w:color="auto"/>
        <w:left w:val="none" w:sz="0" w:space="0" w:color="auto"/>
        <w:bottom w:val="none" w:sz="0" w:space="0" w:color="auto"/>
        <w:right w:val="none" w:sz="0" w:space="0" w:color="auto"/>
      </w:divBdr>
    </w:div>
    <w:div w:id="1365330434">
      <w:bodyDiv w:val="1"/>
      <w:marLeft w:val="0"/>
      <w:marRight w:val="0"/>
      <w:marTop w:val="0"/>
      <w:marBottom w:val="0"/>
      <w:divBdr>
        <w:top w:val="none" w:sz="0" w:space="0" w:color="auto"/>
        <w:left w:val="none" w:sz="0" w:space="0" w:color="auto"/>
        <w:bottom w:val="none" w:sz="0" w:space="0" w:color="auto"/>
        <w:right w:val="none" w:sz="0" w:space="0" w:color="auto"/>
      </w:divBdr>
    </w:div>
    <w:div w:id="1399087486">
      <w:bodyDiv w:val="1"/>
      <w:marLeft w:val="0"/>
      <w:marRight w:val="0"/>
      <w:marTop w:val="0"/>
      <w:marBottom w:val="0"/>
      <w:divBdr>
        <w:top w:val="none" w:sz="0" w:space="0" w:color="auto"/>
        <w:left w:val="none" w:sz="0" w:space="0" w:color="auto"/>
        <w:bottom w:val="none" w:sz="0" w:space="0" w:color="auto"/>
        <w:right w:val="none" w:sz="0" w:space="0" w:color="auto"/>
      </w:divBdr>
    </w:div>
    <w:div w:id="1401439218">
      <w:bodyDiv w:val="1"/>
      <w:marLeft w:val="0"/>
      <w:marRight w:val="0"/>
      <w:marTop w:val="0"/>
      <w:marBottom w:val="0"/>
      <w:divBdr>
        <w:top w:val="none" w:sz="0" w:space="0" w:color="auto"/>
        <w:left w:val="none" w:sz="0" w:space="0" w:color="auto"/>
        <w:bottom w:val="none" w:sz="0" w:space="0" w:color="auto"/>
        <w:right w:val="none" w:sz="0" w:space="0" w:color="auto"/>
      </w:divBdr>
    </w:div>
    <w:div w:id="1429733849">
      <w:bodyDiv w:val="1"/>
      <w:marLeft w:val="0"/>
      <w:marRight w:val="0"/>
      <w:marTop w:val="0"/>
      <w:marBottom w:val="0"/>
      <w:divBdr>
        <w:top w:val="none" w:sz="0" w:space="0" w:color="auto"/>
        <w:left w:val="none" w:sz="0" w:space="0" w:color="auto"/>
        <w:bottom w:val="none" w:sz="0" w:space="0" w:color="auto"/>
        <w:right w:val="none" w:sz="0" w:space="0" w:color="auto"/>
      </w:divBdr>
    </w:div>
    <w:div w:id="1434785082">
      <w:bodyDiv w:val="1"/>
      <w:marLeft w:val="0"/>
      <w:marRight w:val="0"/>
      <w:marTop w:val="0"/>
      <w:marBottom w:val="0"/>
      <w:divBdr>
        <w:top w:val="none" w:sz="0" w:space="0" w:color="auto"/>
        <w:left w:val="none" w:sz="0" w:space="0" w:color="auto"/>
        <w:bottom w:val="none" w:sz="0" w:space="0" w:color="auto"/>
        <w:right w:val="none" w:sz="0" w:space="0" w:color="auto"/>
      </w:divBdr>
    </w:div>
    <w:div w:id="1456407640">
      <w:bodyDiv w:val="1"/>
      <w:marLeft w:val="0"/>
      <w:marRight w:val="0"/>
      <w:marTop w:val="0"/>
      <w:marBottom w:val="0"/>
      <w:divBdr>
        <w:top w:val="none" w:sz="0" w:space="0" w:color="auto"/>
        <w:left w:val="none" w:sz="0" w:space="0" w:color="auto"/>
        <w:bottom w:val="none" w:sz="0" w:space="0" w:color="auto"/>
        <w:right w:val="none" w:sz="0" w:space="0" w:color="auto"/>
      </w:divBdr>
    </w:div>
    <w:div w:id="1470396903">
      <w:bodyDiv w:val="1"/>
      <w:marLeft w:val="0"/>
      <w:marRight w:val="0"/>
      <w:marTop w:val="0"/>
      <w:marBottom w:val="0"/>
      <w:divBdr>
        <w:top w:val="none" w:sz="0" w:space="0" w:color="auto"/>
        <w:left w:val="none" w:sz="0" w:space="0" w:color="auto"/>
        <w:bottom w:val="none" w:sz="0" w:space="0" w:color="auto"/>
        <w:right w:val="none" w:sz="0" w:space="0" w:color="auto"/>
      </w:divBdr>
    </w:div>
    <w:div w:id="1496871214">
      <w:bodyDiv w:val="1"/>
      <w:marLeft w:val="0"/>
      <w:marRight w:val="0"/>
      <w:marTop w:val="0"/>
      <w:marBottom w:val="0"/>
      <w:divBdr>
        <w:top w:val="none" w:sz="0" w:space="0" w:color="auto"/>
        <w:left w:val="none" w:sz="0" w:space="0" w:color="auto"/>
        <w:bottom w:val="none" w:sz="0" w:space="0" w:color="auto"/>
        <w:right w:val="none" w:sz="0" w:space="0" w:color="auto"/>
      </w:divBdr>
    </w:div>
    <w:div w:id="1506280447">
      <w:bodyDiv w:val="1"/>
      <w:marLeft w:val="0"/>
      <w:marRight w:val="0"/>
      <w:marTop w:val="0"/>
      <w:marBottom w:val="0"/>
      <w:divBdr>
        <w:top w:val="none" w:sz="0" w:space="0" w:color="auto"/>
        <w:left w:val="none" w:sz="0" w:space="0" w:color="auto"/>
        <w:bottom w:val="none" w:sz="0" w:space="0" w:color="auto"/>
        <w:right w:val="none" w:sz="0" w:space="0" w:color="auto"/>
      </w:divBdr>
      <w:divsChild>
        <w:div w:id="559905025">
          <w:marLeft w:val="0"/>
          <w:marRight w:val="0"/>
          <w:marTop w:val="0"/>
          <w:marBottom w:val="0"/>
          <w:divBdr>
            <w:top w:val="none" w:sz="0" w:space="0" w:color="auto"/>
            <w:left w:val="none" w:sz="0" w:space="0" w:color="auto"/>
            <w:bottom w:val="none" w:sz="0" w:space="0" w:color="auto"/>
            <w:right w:val="none" w:sz="0" w:space="0" w:color="auto"/>
          </w:divBdr>
        </w:div>
      </w:divsChild>
    </w:div>
    <w:div w:id="1550261436">
      <w:bodyDiv w:val="1"/>
      <w:marLeft w:val="0"/>
      <w:marRight w:val="0"/>
      <w:marTop w:val="0"/>
      <w:marBottom w:val="0"/>
      <w:divBdr>
        <w:top w:val="none" w:sz="0" w:space="0" w:color="auto"/>
        <w:left w:val="none" w:sz="0" w:space="0" w:color="auto"/>
        <w:bottom w:val="none" w:sz="0" w:space="0" w:color="auto"/>
        <w:right w:val="none" w:sz="0" w:space="0" w:color="auto"/>
      </w:divBdr>
      <w:divsChild>
        <w:div w:id="906769541">
          <w:marLeft w:val="0"/>
          <w:marRight w:val="0"/>
          <w:marTop w:val="0"/>
          <w:marBottom w:val="0"/>
          <w:divBdr>
            <w:top w:val="none" w:sz="0" w:space="0" w:color="auto"/>
            <w:left w:val="none" w:sz="0" w:space="0" w:color="auto"/>
            <w:bottom w:val="none" w:sz="0" w:space="0" w:color="auto"/>
            <w:right w:val="none" w:sz="0" w:space="0" w:color="auto"/>
          </w:divBdr>
        </w:div>
      </w:divsChild>
    </w:div>
    <w:div w:id="1559323328">
      <w:bodyDiv w:val="1"/>
      <w:marLeft w:val="0"/>
      <w:marRight w:val="0"/>
      <w:marTop w:val="0"/>
      <w:marBottom w:val="0"/>
      <w:divBdr>
        <w:top w:val="none" w:sz="0" w:space="0" w:color="auto"/>
        <w:left w:val="none" w:sz="0" w:space="0" w:color="auto"/>
        <w:bottom w:val="none" w:sz="0" w:space="0" w:color="auto"/>
        <w:right w:val="none" w:sz="0" w:space="0" w:color="auto"/>
      </w:divBdr>
    </w:div>
    <w:div w:id="1562058666">
      <w:bodyDiv w:val="1"/>
      <w:marLeft w:val="0"/>
      <w:marRight w:val="0"/>
      <w:marTop w:val="0"/>
      <w:marBottom w:val="0"/>
      <w:divBdr>
        <w:top w:val="none" w:sz="0" w:space="0" w:color="auto"/>
        <w:left w:val="none" w:sz="0" w:space="0" w:color="auto"/>
        <w:bottom w:val="none" w:sz="0" w:space="0" w:color="auto"/>
        <w:right w:val="none" w:sz="0" w:space="0" w:color="auto"/>
      </w:divBdr>
    </w:div>
    <w:div w:id="1602640340">
      <w:bodyDiv w:val="1"/>
      <w:marLeft w:val="0"/>
      <w:marRight w:val="0"/>
      <w:marTop w:val="0"/>
      <w:marBottom w:val="0"/>
      <w:divBdr>
        <w:top w:val="none" w:sz="0" w:space="0" w:color="auto"/>
        <w:left w:val="none" w:sz="0" w:space="0" w:color="auto"/>
        <w:bottom w:val="none" w:sz="0" w:space="0" w:color="auto"/>
        <w:right w:val="none" w:sz="0" w:space="0" w:color="auto"/>
      </w:divBdr>
    </w:div>
    <w:div w:id="1646204465">
      <w:bodyDiv w:val="1"/>
      <w:marLeft w:val="0"/>
      <w:marRight w:val="0"/>
      <w:marTop w:val="0"/>
      <w:marBottom w:val="0"/>
      <w:divBdr>
        <w:top w:val="none" w:sz="0" w:space="0" w:color="auto"/>
        <w:left w:val="none" w:sz="0" w:space="0" w:color="auto"/>
        <w:bottom w:val="none" w:sz="0" w:space="0" w:color="auto"/>
        <w:right w:val="none" w:sz="0" w:space="0" w:color="auto"/>
      </w:divBdr>
    </w:div>
    <w:div w:id="1655794842">
      <w:bodyDiv w:val="1"/>
      <w:marLeft w:val="0"/>
      <w:marRight w:val="0"/>
      <w:marTop w:val="0"/>
      <w:marBottom w:val="0"/>
      <w:divBdr>
        <w:top w:val="none" w:sz="0" w:space="0" w:color="auto"/>
        <w:left w:val="none" w:sz="0" w:space="0" w:color="auto"/>
        <w:bottom w:val="none" w:sz="0" w:space="0" w:color="auto"/>
        <w:right w:val="none" w:sz="0" w:space="0" w:color="auto"/>
      </w:divBdr>
    </w:div>
    <w:div w:id="1662417911">
      <w:bodyDiv w:val="1"/>
      <w:marLeft w:val="0"/>
      <w:marRight w:val="0"/>
      <w:marTop w:val="0"/>
      <w:marBottom w:val="0"/>
      <w:divBdr>
        <w:top w:val="none" w:sz="0" w:space="0" w:color="auto"/>
        <w:left w:val="none" w:sz="0" w:space="0" w:color="auto"/>
        <w:bottom w:val="none" w:sz="0" w:space="0" w:color="auto"/>
        <w:right w:val="none" w:sz="0" w:space="0" w:color="auto"/>
      </w:divBdr>
    </w:div>
    <w:div w:id="1665158118">
      <w:bodyDiv w:val="1"/>
      <w:marLeft w:val="0"/>
      <w:marRight w:val="0"/>
      <w:marTop w:val="0"/>
      <w:marBottom w:val="0"/>
      <w:divBdr>
        <w:top w:val="none" w:sz="0" w:space="0" w:color="auto"/>
        <w:left w:val="none" w:sz="0" w:space="0" w:color="auto"/>
        <w:bottom w:val="none" w:sz="0" w:space="0" w:color="auto"/>
        <w:right w:val="none" w:sz="0" w:space="0" w:color="auto"/>
      </w:divBdr>
    </w:div>
    <w:div w:id="1675765034">
      <w:bodyDiv w:val="1"/>
      <w:marLeft w:val="0"/>
      <w:marRight w:val="0"/>
      <w:marTop w:val="0"/>
      <w:marBottom w:val="0"/>
      <w:divBdr>
        <w:top w:val="none" w:sz="0" w:space="0" w:color="auto"/>
        <w:left w:val="none" w:sz="0" w:space="0" w:color="auto"/>
        <w:bottom w:val="none" w:sz="0" w:space="0" w:color="auto"/>
        <w:right w:val="none" w:sz="0" w:space="0" w:color="auto"/>
      </w:divBdr>
    </w:div>
    <w:div w:id="1678146653">
      <w:bodyDiv w:val="1"/>
      <w:marLeft w:val="0"/>
      <w:marRight w:val="0"/>
      <w:marTop w:val="0"/>
      <w:marBottom w:val="0"/>
      <w:divBdr>
        <w:top w:val="none" w:sz="0" w:space="0" w:color="auto"/>
        <w:left w:val="none" w:sz="0" w:space="0" w:color="auto"/>
        <w:bottom w:val="none" w:sz="0" w:space="0" w:color="auto"/>
        <w:right w:val="none" w:sz="0" w:space="0" w:color="auto"/>
      </w:divBdr>
    </w:div>
    <w:div w:id="1715419539">
      <w:bodyDiv w:val="1"/>
      <w:marLeft w:val="0"/>
      <w:marRight w:val="0"/>
      <w:marTop w:val="0"/>
      <w:marBottom w:val="0"/>
      <w:divBdr>
        <w:top w:val="none" w:sz="0" w:space="0" w:color="auto"/>
        <w:left w:val="none" w:sz="0" w:space="0" w:color="auto"/>
        <w:bottom w:val="none" w:sz="0" w:space="0" w:color="auto"/>
        <w:right w:val="none" w:sz="0" w:space="0" w:color="auto"/>
      </w:divBdr>
    </w:div>
    <w:div w:id="1722093274">
      <w:bodyDiv w:val="1"/>
      <w:marLeft w:val="0"/>
      <w:marRight w:val="0"/>
      <w:marTop w:val="0"/>
      <w:marBottom w:val="0"/>
      <w:divBdr>
        <w:top w:val="none" w:sz="0" w:space="0" w:color="auto"/>
        <w:left w:val="none" w:sz="0" w:space="0" w:color="auto"/>
        <w:bottom w:val="none" w:sz="0" w:space="0" w:color="auto"/>
        <w:right w:val="none" w:sz="0" w:space="0" w:color="auto"/>
      </w:divBdr>
    </w:div>
    <w:div w:id="1742287805">
      <w:bodyDiv w:val="1"/>
      <w:marLeft w:val="0"/>
      <w:marRight w:val="0"/>
      <w:marTop w:val="0"/>
      <w:marBottom w:val="0"/>
      <w:divBdr>
        <w:top w:val="none" w:sz="0" w:space="0" w:color="auto"/>
        <w:left w:val="none" w:sz="0" w:space="0" w:color="auto"/>
        <w:bottom w:val="none" w:sz="0" w:space="0" w:color="auto"/>
        <w:right w:val="none" w:sz="0" w:space="0" w:color="auto"/>
      </w:divBdr>
    </w:div>
    <w:div w:id="1758820495">
      <w:bodyDiv w:val="1"/>
      <w:marLeft w:val="0"/>
      <w:marRight w:val="0"/>
      <w:marTop w:val="0"/>
      <w:marBottom w:val="0"/>
      <w:divBdr>
        <w:top w:val="none" w:sz="0" w:space="0" w:color="auto"/>
        <w:left w:val="none" w:sz="0" w:space="0" w:color="auto"/>
        <w:bottom w:val="none" w:sz="0" w:space="0" w:color="auto"/>
        <w:right w:val="none" w:sz="0" w:space="0" w:color="auto"/>
      </w:divBdr>
    </w:div>
    <w:div w:id="1776359826">
      <w:bodyDiv w:val="1"/>
      <w:marLeft w:val="0"/>
      <w:marRight w:val="0"/>
      <w:marTop w:val="0"/>
      <w:marBottom w:val="0"/>
      <w:divBdr>
        <w:top w:val="none" w:sz="0" w:space="0" w:color="auto"/>
        <w:left w:val="none" w:sz="0" w:space="0" w:color="auto"/>
        <w:bottom w:val="none" w:sz="0" w:space="0" w:color="auto"/>
        <w:right w:val="none" w:sz="0" w:space="0" w:color="auto"/>
      </w:divBdr>
    </w:div>
    <w:div w:id="1832524307">
      <w:bodyDiv w:val="1"/>
      <w:marLeft w:val="0"/>
      <w:marRight w:val="0"/>
      <w:marTop w:val="0"/>
      <w:marBottom w:val="0"/>
      <w:divBdr>
        <w:top w:val="none" w:sz="0" w:space="0" w:color="auto"/>
        <w:left w:val="none" w:sz="0" w:space="0" w:color="auto"/>
        <w:bottom w:val="none" w:sz="0" w:space="0" w:color="auto"/>
        <w:right w:val="none" w:sz="0" w:space="0" w:color="auto"/>
      </w:divBdr>
    </w:div>
    <w:div w:id="1873684127">
      <w:bodyDiv w:val="1"/>
      <w:marLeft w:val="0"/>
      <w:marRight w:val="0"/>
      <w:marTop w:val="0"/>
      <w:marBottom w:val="0"/>
      <w:divBdr>
        <w:top w:val="none" w:sz="0" w:space="0" w:color="auto"/>
        <w:left w:val="none" w:sz="0" w:space="0" w:color="auto"/>
        <w:bottom w:val="none" w:sz="0" w:space="0" w:color="auto"/>
        <w:right w:val="none" w:sz="0" w:space="0" w:color="auto"/>
      </w:divBdr>
    </w:div>
    <w:div w:id="1920626984">
      <w:bodyDiv w:val="1"/>
      <w:marLeft w:val="0"/>
      <w:marRight w:val="0"/>
      <w:marTop w:val="0"/>
      <w:marBottom w:val="0"/>
      <w:divBdr>
        <w:top w:val="none" w:sz="0" w:space="0" w:color="auto"/>
        <w:left w:val="none" w:sz="0" w:space="0" w:color="auto"/>
        <w:bottom w:val="none" w:sz="0" w:space="0" w:color="auto"/>
        <w:right w:val="none" w:sz="0" w:space="0" w:color="auto"/>
      </w:divBdr>
    </w:div>
    <w:div w:id="1978099161">
      <w:bodyDiv w:val="1"/>
      <w:marLeft w:val="0"/>
      <w:marRight w:val="0"/>
      <w:marTop w:val="0"/>
      <w:marBottom w:val="0"/>
      <w:divBdr>
        <w:top w:val="none" w:sz="0" w:space="0" w:color="auto"/>
        <w:left w:val="none" w:sz="0" w:space="0" w:color="auto"/>
        <w:bottom w:val="none" w:sz="0" w:space="0" w:color="auto"/>
        <w:right w:val="none" w:sz="0" w:space="0" w:color="auto"/>
      </w:divBdr>
    </w:div>
    <w:div w:id="2018995355">
      <w:bodyDiv w:val="1"/>
      <w:marLeft w:val="0"/>
      <w:marRight w:val="0"/>
      <w:marTop w:val="0"/>
      <w:marBottom w:val="0"/>
      <w:divBdr>
        <w:top w:val="none" w:sz="0" w:space="0" w:color="auto"/>
        <w:left w:val="none" w:sz="0" w:space="0" w:color="auto"/>
        <w:bottom w:val="none" w:sz="0" w:space="0" w:color="auto"/>
        <w:right w:val="none" w:sz="0" w:space="0" w:color="auto"/>
      </w:divBdr>
    </w:div>
    <w:div w:id="2039234531">
      <w:bodyDiv w:val="1"/>
      <w:marLeft w:val="0"/>
      <w:marRight w:val="0"/>
      <w:marTop w:val="0"/>
      <w:marBottom w:val="0"/>
      <w:divBdr>
        <w:top w:val="none" w:sz="0" w:space="0" w:color="auto"/>
        <w:left w:val="none" w:sz="0" w:space="0" w:color="auto"/>
        <w:bottom w:val="none" w:sz="0" w:space="0" w:color="auto"/>
        <w:right w:val="none" w:sz="0" w:space="0" w:color="auto"/>
      </w:divBdr>
    </w:div>
    <w:div w:id="2052994824">
      <w:bodyDiv w:val="1"/>
      <w:marLeft w:val="0"/>
      <w:marRight w:val="0"/>
      <w:marTop w:val="0"/>
      <w:marBottom w:val="0"/>
      <w:divBdr>
        <w:top w:val="none" w:sz="0" w:space="0" w:color="auto"/>
        <w:left w:val="none" w:sz="0" w:space="0" w:color="auto"/>
        <w:bottom w:val="none" w:sz="0" w:space="0" w:color="auto"/>
        <w:right w:val="none" w:sz="0" w:space="0" w:color="auto"/>
      </w:divBdr>
    </w:div>
    <w:div w:id="2101901934">
      <w:bodyDiv w:val="1"/>
      <w:marLeft w:val="0"/>
      <w:marRight w:val="0"/>
      <w:marTop w:val="0"/>
      <w:marBottom w:val="0"/>
      <w:divBdr>
        <w:top w:val="none" w:sz="0" w:space="0" w:color="auto"/>
        <w:left w:val="none" w:sz="0" w:space="0" w:color="auto"/>
        <w:bottom w:val="none" w:sz="0" w:space="0" w:color="auto"/>
        <w:right w:val="none" w:sz="0" w:space="0" w:color="auto"/>
      </w:divBdr>
    </w:div>
    <w:div w:id="2121409950">
      <w:bodyDiv w:val="1"/>
      <w:marLeft w:val="0"/>
      <w:marRight w:val="0"/>
      <w:marTop w:val="0"/>
      <w:marBottom w:val="0"/>
      <w:divBdr>
        <w:top w:val="none" w:sz="0" w:space="0" w:color="auto"/>
        <w:left w:val="none" w:sz="0" w:space="0" w:color="auto"/>
        <w:bottom w:val="none" w:sz="0" w:space="0" w:color="auto"/>
        <w:right w:val="none" w:sz="0" w:space="0" w:color="auto"/>
      </w:divBdr>
    </w:div>
    <w:div w:id="2136822885">
      <w:bodyDiv w:val="1"/>
      <w:marLeft w:val="0"/>
      <w:marRight w:val="0"/>
      <w:marTop w:val="0"/>
      <w:marBottom w:val="0"/>
      <w:divBdr>
        <w:top w:val="none" w:sz="0" w:space="0" w:color="auto"/>
        <w:left w:val="none" w:sz="0" w:space="0" w:color="auto"/>
        <w:bottom w:val="none" w:sz="0" w:space="0" w:color="auto"/>
        <w:right w:val="none" w:sz="0" w:space="0" w:color="auto"/>
      </w:divBdr>
    </w:div>
    <w:div w:id="2141531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justiceinspectorates.gov.uk/hmicfrs/glossary/cause-of-concern/" TargetMode="External"/><Relationship Id="rId21" Type="http://schemas.openxmlformats.org/officeDocument/2006/relationships/image" Target="media/image4.png"/><Relationship Id="rId42" Type="http://schemas.openxmlformats.org/officeDocument/2006/relationships/image" Target="media/image25.png"/><Relationship Id="rId63" Type="http://schemas.openxmlformats.org/officeDocument/2006/relationships/image" Target="media/image42.png"/><Relationship Id="rId84" Type="http://schemas.openxmlformats.org/officeDocument/2006/relationships/image" Target="media/image54.png"/><Relationship Id="rId138" Type="http://schemas.openxmlformats.org/officeDocument/2006/relationships/hyperlink" Target="https://www.ifsecglobal.com/fire-news/false-alarms-make-up-98-of-automatic-fire-alarm-confirmed-incidents-in-2020-21/" TargetMode="External"/><Relationship Id="rId107" Type="http://schemas.openxmlformats.org/officeDocument/2006/relationships/image" Target="media/image60.png"/><Relationship Id="rId11" Type="http://schemas.openxmlformats.org/officeDocument/2006/relationships/footnotes" Target="footnotes.xml"/><Relationship Id="rId32" Type="http://schemas.openxmlformats.org/officeDocument/2006/relationships/image" Target="media/image15.png"/><Relationship Id="rId53" Type="http://schemas.openxmlformats.org/officeDocument/2006/relationships/image" Target="media/image32.png"/><Relationship Id="rId74" Type="http://schemas.openxmlformats.org/officeDocument/2006/relationships/hyperlink" Target="https://www.gov.uk/guidance/approved-document-b-fire-safety-frequently-asked-questions?utm_medium=email&amp;utm_campaign=govuk-notifications-topic&amp;utm_source=6d6c3074-1c60-4624-a573-abd1fed226de&amp;utm_content=daily" TargetMode="External"/><Relationship Id="rId128" Type="http://schemas.openxmlformats.org/officeDocument/2006/relationships/image" Target="media/image67.png"/><Relationship Id="rId5" Type="http://schemas.openxmlformats.org/officeDocument/2006/relationships/customXml" Target="../customXml/item5.xml"/><Relationship Id="rId90" Type="http://schemas.openxmlformats.org/officeDocument/2006/relationships/hyperlink" Target="https://www.nationalfirechiefs.org.uk/news/nfcc-publish-equality-diversity-and-inclusion-strategy-/252608" TargetMode="External"/><Relationship Id="rId95" Type="http://schemas.openxmlformats.org/officeDocument/2006/relationships/hyperlink" Target="https://www.uclan.ac.uk/news/firefighting-shown-to-be-carcinogenic" TargetMode="Externa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hyperlink" Target="https://en.wikipedia.org/wiki/Metropolitan_county" TargetMode="External"/><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hyperlink" Target="https://www.ifsecglobal.com/fire-news/building-safety-bill/" TargetMode="External"/><Relationship Id="rId113" Type="http://schemas.openxmlformats.org/officeDocument/2006/relationships/image" Target="media/image65.png"/><Relationship Id="rId118" Type="http://schemas.openxmlformats.org/officeDocument/2006/relationships/hyperlink" Target="https://manchesterarenainquiry.org.uk/report-volume-two" TargetMode="External"/><Relationship Id="rId134" Type="http://schemas.openxmlformats.org/officeDocument/2006/relationships/hyperlink" Target="https://www.fia.uk.com/news/lfb-issues-safety-warning-regarding-the-shepherds-bush-high-rise-flat-fire.html" TargetMode="External"/><Relationship Id="rId139" Type="http://schemas.openxmlformats.org/officeDocument/2006/relationships/hyperlink" Target="https://www.ukfrs.com/economic-and-social-value-uk-frs-phase-i-based-english-data-only" TargetMode="External"/><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endnotes" Target="endnotes.xml"/><Relationship Id="rId17" Type="http://schemas.openxmlformats.org/officeDocument/2006/relationships/diagramColors" Target="diagrams/colors1.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hyperlink" Target="https://www.justiceinspectorates.gov.uk/hmicfrs/publications/state-fire-rescue-annual-assessment-2021/" TargetMode="External"/><Relationship Id="rId108" Type="http://schemas.openxmlformats.org/officeDocument/2006/relationships/image" Target="media/image61.png"/><Relationship Id="rId124" Type="http://schemas.openxmlformats.org/officeDocument/2006/relationships/hyperlink" Target="https://commonslibrary.parliament.uk/research-briefings/sn01156/" TargetMode="External"/><Relationship Id="rId129" Type="http://schemas.openxmlformats.org/officeDocument/2006/relationships/hyperlink" Target="https://www.fire-magazine.com/hydrogen-fuel-in-conjunction-with-battery-energy-storage-could-result-in-zero-emission-fire-engine" TargetMode="External"/><Relationship Id="rId54" Type="http://schemas.openxmlformats.org/officeDocument/2006/relationships/image" Target="media/image33.png"/><Relationship Id="rId70" Type="http://schemas.openxmlformats.org/officeDocument/2006/relationships/hyperlink" Target="https://housingevidence.ac.uk/publications/living-through-the-building-safety-crisis/" TargetMode="External"/><Relationship Id="rId75" Type="http://schemas.openxmlformats.org/officeDocument/2006/relationships/hyperlink" Target="https://www.london.gov.uk/what-we-do/planning/implementing-london-plan/london-plan-guidance/fire-safety-lpg" TargetMode="External"/><Relationship Id="rId91" Type="http://schemas.openxmlformats.org/officeDocument/2006/relationships/hyperlink" Target="https://www.fire-magazine.com/the-national-leadership-centre-launches-a-new-programme-for-senior-leaders-with-a-disability" TargetMode="External"/><Relationship Id="rId96" Type="http://schemas.openxmlformats.org/officeDocument/2006/relationships/hyperlink" Target="https://www.uclan.ac.uk/research/activity/fcdr" TargetMode="External"/><Relationship Id="rId140" Type="http://schemas.openxmlformats.org/officeDocument/2006/relationships/footer" Target="footer1.xml"/><Relationship Id="rId145" Type="http://schemas.microsoft.com/office/2020/10/relationships/intelligence" Target="intelligence2.xml"/><Relationship Id="rId1" Type="http://schemas.openxmlformats.org/officeDocument/2006/relationships/customXml" Target="../customXml/item1.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28.png"/><Relationship Id="rId114" Type="http://schemas.openxmlformats.org/officeDocument/2006/relationships/hyperlink" Target="https://iopscience.iop.org/article/10.1088/1748-9326/ab8496" TargetMode="External"/><Relationship Id="rId119" Type="http://schemas.openxmlformats.org/officeDocument/2006/relationships/hyperlink" Target="https://www.gov.uk/government/consultations/serious-violence-duty" TargetMode="External"/><Relationship Id="rId44" Type="http://schemas.openxmlformats.org/officeDocument/2006/relationships/hyperlink" Target="https://en.wikipedia.org/wiki/Combined_authority" TargetMode="External"/><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51.png"/><Relationship Id="rId86" Type="http://schemas.openxmlformats.org/officeDocument/2006/relationships/hyperlink" Target="https://commonslibrary.parliament.uk/research-briefings/sn01156/" TargetMode="External"/><Relationship Id="rId130" Type="http://schemas.openxmlformats.org/officeDocument/2006/relationships/hyperlink" Target="https://www.hw.ac.uk/news/articles/2022/national-robotarium-teams-up-with-scottish.htm" TargetMode="External"/><Relationship Id="rId135" Type="http://schemas.openxmlformats.org/officeDocument/2006/relationships/hyperlink" Target="https://www.ifsecglobal.com/fire-news/awareness-fire-risks-lithium-ion-batteries-grows-amid-calls-for-bans-on-charging-infrastructure-and-e-bikes-scooters/" TargetMode="External"/><Relationship Id="rId13" Type="http://schemas.openxmlformats.org/officeDocument/2006/relationships/image" Target="media/image1.png"/><Relationship Id="rId18" Type="http://schemas.microsoft.com/office/2007/relationships/diagramDrawing" Target="diagrams/drawing1.xml"/><Relationship Id="rId39" Type="http://schemas.openxmlformats.org/officeDocument/2006/relationships/image" Target="media/image22.png"/><Relationship Id="rId109" Type="http://schemas.openxmlformats.org/officeDocument/2006/relationships/image" Target="media/image62.png"/><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7.png"/><Relationship Id="rId97" Type="http://schemas.openxmlformats.org/officeDocument/2006/relationships/hyperlink" Target="https://www.fbu.org.uk/publications/minimising-firefighters-exposure-toxic-fire-effluents" TargetMode="External"/><Relationship Id="rId104" Type="http://schemas.openxmlformats.org/officeDocument/2006/relationships/hyperlink" Target="https://en.wikipedia.org/wiki/Chris_Philp" TargetMode="External"/><Relationship Id="rId120" Type="http://schemas.openxmlformats.org/officeDocument/2006/relationships/hyperlink" Target="https://www.nationalfirechiefs.org.uk/write/MediaUploads/Miscellaneous/0_-_NFCC_Early_Intervention_Implementation_Framework.pdf" TargetMode="External"/><Relationship Id="rId125" Type="http://schemas.openxmlformats.org/officeDocument/2006/relationships/hyperlink" Target="https://www.theguardian.com/uk-news/2018/jun/07/grenfell-firefighters-deny-response-was-affected-by-racism" TargetMode="External"/><Relationship Id="rId141" Type="http://schemas.openxmlformats.org/officeDocument/2006/relationships/hyperlink" Target="https://www.ons.gov.uk/releases/healthindexforengland2015to2020" TargetMode="External"/><Relationship Id="rId7" Type="http://schemas.openxmlformats.org/officeDocument/2006/relationships/numbering" Target="numbering.xml"/><Relationship Id="rId71" Type="http://schemas.openxmlformats.org/officeDocument/2006/relationships/hyperlink" Target="https://www.ifsecglobal.com/fire-features/lack-of-government-commitment-to-peeps-in-high-rise-residential-blocks-is-a-kick-in-the-teeth-for-disabled-people/" TargetMode="External"/><Relationship Id="rId92"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hyperlink" Target="https://en.wikipedia.org/wiki/Greater_London" TargetMode="External"/><Relationship Id="rId66" Type="http://schemas.openxmlformats.org/officeDocument/2006/relationships/image" Target="media/image45.png"/><Relationship Id="rId87" Type="http://schemas.openxmlformats.org/officeDocument/2006/relationships/hyperlink" Target="https://www.theguardian.com/uk-news/2018/jun/07/grenfell-firefighters-deny-response-was-affected-by-racism" TargetMode="External"/><Relationship Id="rId110" Type="http://schemas.openxmlformats.org/officeDocument/2006/relationships/image" Target="media/image63.png"/><Relationship Id="rId115" Type="http://schemas.openxmlformats.org/officeDocument/2006/relationships/hyperlink" Target="https://www.lancashiretelegraph.co.uk/news/18532472.300-rare-birds-thousands-young-perished-darwen-moor-blaze/" TargetMode="External"/><Relationship Id="rId131" Type="http://schemas.openxmlformats.org/officeDocument/2006/relationships/hyperlink" Target="https://www.qwake.tech/" TargetMode="External"/><Relationship Id="rId136" Type="http://schemas.openxmlformats.org/officeDocument/2006/relationships/hyperlink" Target="https://www.ofcom.org.uk/__data/assets/pdf_file/0022/234364/digital-exclusion-review-2022.pdf" TargetMode="External"/><Relationship Id="rId61" Type="http://schemas.openxmlformats.org/officeDocument/2006/relationships/image" Target="media/image40.png"/><Relationship Id="rId82" Type="http://schemas.openxmlformats.org/officeDocument/2006/relationships/image" Target="media/image52.png"/><Relationship Id="rId19" Type="http://schemas.openxmlformats.org/officeDocument/2006/relationships/image" Target="media/image2.png"/><Relationship Id="rId14" Type="http://schemas.openxmlformats.org/officeDocument/2006/relationships/diagramData" Target="diagrams/data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48.png"/><Relationship Id="rId100" Type="http://schemas.openxmlformats.org/officeDocument/2006/relationships/image" Target="media/image58.png"/><Relationship Id="rId105" Type="http://schemas.openxmlformats.org/officeDocument/2006/relationships/hyperlink" Target="https://www.gov.uk/government/publications/conditions-of-service-for-fire-and-rescue-staff-independent-review" TargetMode="External"/><Relationship Id="rId126" Type="http://schemas.openxmlformats.org/officeDocument/2006/relationships/hyperlink" Target="https://www.health.org.uk/publications/reports/the-marmot-review-10-years-on" TargetMode="External"/><Relationship Id="rId8" Type="http://schemas.openxmlformats.org/officeDocument/2006/relationships/styles" Target="styles.xml"/><Relationship Id="rId51" Type="http://schemas.openxmlformats.org/officeDocument/2006/relationships/image" Target="media/image30.png"/><Relationship Id="rId72" Type="http://schemas.openxmlformats.org/officeDocument/2006/relationships/hyperlink" Target="https://www.fia.uk.com/news/fire-brigades-union-slams-government-rejection-of-key-grenfell-tower-inquiry-recommendations-on-peeps.html" TargetMode="External"/><Relationship Id="rId93" Type="http://schemas.openxmlformats.org/officeDocument/2006/relationships/hyperlink" Target="https://www.nationalfirechiefs.org.uk/news/new-report-on-mental-health-and-wellbeing-of-emergency-responders/257884" TargetMode="External"/><Relationship Id="rId98" Type="http://schemas.openxmlformats.org/officeDocument/2006/relationships/hyperlink" Target="https://www.fbu.org.uk/campaigns/decon-fire-contaminants" TargetMode="External"/><Relationship Id="rId121" Type="http://schemas.openxmlformats.org/officeDocument/2006/relationships/hyperlink" Target="https://airqualitynews.com/2021/07/19/wildfire-smoke-linked-to-17-increase-in-covid-cases/" TargetMode="External"/><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hyperlink" Target="https://en.wikipedia.org/wiki/West_Midlands_(county)" TargetMode="External"/><Relationship Id="rId67" Type="http://schemas.openxmlformats.org/officeDocument/2006/relationships/hyperlink" Target="https://www.ons.gov.uk/releases/healthindexforengland2015to2020" TargetMode="External"/><Relationship Id="rId116" Type="http://schemas.openxmlformats.org/officeDocument/2006/relationships/hyperlink" Target="https://www.justiceinspectorates.gov.uk/hmicfrs/glossary/cause-of-concern/" TargetMode="External"/><Relationship Id="rId137" Type="http://schemas.openxmlformats.org/officeDocument/2006/relationships/hyperlink" Target="https://www.gov.uk/government/statistics/detailed-analysis-of-fires-attended-by-fire-and-rescue-services-england-april-2021-to-march-2022/detailed-analysis-of-fires-attended-by-fire-and-rescue-services-england-april-2021-to-march-2022" TargetMode="External"/><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1.png"/><Relationship Id="rId83" Type="http://schemas.openxmlformats.org/officeDocument/2006/relationships/image" Target="media/image53.png"/><Relationship Id="rId88" Type="http://schemas.openxmlformats.org/officeDocument/2006/relationships/hyperlink" Target="https://www.local.gov.uk/inclusive-service-twenty-first-century-fire-and-rescue-service" TargetMode="External"/><Relationship Id="rId111" Type="http://schemas.openxmlformats.org/officeDocument/2006/relationships/hyperlink" Target="https://www.fia.uk.com/news/heatwave-led-to-london-firefighters-busiest-day-since-second-world-war.html" TargetMode="External"/><Relationship Id="rId132" Type="http://schemas.openxmlformats.org/officeDocument/2006/relationships/hyperlink" Target="https://www.euronews.com/next/2021/06/24/california-firefighters-are-turning-to-augmented-reality-to-combat-blazes" TargetMode="External"/><Relationship Id="rId15" Type="http://schemas.openxmlformats.org/officeDocument/2006/relationships/diagramLayout" Target="diagrams/layout1.xml"/><Relationship Id="rId36" Type="http://schemas.openxmlformats.org/officeDocument/2006/relationships/image" Target="media/image19.png"/><Relationship Id="rId57" Type="http://schemas.openxmlformats.org/officeDocument/2006/relationships/image" Target="media/image36.png"/><Relationship Id="rId106" Type="http://schemas.openxmlformats.org/officeDocument/2006/relationships/hyperlink" Target="https://www.theguardian.com/environment/2022/nov/07/met-office-predicts-severe-flooding-across-england-in-february" TargetMode="External"/><Relationship Id="rId127" Type="http://schemas.openxmlformats.org/officeDocument/2006/relationships/image" Target="media/image66.png"/><Relationship Id="rId10" Type="http://schemas.openxmlformats.org/officeDocument/2006/relationships/webSettings" Target="webSettings.xml"/><Relationship Id="rId31" Type="http://schemas.openxmlformats.org/officeDocument/2006/relationships/image" Target="media/image14.png"/><Relationship Id="rId52" Type="http://schemas.openxmlformats.org/officeDocument/2006/relationships/image" Target="media/image31.png"/><Relationship Id="rId73" Type="http://schemas.openxmlformats.org/officeDocument/2006/relationships/hyperlink" Target="https://www.ribaj.com/intelligence/building-safety-act-2022-what-you-need-to-know" TargetMode="External"/><Relationship Id="rId78" Type="http://schemas.openxmlformats.org/officeDocument/2006/relationships/image" Target="media/image49.png"/><Relationship Id="rId94" Type="http://schemas.openxmlformats.org/officeDocument/2006/relationships/hyperlink" Target="https://www.theguardian.com/society/2022/oct/12/long-covid-who-tedros-adhanom-ghebreyesus" TargetMode="External"/><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hyperlink" Target="https://www.ukyouth.org/wp-content/uploads/2021/01/UK-Youth-Covid-19-Impact-Report-.pdf" TargetMode="External"/><Relationship Id="rId143" Type="http://schemas.openxmlformats.org/officeDocument/2006/relationships/glossaryDocument" Target="glossary/document.xml"/><Relationship Id="rId9" Type="http://schemas.openxmlformats.org/officeDocument/2006/relationships/settings" Target="settings.xml"/><Relationship Id="rId26" Type="http://schemas.openxmlformats.org/officeDocument/2006/relationships/image" Target="media/image9.png"/><Relationship Id="rId47" Type="http://schemas.openxmlformats.org/officeDocument/2006/relationships/image" Target="media/image26.png"/><Relationship Id="rId68" Type="http://schemas.openxmlformats.org/officeDocument/2006/relationships/image" Target="media/image46.emf"/><Relationship Id="rId89" Type="http://schemas.openxmlformats.org/officeDocument/2006/relationships/hyperlink" Target="https://www.local.gov.uk/inclusive-fire-service-recruitment-and-inclusion" TargetMode="External"/><Relationship Id="rId112" Type="http://schemas.openxmlformats.org/officeDocument/2006/relationships/image" Target="media/image64.png"/><Relationship Id="rId133" Type="http://schemas.openxmlformats.org/officeDocument/2006/relationships/hyperlink" Target="https://www.fia.uk.com/news/homemade-electric-bicycle-believed-to-be-cause-of-fatal-flat-fire.html" TargetMode="External"/><Relationship Id="rId16" Type="http://schemas.openxmlformats.org/officeDocument/2006/relationships/diagramQuickStyle" Target="diagrams/quickStyle1.xml"/><Relationship Id="rId37" Type="http://schemas.openxmlformats.org/officeDocument/2006/relationships/image" Target="media/image20.png"/><Relationship Id="rId58" Type="http://schemas.openxmlformats.org/officeDocument/2006/relationships/image" Target="media/image37.png"/><Relationship Id="rId79" Type="http://schemas.openxmlformats.org/officeDocument/2006/relationships/hyperlink" Target="https://www.greatermanchester-ca.gov.uk/what-we-do/planning-and-housing/places-for-everyone/" TargetMode="External"/><Relationship Id="rId102" Type="http://schemas.openxmlformats.org/officeDocument/2006/relationships/hyperlink" Target="https://www.gov.uk/government/consultations/reforming-our-fire-and-rescue-service" TargetMode="External"/><Relationship Id="rId123" Type="http://schemas.openxmlformats.org/officeDocument/2006/relationships/hyperlink" Target="https://www.itv.com/news/2021-06-18/why-more-people-are-drowning-because-of-the-pandemic-and-how-you-can-stay-safe-in-open-water" TargetMode="External"/><Relationship Id="rId144"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01AC426-049B-4301-9DAE-EA93F42DA5DD}" type="doc">
      <dgm:prSet loTypeId="urn:microsoft.com/office/officeart/2005/8/layout/hierarchy1" loCatId="hierarchy" qsTypeId="urn:microsoft.com/office/officeart/2005/8/quickstyle/simple1" qsCatId="simple" csTypeId="urn:microsoft.com/office/officeart/2005/8/colors/accent2_2" csCatId="accent2" phldr="1"/>
      <dgm:spPr/>
      <dgm:t>
        <a:bodyPr/>
        <a:lstStyle/>
        <a:p>
          <a:endParaRPr lang="en-GB"/>
        </a:p>
      </dgm:t>
    </dgm:pt>
    <dgm:pt modelId="{8BB5A523-8510-498A-869A-9F35457712E3}">
      <dgm:prSet phldrT="[Text]" custT="1"/>
      <dgm:spPr/>
      <dgm:t>
        <a:bodyPr/>
        <a:lstStyle/>
        <a:p>
          <a:r>
            <a:rPr lang="en-GB" sz="1100" dirty="0">
              <a:solidFill>
                <a:schemeClr val="accent2"/>
              </a:solidFill>
            </a:rPr>
            <a:t>Chief Fire Officer </a:t>
          </a:r>
        </a:p>
        <a:p>
          <a:r>
            <a:rPr lang="en-GB" sz="1200" dirty="0"/>
            <a:t>Dave Russel</a:t>
          </a:r>
        </a:p>
      </dgm:t>
    </dgm:pt>
    <dgm:pt modelId="{1CEB13B4-5AF6-40D3-87AE-0AF5D0AF059E}" type="parTrans" cxnId="{7AC37691-53C9-42DC-B2B1-FC085718A073}">
      <dgm:prSet/>
      <dgm:spPr/>
      <dgm:t>
        <a:bodyPr/>
        <a:lstStyle/>
        <a:p>
          <a:endParaRPr lang="en-GB"/>
        </a:p>
      </dgm:t>
    </dgm:pt>
    <dgm:pt modelId="{181CBFDC-D5C6-4D99-BD57-D892B0F4087D}" type="sibTrans" cxnId="{7AC37691-53C9-42DC-B2B1-FC085718A073}">
      <dgm:prSet/>
      <dgm:spPr/>
      <dgm:t>
        <a:bodyPr/>
        <a:lstStyle/>
        <a:p>
          <a:endParaRPr lang="en-GB"/>
        </a:p>
      </dgm:t>
    </dgm:pt>
    <dgm:pt modelId="{8E53076D-14FD-4AE1-8330-DE944B9C85F0}">
      <dgm:prSet phldrT="[Text]" custT="1"/>
      <dgm:spPr/>
      <dgm:t>
        <a:bodyPr/>
        <a:lstStyle/>
        <a:p>
          <a:r>
            <a:rPr lang="en-GB" sz="1100" dirty="0">
              <a:solidFill>
                <a:schemeClr val="accent2"/>
              </a:solidFill>
            </a:rPr>
            <a:t>Deputy Chief Fire Officer</a:t>
          </a:r>
          <a:endParaRPr lang="en-GB" sz="1100" dirty="0"/>
        </a:p>
        <a:p>
          <a:r>
            <a:rPr lang="en-GB" sz="1100" dirty="0"/>
            <a:t>Ben Norman</a:t>
          </a:r>
        </a:p>
      </dgm:t>
    </dgm:pt>
    <dgm:pt modelId="{58B97675-86A2-404F-B9E2-F5B3DFBEC619}" type="parTrans" cxnId="{EF085080-5F61-4EA5-9119-5C591527F403}">
      <dgm:prSet/>
      <dgm:spPr/>
      <dgm:t>
        <a:bodyPr/>
        <a:lstStyle/>
        <a:p>
          <a:endParaRPr lang="en-GB"/>
        </a:p>
      </dgm:t>
    </dgm:pt>
    <dgm:pt modelId="{F717DD08-E406-4F16-81C7-22BEDBDD6FC4}" type="sibTrans" cxnId="{EF085080-5F61-4EA5-9119-5C591527F403}">
      <dgm:prSet/>
      <dgm:spPr/>
      <dgm:t>
        <a:bodyPr/>
        <a:lstStyle/>
        <a:p>
          <a:endParaRPr lang="en-GB"/>
        </a:p>
      </dgm:t>
    </dgm:pt>
    <dgm:pt modelId="{0BCD2A46-98BA-438C-8D85-F816B57A1321}">
      <dgm:prSet phldrT="[Text]"/>
      <dgm:spPr/>
      <dgm:t>
        <a:bodyPr/>
        <a:lstStyle/>
        <a:p>
          <a:r>
            <a:rPr lang="en-GB" dirty="0"/>
            <a:t>Director of </a:t>
          </a:r>
        </a:p>
        <a:p>
          <a:r>
            <a:rPr lang="en-GB" dirty="0"/>
            <a:t>Service Delivery</a:t>
          </a:r>
        </a:p>
        <a:p>
          <a:r>
            <a:rPr lang="en-GB" dirty="0"/>
            <a:t>ACFO Carlos Meakin</a:t>
          </a:r>
        </a:p>
      </dgm:t>
    </dgm:pt>
    <dgm:pt modelId="{5C4E8FCB-8269-42F1-8164-63DEA7657E13}" type="parTrans" cxnId="{0BA78AA7-32E3-4234-A57A-E5CA9C7D815D}">
      <dgm:prSet/>
      <dgm:spPr/>
      <dgm:t>
        <a:bodyPr/>
        <a:lstStyle/>
        <a:p>
          <a:endParaRPr lang="en-GB"/>
        </a:p>
      </dgm:t>
    </dgm:pt>
    <dgm:pt modelId="{255B39EB-6E00-44B1-8D41-F68320475E90}" type="sibTrans" cxnId="{0BA78AA7-32E3-4234-A57A-E5CA9C7D815D}">
      <dgm:prSet/>
      <dgm:spPr/>
      <dgm:t>
        <a:bodyPr/>
        <a:lstStyle/>
        <a:p>
          <a:endParaRPr lang="en-GB"/>
        </a:p>
      </dgm:t>
    </dgm:pt>
    <dgm:pt modelId="{6202965D-10F5-4F7C-B904-24D4D79D599A}">
      <dgm:prSet phldrT="[Text]"/>
      <dgm:spPr/>
      <dgm:t>
        <a:bodyPr/>
        <a:lstStyle/>
        <a:p>
          <a:r>
            <a:rPr lang="en-GB" dirty="0"/>
            <a:t>Director of </a:t>
          </a:r>
        </a:p>
        <a:p>
          <a:r>
            <a:rPr lang="en-GB" dirty="0"/>
            <a:t>Service Support</a:t>
          </a:r>
        </a:p>
        <a:p>
          <a:r>
            <a:rPr lang="en-GB" dirty="0"/>
            <a:t>ACFO Barry Moore</a:t>
          </a:r>
        </a:p>
      </dgm:t>
    </dgm:pt>
    <dgm:pt modelId="{27D8059B-2476-480A-9BF0-1687C896FB17}" type="parTrans" cxnId="{394C5CC8-ADB1-43DF-8A37-6E1A3D0D4F21}">
      <dgm:prSet/>
      <dgm:spPr/>
      <dgm:t>
        <a:bodyPr/>
        <a:lstStyle/>
        <a:p>
          <a:endParaRPr lang="en-GB"/>
        </a:p>
      </dgm:t>
    </dgm:pt>
    <dgm:pt modelId="{B5EC133E-FC15-4892-9F5E-BCDACD6D279C}" type="sibTrans" cxnId="{394C5CC8-ADB1-43DF-8A37-6E1A3D0D4F21}">
      <dgm:prSet/>
      <dgm:spPr/>
      <dgm:t>
        <a:bodyPr/>
        <a:lstStyle/>
        <a:p>
          <a:endParaRPr lang="en-GB"/>
        </a:p>
      </dgm:t>
    </dgm:pt>
    <dgm:pt modelId="{9F5479EF-65E8-4F32-812C-F3338FCC4BDE}">
      <dgm:prSet/>
      <dgm:spPr/>
      <dgm:t>
        <a:bodyPr/>
        <a:lstStyle/>
        <a:p>
          <a:r>
            <a:rPr lang="en-GB" dirty="0">
              <a:solidFill>
                <a:sysClr val="windowText" lastClr="000000"/>
              </a:solidFill>
            </a:rPr>
            <a:t>Director of Prevention &amp; Protection</a:t>
          </a:r>
        </a:p>
        <a:p>
          <a:r>
            <a:rPr lang="en-GB" dirty="0">
              <a:solidFill>
                <a:sysClr val="windowText" lastClr="000000"/>
              </a:solidFill>
            </a:rPr>
            <a:t>ACFO Leon Parkes</a:t>
          </a:r>
        </a:p>
      </dgm:t>
    </dgm:pt>
    <dgm:pt modelId="{0957BA32-5663-4204-A664-5506264B9D4A}" type="parTrans" cxnId="{9CCF0156-66C5-43D2-AED4-B71FAFF20F9F}">
      <dgm:prSet/>
      <dgm:spPr/>
      <dgm:t>
        <a:bodyPr/>
        <a:lstStyle/>
        <a:p>
          <a:endParaRPr lang="en-GB"/>
        </a:p>
      </dgm:t>
    </dgm:pt>
    <dgm:pt modelId="{9B99FAC5-5C4E-4BD6-B10B-4E4AC60E776E}" type="sibTrans" cxnId="{9CCF0156-66C5-43D2-AED4-B71FAFF20F9F}">
      <dgm:prSet/>
      <dgm:spPr/>
      <dgm:t>
        <a:bodyPr/>
        <a:lstStyle/>
        <a:p>
          <a:endParaRPr lang="en-GB"/>
        </a:p>
      </dgm:t>
    </dgm:pt>
    <dgm:pt modelId="{34D910C6-31B7-481F-97E3-04AE430D2B73}">
      <dgm:prSet/>
      <dgm:spPr/>
      <dgm:t>
        <a:bodyPr/>
        <a:lstStyle/>
        <a:p>
          <a:r>
            <a:rPr lang="en-GB" dirty="0"/>
            <a:t>Director of Corporate Support</a:t>
          </a:r>
        </a:p>
        <a:p>
          <a:r>
            <a:rPr lang="en-GB" dirty="0"/>
            <a:t>Andrea Heffernan</a:t>
          </a:r>
        </a:p>
      </dgm:t>
    </dgm:pt>
    <dgm:pt modelId="{8F8CE6CB-517C-4EEB-BF3F-B362C94728A5}" type="parTrans" cxnId="{D25983B8-9E3B-443D-9490-E55C9B534383}">
      <dgm:prSet/>
      <dgm:spPr/>
      <dgm:t>
        <a:bodyPr/>
        <a:lstStyle/>
        <a:p>
          <a:endParaRPr lang="en-GB"/>
        </a:p>
      </dgm:t>
    </dgm:pt>
    <dgm:pt modelId="{96DE1A99-C244-405B-AFC7-437380346CE5}" type="sibTrans" cxnId="{D25983B8-9E3B-443D-9490-E55C9B534383}">
      <dgm:prSet/>
      <dgm:spPr/>
      <dgm:t>
        <a:bodyPr/>
        <a:lstStyle/>
        <a:p>
          <a:endParaRPr lang="en-GB"/>
        </a:p>
      </dgm:t>
    </dgm:pt>
    <dgm:pt modelId="{4489947B-E879-42EF-9DC7-23A423CB6A07}">
      <dgm:prSet/>
      <dgm:spPr/>
      <dgm:t>
        <a:bodyPr/>
        <a:lstStyle/>
        <a:p>
          <a:r>
            <a:rPr lang="en-GB" dirty="0"/>
            <a:t>GMFRS Solicitor </a:t>
          </a:r>
        </a:p>
        <a:p>
          <a:r>
            <a:rPr lang="en-GB" dirty="0"/>
            <a:t>Gwynne Williams</a:t>
          </a:r>
        </a:p>
      </dgm:t>
    </dgm:pt>
    <dgm:pt modelId="{1711FD97-D250-475C-A205-AB4490991886}" type="parTrans" cxnId="{B7194465-40C2-4CFE-9278-3E4C2C7E8BC4}">
      <dgm:prSet/>
      <dgm:spPr/>
      <dgm:t>
        <a:bodyPr/>
        <a:lstStyle/>
        <a:p>
          <a:endParaRPr lang="en-GB"/>
        </a:p>
      </dgm:t>
    </dgm:pt>
    <dgm:pt modelId="{CDFC8C91-CC1B-4EED-84A4-1EC8D8C433D9}" type="sibTrans" cxnId="{B7194465-40C2-4CFE-9278-3E4C2C7E8BC4}">
      <dgm:prSet/>
      <dgm:spPr/>
      <dgm:t>
        <a:bodyPr/>
        <a:lstStyle/>
        <a:p>
          <a:endParaRPr lang="en-GB"/>
        </a:p>
      </dgm:t>
    </dgm:pt>
    <dgm:pt modelId="{813500FC-DBB8-402D-A306-1FF260A7311A}" type="pres">
      <dgm:prSet presAssocID="{F01AC426-049B-4301-9DAE-EA93F42DA5DD}" presName="hierChild1" presStyleCnt="0">
        <dgm:presLayoutVars>
          <dgm:chPref val="1"/>
          <dgm:dir/>
          <dgm:animOne val="branch"/>
          <dgm:animLvl val="lvl"/>
          <dgm:resizeHandles/>
        </dgm:presLayoutVars>
      </dgm:prSet>
      <dgm:spPr/>
    </dgm:pt>
    <dgm:pt modelId="{FEA12BB7-6356-4644-822E-76B5FE2EB25D}" type="pres">
      <dgm:prSet presAssocID="{8BB5A523-8510-498A-869A-9F35457712E3}" presName="hierRoot1" presStyleCnt="0"/>
      <dgm:spPr/>
    </dgm:pt>
    <dgm:pt modelId="{E5B46610-EC89-436B-8E0B-D3EAD5FFFCEA}" type="pres">
      <dgm:prSet presAssocID="{8BB5A523-8510-498A-869A-9F35457712E3}" presName="composite" presStyleCnt="0"/>
      <dgm:spPr/>
    </dgm:pt>
    <dgm:pt modelId="{CAD53427-8836-48CE-8ED1-AAA87911C91B}" type="pres">
      <dgm:prSet presAssocID="{8BB5A523-8510-498A-869A-9F35457712E3}" presName="background" presStyleLbl="node0" presStyleIdx="0" presStyleCnt="1"/>
      <dgm:spPr/>
    </dgm:pt>
    <dgm:pt modelId="{EC9A0A8A-8E94-4B12-9E79-9360B69C01C1}" type="pres">
      <dgm:prSet presAssocID="{8BB5A523-8510-498A-869A-9F35457712E3}" presName="text" presStyleLbl="fgAcc0" presStyleIdx="0" presStyleCnt="1" custLinFactNeighborX="-2306" custLinFactNeighborY="0">
        <dgm:presLayoutVars>
          <dgm:chPref val="3"/>
        </dgm:presLayoutVars>
      </dgm:prSet>
      <dgm:spPr/>
    </dgm:pt>
    <dgm:pt modelId="{9FCC08E3-8C7F-4490-9793-F5C03A37D0FB}" type="pres">
      <dgm:prSet presAssocID="{8BB5A523-8510-498A-869A-9F35457712E3}" presName="hierChild2" presStyleCnt="0"/>
      <dgm:spPr/>
    </dgm:pt>
    <dgm:pt modelId="{228C7815-51B7-47A1-B72B-0A3532DBAE9C}" type="pres">
      <dgm:prSet presAssocID="{58B97675-86A2-404F-B9E2-F5B3DFBEC619}" presName="Name10" presStyleLbl="parChTrans1D2" presStyleIdx="0" presStyleCnt="1"/>
      <dgm:spPr/>
    </dgm:pt>
    <dgm:pt modelId="{0C5F69FC-458D-4574-AB7A-C2DCCC4FC1F0}" type="pres">
      <dgm:prSet presAssocID="{8E53076D-14FD-4AE1-8330-DE944B9C85F0}" presName="hierRoot2" presStyleCnt="0"/>
      <dgm:spPr/>
    </dgm:pt>
    <dgm:pt modelId="{B8A510EC-9DD8-49DB-ABFA-FEADA735FD40}" type="pres">
      <dgm:prSet presAssocID="{8E53076D-14FD-4AE1-8330-DE944B9C85F0}" presName="composite2" presStyleCnt="0"/>
      <dgm:spPr/>
    </dgm:pt>
    <dgm:pt modelId="{A68D76FE-5CFF-4346-8A81-C19A04E79A4C}" type="pres">
      <dgm:prSet presAssocID="{8E53076D-14FD-4AE1-8330-DE944B9C85F0}" presName="background2" presStyleLbl="node2" presStyleIdx="0" presStyleCnt="1"/>
      <dgm:spPr/>
    </dgm:pt>
    <dgm:pt modelId="{3B32A5C9-28D0-48FE-9C46-6F7423E90055}" type="pres">
      <dgm:prSet presAssocID="{8E53076D-14FD-4AE1-8330-DE944B9C85F0}" presName="text2" presStyleLbl="fgAcc2" presStyleIdx="0" presStyleCnt="1" custLinFactNeighborX="-2306" custLinFactNeighborY="0">
        <dgm:presLayoutVars>
          <dgm:chPref val="3"/>
        </dgm:presLayoutVars>
      </dgm:prSet>
      <dgm:spPr/>
    </dgm:pt>
    <dgm:pt modelId="{8839C9EF-3BFF-4C84-AD8B-97B51665EB5E}" type="pres">
      <dgm:prSet presAssocID="{8E53076D-14FD-4AE1-8330-DE944B9C85F0}" presName="hierChild3" presStyleCnt="0"/>
      <dgm:spPr/>
    </dgm:pt>
    <dgm:pt modelId="{04ABFF57-431A-4065-BA73-6811DDE6DEF2}" type="pres">
      <dgm:prSet presAssocID="{5C4E8FCB-8269-42F1-8164-63DEA7657E13}" presName="Name17" presStyleLbl="parChTrans1D3" presStyleIdx="0" presStyleCnt="5"/>
      <dgm:spPr/>
    </dgm:pt>
    <dgm:pt modelId="{F7E1A2B1-BA55-45C2-93E3-60172F15F5B9}" type="pres">
      <dgm:prSet presAssocID="{0BCD2A46-98BA-438C-8D85-F816B57A1321}" presName="hierRoot3" presStyleCnt="0"/>
      <dgm:spPr/>
    </dgm:pt>
    <dgm:pt modelId="{36743536-F170-49F4-A5EE-7098F9130951}" type="pres">
      <dgm:prSet presAssocID="{0BCD2A46-98BA-438C-8D85-F816B57A1321}" presName="composite3" presStyleCnt="0"/>
      <dgm:spPr/>
    </dgm:pt>
    <dgm:pt modelId="{FAA997F0-ED72-4CF6-892C-F0D52CDF23F4}" type="pres">
      <dgm:prSet presAssocID="{0BCD2A46-98BA-438C-8D85-F816B57A1321}" presName="background3" presStyleLbl="node3" presStyleIdx="0" presStyleCnt="5"/>
      <dgm:spPr/>
    </dgm:pt>
    <dgm:pt modelId="{E31942C9-655F-493F-B9D8-8F21032D77E0}" type="pres">
      <dgm:prSet presAssocID="{0BCD2A46-98BA-438C-8D85-F816B57A1321}" presName="text3" presStyleLbl="fgAcc3" presStyleIdx="0" presStyleCnt="5" custLinFactNeighborX="-2306" custLinFactNeighborY="0">
        <dgm:presLayoutVars>
          <dgm:chPref val="3"/>
        </dgm:presLayoutVars>
      </dgm:prSet>
      <dgm:spPr/>
    </dgm:pt>
    <dgm:pt modelId="{AC9B8F12-454B-42B3-A734-B7379087DDD0}" type="pres">
      <dgm:prSet presAssocID="{0BCD2A46-98BA-438C-8D85-F816B57A1321}" presName="hierChild4" presStyleCnt="0"/>
      <dgm:spPr/>
    </dgm:pt>
    <dgm:pt modelId="{1A1435A2-2D0F-4626-8704-9E0721A0A732}" type="pres">
      <dgm:prSet presAssocID="{27D8059B-2476-480A-9BF0-1687C896FB17}" presName="Name17" presStyleLbl="parChTrans1D3" presStyleIdx="1" presStyleCnt="5"/>
      <dgm:spPr/>
    </dgm:pt>
    <dgm:pt modelId="{776E41A5-7CB9-4AF4-B3FD-24DD833E663B}" type="pres">
      <dgm:prSet presAssocID="{6202965D-10F5-4F7C-B904-24D4D79D599A}" presName="hierRoot3" presStyleCnt="0"/>
      <dgm:spPr/>
    </dgm:pt>
    <dgm:pt modelId="{39887AD8-EEBC-4AE0-B701-2024E938938B}" type="pres">
      <dgm:prSet presAssocID="{6202965D-10F5-4F7C-B904-24D4D79D599A}" presName="composite3" presStyleCnt="0"/>
      <dgm:spPr/>
    </dgm:pt>
    <dgm:pt modelId="{29408AEB-3801-4880-8615-74A8164E1FC9}" type="pres">
      <dgm:prSet presAssocID="{6202965D-10F5-4F7C-B904-24D4D79D599A}" presName="background3" presStyleLbl="node3" presStyleIdx="1" presStyleCnt="5"/>
      <dgm:spPr/>
    </dgm:pt>
    <dgm:pt modelId="{786D7F45-8FED-4231-BCEC-133DDC5830C4}" type="pres">
      <dgm:prSet presAssocID="{6202965D-10F5-4F7C-B904-24D4D79D599A}" presName="text3" presStyleLbl="fgAcc3" presStyleIdx="1" presStyleCnt="5" custLinFactNeighborX="-2306" custLinFactNeighborY="0">
        <dgm:presLayoutVars>
          <dgm:chPref val="3"/>
        </dgm:presLayoutVars>
      </dgm:prSet>
      <dgm:spPr/>
    </dgm:pt>
    <dgm:pt modelId="{9DFCFD30-17BE-46F7-B4F0-E4ADF9D85C80}" type="pres">
      <dgm:prSet presAssocID="{6202965D-10F5-4F7C-B904-24D4D79D599A}" presName="hierChild4" presStyleCnt="0"/>
      <dgm:spPr/>
    </dgm:pt>
    <dgm:pt modelId="{4D890AEE-B29E-4F13-ACD7-3F8166F369BA}" type="pres">
      <dgm:prSet presAssocID="{0957BA32-5663-4204-A664-5506264B9D4A}" presName="Name17" presStyleLbl="parChTrans1D3" presStyleIdx="2" presStyleCnt="5"/>
      <dgm:spPr/>
    </dgm:pt>
    <dgm:pt modelId="{884A79D5-8C8F-4BF9-85D4-D09F9DB97610}" type="pres">
      <dgm:prSet presAssocID="{9F5479EF-65E8-4F32-812C-F3338FCC4BDE}" presName="hierRoot3" presStyleCnt="0"/>
      <dgm:spPr/>
    </dgm:pt>
    <dgm:pt modelId="{0AB05417-D45E-4023-9703-8FD9627362E9}" type="pres">
      <dgm:prSet presAssocID="{9F5479EF-65E8-4F32-812C-F3338FCC4BDE}" presName="composite3" presStyleCnt="0"/>
      <dgm:spPr/>
    </dgm:pt>
    <dgm:pt modelId="{D2EA72DE-81BF-4EB1-8072-F7F992301A1C}" type="pres">
      <dgm:prSet presAssocID="{9F5479EF-65E8-4F32-812C-F3338FCC4BDE}" presName="background3" presStyleLbl="node3" presStyleIdx="2" presStyleCnt="5"/>
      <dgm:spPr/>
    </dgm:pt>
    <dgm:pt modelId="{8DEEBA81-0C77-4BF7-B3F3-9FEDBB116880}" type="pres">
      <dgm:prSet presAssocID="{9F5479EF-65E8-4F32-812C-F3338FCC4BDE}" presName="text3" presStyleLbl="fgAcc3" presStyleIdx="2" presStyleCnt="5" custLinFactNeighborX="-2306" custLinFactNeighborY="0">
        <dgm:presLayoutVars>
          <dgm:chPref val="3"/>
        </dgm:presLayoutVars>
      </dgm:prSet>
      <dgm:spPr/>
    </dgm:pt>
    <dgm:pt modelId="{8DDB26D3-D7DC-40C6-A842-7DB3C94C4FBB}" type="pres">
      <dgm:prSet presAssocID="{9F5479EF-65E8-4F32-812C-F3338FCC4BDE}" presName="hierChild4" presStyleCnt="0"/>
      <dgm:spPr/>
    </dgm:pt>
    <dgm:pt modelId="{414FC4DA-DD09-4ED2-81F1-999B5CDE094A}" type="pres">
      <dgm:prSet presAssocID="{8F8CE6CB-517C-4EEB-BF3F-B362C94728A5}" presName="Name17" presStyleLbl="parChTrans1D3" presStyleIdx="3" presStyleCnt="5"/>
      <dgm:spPr/>
    </dgm:pt>
    <dgm:pt modelId="{9E7DCDD5-7BFC-4150-A97D-E85AE74DC17B}" type="pres">
      <dgm:prSet presAssocID="{34D910C6-31B7-481F-97E3-04AE430D2B73}" presName="hierRoot3" presStyleCnt="0"/>
      <dgm:spPr/>
    </dgm:pt>
    <dgm:pt modelId="{B35E7D3B-A6F7-4575-921F-2BBEA13A9570}" type="pres">
      <dgm:prSet presAssocID="{34D910C6-31B7-481F-97E3-04AE430D2B73}" presName="composite3" presStyleCnt="0"/>
      <dgm:spPr/>
    </dgm:pt>
    <dgm:pt modelId="{76A5AD85-4350-4735-B3C0-DDCEB01FC3C2}" type="pres">
      <dgm:prSet presAssocID="{34D910C6-31B7-481F-97E3-04AE430D2B73}" presName="background3" presStyleLbl="node3" presStyleIdx="3" presStyleCnt="5"/>
      <dgm:spPr/>
    </dgm:pt>
    <dgm:pt modelId="{EF676309-E2D1-4A09-8473-CD0DBDAB69FC}" type="pres">
      <dgm:prSet presAssocID="{34D910C6-31B7-481F-97E3-04AE430D2B73}" presName="text3" presStyleLbl="fgAcc3" presStyleIdx="3" presStyleCnt="5" custLinFactNeighborX="-2306" custLinFactNeighborY="0">
        <dgm:presLayoutVars>
          <dgm:chPref val="3"/>
        </dgm:presLayoutVars>
      </dgm:prSet>
      <dgm:spPr/>
    </dgm:pt>
    <dgm:pt modelId="{CF1EFA9A-359D-4BE1-B85C-CC778B948403}" type="pres">
      <dgm:prSet presAssocID="{34D910C6-31B7-481F-97E3-04AE430D2B73}" presName="hierChild4" presStyleCnt="0"/>
      <dgm:spPr/>
    </dgm:pt>
    <dgm:pt modelId="{523E7419-61C9-45C5-A3EF-5E1A6D5AD9EE}" type="pres">
      <dgm:prSet presAssocID="{1711FD97-D250-475C-A205-AB4490991886}" presName="Name17" presStyleLbl="parChTrans1D3" presStyleIdx="4" presStyleCnt="5"/>
      <dgm:spPr/>
    </dgm:pt>
    <dgm:pt modelId="{7AD20716-40DF-4BF8-9052-20CBD85E10C9}" type="pres">
      <dgm:prSet presAssocID="{4489947B-E879-42EF-9DC7-23A423CB6A07}" presName="hierRoot3" presStyleCnt="0"/>
      <dgm:spPr/>
    </dgm:pt>
    <dgm:pt modelId="{EE51BFD4-2482-47FC-903C-5AEEF1172C43}" type="pres">
      <dgm:prSet presAssocID="{4489947B-E879-42EF-9DC7-23A423CB6A07}" presName="composite3" presStyleCnt="0"/>
      <dgm:spPr/>
    </dgm:pt>
    <dgm:pt modelId="{24D9FA93-9C2E-4570-B75C-8F9EEBD47060}" type="pres">
      <dgm:prSet presAssocID="{4489947B-E879-42EF-9DC7-23A423CB6A07}" presName="background3" presStyleLbl="node3" presStyleIdx="4" presStyleCnt="5"/>
      <dgm:spPr/>
    </dgm:pt>
    <dgm:pt modelId="{14A2BC15-F355-4E05-B5E6-6D94A874928A}" type="pres">
      <dgm:prSet presAssocID="{4489947B-E879-42EF-9DC7-23A423CB6A07}" presName="text3" presStyleLbl="fgAcc3" presStyleIdx="4" presStyleCnt="5" custLinFactNeighborX="-2306" custLinFactNeighborY="0">
        <dgm:presLayoutVars>
          <dgm:chPref val="3"/>
        </dgm:presLayoutVars>
      </dgm:prSet>
      <dgm:spPr/>
    </dgm:pt>
    <dgm:pt modelId="{2851C491-B2D4-4AF2-AD76-8202865F3837}" type="pres">
      <dgm:prSet presAssocID="{4489947B-E879-42EF-9DC7-23A423CB6A07}" presName="hierChild4" presStyleCnt="0"/>
      <dgm:spPr/>
    </dgm:pt>
  </dgm:ptLst>
  <dgm:cxnLst>
    <dgm:cxn modelId="{5B568511-739A-49FD-BCD7-95CD6309DB3A}" type="presOf" srcId="{9F5479EF-65E8-4F32-812C-F3338FCC4BDE}" destId="{8DEEBA81-0C77-4BF7-B3F3-9FEDBB116880}" srcOrd="0" destOrd="0" presId="urn:microsoft.com/office/officeart/2005/8/layout/hierarchy1"/>
    <dgm:cxn modelId="{B7194465-40C2-4CFE-9278-3E4C2C7E8BC4}" srcId="{8E53076D-14FD-4AE1-8330-DE944B9C85F0}" destId="{4489947B-E879-42EF-9DC7-23A423CB6A07}" srcOrd="4" destOrd="0" parTransId="{1711FD97-D250-475C-A205-AB4490991886}" sibTransId="{CDFC8C91-CC1B-4EED-84A4-1EC8D8C433D9}"/>
    <dgm:cxn modelId="{78004C72-A78E-4C8F-A13F-B482FB939BD6}" type="presOf" srcId="{5C4E8FCB-8269-42F1-8164-63DEA7657E13}" destId="{04ABFF57-431A-4065-BA73-6811DDE6DEF2}" srcOrd="0" destOrd="0" presId="urn:microsoft.com/office/officeart/2005/8/layout/hierarchy1"/>
    <dgm:cxn modelId="{26BB7D73-3F73-4805-B999-EFC66B907DE5}" type="presOf" srcId="{58B97675-86A2-404F-B9E2-F5B3DFBEC619}" destId="{228C7815-51B7-47A1-B72B-0A3532DBAE9C}" srcOrd="0" destOrd="0" presId="urn:microsoft.com/office/officeart/2005/8/layout/hierarchy1"/>
    <dgm:cxn modelId="{9CCF0156-66C5-43D2-AED4-B71FAFF20F9F}" srcId="{8E53076D-14FD-4AE1-8330-DE944B9C85F0}" destId="{9F5479EF-65E8-4F32-812C-F3338FCC4BDE}" srcOrd="2" destOrd="0" parTransId="{0957BA32-5663-4204-A664-5506264B9D4A}" sibTransId="{9B99FAC5-5C4E-4BD6-B10B-4E4AC60E776E}"/>
    <dgm:cxn modelId="{B2B6A858-EED2-4135-AC37-3A021A5A4325}" type="presOf" srcId="{8F8CE6CB-517C-4EEB-BF3F-B362C94728A5}" destId="{414FC4DA-DD09-4ED2-81F1-999B5CDE094A}" srcOrd="0" destOrd="0" presId="urn:microsoft.com/office/officeart/2005/8/layout/hierarchy1"/>
    <dgm:cxn modelId="{EF085080-5F61-4EA5-9119-5C591527F403}" srcId="{8BB5A523-8510-498A-869A-9F35457712E3}" destId="{8E53076D-14FD-4AE1-8330-DE944B9C85F0}" srcOrd="0" destOrd="0" parTransId="{58B97675-86A2-404F-B9E2-F5B3DFBEC619}" sibTransId="{F717DD08-E406-4F16-81C7-22BEDBDD6FC4}"/>
    <dgm:cxn modelId="{503E9580-6AEC-4A5E-9056-16DD73FCFA53}" type="presOf" srcId="{6202965D-10F5-4F7C-B904-24D4D79D599A}" destId="{786D7F45-8FED-4231-BCEC-133DDC5830C4}" srcOrd="0" destOrd="0" presId="urn:microsoft.com/office/officeart/2005/8/layout/hierarchy1"/>
    <dgm:cxn modelId="{BDC1138F-64C7-4485-AE12-B7A2096A867C}" type="presOf" srcId="{8E53076D-14FD-4AE1-8330-DE944B9C85F0}" destId="{3B32A5C9-28D0-48FE-9C46-6F7423E90055}" srcOrd="0" destOrd="0" presId="urn:microsoft.com/office/officeart/2005/8/layout/hierarchy1"/>
    <dgm:cxn modelId="{7AC37691-53C9-42DC-B2B1-FC085718A073}" srcId="{F01AC426-049B-4301-9DAE-EA93F42DA5DD}" destId="{8BB5A523-8510-498A-869A-9F35457712E3}" srcOrd="0" destOrd="0" parTransId="{1CEB13B4-5AF6-40D3-87AE-0AF5D0AF059E}" sibTransId="{181CBFDC-D5C6-4D99-BD57-D892B0F4087D}"/>
    <dgm:cxn modelId="{ECD3E2A4-6173-4A86-ABD3-4EF0FC5E15C9}" type="presOf" srcId="{8BB5A523-8510-498A-869A-9F35457712E3}" destId="{EC9A0A8A-8E94-4B12-9E79-9360B69C01C1}" srcOrd="0" destOrd="0" presId="urn:microsoft.com/office/officeart/2005/8/layout/hierarchy1"/>
    <dgm:cxn modelId="{0BA78AA7-32E3-4234-A57A-E5CA9C7D815D}" srcId="{8E53076D-14FD-4AE1-8330-DE944B9C85F0}" destId="{0BCD2A46-98BA-438C-8D85-F816B57A1321}" srcOrd="0" destOrd="0" parTransId="{5C4E8FCB-8269-42F1-8164-63DEA7657E13}" sibTransId="{255B39EB-6E00-44B1-8D41-F68320475E90}"/>
    <dgm:cxn modelId="{773A32AF-5E3F-4150-969B-C6D70754E885}" type="presOf" srcId="{0957BA32-5663-4204-A664-5506264B9D4A}" destId="{4D890AEE-B29E-4F13-ACD7-3F8166F369BA}" srcOrd="0" destOrd="0" presId="urn:microsoft.com/office/officeart/2005/8/layout/hierarchy1"/>
    <dgm:cxn modelId="{D25983B8-9E3B-443D-9490-E55C9B534383}" srcId="{8E53076D-14FD-4AE1-8330-DE944B9C85F0}" destId="{34D910C6-31B7-481F-97E3-04AE430D2B73}" srcOrd="3" destOrd="0" parTransId="{8F8CE6CB-517C-4EEB-BF3F-B362C94728A5}" sibTransId="{96DE1A99-C244-405B-AFC7-437380346CE5}"/>
    <dgm:cxn modelId="{5111D4BB-B26E-4A07-A9DE-06985E2ACA76}" type="presOf" srcId="{34D910C6-31B7-481F-97E3-04AE430D2B73}" destId="{EF676309-E2D1-4A09-8473-CD0DBDAB69FC}" srcOrd="0" destOrd="0" presId="urn:microsoft.com/office/officeart/2005/8/layout/hierarchy1"/>
    <dgm:cxn modelId="{394C5CC8-ADB1-43DF-8A37-6E1A3D0D4F21}" srcId="{8E53076D-14FD-4AE1-8330-DE944B9C85F0}" destId="{6202965D-10F5-4F7C-B904-24D4D79D599A}" srcOrd="1" destOrd="0" parTransId="{27D8059B-2476-480A-9BF0-1687C896FB17}" sibTransId="{B5EC133E-FC15-4892-9F5E-BCDACD6D279C}"/>
    <dgm:cxn modelId="{339982DD-12D8-481E-A4E4-A35CCEBF88A4}" type="presOf" srcId="{27D8059B-2476-480A-9BF0-1687C896FB17}" destId="{1A1435A2-2D0F-4626-8704-9E0721A0A732}" srcOrd="0" destOrd="0" presId="urn:microsoft.com/office/officeart/2005/8/layout/hierarchy1"/>
    <dgm:cxn modelId="{A2C41BE0-7322-4725-AC8F-887A26127C2D}" type="presOf" srcId="{4489947B-E879-42EF-9DC7-23A423CB6A07}" destId="{14A2BC15-F355-4E05-B5E6-6D94A874928A}" srcOrd="0" destOrd="0" presId="urn:microsoft.com/office/officeart/2005/8/layout/hierarchy1"/>
    <dgm:cxn modelId="{15B65FF3-3140-4D7E-B819-E478120564C3}" type="presOf" srcId="{1711FD97-D250-475C-A205-AB4490991886}" destId="{523E7419-61C9-45C5-A3EF-5E1A6D5AD9EE}" srcOrd="0" destOrd="0" presId="urn:microsoft.com/office/officeart/2005/8/layout/hierarchy1"/>
    <dgm:cxn modelId="{202D08F5-3EC3-4A09-B0C7-B1E413D06043}" type="presOf" srcId="{0BCD2A46-98BA-438C-8D85-F816B57A1321}" destId="{E31942C9-655F-493F-B9D8-8F21032D77E0}" srcOrd="0" destOrd="0" presId="urn:microsoft.com/office/officeart/2005/8/layout/hierarchy1"/>
    <dgm:cxn modelId="{AF8156F6-0FE9-41B6-A956-9090EB5C5383}" type="presOf" srcId="{F01AC426-049B-4301-9DAE-EA93F42DA5DD}" destId="{813500FC-DBB8-402D-A306-1FF260A7311A}" srcOrd="0" destOrd="0" presId="urn:microsoft.com/office/officeart/2005/8/layout/hierarchy1"/>
    <dgm:cxn modelId="{175EAC8B-7C13-44BB-9E7D-B74EF947585A}" type="presParOf" srcId="{813500FC-DBB8-402D-A306-1FF260A7311A}" destId="{FEA12BB7-6356-4644-822E-76B5FE2EB25D}" srcOrd="0" destOrd="0" presId="urn:microsoft.com/office/officeart/2005/8/layout/hierarchy1"/>
    <dgm:cxn modelId="{BBA2B02B-5D76-4194-ACDF-F052B6CA954A}" type="presParOf" srcId="{FEA12BB7-6356-4644-822E-76B5FE2EB25D}" destId="{E5B46610-EC89-436B-8E0B-D3EAD5FFFCEA}" srcOrd="0" destOrd="0" presId="urn:microsoft.com/office/officeart/2005/8/layout/hierarchy1"/>
    <dgm:cxn modelId="{51675ED2-4C9C-4D05-A397-A9F2794D1870}" type="presParOf" srcId="{E5B46610-EC89-436B-8E0B-D3EAD5FFFCEA}" destId="{CAD53427-8836-48CE-8ED1-AAA87911C91B}" srcOrd="0" destOrd="0" presId="urn:microsoft.com/office/officeart/2005/8/layout/hierarchy1"/>
    <dgm:cxn modelId="{AEEA315C-A467-4091-BF32-BAA5F0B675C9}" type="presParOf" srcId="{E5B46610-EC89-436B-8E0B-D3EAD5FFFCEA}" destId="{EC9A0A8A-8E94-4B12-9E79-9360B69C01C1}" srcOrd="1" destOrd="0" presId="urn:microsoft.com/office/officeart/2005/8/layout/hierarchy1"/>
    <dgm:cxn modelId="{601468FF-CEB0-42F1-830C-E546AD16AD67}" type="presParOf" srcId="{FEA12BB7-6356-4644-822E-76B5FE2EB25D}" destId="{9FCC08E3-8C7F-4490-9793-F5C03A37D0FB}" srcOrd="1" destOrd="0" presId="urn:microsoft.com/office/officeart/2005/8/layout/hierarchy1"/>
    <dgm:cxn modelId="{6E92E201-E8C4-49B5-BD29-C03BE42CF5B2}" type="presParOf" srcId="{9FCC08E3-8C7F-4490-9793-F5C03A37D0FB}" destId="{228C7815-51B7-47A1-B72B-0A3532DBAE9C}" srcOrd="0" destOrd="0" presId="urn:microsoft.com/office/officeart/2005/8/layout/hierarchy1"/>
    <dgm:cxn modelId="{A7C223F6-BF87-46DB-AC5A-25C9AF1F7EBB}" type="presParOf" srcId="{9FCC08E3-8C7F-4490-9793-F5C03A37D0FB}" destId="{0C5F69FC-458D-4574-AB7A-C2DCCC4FC1F0}" srcOrd="1" destOrd="0" presId="urn:microsoft.com/office/officeart/2005/8/layout/hierarchy1"/>
    <dgm:cxn modelId="{01DD7997-5261-4EC6-85BA-7851B882E379}" type="presParOf" srcId="{0C5F69FC-458D-4574-AB7A-C2DCCC4FC1F0}" destId="{B8A510EC-9DD8-49DB-ABFA-FEADA735FD40}" srcOrd="0" destOrd="0" presId="urn:microsoft.com/office/officeart/2005/8/layout/hierarchy1"/>
    <dgm:cxn modelId="{DF9C7108-2A9B-4CE3-958F-955414C17304}" type="presParOf" srcId="{B8A510EC-9DD8-49DB-ABFA-FEADA735FD40}" destId="{A68D76FE-5CFF-4346-8A81-C19A04E79A4C}" srcOrd="0" destOrd="0" presId="urn:microsoft.com/office/officeart/2005/8/layout/hierarchy1"/>
    <dgm:cxn modelId="{96F49805-3A3F-426C-9439-B9CA2CBE82CD}" type="presParOf" srcId="{B8A510EC-9DD8-49DB-ABFA-FEADA735FD40}" destId="{3B32A5C9-28D0-48FE-9C46-6F7423E90055}" srcOrd="1" destOrd="0" presId="urn:microsoft.com/office/officeart/2005/8/layout/hierarchy1"/>
    <dgm:cxn modelId="{D04BDCAD-E7FC-4B95-B6E7-DAB4441F6CAA}" type="presParOf" srcId="{0C5F69FC-458D-4574-AB7A-C2DCCC4FC1F0}" destId="{8839C9EF-3BFF-4C84-AD8B-97B51665EB5E}" srcOrd="1" destOrd="0" presId="urn:microsoft.com/office/officeart/2005/8/layout/hierarchy1"/>
    <dgm:cxn modelId="{4F5E21E9-3A76-4259-B424-9ED31C24B926}" type="presParOf" srcId="{8839C9EF-3BFF-4C84-AD8B-97B51665EB5E}" destId="{04ABFF57-431A-4065-BA73-6811DDE6DEF2}" srcOrd="0" destOrd="0" presId="urn:microsoft.com/office/officeart/2005/8/layout/hierarchy1"/>
    <dgm:cxn modelId="{FA4FB061-2F34-482E-B08E-92426A73B06E}" type="presParOf" srcId="{8839C9EF-3BFF-4C84-AD8B-97B51665EB5E}" destId="{F7E1A2B1-BA55-45C2-93E3-60172F15F5B9}" srcOrd="1" destOrd="0" presId="urn:microsoft.com/office/officeart/2005/8/layout/hierarchy1"/>
    <dgm:cxn modelId="{CEDCBBC4-2474-4EAB-8A83-0845CD34D8D1}" type="presParOf" srcId="{F7E1A2B1-BA55-45C2-93E3-60172F15F5B9}" destId="{36743536-F170-49F4-A5EE-7098F9130951}" srcOrd="0" destOrd="0" presId="urn:microsoft.com/office/officeart/2005/8/layout/hierarchy1"/>
    <dgm:cxn modelId="{810A78BD-7B60-4245-AB82-16A27C7E2416}" type="presParOf" srcId="{36743536-F170-49F4-A5EE-7098F9130951}" destId="{FAA997F0-ED72-4CF6-892C-F0D52CDF23F4}" srcOrd="0" destOrd="0" presId="urn:microsoft.com/office/officeart/2005/8/layout/hierarchy1"/>
    <dgm:cxn modelId="{E7F8D129-308B-4A5B-951F-575B3BA9DDBB}" type="presParOf" srcId="{36743536-F170-49F4-A5EE-7098F9130951}" destId="{E31942C9-655F-493F-B9D8-8F21032D77E0}" srcOrd="1" destOrd="0" presId="urn:microsoft.com/office/officeart/2005/8/layout/hierarchy1"/>
    <dgm:cxn modelId="{CCD2BBAF-875B-4BE4-84AC-E7E8F88D8369}" type="presParOf" srcId="{F7E1A2B1-BA55-45C2-93E3-60172F15F5B9}" destId="{AC9B8F12-454B-42B3-A734-B7379087DDD0}" srcOrd="1" destOrd="0" presId="urn:microsoft.com/office/officeart/2005/8/layout/hierarchy1"/>
    <dgm:cxn modelId="{F9374CCF-2B3D-431E-A9D8-E8F0DA5DBB9F}" type="presParOf" srcId="{8839C9EF-3BFF-4C84-AD8B-97B51665EB5E}" destId="{1A1435A2-2D0F-4626-8704-9E0721A0A732}" srcOrd="2" destOrd="0" presId="urn:microsoft.com/office/officeart/2005/8/layout/hierarchy1"/>
    <dgm:cxn modelId="{9571F12D-B737-4F56-9C7A-82A2D125B5C9}" type="presParOf" srcId="{8839C9EF-3BFF-4C84-AD8B-97B51665EB5E}" destId="{776E41A5-7CB9-4AF4-B3FD-24DD833E663B}" srcOrd="3" destOrd="0" presId="urn:microsoft.com/office/officeart/2005/8/layout/hierarchy1"/>
    <dgm:cxn modelId="{5EA28815-F3EC-4856-891A-99E678B3001D}" type="presParOf" srcId="{776E41A5-7CB9-4AF4-B3FD-24DD833E663B}" destId="{39887AD8-EEBC-4AE0-B701-2024E938938B}" srcOrd="0" destOrd="0" presId="urn:microsoft.com/office/officeart/2005/8/layout/hierarchy1"/>
    <dgm:cxn modelId="{7AFAFBD1-44C5-4CB9-BC3D-45D290E9BF42}" type="presParOf" srcId="{39887AD8-EEBC-4AE0-B701-2024E938938B}" destId="{29408AEB-3801-4880-8615-74A8164E1FC9}" srcOrd="0" destOrd="0" presId="urn:microsoft.com/office/officeart/2005/8/layout/hierarchy1"/>
    <dgm:cxn modelId="{2B760BD9-CDA1-43BD-AC38-24C01AF34257}" type="presParOf" srcId="{39887AD8-EEBC-4AE0-B701-2024E938938B}" destId="{786D7F45-8FED-4231-BCEC-133DDC5830C4}" srcOrd="1" destOrd="0" presId="urn:microsoft.com/office/officeart/2005/8/layout/hierarchy1"/>
    <dgm:cxn modelId="{810ED95D-CBAD-4948-A1CB-580ECAF97B86}" type="presParOf" srcId="{776E41A5-7CB9-4AF4-B3FD-24DD833E663B}" destId="{9DFCFD30-17BE-46F7-B4F0-E4ADF9D85C80}" srcOrd="1" destOrd="0" presId="urn:microsoft.com/office/officeart/2005/8/layout/hierarchy1"/>
    <dgm:cxn modelId="{712AF750-403D-4D16-9E2B-E0F2B6E52DFD}" type="presParOf" srcId="{8839C9EF-3BFF-4C84-AD8B-97B51665EB5E}" destId="{4D890AEE-B29E-4F13-ACD7-3F8166F369BA}" srcOrd="4" destOrd="0" presId="urn:microsoft.com/office/officeart/2005/8/layout/hierarchy1"/>
    <dgm:cxn modelId="{E2C9BC1C-E729-4D22-9A05-5BF693ED3956}" type="presParOf" srcId="{8839C9EF-3BFF-4C84-AD8B-97B51665EB5E}" destId="{884A79D5-8C8F-4BF9-85D4-D09F9DB97610}" srcOrd="5" destOrd="0" presId="urn:microsoft.com/office/officeart/2005/8/layout/hierarchy1"/>
    <dgm:cxn modelId="{532E7630-A244-4314-8F16-91A72E5C512C}" type="presParOf" srcId="{884A79D5-8C8F-4BF9-85D4-D09F9DB97610}" destId="{0AB05417-D45E-4023-9703-8FD9627362E9}" srcOrd="0" destOrd="0" presId="urn:microsoft.com/office/officeart/2005/8/layout/hierarchy1"/>
    <dgm:cxn modelId="{92899EB9-B2BC-420F-A395-A0D95041C325}" type="presParOf" srcId="{0AB05417-D45E-4023-9703-8FD9627362E9}" destId="{D2EA72DE-81BF-4EB1-8072-F7F992301A1C}" srcOrd="0" destOrd="0" presId="urn:microsoft.com/office/officeart/2005/8/layout/hierarchy1"/>
    <dgm:cxn modelId="{C64C48EC-6E0A-4F8E-9BB2-85C8DB5C0ACB}" type="presParOf" srcId="{0AB05417-D45E-4023-9703-8FD9627362E9}" destId="{8DEEBA81-0C77-4BF7-B3F3-9FEDBB116880}" srcOrd="1" destOrd="0" presId="urn:microsoft.com/office/officeart/2005/8/layout/hierarchy1"/>
    <dgm:cxn modelId="{DEA9F669-0F84-4382-A43F-6B0D06963690}" type="presParOf" srcId="{884A79D5-8C8F-4BF9-85D4-D09F9DB97610}" destId="{8DDB26D3-D7DC-40C6-A842-7DB3C94C4FBB}" srcOrd="1" destOrd="0" presId="urn:microsoft.com/office/officeart/2005/8/layout/hierarchy1"/>
    <dgm:cxn modelId="{D2CE259F-C794-4367-B250-308C7047B56E}" type="presParOf" srcId="{8839C9EF-3BFF-4C84-AD8B-97B51665EB5E}" destId="{414FC4DA-DD09-4ED2-81F1-999B5CDE094A}" srcOrd="6" destOrd="0" presId="urn:microsoft.com/office/officeart/2005/8/layout/hierarchy1"/>
    <dgm:cxn modelId="{F881A7C9-1AFC-4ECB-9C73-82AAB9393E8C}" type="presParOf" srcId="{8839C9EF-3BFF-4C84-AD8B-97B51665EB5E}" destId="{9E7DCDD5-7BFC-4150-A97D-E85AE74DC17B}" srcOrd="7" destOrd="0" presId="urn:microsoft.com/office/officeart/2005/8/layout/hierarchy1"/>
    <dgm:cxn modelId="{52A8399D-D74A-4072-BCA4-174BA83095E4}" type="presParOf" srcId="{9E7DCDD5-7BFC-4150-A97D-E85AE74DC17B}" destId="{B35E7D3B-A6F7-4575-921F-2BBEA13A9570}" srcOrd="0" destOrd="0" presId="urn:microsoft.com/office/officeart/2005/8/layout/hierarchy1"/>
    <dgm:cxn modelId="{43BBE9E8-3E21-4C0D-B63B-94A005631CFB}" type="presParOf" srcId="{B35E7D3B-A6F7-4575-921F-2BBEA13A9570}" destId="{76A5AD85-4350-4735-B3C0-DDCEB01FC3C2}" srcOrd="0" destOrd="0" presId="urn:microsoft.com/office/officeart/2005/8/layout/hierarchy1"/>
    <dgm:cxn modelId="{5737EE9B-7661-49B5-BF98-90CE31A5103A}" type="presParOf" srcId="{B35E7D3B-A6F7-4575-921F-2BBEA13A9570}" destId="{EF676309-E2D1-4A09-8473-CD0DBDAB69FC}" srcOrd="1" destOrd="0" presId="urn:microsoft.com/office/officeart/2005/8/layout/hierarchy1"/>
    <dgm:cxn modelId="{B043FED3-4C4A-44F6-9FB5-C9290FDB42C8}" type="presParOf" srcId="{9E7DCDD5-7BFC-4150-A97D-E85AE74DC17B}" destId="{CF1EFA9A-359D-4BE1-B85C-CC778B948403}" srcOrd="1" destOrd="0" presId="urn:microsoft.com/office/officeart/2005/8/layout/hierarchy1"/>
    <dgm:cxn modelId="{208168E0-2724-4150-BE55-1D5AAE0597D5}" type="presParOf" srcId="{8839C9EF-3BFF-4C84-AD8B-97B51665EB5E}" destId="{523E7419-61C9-45C5-A3EF-5E1A6D5AD9EE}" srcOrd="8" destOrd="0" presId="urn:microsoft.com/office/officeart/2005/8/layout/hierarchy1"/>
    <dgm:cxn modelId="{0B19F488-7CB4-459C-9192-DF05C7E5B5F9}" type="presParOf" srcId="{8839C9EF-3BFF-4C84-AD8B-97B51665EB5E}" destId="{7AD20716-40DF-4BF8-9052-20CBD85E10C9}" srcOrd="9" destOrd="0" presId="urn:microsoft.com/office/officeart/2005/8/layout/hierarchy1"/>
    <dgm:cxn modelId="{424A46EC-59B5-4F09-9946-31BEB8050928}" type="presParOf" srcId="{7AD20716-40DF-4BF8-9052-20CBD85E10C9}" destId="{EE51BFD4-2482-47FC-903C-5AEEF1172C43}" srcOrd="0" destOrd="0" presId="urn:microsoft.com/office/officeart/2005/8/layout/hierarchy1"/>
    <dgm:cxn modelId="{54B391D1-FCB6-4395-AC9A-0FD8190CD8E4}" type="presParOf" srcId="{EE51BFD4-2482-47FC-903C-5AEEF1172C43}" destId="{24D9FA93-9C2E-4570-B75C-8F9EEBD47060}" srcOrd="0" destOrd="0" presId="urn:microsoft.com/office/officeart/2005/8/layout/hierarchy1"/>
    <dgm:cxn modelId="{753B5421-C9F8-4732-96C0-825758A4AE72}" type="presParOf" srcId="{EE51BFD4-2482-47FC-903C-5AEEF1172C43}" destId="{14A2BC15-F355-4E05-B5E6-6D94A874928A}" srcOrd="1" destOrd="0" presId="urn:microsoft.com/office/officeart/2005/8/layout/hierarchy1"/>
    <dgm:cxn modelId="{F58D1252-E540-4DB8-A700-999529EBDE36}" type="presParOf" srcId="{7AD20716-40DF-4BF8-9052-20CBD85E10C9}" destId="{2851C491-B2D4-4AF2-AD76-8202865F3837}" srcOrd="1" destOrd="0" presId="urn:microsoft.com/office/officeart/2005/8/layout/hierarchy1"/>
  </dgm:cxnLst>
  <dgm:bg>
    <a:noFill/>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3E7419-61C9-45C5-A3EF-5E1A6D5AD9EE}">
      <dsp:nvSpPr>
        <dsp:cNvPr id="0" name=""/>
        <dsp:cNvSpPr/>
      </dsp:nvSpPr>
      <dsp:spPr>
        <a:xfrm>
          <a:off x="3231734" y="2255446"/>
          <a:ext cx="2702229" cy="321503"/>
        </a:xfrm>
        <a:custGeom>
          <a:avLst/>
          <a:gdLst/>
          <a:ahLst/>
          <a:cxnLst/>
          <a:rect l="0" t="0" r="0" b="0"/>
          <a:pathLst>
            <a:path>
              <a:moveTo>
                <a:pt x="0" y="0"/>
              </a:moveTo>
              <a:lnTo>
                <a:pt x="0" y="219095"/>
              </a:lnTo>
              <a:lnTo>
                <a:pt x="2702229" y="219095"/>
              </a:lnTo>
              <a:lnTo>
                <a:pt x="2702229"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4FC4DA-DD09-4ED2-81F1-999B5CDE094A}">
      <dsp:nvSpPr>
        <dsp:cNvPr id="0" name=""/>
        <dsp:cNvSpPr/>
      </dsp:nvSpPr>
      <dsp:spPr>
        <a:xfrm>
          <a:off x="3231734" y="2255446"/>
          <a:ext cx="1351114" cy="321503"/>
        </a:xfrm>
        <a:custGeom>
          <a:avLst/>
          <a:gdLst/>
          <a:ahLst/>
          <a:cxnLst/>
          <a:rect l="0" t="0" r="0" b="0"/>
          <a:pathLst>
            <a:path>
              <a:moveTo>
                <a:pt x="0" y="0"/>
              </a:moveTo>
              <a:lnTo>
                <a:pt x="0" y="219095"/>
              </a:lnTo>
              <a:lnTo>
                <a:pt x="1351114" y="219095"/>
              </a:lnTo>
              <a:lnTo>
                <a:pt x="1351114"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D890AEE-B29E-4F13-ACD7-3F8166F369BA}">
      <dsp:nvSpPr>
        <dsp:cNvPr id="0" name=""/>
        <dsp:cNvSpPr/>
      </dsp:nvSpPr>
      <dsp:spPr>
        <a:xfrm>
          <a:off x="3186014" y="2255446"/>
          <a:ext cx="91440" cy="321503"/>
        </a:xfrm>
        <a:custGeom>
          <a:avLst/>
          <a:gdLst/>
          <a:ahLst/>
          <a:cxnLst/>
          <a:rect l="0" t="0" r="0" b="0"/>
          <a:pathLst>
            <a:path>
              <a:moveTo>
                <a:pt x="45720" y="0"/>
              </a:moveTo>
              <a:lnTo>
                <a:pt x="45720"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1435A2-2D0F-4626-8704-9E0721A0A732}">
      <dsp:nvSpPr>
        <dsp:cNvPr id="0" name=""/>
        <dsp:cNvSpPr/>
      </dsp:nvSpPr>
      <dsp:spPr>
        <a:xfrm>
          <a:off x="1880620" y="2255446"/>
          <a:ext cx="1351114" cy="321503"/>
        </a:xfrm>
        <a:custGeom>
          <a:avLst/>
          <a:gdLst/>
          <a:ahLst/>
          <a:cxnLst/>
          <a:rect l="0" t="0" r="0" b="0"/>
          <a:pathLst>
            <a:path>
              <a:moveTo>
                <a:pt x="1351114" y="0"/>
              </a:moveTo>
              <a:lnTo>
                <a:pt x="1351114" y="219095"/>
              </a:lnTo>
              <a:lnTo>
                <a:pt x="0" y="219095"/>
              </a:lnTo>
              <a:lnTo>
                <a:pt x="0"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ABFF57-431A-4065-BA73-6811DDE6DEF2}">
      <dsp:nvSpPr>
        <dsp:cNvPr id="0" name=""/>
        <dsp:cNvSpPr/>
      </dsp:nvSpPr>
      <dsp:spPr>
        <a:xfrm>
          <a:off x="529505" y="2255446"/>
          <a:ext cx="2702229" cy="321503"/>
        </a:xfrm>
        <a:custGeom>
          <a:avLst/>
          <a:gdLst/>
          <a:ahLst/>
          <a:cxnLst/>
          <a:rect l="0" t="0" r="0" b="0"/>
          <a:pathLst>
            <a:path>
              <a:moveTo>
                <a:pt x="2702229" y="0"/>
              </a:moveTo>
              <a:lnTo>
                <a:pt x="2702229" y="219095"/>
              </a:lnTo>
              <a:lnTo>
                <a:pt x="0" y="219095"/>
              </a:lnTo>
              <a:lnTo>
                <a:pt x="0"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8C7815-51B7-47A1-B72B-0A3532DBAE9C}">
      <dsp:nvSpPr>
        <dsp:cNvPr id="0" name=""/>
        <dsp:cNvSpPr/>
      </dsp:nvSpPr>
      <dsp:spPr>
        <a:xfrm>
          <a:off x="3186014" y="1231976"/>
          <a:ext cx="91440" cy="321503"/>
        </a:xfrm>
        <a:custGeom>
          <a:avLst/>
          <a:gdLst/>
          <a:ahLst/>
          <a:cxnLst/>
          <a:rect l="0" t="0" r="0" b="0"/>
          <a:pathLst>
            <a:path>
              <a:moveTo>
                <a:pt x="45720" y="0"/>
              </a:moveTo>
              <a:lnTo>
                <a:pt x="45720" y="321503"/>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D53427-8836-48CE-8ED1-AAA87911C91B}">
      <dsp:nvSpPr>
        <dsp:cNvPr id="0" name=""/>
        <dsp:cNvSpPr/>
      </dsp:nvSpPr>
      <dsp:spPr>
        <a:xfrm>
          <a:off x="2679006" y="530011"/>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9A0A8A-8E94-4B12-9E79-9360B69C01C1}">
      <dsp:nvSpPr>
        <dsp:cNvPr id="0" name=""/>
        <dsp:cNvSpPr/>
      </dsp:nvSpPr>
      <dsp:spPr>
        <a:xfrm>
          <a:off x="2801834" y="646698"/>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dirty="0">
              <a:solidFill>
                <a:schemeClr val="accent2"/>
              </a:solidFill>
            </a:rPr>
            <a:t>Chief Fire Officer </a:t>
          </a:r>
        </a:p>
        <a:p>
          <a:pPr marL="0" lvl="0" indent="0" algn="ctr" defTabSz="488950">
            <a:lnSpc>
              <a:spcPct val="90000"/>
            </a:lnSpc>
            <a:spcBef>
              <a:spcPct val="0"/>
            </a:spcBef>
            <a:spcAft>
              <a:spcPct val="35000"/>
            </a:spcAft>
            <a:buNone/>
          </a:pPr>
          <a:r>
            <a:rPr lang="en-GB" sz="1200" kern="1200" dirty="0"/>
            <a:t>Dave Russel</a:t>
          </a:r>
        </a:p>
      </dsp:txBody>
      <dsp:txXfrm>
        <a:off x="2822394" y="667258"/>
        <a:ext cx="1064337" cy="660845"/>
      </dsp:txXfrm>
    </dsp:sp>
    <dsp:sp modelId="{A68D76FE-5CFF-4346-8A81-C19A04E79A4C}">
      <dsp:nvSpPr>
        <dsp:cNvPr id="0" name=""/>
        <dsp:cNvSpPr/>
      </dsp:nvSpPr>
      <dsp:spPr>
        <a:xfrm>
          <a:off x="2679006" y="155348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32A5C9-28D0-48FE-9C46-6F7423E90055}">
      <dsp:nvSpPr>
        <dsp:cNvPr id="0" name=""/>
        <dsp:cNvSpPr/>
      </dsp:nvSpPr>
      <dsp:spPr>
        <a:xfrm>
          <a:off x="2801834" y="167016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dirty="0">
              <a:solidFill>
                <a:schemeClr val="accent2"/>
              </a:solidFill>
            </a:rPr>
            <a:t>Deputy Chief Fire Officer</a:t>
          </a:r>
          <a:endParaRPr lang="en-GB" sz="1100" kern="1200" dirty="0"/>
        </a:p>
        <a:p>
          <a:pPr marL="0" lvl="0" indent="0" algn="ctr" defTabSz="488950">
            <a:lnSpc>
              <a:spcPct val="90000"/>
            </a:lnSpc>
            <a:spcBef>
              <a:spcPct val="0"/>
            </a:spcBef>
            <a:spcAft>
              <a:spcPct val="35000"/>
            </a:spcAft>
            <a:buNone/>
          </a:pPr>
          <a:r>
            <a:rPr lang="en-GB" sz="1100" kern="1200" dirty="0"/>
            <a:t>Ben Norman</a:t>
          </a:r>
        </a:p>
      </dsp:txBody>
      <dsp:txXfrm>
        <a:off x="2822394" y="1690727"/>
        <a:ext cx="1064337" cy="660845"/>
      </dsp:txXfrm>
    </dsp:sp>
    <dsp:sp modelId="{FAA997F0-ED72-4CF6-892C-F0D52CDF23F4}">
      <dsp:nvSpPr>
        <dsp:cNvPr id="0" name=""/>
        <dsp:cNvSpPr/>
      </dsp:nvSpPr>
      <dsp:spPr>
        <a:xfrm>
          <a:off x="-23223"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31942C9-655F-493F-B9D8-8F21032D77E0}">
      <dsp:nvSpPr>
        <dsp:cNvPr id="0" name=""/>
        <dsp:cNvSpPr/>
      </dsp:nvSpPr>
      <dsp:spPr>
        <a:xfrm>
          <a:off x="99605"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Director of </a:t>
          </a:r>
        </a:p>
        <a:p>
          <a:pPr marL="0" lvl="0" indent="0" algn="ctr" defTabSz="400050">
            <a:lnSpc>
              <a:spcPct val="90000"/>
            </a:lnSpc>
            <a:spcBef>
              <a:spcPct val="0"/>
            </a:spcBef>
            <a:spcAft>
              <a:spcPct val="35000"/>
            </a:spcAft>
            <a:buNone/>
          </a:pPr>
          <a:r>
            <a:rPr lang="en-GB" sz="900" kern="1200" dirty="0"/>
            <a:t>Service Delivery</a:t>
          </a:r>
        </a:p>
        <a:p>
          <a:pPr marL="0" lvl="0" indent="0" algn="ctr" defTabSz="400050">
            <a:lnSpc>
              <a:spcPct val="90000"/>
            </a:lnSpc>
            <a:spcBef>
              <a:spcPct val="0"/>
            </a:spcBef>
            <a:spcAft>
              <a:spcPct val="35000"/>
            </a:spcAft>
            <a:buNone/>
          </a:pPr>
          <a:r>
            <a:rPr lang="en-GB" sz="900" kern="1200" dirty="0"/>
            <a:t>ACFO Carlos Meakin</a:t>
          </a:r>
        </a:p>
      </dsp:txBody>
      <dsp:txXfrm>
        <a:off x="120165" y="2714197"/>
        <a:ext cx="1064337" cy="660845"/>
      </dsp:txXfrm>
    </dsp:sp>
    <dsp:sp modelId="{29408AEB-3801-4880-8615-74A8164E1FC9}">
      <dsp:nvSpPr>
        <dsp:cNvPr id="0" name=""/>
        <dsp:cNvSpPr/>
      </dsp:nvSpPr>
      <dsp:spPr>
        <a:xfrm>
          <a:off x="1327891"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6D7F45-8FED-4231-BCEC-133DDC5830C4}">
      <dsp:nvSpPr>
        <dsp:cNvPr id="0" name=""/>
        <dsp:cNvSpPr/>
      </dsp:nvSpPr>
      <dsp:spPr>
        <a:xfrm>
          <a:off x="1450720"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Director of </a:t>
          </a:r>
        </a:p>
        <a:p>
          <a:pPr marL="0" lvl="0" indent="0" algn="ctr" defTabSz="400050">
            <a:lnSpc>
              <a:spcPct val="90000"/>
            </a:lnSpc>
            <a:spcBef>
              <a:spcPct val="0"/>
            </a:spcBef>
            <a:spcAft>
              <a:spcPct val="35000"/>
            </a:spcAft>
            <a:buNone/>
          </a:pPr>
          <a:r>
            <a:rPr lang="en-GB" sz="900" kern="1200" dirty="0"/>
            <a:t>Service Support</a:t>
          </a:r>
        </a:p>
        <a:p>
          <a:pPr marL="0" lvl="0" indent="0" algn="ctr" defTabSz="400050">
            <a:lnSpc>
              <a:spcPct val="90000"/>
            </a:lnSpc>
            <a:spcBef>
              <a:spcPct val="0"/>
            </a:spcBef>
            <a:spcAft>
              <a:spcPct val="35000"/>
            </a:spcAft>
            <a:buNone/>
          </a:pPr>
          <a:r>
            <a:rPr lang="en-GB" sz="900" kern="1200" dirty="0"/>
            <a:t>ACFO Barry Moore</a:t>
          </a:r>
        </a:p>
      </dsp:txBody>
      <dsp:txXfrm>
        <a:off x="1471280" y="2714197"/>
        <a:ext cx="1064337" cy="660845"/>
      </dsp:txXfrm>
    </dsp:sp>
    <dsp:sp modelId="{D2EA72DE-81BF-4EB1-8072-F7F992301A1C}">
      <dsp:nvSpPr>
        <dsp:cNvPr id="0" name=""/>
        <dsp:cNvSpPr/>
      </dsp:nvSpPr>
      <dsp:spPr>
        <a:xfrm>
          <a:off x="2679006"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DEEBA81-0C77-4BF7-B3F3-9FEDBB116880}">
      <dsp:nvSpPr>
        <dsp:cNvPr id="0" name=""/>
        <dsp:cNvSpPr/>
      </dsp:nvSpPr>
      <dsp:spPr>
        <a:xfrm>
          <a:off x="2801834"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solidFill>
                <a:sysClr val="windowText" lastClr="000000"/>
              </a:solidFill>
            </a:rPr>
            <a:t>Director of Prevention &amp; Protection</a:t>
          </a:r>
        </a:p>
        <a:p>
          <a:pPr marL="0" lvl="0" indent="0" algn="ctr" defTabSz="400050">
            <a:lnSpc>
              <a:spcPct val="90000"/>
            </a:lnSpc>
            <a:spcBef>
              <a:spcPct val="0"/>
            </a:spcBef>
            <a:spcAft>
              <a:spcPct val="35000"/>
            </a:spcAft>
            <a:buNone/>
          </a:pPr>
          <a:r>
            <a:rPr lang="en-GB" sz="900" kern="1200" dirty="0">
              <a:solidFill>
                <a:sysClr val="windowText" lastClr="000000"/>
              </a:solidFill>
            </a:rPr>
            <a:t>ACFO Leon Parkes</a:t>
          </a:r>
        </a:p>
      </dsp:txBody>
      <dsp:txXfrm>
        <a:off x="2822394" y="2714197"/>
        <a:ext cx="1064337" cy="660845"/>
      </dsp:txXfrm>
    </dsp:sp>
    <dsp:sp modelId="{76A5AD85-4350-4735-B3C0-DDCEB01FC3C2}">
      <dsp:nvSpPr>
        <dsp:cNvPr id="0" name=""/>
        <dsp:cNvSpPr/>
      </dsp:nvSpPr>
      <dsp:spPr>
        <a:xfrm>
          <a:off x="4030120"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F676309-E2D1-4A09-8473-CD0DBDAB69FC}">
      <dsp:nvSpPr>
        <dsp:cNvPr id="0" name=""/>
        <dsp:cNvSpPr/>
      </dsp:nvSpPr>
      <dsp:spPr>
        <a:xfrm>
          <a:off x="4152949"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Director of Corporate Support</a:t>
          </a:r>
        </a:p>
        <a:p>
          <a:pPr marL="0" lvl="0" indent="0" algn="ctr" defTabSz="400050">
            <a:lnSpc>
              <a:spcPct val="90000"/>
            </a:lnSpc>
            <a:spcBef>
              <a:spcPct val="0"/>
            </a:spcBef>
            <a:spcAft>
              <a:spcPct val="35000"/>
            </a:spcAft>
            <a:buNone/>
          </a:pPr>
          <a:r>
            <a:rPr lang="en-GB" sz="900" kern="1200" dirty="0"/>
            <a:t>Andrea Heffernan</a:t>
          </a:r>
        </a:p>
      </dsp:txBody>
      <dsp:txXfrm>
        <a:off x="4173509" y="2714197"/>
        <a:ext cx="1064337" cy="660845"/>
      </dsp:txXfrm>
    </dsp:sp>
    <dsp:sp modelId="{24D9FA93-9C2E-4570-B75C-8F9EEBD47060}">
      <dsp:nvSpPr>
        <dsp:cNvPr id="0" name=""/>
        <dsp:cNvSpPr/>
      </dsp:nvSpPr>
      <dsp:spPr>
        <a:xfrm>
          <a:off x="5381235"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4A2BC15-F355-4E05-B5E6-6D94A874928A}">
      <dsp:nvSpPr>
        <dsp:cNvPr id="0" name=""/>
        <dsp:cNvSpPr/>
      </dsp:nvSpPr>
      <dsp:spPr>
        <a:xfrm>
          <a:off x="5504064"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GMFRS Solicitor </a:t>
          </a:r>
        </a:p>
        <a:p>
          <a:pPr marL="0" lvl="0" indent="0" algn="ctr" defTabSz="400050">
            <a:lnSpc>
              <a:spcPct val="90000"/>
            </a:lnSpc>
            <a:spcBef>
              <a:spcPct val="0"/>
            </a:spcBef>
            <a:spcAft>
              <a:spcPct val="35000"/>
            </a:spcAft>
            <a:buNone/>
          </a:pPr>
          <a:r>
            <a:rPr lang="en-GB" sz="900" kern="1200" dirty="0"/>
            <a:t>Gwynne Williams</a:t>
          </a:r>
        </a:p>
      </dsp:txBody>
      <dsp:txXfrm>
        <a:off x="5524624" y="2714197"/>
        <a:ext cx="1064337" cy="66084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A35CB6FA4BF48ADB417B42E09F02DB1"/>
        <w:category>
          <w:name w:val="General"/>
          <w:gallery w:val="placeholder"/>
        </w:category>
        <w:types>
          <w:type w:val="bbPlcHdr"/>
        </w:types>
        <w:behaviors>
          <w:behavior w:val="content"/>
        </w:behaviors>
        <w:guid w:val="{559413CF-56F1-428C-A1F6-264B921842F4}"/>
      </w:docPartPr>
      <w:docPartBody>
        <w:p w:rsidR="0053204B" w:rsidRDefault="00632AA2" w:rsidP="00632AA2">
          <w:pPr>
            <w:pStyle w:val="6A35CB6FA4BF48ADB417B42E09F02DB1"/>
          </w:pPr>
          <w:r w:rsidRPr="00617AAB">
            <w:rPr>
              <w:rStyle w:val="PlaceholderText"/>
            </w:rPr>
            <w:t>Click here to enter text.</w:t>
          </w:r>
        </w:p>
      </w:docPartBody>
    </w:docPart>
    <w:docPart>
      <w:docPartPr>
        <w:name w:val="41C616B941874C8C86515B8B60254E9D"/>
        <w:category>
          <w:name w:val="General"/>
          <w:gallery w:val="placeholder"/>
        </w:category>
        <w:types>
          <w:type w:val="bbPlcHdr"/>
        </w:types>
        <w:behaviors>
          <w:behavior w:val="content"/>
        </w:behaviors>
        <w:guid w:val="{96909C49-271A-4CD7-8950-1CE8177B6DD5}"/>
      </w:docPartPr>
      <w:docPartBody>
        <w:p w:rsidR="0053204B" w:rsidRDefault="00632AA2" w:rsidP="00632AA2">
          <w:pPr>
            <w:pStyle w:val="41C616B941874C8C86515B8B60254E9D"/>
          </w:pPr>
          <w:r w:rsidRPr="00BC40D8">
            <w:rPr>
              <w:rStyle w:val="PlaceholderText"/>
            </w:rPr>
            <w:t>Click here to enter text.</w:t>
          </w:r>
        </w:p>
      </w:docPartBody>
    </w:docPart>
    <w:docPart>
      <w:docPartPr>
        <w:name w:val="1F03CFBE15D64EB4953734C2FCAE37FD"/>
        <w:category>
          <w:name w:val="General"/>
          <w:gallery w:val="placeholder"/>
        </w:category>
        <w:types>
          <w:type w:val="bbPlcHdr"/>
        </w:types>
        <w:behaviors>
          <w:behavior w:val="content"/>
        </w:behaviors>
        <w:guid w:val="{D6827FEF-7133-4601-95DF-A3EF46AA3A0E}"/>
      </w:docPartPr>
      <w:docPartBody>
        <w:p w:rsidR="0053204B" w:rsidRDefault="00632AA2" w:rsidP="00632AA2">
          <w:pPr>
            <w:pStyle w:val="1F03CFBE15D64EB4953734C2FCAE37FD"/>
          </w:pPr>
          <w:r w:rsidRPr="00617AAB">
            <w:rPr>
              <w:rStyle w:val="PlaceholderText"/>
            </w:rPr>
            <w:t>Click here to enter a date.</w:t>
          </w:r>
        </w:p>
      </w:docPartBody>
    </w:docPart>
    <w:docPart>
      <w:docPartPr>
        <w:name w:val="B500FFE38FA2425A9F47CA673E84C56A"/>
        <w:category>
          <w:name w:val="General"/>
          <w:gallery w:val="placeholder"/>
        </w:category>
        <w:types>
          <w:type w:val="bbPlcHdr"/>
        </w:types>
        <w:behaviors>
          <w:behavior w:val="content"/>
        </w:behaviors>
        <w:guid w:val="{198E4D31-8F43-4D17-93B8-4C5E478F9CB4}"/>
      </w:docPartPr>
      <w:docPartBody>
        <w:p w:rsidR="00B551B2" w:rsidRDefault="006A7C56" w:rsidP="006A7C56">
          <w:pPr>
            <w:pStyle w:val="B500FFE38FA2425A9F47CA673E84C56A"/>
          </w:pPr>
          <w:r w:rsidRPr="00617AAB">
            <w:rPr>
              <w:rStyle w:val="PlaceholderText"/>
            </w:rPr>
            <w:t>Click here to enter text.</w:t>
          </w:r>
        </w:p>
      </w:docPartBody>
    </w:docPart>
    <w:docPart>
      <w:docPartPr>
        <w:name w:val="E7FC2741F9B84CC29F9DE6B1542B8931"/>
        <w:category>
          <w:name w:val="General"/>
          <w:gallery w:val="placeholder"/>
        </w:category>
        <w:types>
          <w:type w:val="bbPlcHdr"/>
        </w:types>
        <w:behaviors>
          <w:behavior w:val="content"/>
        </w:behaviors>
        <w:guid w:val="{79DE989C-CA6E-403C-BF8A-0355327CFC5E}"/>
      </w:docPartPr>
      <w:docPartBody>
        <w:p w:rsidR="00B551B2" w:rsidRDefault="006A7C56" w:rsidP="006A7C56">
          <w:pPr>
            <w:pStyle w:val="E7FC2741F9B84CC29F9DE6B1542B8931"/>
          </w:pPr>
          <w:r w:rsidRPr="00617AAB">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AA2"/>
    <w:rsid w:val="00020D92"/>
    <w:rsid w:val="0004689B"/>
    <w:rsid w:val="000915B3"/>
    <w:rsid w:val="00150D3A"/>
    <w:rsid w:val="00156230"/>
    <w:rsid w:val="001A1EE0"/>
    <w:rsid w:val="00307F81"/>
    <w:rsid w:val="00312D5C"/>
    <w:rsid w:val="0042326A"/>
    <w:rsid w:val="0043011D"/>
    <w:rsid w:val="004C7750"/>
    <w:rsid w:val="0053204B"/>
    <w:rsid w:val="00632AA2"/>
    <w:rsid w:val="00652CA4"/>
    <w:rsid w:val="006A7C56"/>
    <w:rsid w:val="00786282"/>
    <w:rsid w:val="00916B4B"/>
    <w:rsid w:val="009365C8"/>
    <w:rsid w:val="00976865"/>
    <w:rsid w:val="009A7609"/>
    <w:rsid w:val="009F3B26"/>
    <w:rsid w:val="00A00C53"/>
    <w:rsid w:val="00B12E94"/>
    <w:rsid w:val="00B551B2"/>
    <w:rsid w:val="00B6024E"/>
    <w:rsid w:val="00B85A3C"/>
    <w:rsid w:val="00BC3870"/>
    <w:rsid w:val="00BF57E4"/>
    <w:rsid w:val="00C6715D"/>
    <w:rsid w:val="00CE4B89"/>
    <w:rsid w:val="00D3126C"/>
    <w:rsid w:val="00D87519"/>
    <w:rsid w:val="00E60FDD"/>
    <w:rsid w:val="00E63FD8"/>
    <w:rsid w:val="00EA425E"/>
    <w:rsid w:val="00EC341F"/>
    <w:rsid w:val="00F27BA5"/>
    <w:rsid w:val="00FB2A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A7C56"/>
    <w:rPr>
      <w:color w:val="808080"/>
    </w:rPr>
  </w:style>
  <w:style w:type="paragraph" w:customStyle="1" w:styleId="6A35CB6FA4BF48ADB417B42E09F02DB1">
    <w:name w:val="6A35CB6FA4BF48ADB417B42E09F02DB1"/>
    <w:rsid w:val="00632AA2"/>
  </w:style>
  <w:style w:type="paragraph" w:customStyle="1" w:styleId="41C616B941874C8C86515B8B60254E9D">
    <w:name w:val="41C616B941874C8C86515B8B60254E9D"/>
    <w:rsid w:val="00632AA2"/>
  </w:style>
  <w:style w:type="paragraph" w:customStyle="1" w:styleId="1F03CFBE15D64EB4953734C2FCAE37FD">
    <w:name w:val="1F03CFBE15D64EB4953734C2FCAE37FD"/>
    <w:rsid w:val="00632AA2"/>
  </w:style>
  <w:style w:type="paragraph" w:customStyle="1" w:styleId="B500FFE38FA2425A9F47CA673E84C56A">
    <w:name w:val="B500FFE38FA2425A9F47CA673E84C56A"/>
    <w:rsid w:val="006A7C56"/>
  </w:style>
  <w:style w:type="paragraph" w:customStyle="1" w:styleId="E7FC2741F9B84CC29F9DE6B1542B8931">
    <w:name w:val="E7FC2741F9B84CC29F9DE6B1542B8931"/>
    <w:rsid w:val="006A7C5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orporate Colours">
      <a:dk1>
        <a:sysClr val="windowText" lastClr="000000"/>
      </a:dk1>
      <a:lt1>
        <a:sysClr val="window" lastClr="FFFFFF"/>
      </a:lt1>
      <a:dk2>
        <a:srgbClr val="44546A"/>
      </a:dk2>
      <a:lt2>
        <a:srgbClr val="E7E6E6"/>
      </a:lt2>
      <a:accent1>
        <a:srgbClr val="2C5060"/>
      </a:accent1>
      <a:accent2>
        <a:srgbClr val="D5573B"/>
      </a:accent2>
      <a:accent3>
        <a:srgbClr val="8D9293"/>
      </a:accent3>
      <a:accent4>
        <a:srgbClr val="95A17E"/>
      </a:accent4>
      <a:accent5>
        <a:srgbClr val="D5C5C8"/>
      </a:accent5>
      <a:accent6>
        <a:srgbClr val="FFFFF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3DC97FC8150DD49AD465F8A73657C42" ma:contentTypeVersion="21" ma:contentTypeDescription="Create a new document." ma:contentTypeScope="" ma:versionID="96c4ce46b76b5129c6ce7d82c92feaa9">
  <xsd:schema xmlns:xsd="http://www.w3.org/2001/XMLSchema" xmlns:xs="http://www.w3.org/2001/XMLSchema" xmlns:p="http://schemas.microsoft.com/office/2006/metadata/properties" xmlns:ns1="http://schemas.microsoft.com/sharepoint/v3" xmlns:ns2="066e983a-f1d7-4d3c-91db-252f29f3e159" xmlns:ns3="2e35a3c0-6932-4795-bc29-a2b24e509738" targetNamespace="http://schemas.microsoft.com/office/2006/metadata/properties" ma:root="true" ma:fieldsID="d114721eb891dac35e527a2e6c4a1c3e" ns1:_="" ns2:_="" ns3:_="">
    <xsd:import namespace="http://schemas.microsoft.com/sharepoint/v3"/>
    <xsd:import namespace="066e983a-f1d7-4d3c-91db-252f29f3e159"/>
    <xsd:import namespace="2e35a3c0-6932-4795-bc29-a2b24e50973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6e983a-f1d7-4d3c-91db-252f29f3e1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3e4fde04-eaf7-46f4-90d8-754f3b92ddc1"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35a3c0-6932-4795-bc29-a2b24e50973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2bbc1e6f-5468-47c1-b5d2-a6b425ecb740}" ma:internalName="TaxCatchAll" ma:showField="CatchAllData" ma:web="2e35a3c0-6932-4795-bc29-a2b24e50973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2e35a3c0-6932-4795-bc29-a2b24e509738" xsi:nil="true"/>
    <lcf76f155ced4ddcb4097134ff3c332f xmlns="066e983a-f1d7-4d3c-91db-252f29f3e159">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SharedContentType xmlns="Microsoft.SharePoint.Taxonomy.ContentTypeSync" SourceId="3e4fde04-eaf7-46f4-90d8-754f3b92ddc1" ContentTypeId="0x010100FA72065B84EBE241A475F047271FB4B10202" PreviousValue="true"/>
</file>

<file path=customXml/itemProps1.xml><?xml version="1.0" encoding="utf-8"?>
<ds:datastoreItem xmlns:ds="http://schemas.openxmlformats.org/officeDocument/2006/customXml" ds:itemID="{DDD0075E-13D0-48E4-B356-2D8A3D6D8DAF}"/>
</file>

<file path=customXml/itemProps2.xml><?xml version="1.0" encoding="utf-8"?>
<ds:datastoreItem xmlns:ds="http://schemas.openxmlformats.org/officeDocument/2006/customXml" ds:itemID="{89B6AE3C-436C-426F-8CF6-0D767B6EF0F3}">
  <ds:schemaRefs>
    <ds:schemaRef ds:uri="http://www.w3.org/XML/1998/namespace"/>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a749faeb-3e0e-43e0-843a-c9e9391f6e50"/>
    <ds:schemaRef ds:uri="f131d532-ad47-48a8-978d-611e7a81d69d"/>
    <ds:schemaRef ds:uri="http://schemas.microsoft.com/sharepoint/v3"/>
    <ds:schemaRef ds:uri="http://purl.org/dc/terms/"/>
  </ds:schemaRefs>
</ds:datastoreItem>
</file>

<file path=customXml/itemProps3.xml><?xml version="1.0" encoding="utf-8"?>
<ds:datastoreItem xmlns:ds="http://schemas.openxmlformats.org/officeDocument/2006/customXml" ds:itemID="{9B6D1675-64FD-4D6E-ADEF-6A8B8DC763F2}">
  <ds:schemaRefs>
    <ds:schemaRef ds:uri="http://schemas.microsoft.com/sharepoint/v3/contenttype/forms"/>
  </ds:schemaRefs>
</ds:datastoreItem>
</file>

<file path=customXml/itemProps4.xml><?xml version="1.0" encoding="utf-8"?>
<ds:datastoreItem xmlns:ds="http://schemas.openxmlformats.org/officeDocument/2006/customXml" ds:itemID="{9BBA9C3D-6573-4EEB-BC6E-5AB281C76B38}"/>
</file>

<file path=customXml/itemProps5.xml><?xml version="1.0" encoding="utf-8"?>
<ds:datastoreItem xmlns:ds="http://schemas.openxmlformats.org/officeDocument/2006/customXml" ds:itemID="{65C15C66-6BB8-428D-9873-B1630537FE89}">
  <ds:schemaRefs>
    <ds:schemaRef ds:uri="http://schemas.openxmlformats.org/officeDocument/2006/bibliography"/>
  </ds:schemaRefs>
</ds:datastoreItem>
</file>

<file path=customXml/itemProps6.xml><?xml version="1.0" encoding="utf-8"?>
<ds:datastoreItem xmlns:ds="http://schemas.openxmlformats.org/officeDocument/2006/customXml" ds:itemID="{EAA4A5AD-FFA6-48B4-8443-548D1D67F788}"/>
</file>

<file path=docProps/app.xml><?xml version="1.0" encoding="utf-8"?>
<Properties xmlns="http://schemas.openxmlformats.org/officeDocument/2006/extended-properties" xmlns:vt="http://schemas.openxmlformats.org/officeDocument/2006/docPropsVTypes">
  <Template>Normal.dotm</Template>
  <TotalTime>147</TotalTime>
  <Pages>156</Pages>
  <Words>33790</Words>
  <Characters>192605</Characters>
  <Application>Microsoft Office Word</Application>
  <DocSecurity>0</DocSecurity>
  <Lines>1605</Lines>
  <Paragraphs>451</Paragraphs>
  <ScaleCrop>false</ScaleCrop>
  <HeadingPairs>
    <vt:vector size="2" baseType="variant">
      <vt:variant>
        <vt:lpstr>Title</vt:lpstr>
      </vt:variant>
      <vt:variant>
        <vt:i4>1</vt:i4>
      </vt:variant>
    </vt:vector>
  </HeadingPairs>
  <TitlesOfParts>
    <vt:vector size="1" baseType="lpstr">
      <vt:lpstr>Strategic Assessment of Risk (SAoR) 2023-24</vt:lpstr>
    </vt:vector>
  </TitlesOfParts>
  <Company>Greater Manchester Combined Authority</Company>
  <LinksUpToDate>false</LinksUpToDate>
  <CharactersWithSpaces>225944</CharactersWithSpaces>
  <SharedDoc>false</SharedDoc>
  <HLinks>
    <vt:vector size="444" baseType="variant">
      <vt:variant>
        <vt:i4>7471149</vt:i4>
      </vt:variant>
      <vt:variant>
        <vt:i4>519</vt:i4>
      </vt:variant>
      <vt:variant>
        <vt:i4>0</vt:i4>
      </vt:variant>
      <vt:variant>
        <vt:i4>5</vt:i4>
      </vt:variant>
      <vt:variant>
        <vt:lpwstr>https://www.ons.gov.uk/releases/healthindexforengland2015to2020</vt:lpwstr>
      </vt:variant>
      <vt:variant>
        <vt:lpwstr/>
      </vt:variant>
      <vt:variant>
        <vt:i4>6488115</vt:i4>
      </vt:variant>
      <vt:variant>
        <vt:i4>513</vt:i4>
      </vt:variant>
      <vt:variant>
        <vt:i4>0</vt:i4>
      </vt:variant>
      <vt:variant>
        <vt:i4>5</vt:i4>
      </vt:variant>
      <vt:variant>
        <vt:lpwstr>https://www.ukfrs.com/economic-and-social-value-uk-frs-phase-i-based-english-data-only</vt:lpwstr>
      </vt:variant>
      <vt:variant>
        <vt:lpwstr/>
      </vt:variant>
      <vt:variant>
        <vt:i4>1179717</vt:i4>
      </vt:variant>
      <vt:variant>
        <vt:i4>510</vt:i4>
      </vt:variant>
      <vt:variant>
        <vt:i4>0</vt:i4>
      </vt:variant>
      <vt:variant>
        <vt:i4>5</vt:i4>
      </vt:variant>
      <vt:variant>
        <vt:lpwstr>https://www.ifsecglobal.com/fire-news/false-alarms-make-up-98-of-automatic-fire-alarm-confirmed-incidents-in-2020-21/</vt:lpwstr>
      </vt:variant>
      <vt:variant>
        <vt:lpwstr/>
      </vt:variant>
      <vt:variant>
        <vt:i4>3670126</vt:i4>
      </vt:variant>
      <vt:variant>
        <vt:i4>507</vt:i4>
      </vt:variant>
      <vt:variant>
        <vt:i4>0</vt:i4>
      </vt:variant>
      <vt:variant>
        <vt:i4>5</vt:i4>
      </vt:variant>
      <vt:variant>
        <vt:lpwstr>https://www.gov.uk/government/statistics/detailed-analysis-of-fires-attended-by-fire-and-rescue-services-england-april-2021-to-march-2022/detailed-analysis-of-fires-attended-by-fire-and-rescue-services-england-april-2021-to-march-2022</vt:lpwstr>
      </vt:variant>
      <vt:variant>
        <vt:lpwstr/>
      </vt:variant>
      <vt:variant>
        <vt:i4>2818074</vt:i4>
      </vt:variant>
      <vt:variant>
        <vt:i4>504</vt:i4>
      </vt:variant>
      <vt:variant>
        <vt:i4>0</vt:i4>
      </vt:variant>
      <vt:variant>
        <vt:i4>5</vt:i4>
      </vt:variant>
      <vt:variant>
        <vt:lpwstr>https://www.ofcom.org.uk/__data/assets/pdf_file/0022/234364/digital-exclusion-review-2022.pdf</vt:lpwstr>
      </vt:variant>
      <vt:variant>
        <vt:lpwstr/>
      </vt:variant>
      <vt:variant>
        <vt:i4>2490469</vt:i4>
      </vt:variant>
      <vt:variant>
        <vt:i4>501</vt:i4>
      </vt:variant>
      <vt:variant>
        <vt:i4>0</vt:i4>
      </vt:variant>
      <vt:variant>
        <vt:i4>5</vt:i4>
      </vt:variant>
      <vt:variant>
        <vt:lpwstr>https://www.ifsecglobal.com/fire-news/awareness-fire-risks-lithium-ion-batteries-grows-amid-calls-for-bans-on-charging-infrastructure-and-e-bikes-scooters/</vt:lpwstr>
      </vt:variant>
      <vt:variant>
        <vt:lpwstr/>
      </vt:variant>
      <vt:variant>
        <vt:i4>2097184</vt:i4>
      </vt:variant>
      <vt:variant>
        <vt:i4>498</vt:i4>
      </vt:variant>
      <vt:variant>
        <vt:i4>0</vt:i4>
      </vt:variant>
      <vt:variant>
        <vt:i4>5</vt:i4>
      </vt:variant>
      <vt:variant>
        <vt:lpwstr>https://www.fia.uk.com/news/lfb-issues-safety-warning-regarding-the-shepherds-bush-high-rise-flat-fire.html</vt:lpwstr>
      </vt:variant>
      <vt:variant>
        <vt:lpwstr/>
      </vt:variant>
      <vt:variant>
        <vt:i4>3604597</vt:i4>
      </vt:variant>
      <vt:variant>
        <vt:i4>495</vt:i4>
      </vt:variant>
      <vt:variant>
        <vt:i4>0</vt:i4>
      </vt:variant>
      <vt:variant>
        <vt:i4>5</vt:i4>
      </vt:variant>
      <vt:variant>
        <vt:lpwstr>https://www.fia.uk.com/news/homemade-electric-bicycle-believed-to-be-cause-of-fatal-flat-fire.html</vt:lpwstr>
      </vt:variant>
      <vt:variant>
        <vt:lpwstr/>
      </vt:variant>
      <vt:variant>
        <vt:i4>7209021</vt:i4>
      </vt:variant>
      <vt:variant>
        <vt:i4>492</vt:i4>
      </vt:variant>
      <vt:variant>
        <vt:i4>0</vt:i4>
      </vt:variant>
      <vt:variant>
        <vt:i4>5</vt:i4>
      </vt:variant>
      <vt:variant>
        <vt:lpwstr>https://www.euronews.com/next/2021/06/24/california-firefighters-are-turning-to-augmented-reality-to-combat-blazes</vt:lpwstr>
      </vt:variant>
      <vt:variant>
        <vt:lpwstr/>
      </vt:variant>
      <vt:variant>
        <vt:i4>7798818</vt:i4>
      </vt:variant>
      <vt:variant>
        <vt:i4>489</vt:i4>
      </vt:variant>
      <vt:variant>
        <vt:i4>0</vt:i4>
      </vt:variant>
      <vt:variant>
        <vt:i4>5</vt:i4>
      </vt:variant>
      <vt:variant>
        <vt:lpwstr>https://www.qwake.tech/</vt:lpwstr>
      </vt:variant>
      <vt:variant>
        <vt:lpwstr/>
      </vt:variant>
      <vt:variant>
        <vt:i4>2752565</vt:i4>
      </vt:variant>
      <vt:variant>
        <vt:i4>486</vt:i4>
      </vt:variant>
      <vt:variant>
        <vt:i4>0</vt:i4>
      </vt:variant>
      <vt:variant>
        <vt:i4>5</vt:i4>
      </vt:variant>
      <vt:variant>
        <vt:lpwstr>https://www.hw.ac.uk/news/articles/2022/national-robotarium-teams-up-with-scottish.htm</vt:lpwstr>
      </vt:variant>
      <vt:variant>
        <vt:lpwstr/>
      </vt:variant>
      <vt:variant>
        <vt:i4>4718596</vt:i4>
      </vt:variant>
      <vt:variant>
        <vt:i4>483</vt:i4>
      </vt:variant>
      <vt:variant>
        <vt:i4>0</vt:i4>
      </vt:variant>
      <vt:variant>
        <vt:i4>5</vt:i4>
      </vt:variant>
      <vt:variant>
        <vt:lpwstr>https://www.fire-magazine.com/hydrogen-fuel-in-conjunction-with-battery-energy-storage-could-result-in-zero-emission-fire-engine</vt:lpwstr>
      </vt:variant>
      <vt:variant>
        <vt:lpwstr/>
      </vt:variant>
      <vt:variant>
        <vt:i4>1376258</vt:i4>
      </vt:variant>
      <vt:variant>
        <vt:i4>474</vt:i4>
      </vt:variant>
      <vt:variant>
        <vt:i4>0</vt:i4>
      </vt:variant>
      <vt:variant>
        <vt:i4>5</vt:i4>
      </vt:variant>
      <vt:variant>
        <vt:lpwstr>https://www.health.org.uk/publications/reports/the-marmot-review-10-years-on</vt:lpwstr>
      </vt:variant>
      <vt:variant>
        <vt:lpwstr/>
      </vt:variant>
      <vt:variant>
        <vt:i4>7405668</vt:i4>
      </vt:variant>
      <vt:variant>
        <vt:i4>471</vt:i4>
      </vt:variant>
      <vt:variant>
        <vt:i4>0</vt:i4>
      </vt:variant>
      <vt:variant>
        <vt:i4>5</vt:i4>
      </vt:variant>
      <vt:variant>
        <vt:lpwstr>https://www.theguardian.com/uk-news/2018/jun/07/grenfell-firefighters-deny-response-was-affected-by-racism</vt:lpwstr>
      </vt:variant>
      <vt:variant>
        <vt:lpwstr/>
      </vt:variant>
      <vt:variant>
        <vt:i4>1769500</vt:i4>
      </vt:variant>
      <vt:variant>
        <vt:i4>468</vt:i4>
      </vt:variant>
      <vt:variant>
        <vt:i4>0</vt:i4>
      </vt:variant>
      <vt:variant>
        <vt:i4>5</vt:i4>
      </vt:variant>
      <vt:variant>
        <vt:lpwstr>https://commonslibrary.parliament.uk/research-briefings/sn01156/</vt:lpwstr>
      </vt:variant>
      <vt:variant>
        <vt:lpwstr/>
      </vt:variant>
      <vt:variant>
        <vt:i4>1179720</vt:i4>
      </vt:variant>
      <vt:variant>
        <vt:i4>465</vt:i4>
      </vt:variant>
      <vt:variant>
        <vt:i4>0</vt:i4>
      </vt:variant>
      <vt:variant>
        <vt:i4>5</vt:i4>
      </vt:variant>
      <vt:variant>
        <vt:lpwstr>https://www.itv.com/news/2021-06-18/why-more-people-are-drowning-because-of-the-pandemic-and-how-you-can-stay-safe-in-open-water</vt:lpwstr>
      </vt:variant>
      <vt:variant>
        <vt:lpwstr/>
      </vt:variant>
      <vt:variant>
        <vt:i4>2949156</vt:i4>
      </vt:variant>
      <vt:variant>
        <vt:i4>462</vt:i4>
      </vt:variant>
      <vt:variant>
        <vt:i4>0</vt:i4>
      </vt:variant>
      <vt:variant>
        <vt:i4>5</vt:i4>
      </vt:variant>
      <vt:variant>
        <vt:lpwstr>https://www.ukyouth.org/wp-content/uploads/2021/01/UK-Youth-Covid-19-Impact-Report-.pdf</vt:lpwstr>
      </vt:variant>
      <vt:variant>
        <vt:lpwstr/>
      </vt:variant>
      <vt:variant>
        <vt:i4>8060962</vt:i4>
      </vt:variant>
      <vt:variant>
        <vt:i4>459</vt:i4>
      </vt:variant>
      <vt:variant>
        <vt:i4>0</vt:i4>
      </vt:variant>
      <vt:variant>
        <vt:i4>5</vt:i4>
      </vt:variant>
      <vt:variant>
        <vt:lpwstr>https://airqualitynews.com/2021/07/19/wildfire-smoke-linked-to-17-increase-in-covid-cases/</vt:lpwstr>
      </vt:variant>
      <vt:variant>
        <vt:lpwstr/>
      </vt:variant>
      <vt:variant>
        <vt:i4>5832733</vt:i4>
      </vt:variant>
      <vt:variant>
        <vt:i4>456</vt:i4>
      </vt:variant>
      <vt:variant>
        <vt:i4>0</vt:i4>
      </vt:variant>
      <vt:variant>
        <vt:i4>5</vt:i4>
      </vt:variant>
      <vt:variant>
        <vt:lpwstr>https://www.nationalfirechiefs.org.uk/write/MediaUploads/Miscellaneous/0_-_NFCC_Early_Intervention_Implementation_Framework.pdf</vt:lpwstr>
      </vt:variant>
      <vt:variant>
        <vt:lpwstr/>
      </vt:variant>
      <vt:variant>
        <vt:i4>6160448</vt:i4>
      </vt:variant>
      <vt:variant>
        <vt:i4>453</vt:i4>
      </vt:variant>
      <vt:variant>
        <vt:i4>0</vt:i4>
      </vt:variant>
      <vt:variant>
        <vt:i4>5</vt:i4>
      </vt:variant>
      <vt:variant>
        <vt:lpwstr>https://www.gov.uk/government/consultations/serious-violence-duty</vt:lpwstr>
      </vt:variant>
      <vt:variant>
        <vt:lpwstr/>
      </vt:variant>
      <vt:variant>
        <vt:i4>6619262</vt:i4>
      </vt:variant>
      <vt:variant>
        <vt:i4>450</vt:i4>
      </vt:variant>
      <vt:variant>
        <vt:i4>0</vt:i4>
      </vt:variant>
      <vt:variant>
        <vt:i4>5</vt:i4>
      </vt:variant>
      <vt:variant>
        <vt:lpwstr>https://manchesterarenainquiry.org.uk/report-volume-two</vt:lpwstr>
      </vt:variant>
      <vt:variant>
        <vt:lpwstr/>
      </vt:variant>
      <vt:variant>
        <vt:i4>2818090</vt:i4>
      </vt:variant>
      <vt:variant>
        <vt:i4>447</vt:i4>
      </vt:variant>
      <vt:variant>
        <vt:i4>0</vt:i4>
      </vt:variant>
      <vt:variant>
        <vt:i4>5</vt:i4>
      </vt:variant>
      <vt:variant>
        <vt:lpwstr>https://www.justiceinspectorates.gov.uk/hmicfrs/glossary/cause-of-concern/</vt:lpwstr>
      </vt:variant>
      <vt:variant>
        <vt:lpwstr/>
      </vt:variant>
      <vt:variant>
        <vt:i4>2818090</vt:i4>
      </vt:variant>
      <vt:variant>
        <vt:i4>444</vt:i4>
      </vt:variant>
      <vt:variant>
        <vt:i4>0</vt:i4>
      </vt:variant>
      <vt:variant>
        <vt:i4>5</vt:i4>
      </vt:variant>
      <vt:variant>
        <vt:lpwstr>https://www.justiceinspectorates.gov.uk/hmicfrs/glossary/cause-of-concern/</vt:lpwstr>
      </vt:variant>
      <vt:variant>
        <vt:lpwstr/>
      </vt:variant>
      <vt:variant>
        <vt:i4>2490464</vt:i4>
      </vt:variant>
      <vt:variant>
        <vt:i4>441</vt:i4>
      </vt:variant>
      <vt:variant>
        <vt:i4>0</vt:i4>
      </vt:variant>
      <vt:variant>
        <vt:i4>5</vt:i4>
      </vt:variant>
      <vt:variant>
        <vt:lpwstr>https://www.lancashiretelegraph.co.uk/news/18532472.300-rare-birds-thousands-young-perished-darwen-moor-blaze/</vt:lpwstr>
      </vt:variant>
      <vt:variant>
        <vt:lpwstr/>
      </vt:variant>
      <vt:variant>
        <vt:i4>3604541</vt:i4>
      </vt:variant>
      <vt:variant>
        <vt:i4>438</vt:i4>
      </vt:variant>
      <vt:variant>
        <vt:i4>0</vt:i4>
      </vt:variant>
      <vt:variant>
        <vt:i4>5</vt:i4>
      </vt:variant>
      <vt:variant>
        <vt:lpwstr>https://iopscience.iop.org/article/10.1088/1748-9326/ab8496</vt:lpwstr>
      </vt:variant>
      <vt:variant>
        <vt:lpwstr/>
      </vt:variant>
      <vt:variant>
        <vt:i4>6619184</vt:i4>
      </vt:variant>
      <vt:variant>
        <vt:i4>429</vt:i4>
      </vt:variant>
      <vt:variant>
        <vt:i4>0</vt:i4>
      </vt:variant>
      <vt:variant>
        <vt:i4>5</vt:i4>
      </vt:variant>
      <vt:variant>
        <vt:lpwstr>https://www.fia.uk.com/news/heatwave-led-to-london-firefighters-busiest-day-since-second-world-war.html</vt:lpwstr>
      </vt:variant>
      <vt:variant>
        <vt:lpwstr/>
      </vt:variant>
      <vt:variant>
        <vt:i4>7536759</vt:i4>
      </vt:variant>
      <vt:variant>
        <vt:i4>417</vt:i4>
      </vt:variant>
      <vt:variant>
        <vt:i4>0</vt:i4>
      </vt:variant>
      <vt:variant>
        <vt:i4>5</vt:i4>
      </vt:variant>
      <vt:variant>
        <vt:lpwstr>https://www.theguardian.com/environment/2022/nov/07/met-office-predicts-severe-flooding-across-england-in-february</vt:lpwstr>
      </vt:variant>
      <vt:variant>
        <vt:lpwstr/>
      </vt:variant>
      <vt:variant>
        <vt:i4>88</vt:i4>
      </vt:variant>
      <vt:variant>
        <vt:i4>414</vt:i4>
      </vt:variant>
      <vt:variant>
        <vt:i4>0</vt:i4>
      </vt:variant>
      <vt:variant>
        <vt:i4>5</vt:i4>
      </vt:variant>
      <vt:variant>
        <vt:lpwstr>https://www.gov.uk/government/publications/conditions-of-service-for-fire-and-rescue-staff-independent-review</vt:lpwstr>
      </vt:variant>
      <vt:variant>
        <vt:lpwstr/>
      </vt:variant>
      <vt:variant>
        <vt:i4>7798799</vt:i4>
      </vt:variant>
      <vt:variant>
        <vt:i4>411</vt:i4>
      </vt:variant>
      <vt:variant>
        <vt:i4>0</vt:i4>
      </vt:variant>
      <vt:variant>
        <vt:i4>5</vt:i4>
      </vt:variant>
      <vt:variant>
        <vt:lpwstr>https://en.wikipedia.org/wiki/Chris_Philp</vt:lpwstr>
      </vt:variant>
      <vt:variant>
        <vt:lpwstr/>
      </vt:variant>
      <vt:variant>
        <vt:i4>7012384</vt:i4>
      </vt:variant>
      <vt:variant>
        <vt:i4>408</vt:i4>
      </vt:variant>
      <vt:variant>
        <vt:i4>0</vt:i4>
      </vt:variant>
      <vt:variant>
        <vt:i4>5</vt:i4>
      </vt:variant>
      <vt:variant>
        <vt:lpwstr>https://www.justiceinspectorates.gov.uk/hmicfrs/publications/state-fire-rescue-annual-assessment-2021/</vt:lpwstr>
      </vt:variant>
      <vt:variant>
        <vt:lpwstr/>
      </vt:variant>
      <vt:variant>
        <vt:i4>4718622</vt:i4>
      </vt:variant>
      <vt:variant>
        <vt:i4>405</vt:i4>
      </vt:variant>
      <vt:variant>
        <vt:i4>0</vt:i4>
      </vt:variant>
      <vt:variant>
        <vt:i4>5</vt:i4>
      </vt:variant>
      <vt:variant>
        <vt:lpwstr>https://www.gov.uk/government/consultations/reforming-our-fire-and-rescue-service</vt:lpwstr>
      </vt:variant>
      <vt:variant>
        <vt:lpwstr/>
      </vt:variant>
      <vt:variant>
        <vt:i4>1900547</vt:i4>
      </vt:variant>
      <vt:variant>
        <vt:i4>393</vt:i4>
      </vt:variant>
      <vt:variant>
        <vt:i4>0</vt:i4>
      </vt:variant>
      <vt:variant>
        <vt:i4>5</vt:i4>
      </vt:variant>
      <vt:variant>
        <vt:lpwstr>https://www.fbu.org.uk/campaigns/decon-fire-contaminants</vt:lpwstr>
      </vt:variant>
      <vt:variant>
        <vt:lpwstr/>
      </vt:variant>
      <vt:variant>
        <vt:i4>1179728</vt:i4>
      </vt:variant>
      <vt:variant>
        <vt:i4>390</vt:i4>
      </vt:variant>
      <vt:variant>
        <vt:i4>0</vt:i4>
      </vt:variant>
      <vt:variant>
        <vt:i4>5</vt:i4>
      </vt:variant>
      <vt:variant>
        <vt:lpwstr>https://www.fbu.org.uk/publications/minimising-firefighters-exposure-toxic-fire-effluents</vt:lpwstr>
      </vt:variant>
      <vt:variant>
        <vt:lpwstr/>
      </vt:variant>
      <vt:variant>
        <vt:i4>7208999</vt:i4>
      </vt:variant>
      <vt:variant>
        <vt:i4>387</vt:i4>
      </vt:variant>
      <vt:variant>
        <vt:i4>0</vt:i4>
      </vt:variant>
      <vt:variant>
        <vt:i4>5</vt:i4>
      </vt:variant>
      <vt:variant>
        <vt:lpwstr>https://www.uclan.ac.uk/research/activity/fcdr</vt:lpwstr>
      </vt:variant>
      <vt:variant>
        <vt:lpwstr/>
      </vt:variant>
      <vt:variant>
        <vt:i4>8192115</vt:i4>
      </vt:variant>
      <vt:variant>
        <vt:i4>384</vt:i4>
      </vt:variant>
      <vt:variant>
        <vt:i4>0</vt:i4>
      </vt:variant>
      <vt:variant>
        <vt:i4>5</vt:i4>
      </vt:variant>
      <vt:variant>
        <vt:lpwstr>https://www.uclan.ac.uk/news/firefighting-shown-to-be-carcinogenic</vt:lpwstr>
      </vt:variant>
      <vt:variant>
        <vt:lpwstr/>
      </vt:variant>
      <vt:variant>
        <vt:i4>1835095</vt:i4>
      </vt:variant>
      <vt:variant>
        <vt:i4>381</vt:i4>
      </vt:variant>
      <vt:variant>
        <vt:i4>0</vt:i4>
      </vt:variant>
      <vt:variant>
        <vt:i4>5</vt:i4>
      </vt:variant>
      <vt:variant>
        <vt:lpwstr>https://www.theguardian.com/society/2022/oct/12/long-covid-who-tedros-adhanom-ghebreyesus</vt:lpwstr>
      </vt:variant>
      <vt:variant>
        <vt:lpwstr/>
      </vt:variant>
      <vt:variant>
        <vt:i4>2359418</vt:i4>
      </vt:variant>
      <vt:variant>
        <vt:i4>378</vt:i4>
      </vt:variant>
      <vt:variant>
        <vt:i4>0</vt:i4>
      </vt:variant>
      <vt:variant>
        <vt:i4>5</vt:i4>
      </vt:variant>
      <vt:variant>
        <vt:lpwstr>https://www.nationalfirechiefs.org.uk/news/new-report-on-mental-health-and-wellbeing-of-emergency-responders/257884</vt:lpwstr>
      </vt:variant>
      <vt:variant>
        <vt:lpwstr/>
      </vt:variant>
      <vt:variant>
        <vt:i4>6684795</vt:i4>
      </vt:variant>
      <vt:variant>
        <vt:i4>372</vt:i4>
      </vt:variant>
      <vt:variant>
        <vt:i4>0</vt:i4>
      </vt:variant>
      <vt:variant>
        <vt:i4>5</vt:i4>
      </vt:variant>
      <vt:variant>
        <vt:lpwstr>https://www.fire-magazine.com/the-national-leadership-centre-launches-a-new-programme-for-senior-leaders-with-a-disability</vt:lpwstr>
      </vt:variant>
      <vt:variant>
        <vt:lpwstr/>
      </vt:variant>
      <vt:variant>
        <vt:i4>1114179</vt:i4>
      </vt:variant>
      <vt:variant>
        <vt:i4>369</vt:i4>
      </vt:variant>
      <vt:variant>
        <vt:i4>0</vt:i4>
      </vt:variant>
      <vt:variant>
        <vt:i4>5</vt:i4>
      </vt:variant>
      <vt:variant>
        <vt:lpwstr>https://www.nationalfirechiefs.org.uk/news/nfcc-publish-equality-diversity-and-inclusion-strategy-/252608</vt:lpwstr>
      </vt:variant>
      <vt:variant>
        <vt:lpwstr/>
      </vt:variant>
      <vt:variant>
        <vt:i4>5767249</vt:i4>
      </vt:variant>
      <vt:variant>
        <vt:i4>366</vt:i4>
      </vt:variant>
      <vt:variant>
        <vt:i4>0</vt:i4>
      </vt:variant>
      <vt:variant>
        <vt:i4>5</vt:i4>
      </vt:variant>
      <vt:variant>
        <vt:lpwstr>https://www.local.gov.uk/inclusive-fire-service-recruitment-and-inclusion</vt:lpwstr>
      </vt:variant>
      <vt:variant>
        <vt:lpwstr/>
      </vt:variant>
      <vt:variant>
        <vt:i4>2949231</vt:i4>
      </vt:variant>
      <vt:variant>
        <vt:i4>363</vt:i4>
      </vt:variant>
      <vt:variant>
        <vt:i4>0</vt:i4>
      </vt:variant>
      <vt:variant>
        <vt:i4>5</vt:i4>
      </vt:variant>
      <vt:variant>
        <vt:lpwstr>https://www.local.gov.uk/inclusive-service-twenty-first-century-fire-and-rescue-service</vt:lpwstr>
      </vt:variant>
      <vt:variant>
        <vt:lpwstr/>
      </vt:variant>
      <vt:variant>
        <vt:i4>7405668</vt:i4>
      </vt:variant>
      <vt:variant>
        <vt:i4>360</vt:i4>
      </vt:variant>
      <vt:variant>
        <vt:i4>0</vt:i4>
      </vt:variant>
      <vt:variant>
        <vt:i4>5</vt:i4>
      </vt:variant>
      <vt:variant>
        <vt:lpwstr>https://www.theguardian.com/uk-news/2018/jun/07/grenfell-firefighters-deny-response-was-affected-by-racism</vt:lpwstr>
      </vt:variant>
      <vt:variant>
        <vt:lpwstr/>
      </vt:variant>
      <vt:variant>
        <vt:i4>1769500</vt:i4>
      </vt:variant>
      <vt:variant>
        <vt:i4>357</vt:i4>
      </vt:variant>
      <vt:variant>
        <vt:i4>0</vt:i4>
      </vt:variant>
      <vt:variant>
        <vt:i4>5</vt:i4>
      </vt:variant>
      <vt:variant>
        <vt:lpwstr>https://commonslibrary.parliament.uk/research-briefings/sn01156/</vt:lpwstr>
      </vt:variant>
      <vt:variant>
        <vt:lpwstr/>
      </vt:variant>
      <vt:variant>
        <vt:i4>131073</vt:i4>
      </vt:variant>
      <vt:variant>
        <vt:i4>339</vt:i4>
      </vt:variant>
      <vt:variant>
        <vt:i4>0</vt:i4>
      </vt:variant>
      <vt:variant>
        <vt:i4>5</vt:i4>
      </vt:variant>
      <vt:variant>
        <vt:lpwstr>https://www.greatermanchester-ca.gov.uk/what-we-do/housing/gmsf2020/the-plan/</vt:lpwstr>
      </vt:variant>
      <vt:variant>
        <vt:lpwstr/>
      </vt:variant>
      <vt:variant>
        <vt:i4>7209006</vt:i4>
      </vt:variant>
      <vt:variant>
        <vt:i4>324</vt:i4>
      </vt:variant>
      <vt:variant>
        <vt:i4>0</vt:i4>
      </vt:variant>
      <vt:variant>
        <vt:i4>5</vt:i4>
      </vt:variant>
      <vt:variant>
        <vt:lpwstr>https://www.london.gov.uk/what-we-do/planning/implementing-london-plan/london-plan-guidance/fire-safety-lpg</vt:lpwstr>
      </vt:variant>
      <vt:variant>
        <vt:lpwstr/>
      </vt:variant>
      <vt:variant>
        <vt:i4>7798903</vt:i4>
      </vt:variant>
      <vt:variant>
        <vt:i4>321</vt:i4>
      </vt:variant>
      <vt:variant>
        <vt:i4>0</vt:i4>
      </vt:variant>
      <vt:variant>
        <vt:i4>5</vt:i4>
      </vt:variant>
      <vt:variant>
        <vt:lpwstr>https://www.gov.uk/guidance/approved-document-b-fire-safety-frequently-asked-questions?utm_medium=email&amp;utm_campaign=govuk-notifications-topic&amp;utm_source=6d6c3074-1c60-4624-a573-abd1fed226de&amp;utm_content=daily</vt:lpwstr>
      </vt:variant>
      <vt:variant>
        <vt:lpwstr/>
      </vt:variant>
      <vt:variant>
        <vt:i4>1114205</vt:i4>
      </vt:variant>
      <vt:variant>
        <vt:i4>318</vt:i4>
      </vt:variant>
      <vt:variant>
        <vt:i4>0</vt:i4>
      </vt:variant>
      <vt:variant>
        <vt:i4>5</vt:i4>
      </vt:variant>
      <vt:variant>
        <vt:lpwstr>https://www.ribaj.com/intelligence/building-safety-act-2022-what-you-need-to-know</vt:lpwstr>
      </vt:variant>
      <vt:variant>
        <vt:lpwstr/>
      </vt:variant>
      <vt:variant>
        <vt:i4>6881380</vt:i4>
      </vt:variant>
      <vt:variant>
        <vt:i4>315</vt:i4>
      </vt:variant>
      <vt:variant>
        <vt:i4>0</vt:i4>
      </vt:variant>
      <vt:variant>
        <vt:i4>5</vt:i4>
      </vt:variant>
      <vt:variant>
        <vt:lpwstr>https://www.fia.uk.com/news/fire-brigades-union-slams-government-rejection-of-key-grenfell-tower-inquiry-recommendations-on-peeps.html</vt:lpwstr>
      </vt:variant>
      <vt:variant>
        <vt:lpwstr/>
      </vt:variant>
      <vt:variant>
        <vt:i4>589854</vt:i4>
      </vt:variant>
      <vt:variant>
        <vt:i4>312</vt:i4>
      </vt:variant>
      <vt:variant>
        <vt:i4>0</vt:i4>
      </vt:variant>
      <vt:variant>
        <vt:i4>5</vt:i4>
      </vt:variant>
      <vt:variant>
        <vt:lpwstr>https://www.ifsecglobal.com/fire-features/lack-of-government-commitment-to-peeps-in-high-rise-residential-blocks-is-a-kick-in-the-teeth-for-disabled-people/</vt:lpwstr>
      </vt:variant>
      <vt:variant>
        <vt:lpwstr/>
      </vt:variant>
      <vt:variant>
        <vt:i4>1310723</vt:i4>
      </vt:variant>
      <vt:variant>
        <vt:i4>309</vt:i4>
      </vt:variant>
      <vt:variant>
        <vt:i4>0</vt:i4>
      </vt:variant>
      <vt:variant>
        <vt:i4>5</vt:i4>
      </vt:variant>
      <vt:variant>
        <vt:lpwstr>https://housingevidence.ac.uk/publications/living-through-the-building-safety-crisis/</vt:lpwstr>
      </vt:variant>
      <vt:variant>
        <vt:lpwstr/>
      </vt:variant>
      <vt:variant>
        <vt:i4>2621477</vt:i4>
      </vt:variant>
      <vt:variant>
        <vt:i4>306</vt:i4>
      </vt:variant>
      <vt:variant>
        <vt:i4>0</vt:i4>
      </vt:variant>
      <vt:variant>
        <vt:i4>5</vt:i4>
      </vt:variant>
      <vt:variant>
        <vt:lpwstr>https://www.ifsecglobal.com/fire-news/building-safety-bill/</vt:lpwstr>
      </vt:variant>
      <vt:variant>
        <vt:lpwstr/>
      </vt:variant>
      <vt:variant>
        <vt:i4>7471149</vt:i4>
      </vt:variant>
      <vt:variant>
        <vt:i4>297</vt:i4>
      </vt:variant>
      <vt:variant>
        <vt:i4>0</vt:i4>
      </vt:variant>
      <vt:variant>
        <vt:i4>5</vt:i4>
      </vt:variant>
      <vt:variant>
        <vt:lpwstr>https://www.ons.gov.uk/releases/healthindexforengland2015to2020</vt:lpwstr>
      </vt:variant>
      <vt:variant>
        <vt:lpwstr/>
      </vt:variant>
      <vt:variant>
        <vt:i4>2359399</vt:i4>
      </vt:variant>
      <vt:variant>
        <vt:i4>201</vt:i4>
      </vt:variant>
      <vt:variant>
        <vt:i4>0</vt:i4>
      </vt:variant>
      <vt:variant>
        <vt:i4>5</vt:i4>
      </vt:variant>
      <vt:variant>
        <vt:lpwstr>https://en.wikipedia.org/wiki/West_Midlands_(county)</vt:lpwstr>
      </vt:variant>
      <vt:variant>
        <vt:lpwstr/>
      </vt:variant>
      <vt:variant>
        <vt:i4>6357021</vt:i4>
      </vt:variant>
      <vt:variant>
        <vt:i4>198</vt:i4>
      </vt:variant>
      <vt:variant>
        <vt:i4>0</vt:i4>
      </vt:variant>
      <vt:variant>
        <vt:i4>5</vt:i4>
      </vt:variant>
      <vt:variant>
        <vt:lpwstr>https://en.wikipedia.org/wiki/Greater_London</vt:lpwstr>
      </vt:variant>
      <vt:variant>
        <vt:lpwstr/>
      </vt:variant>
      <vt:variant>
        <vt:i4>4194354</vt:i4>
      </vt:variant>
      <vt:variant>
        <vt:i4>195</vt:i4>
      </vt:variant>
      <vt:variant>
        <vt:i4>0</vt:i4>
      </vt:variant>
      <vt:variant>
        <vt:i4>5</vt:i4>
      </vt:variant>
      <vt:variant>
        <vt:lpwstr>https://en.wikipedia.org/wiki/Combined_authority</vt:lpwstr>
      </vt:variant>
      <vt:variant>
        <vt:lpwstr/>
      </vt:variant>
      <vt:variant>
        <vt:i4>6160443</vt:i4>
      </vt:variant>
      <vt:variant>
        <vt:i4>192</vt:i4>
      </vt:variant>
      <vt:variant>
        <vt:i4>0</vt:i4>
      </vt:variant>
      <vt:variant>
        <vt:i4>5</vt:i4>
      </vt:variant>
      <vt:variant>
        <vt:lpwstr>https://en.wikipedia.org/wiki/Metropolitan_county</vt:lpwstr>
      </vt:variant>
      <vt:variant>
        <vt:lpwstr/>
      </vt:variant>
      <vt:variant>
        <vt:i4>1179698</vt:i4>
      </vt:variant>
      <vt:variant>
        <vt:i4>104</vt:i4>
      </vt:variant>
      <vt:variant>
        <vt:i4>0</vt:i4>
      </vt:variant>
      <vt:variant>
        <vt:i4>5</vt:i4>
      </vt:variant>
      <vt:variant>
        <vt:lpwstr/>
      </vt:variant>
      <vt:variant>
        <vt:lpwstr>_Toc121750709</vt:lpwstr>
      </vt:variant>
      <vt:variant>
        <vt:i4>1179698</vt:i4>
      </vt:variant>
      <vt:variant>
        <vt:i4>98</vt:i4>
      </vt:variant>
      <vt:variant>
        <vt:i4>0</vt:i4>
      </vt:variant>
      <vt:variant>
        <vt:i4>5</vt:i4>
      </vt:variant>
      <vt:variant>
        <vt:lpwstr/>
      </vt:variant>
      <vt:variant>
        <vt:lpwstr>_Toc121750708</vt:lpwstr>
      </vt:variant>
      <vt:variant>
        <vt:i4>1179698</vt:i4>
      </vt:variant>
      <vt:variant>
        <vt:i4>92</vt:i4>
      </vt:variant>
      <vt:variant>
        <vt:i4>0</vt:i4>
      </vt:variant>
      <vt:variant>
        <vt:i4>5</vt:i4>
      </vt:variant>
      <vt:variant>
        <vt:lpwstr/>
      </vt:variant>
      <vt:variant>
        <vt:lpwstr>_Toc121750707</vt:lpwstr>
      </vt:variant>
      <vt:variant>
        <vt:i4>1179698</vt:i4>
      </vt:variant>
      <vt:variant>
        <vt:i4>86</vt:i4>
      </vt:variant>
      <vt:variant>
        <vt:i4>0</vt:i4>
      </vt:variant>
      <vt:variant>
        <vt:i4>5</vt:i4>
      </vt:variant>
      <vt:variant>
        <vt:lpwstr/>
      </vt:variant>
      <vt:variant>
        <vt:lpwstr>_Toc121750706</vt:lpwstr>
      </vt:variant>
      <vt:variant>
        <vt:i4>1179698</vt:i4>
      </vt:variant>
      <vt:variant>
        <vt:i4>80</vt:i4>
      </vt:variant>
      <vt:variant>
        <vt:i4>0</vt:i4>
      </vt:variant>
      <vt:variant>
        <vt:i4>5</vt:i4>
      </vt:variant>
      <vt:variant>
        <vt:lpwstr/>
      </vt:variant>
      <vt:variant>
        <vt:lpwstr>_Toc121750705</vt:lpwstr>
      </vt:variant>
      <vt:variant>
        <vt:i4>1179698</vt:i4>
      </vt:variant>
      <vt:variant>
        <vt:i4>74</vt:i4>
      </vt:variant>
      <vt:variant>
        <vt:i4>0</vt:i4>
      </vt:variant>
      <vt:variant>
        <vt:i4>5</vt:i4>
      </vt:variant>
      <vt:variant>
        <vt:lpwstr/>
      </vt:variant>
      <vt:variant>
        <vt:lpwstr>_Toc121750704</vt:lpwstr>
      </vt:variant>
      <vt:variant>
        <vt:i4>1179698</vt:i4>
      </vt:variant>
      <vt:variant>
        <vt:i4>68</vt:i4>
      </vt:variant>
      <vt:variant>
        <vt:i4>0</vt:i4>
      </vt:variant>
      <vt:variant>
        <vt:i4>5</vt:i4>
      </vt:variant>
      <vt:variant>
        <vt:lpwstr/>
      </vt:variant>
      <vt:variant>
        <vt:lpwstr>_Toc121750703</vt:lpwstr>
      </vt:variant>
      <vt:variant>
        <vt:i4>1179698</vt:i4>
      </vt:variant>
      <vt:variant>
        <vt:i4>62</vt:i4>
      </vt:variant>
      <vt:variant>
        <vt:i4>0</vt:i4>
      </vt:variant>
      <vt:variant>
        <vt:i4>5</vt:i4>
      </vt:variant>
      <vt:variant>
        <vt:lpwstr/>
      </vt:variant>
      <vt:variant>
        <vt:lpwstr>_Toc121750702</vt:lpwstr>
      </vt:variant>
      <vt:variant>
        <vt:i4>1179698</vt:i4>
      </vt:variant>
      <vt:variant>
        <vt:i4>56</vt:i4>
      </vt:variant>
      <vt:variant>
        <vt:i4>0</vt:i4>
      </vt:variant>
      <vt:variant>
        <vt:i4>5</vt:i4>
      </vt:variant>
      <vt:variant>
        <vt:lpwstr/>
      </vt:variant>
      <vt:variant>
        <vt:lpwstr>_Toc121750701</vt:lpwstr>
      </vt:variant>
      <vt:variant>
        <vt:i4>1179698</vt:i4>
      </vt:variant>
      <vt:variant>
        <vt:i4>50</vt:i4>
      </vt:variant>
      <vt:variant>
        <vt:i4>0</vt:i4>
      </vt:variant>
      <vt:variant>
        <vt:i4>5</vt:i4>
      </vt:variant>
      <vt:variant>
        <vt:lpwstr/>
      </vt:variant>
      <vt:variant>
        <vt:lpwstr>_Toc121750700</vt:lpwstr>
      </vt:variant>
      <vt:variant>
        <vt:i4>1769523</vt:i4>
      </vt:variant>
      <vt:variant>
        <vt:i4>44</vt:i4>
      </vt:variant>
      <vt:variant>
        <vt:i4>0</vt:i4>
      </vt:variant>
      <vt:variant>
        <vt:i4>5</vt:i4>
      </vt:variant>
      <vt:variant>
        <vt:lpwstr/>
      </vt:variant>
      <vt:variant>
        <vt:lpwstr>_Toc121750699</vt:lpwstr>
      </vt:variant>
      <vt:variant>
        <vt:i4>1769523</vt:i4>
      </vt:variant>
      <vt:variant>
        <vt:i4>38</vt:i4>
      </vt:variant>
      <vt:variant>
        <vt:i4>0</vt:i4>
      </vt:variant>
      <vt:variant>
        <vt:i4>5</vt:i4>
      </vt:variant>
      <vt:variant>
        <vt:lpwstr/>
      </vt:variant>
      <vt:variant>
        <vt:lpwstr>_Toc121750698</vt:lpwstr>
      </vt:variant>
      <vt:variant>
        <vt:i4>1769523</vt:i4>
      </vt:variant>
      <vt:variant>
        <vt:i4>32</vt:i4>
      </vt:variant>
      <vt:variant>
        <vt:i4>0</vt:i4>
      </vt:variant>
      <vt:variant>
        <vt:i4>5</vt:i4>
      </vt:variant>
      <vt:variant>
        <vt:lpwstr/>
      </vt:variant>
      <vt:variant>
        <vt:lpwstr>_Toc121750697</vt:lpwstr>
      </vt:variant>
      <vt:variant>
        <vt:i4>1769523</vt:i4>
      </vt:variant>
      <vt:variant>
        <vt:i4>26</vt:i4>
      </vt:variant>
      <vt:variant>
        <vt:i4>0</vt:i4>
      </vt:variant>
      <vt:variant>
        <vt:i4>5</vt:i4>
      </vt:variant>
      <vt:variant>
        <vt:lpwstr/>
      </vt:variant>
      <vt:variant>
        <vt:lpwstr>_Toc121750696</vt:lpwstr>
      </vt:variant>
      <vt:variant>
        <vt:i4>1769523</vt:i4>
      </vt:variant>
      <vt:variant>
        <vt:i4>20</vt:i4>
      </vt:variant>
      <vt:variant>
        <vt:i4>0</vt:i4>
      </vt:variant>
      <vt:variant>
        <vt:i4>5</vt:i4>
      </vt:variant>
      <vt:variant>
        <vt:lpwstr/>
      </vt:variant>
      <vt:variant>
        <vt:lpwstr>_Toc121750695</vt:lpwstr>
      </vt:variant>
      <vt:variant>
        <vt:i4>1769523</vt:i4>
      </vt:variant>
      <vt:variant>
        <vt:i4>14</vt:i4>
      </vt:variant>
      <vt:variant>
        <vt:i4>0</vt:i4>
      </vt:variant>
      <vt:variant>
        <vt:i4>5</vt:i4>
      </vt:variant>
      <vt:variant>
        <vt:lpwstr/>
      </vt:variant>
      <vt:variant>
        <vt:lpwstr>_Toc121750694</vt:lpwstr>
      </vt:variant>
      <vt:variant>
        <vt:i4>1769523</vt:i4>
      </vt:variant>
      <vt:variant>
        <vt:i4>8</vt:i4>
      </vt:variant>
      <vt:variant>
        <vt:i4>0</vt:i4>
      </vt:variant>
      <vt:variant>
        <vt:i4>5</vt:i4>
      </vt:variant>
      <vt:variant>
        <vt:lpwstr/>
      </vt:variant>
      <vt:variant>
        <vt:lpwstr>_Toc121750693</vt:lpwstr>
      </vt:variant>
      <vt:variant>
        <vt:i4>1769523</vt:i4>
      </vt:variant>
      <vt:variant>
        <vt:i4>2</vt:i4>
      </vt:variant>
      <vt:variant>
        <vt:i4>0</vt:i4>
      </vt:variant>
      <vt:variant>
        <vt:i4>5</vt:i4>
      </vt:variant>
      <vt:variant>
        <vt:lpwstr/>
      </vt:variant>
      <vt:variant>
        <vt:lpwstr>_Toc121750692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Assessment of Risk (SAoR) 2023-24</dc:title>
  <dc:subject/>
  <dc:creator>Nolan Clare</dc:creator>
  <cp:keywords/>
  <dc:description/>
  <cp:lastModifiedBy>Scoales Sarah</cp:lastModifiedBy>
  <cp:revision>15</cp:revision>
  <cp:lastPrinted>2022-12-21T12:46:00Z</cp:lastPrinted>
  <dcterms:created xsi:type="dcterms:W3CDTF">2022-12-29T12:12:00Z</dcterms:created>
  <dcterms:modified xsi:type="dcterms:W3CDTF">2023-02-03T16:04:00Z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0x010100FA72065B84EBE241A475F047271FB4B10202009202BD811895514FADE14E4214BBADBD</vt:lpwstr>
  </property>
  <property fmtid="{D5CDD505-2E9C-101B-9397-08002B2CF9AE}" pid="3" name="_dlc_policyId">
    <vt:lpwstr>0x0101001A50B86ADD63CE409DE108ACCED374EC04|2135659348</vt:lpwstr>
  </property>
  <property fmtid="{D5CDD505-2E9C-101B-9397-08002B2CF9AE}" pid="4" name="ItemRetentionFormula">
    <vt:lpwstr/>
  </property>
  <property fmtid="{D5CDD505-2E9C-101B-9397-08002B2CF9AE}" pid="5" name="_dlc_DocIdItemGuid">
    <vt:lpwstr>fde9cdfd-2775-45ff-aa49-aa8909e9fca2</vt:lpwstr>
  </property>
  <property fmtid="{D5CDD505-2E9C-101B-9397-08002B2CF9AE}" pid="6" name="Doc Keywords">
    <vt:lpwstr/>
  </property>
  <property fmtid="{D5CDD505-2E9C-101B-9397-08002B2CF9AE}" pid="7" name="Order">
    <vt:r8>1800</vt:r8>
  </property>
  <property fmtid="{D5CDD505-2E9C-101B-9397-08002B2CF9AE}" pid="8" name="Qualified">
    <vt:lpwstr/>
  </property>
  <property fmtid="{D5CDD505-2E9C-101B-9397-08002B2CF9AE}" pid="9" name="Rejected Text">
    <vt:lpwstr/>
  </property>
  <property fmtid="{D5CDD505-2E9C-101B-9397-08002B2CF9AE}" pid="10" name="WorkflowChangePath">
    <vt:lpwstr>7d8f93aa-82e3-44fc-a49e-e75936d2e5d3,6;7d8f93aa-82e3-44fc-a49e-e75936d2e5d3,6;f75eb16e-676c-42d3-98a2-906a4a2e9a04,4;f75eb16e-676c-42d3-98a2-906a4a2e9a04,4;f75eb16e-676c-42d3-98a2-906a4a2e9a04,5;f75eb16e-676c-42d3-98a2-906a4a2e9a04,6;ec3a20c7-9a1a-4fd8-a439-2dac4cb2eea0,7;4330b790-0457-4471-95b7-a827e6f6ce4e,4;4330b790-0457-4471-95b7-a827e6f6ce4e,4;4330b790-0457-4471-95b7-a827e6f6ce4e,4;bc81540d-3ec4-4fd6-96f7-220f5662fa63,4;bc81540d-3ec4-4fd6-96f7-220f5662fa63,4;e8de765e-bca2-445f-95e1-054bafe7ffe8,4;e8de765e-bca2-445f-95e1-054bafe7ffe8,4;e8de765e-bca2-445f-95e1-054bafe7ffe8,5;e8de765e-bca2-445f-95e1-054bafe7ffe8,6;ec3a20c7-9a1a-4fd8-a439-2dac4cb2eea0,7;</vt:lpwstr>
  </property>
  <property fmtid="{D5CDD505-2E9C-101B-9397-08002B2CF9AE}" pid="11" name="lb05d06d57f64287a813ec571c45d5ba">
    <vt:lpwstr>100|391ef052-5af0-49f3-a708-4faba597211b</vt:lpwstr>
  </property>
  <property fmtid="{D5CDD505-2E9C-101B-9397-08002B2CF9AE}" pid="12" name="bfb8618aa14440f1a4b280839afe137a">
    <vt:lpwstr>01|ac016125-e6ca-4552-90d8-2271732de06a</vt:lpwstr>
  </property>
  <property fmtid="{D5CDD505-2E9C-101B-9397-08002B2CF9AE}" pid="13" name="Facility_">
    <vt:lpwstr>1;#100|391ef052-5af0-49f3-a708-4faba597211b</vt:lpwstr>
  </property>
  <property fmtid="{D5CDD505-2E9C-101B-9397-08002B2CF9AE}" pid="14" name="Confidentiality_">
    <vt:lpwstr>2;#01|ac016125-e6ca-4552-90d8-2271732de06a</vt:lpwstr>
  </property>
  <property fmtid="{D5CDD505-2E9C-101B-9397-08002B2CF9AE}" pid="15" name="ContentType0">
    <vt:lpwstr>Guidance</vt:lpwstr>
  </property>
  <property fmtid="{D5CDD505-2E9C-101B-9397-08002B2CF9AE}" pid="16" name="Superseded">
    <vt:lpwstr>No</vt:lpwstr>
  </property>
  <property fmtid="{D5CDD505-2E9C-101B-9397-08002B2CF9AE}" pid="17" name="Review Date">
    <vt:filetime>2023-12-29T00:00:00Z</vt:filetime>
  </property>
  <property fmtid="{D5CDD505-2E9C-101B-9397-08002B2CF9AE}" pid="18" name="Document Keywords">
    <vt:lpwstr/>
  </property>
  <property fmtid="{D5CDD505-2E9C-101B-9397-08002B2CF9AE}" pid="19" name="Ops Info Type">
    <vt:lpwstr/>
  </property>
  <property fmtid="{D5CDD505-2E9C-101B-9397-08002B2CF9AE}" pid="20" name="Sub Ops Info Type">
    <vt:lpwstr/>
  </property>
  <property fmtid="{D5CDD505-2E9C-101B-9397-08002B2CF9AE}" pid="21" name="Status">
    <vt:lpwstr>Live</vt:lpwstr>
  </property>
</Properties>
</file>