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1C" w:rsidRDefault="0010071C" w:rsidP="0010071C">
      <w:pPr>
        <w:ind w:left="5760" w:firstLine="720"/>
        <w:rPr>
          <w:rFonts w:ascii="Arial" w:hAnsi="Arial" w:cs="Arial"/>
          <w:b/>
          <w:bCs/>
        </w:rPr>
      </w:pPr>
      <w:bookmarkStart w:id="0" w:name="_GoBack"/>
      <w:bookmarkEnd w:id="0"/>
      <w:r>
        <w:rPr>
          <w:rFonts w:ascii="Times New Roman" w:hAnsi="Times New Roman" w:cs="Times New Roman"/>
          <w:noProof/>
          <w:color w:val="000000"/>
          <w:sz w:val="24"/>
          <w:szCs w:val="24"/>
          <w:lang w:eastAsia="en-GB"/>
        </w:rPr>
        <w:drawing>
          <wp:inline distT="0" distB="0" distL="0" distR="0">
            <wp:extent cx="1726565" cy="848360"/>
            <wp:effectExtent l="0" t="0" r="6985" b="8890"/>
            <wp:docPr id="1" name="Picture 1" descr="Grant Thor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 Thornto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6565" cy="848360"/>
                    </a:xfrm>
                    <a:prstGeom prst="rect">
                      <a:avLst/>
                    </a:prstGeom>
                    <a:noFill/>
                    <a:ln>
                      <a:noFill/>
                    </a:ln>
                  </pic:spPr>
                </pic:pic>
              </a:graphicData>
            </a:graphic>
          </wp:inline>
        </w:drawing>
      </w:r>
    </w:p>
    <w:p w:rsidR="0010071C" w:rsidRDefault="0010071C" w:rsidP="00C50F16">
      <w:pPr>
        <w:rPr>
          <w:rFonts w:ascii="Arial" w:hAnsi="Arial" w:cs="Arial"/>
          <w:b/>
          <w:bCs/>
        </w:rPr>
      </w:pPr>
    </w:p>
    <w:p w:rsidR="00C50F16" w:rsidRPr="00FE6CDD" w:rsidRDefault="00C50F16" w:rsidP="00C50F16">
      <w:pPr>
        <w:rPr>
          <w:rFonts w:ascii="Arial" w:hAnsi="Arial" w:cs="Arial"/>
        </w:rPr>
      </w:pPr>
      <w:r w:rsidRPr="00FE6CDD">
        <w:rPr>
          <w:rFonts w:ascii="Arial" w:hAnsi="Arial" w:cs="Arial"/>
          <w:b/>
          <w:bCs/>
        </w:rPr>
        <w:t>INDEPENDENT AUDITOR’S REPORT TO</w:t>
      </w:r>
      <w:r w:rsidR="005618F1" w:rsidRPr="00FE6CDD">
        <w:rPr>
          <w:rFonts w:ascii="Arial" w:hAnsi="Arial" w:cs="Arial"/>
          <w:b/>
          <w:bCs/>
        </w:rPr>
        <w:t xml:space="preserve"> </w:t>
      </w:r>
      <w:r w:rsidR="00A15F4E">
        <w:rPr>
          <w:rFonts w:ascii="Arial" w:hAnsi="Arial" w:cs="Arial"/>
          <w:b/>
          <w:bCs/>
        </w:rPr>
        <w:t>GREATER MANCHESTER</w:t>
      </w:r>
      <w:r w:rsidR="00703D0C" w:rsidRPr="00FE6CDD">
        <w:rPr>
          <w:rFonts w:ascii="Arial" w:hAnsi="Arial" w:cs="Arial"/>
          <w:b/>
          <w:bCs/>
        </w:rPr>
        <w:t xml:space="preserve"> </w:t>
      </w:r>
      <w:r w:rsidR="007F7028" w:rsidRPr="00FE6CDD">
        <w:rPr>
          <w:rFonts w:ascii="Arial" w:hAnsi="Arial" w:cs="Arial"/>
          <w:b/>
        </w:rPr>
        <w:t>FIRE AND RESCUE AUTHORITY</w:t>
      </w:r>
    </w:p>
    <w:p w:rsidR="00C50F16" w:rsidRPr="00FE6CDD" w:rsidRDefault="00C50F16" w:rsidP="00C50F16">
      <w:pPr>
        <w:rPr>
          <w:rFonts w:ascii="Arial" w:hAnsi="Arial" w:cs="Arial"/>
        </w:rPr>
      </w:pPr>
      <w:r w:rsidRPr="00FE6CDD">
        <w:rPr>
          <w:rFonts w:ascii="Arial" w:hAnsi="Arial" w:cs="Arial"/>
        </w:rPr>
        <w:t>We have audited</w:t>
      </w:r>
      <w:r w:rsidR="009B4AA0">
        <w:rPr>
          <w:rFonts w:ascii="Arial" w:hAnsi="Arial" w:cs="Arial"/>
        </w:rPr>
        <w:t xml:space="preserve"> the financial statements of Greater Manchester</w:t>
      </w:r>
      <w:r w:rsidR="00551BB2" w:rsidRPr="00FE6CDD">
        <w:rPr>
          <w:rFonts w:ascii="Arial" w:hAnsi="Arial" w:cs="Arial"/>
        </w:rPr>
        <w:t xml:space="preserve"> Fire and Rescue Authority </w:t>
      </w:r>
      <w:r w:rsidRPr="00FE6CDD">
        <w:rPr>
          <w:rFonts w:ascii="Arial" w:hAnsi="Arial" w:cs="Arial"/>
        </w:rPr>
        <w:t>for the year ended 31 March 2015 under the Audit Commission Act 1998</w:t>
      </w:r>
      <w:r w:rsidR="00B62B22">
        <w:rPr>
          <w:rFonts w:ascii="Arial" w:hAnsi="Arial" w:cs="Arial"/>
        </w:rPr>
        <w:t>.</w:t>
      </w:r>
      <w:r w:rsidRPr="00FE6CDD">
        <w:rPr>
          <w:rFonts w:ascii="Arial" w:hAnsi="Arial" w:cs="Arial"/>
        </w:rPr>
        <w:t xml:space="preserve">The financial statements comprise the Movement in Reserves Statement, the Comprehensive Income and Expenditure Statement, the Balance Sheet, the Cash Flow Statement and the related </w:t>
      </w:r>
      <w:r w:rsidR="000B0A20" w:rsidRPr="00FE6CDD">
        <w:rPr>
          <w:rFonts w:ascii="Arial" w:hAnsi="Arial" w:cs="Arial"/>
        </w:rPr>
        <w:t xml:space="preserve">notes and include the </w:t>
      </w:r>
      <w:r w:rsidR="00551BB2" w:rsidRPr="00FE6CDD">
        <w:rPr>
          <w:rFonts w:ascii="Arial" w:hAnsi="Arial" w:cs="Arial"/>
        </w:rPr>
        <w:t>Firefighters'</w:t>
      </w:r>
      <w:r w:rsidR="000B0A20" w:rsidRPr="00FE6CDD">
        <w:rPr>
          <w:rFonts w:ascii="Arial" w:hAnsi="Arial" w:cs="Arial"/>
        </w:rPr>
        <w:t xml:space="preserve"> P</w:t>
      </w:r>
      <w:r w:rsidRPr="00FE6CDD">
        <w:rPr>
          <w:rFonts w:ascii="Arial" w:hAnsi="Arial" w:cs="Arial"/>
        </w:rPr>
        <w:t xml:space="preserve">ension </w:t>
      </w:r>
      <w:r w:rsidR="000B0A20" w:rsidRPr="00FE6CDD">
        <w:rPr>
          <w:rFonts w:ascii="Arial" w:hAnsi="Arial" w:cs="Arial"/>
        </w:rPr>
        <w:t>F</w:t>
      </w:r>
      <w:r w:rsidRPr="00FE6CDD">
        <w:rPr>
          <w:rFonts w:ascii="Arial" w:hAnsi="Arial" w:cs="Arial"/>
        </w:rPr>
        <w:t xml:space="preserve">und financial statements comprising the Pension Fund Account, </w:t>
      </w:r>
      <w:r w:rsidR="00703D0C" w:rsidRPr="00FE6CDD">
        <w:rPr>
          <w:rFonts w:ascii="Arial" w:hAnsi="Arial" w:cs="Arial"/>
        </w:rPr>
        <w:t>the Net Assets Statement and related notes</w:t>
      </w:r>
      <w:r w:rsidR="00B62B22">
        <w:rPr>
          <w:rFonts w:ascii="Arial" w:hAnsi="Arial" w:cs="Arial"/>
        </w:rPr>
        <w:t xml:space="preserve">. </w:t>
      </w:r>
      <w:r w:rsidRPr="00FE6CDD">
        <w:rPr>
          <w:rFonts w:ascii="Arial" w:hAnsi="Arial" w:cs="Arial"/>
        </w:rPr>
        <w:t>The financial reporting framework that has been applied in their preparation is applicable law and the CIPFA/LASAAC Code of Practice on Local Authority Accounting in the United Kingdom 2014/15.</w:t>
      </w:r>
    </w:p>
    <w:p w:rsidR="00C50F16" w:rsidRPr="00FE6CDD" w:rsidRDefault="00C50F16" w:rsidP="00C50F16">
      <w:pPr>
        <w:rPr>
          <w:rFonts w:ascii="Arial" w:hAnsi="Arial" w:cs="Arial"/>
        </w:rPr>
      </w:pPr>
      <w:r w:rsidRPr="00FE6CDD">
        <w:rPr>
          <w:rFonts w:ascii="Arial" w:hAnsi="Arial" w:cs="Arial"/>
        </w:rPr>
        <w:t>This report is made solely to the</w:t>
      </w:r>
      <w:r w:rsidR="00551BB2" w:rsidRPr="00FE6CDD">
        <w:rPr>
          <w:rFonts w:ascii="Arial" w:hAnsi="Arial" w:cs="Arial"/>
        </w:rPr>
        <w:t xml:space="preserve"> </w:t>
      </w:r>
      <w:r w:rsidR="009B4AA0">
        <w:rPr>
          <w:rFonts w:ascii="Arial" w:hAnsi="Arial" w:cs="Arial"/>
        </w:rPr>
        <w:t>Greater Manchester</w:t>
      </w:r>
      <w:r w:rsidR="00551BB2" w:rsidRPr="00FE6CDD">
        <w:rPr>
          <w:rFonts w:ascii="Arial" w:hAnsi="Arial" w:cs="Arial"/>
        </w:rPr>
        <w:t xml:space="preserve"> Fire and Rescue Authority</w:t>
      </w:r>
      <w:r w:rsidRPr="00FE6CDD">
        <w:rPr>
          <w:rFonts w:ascii="Arial" w:hAnsi="Arial" w:cs="Arial"/>
        </w:rPr>
        <w:t>, as a body, in accordance with Part II of the Audit Commission Act 1998 and as set out in paragraph 48 of the Statement of Responsibilities of Auditors and Audited Bodies published by the Audit Commission in March 2010</w:t>
      </w:r>
      <w:r w:rsidR="00B62B22">
        <w:rPr>
          <w:rFonts w:ascii="Arial" w:hAnsi="Arial" w:cs="Arial"/>
        </w:rPr>
        <w:t>.</w:t>
      </w:r>
      <w:r w:rsidRPr="00FE6CDD">
        <w:rPr>
          <w:rFonts w:ascii="Arial" w:hAnsi="Arial" w:cs="Arial"/>
        </w:rPr>
        <w:t xml:space="preserve">Our audit work has been undertaken so that we might state to the </w:t>
      </w:r>
      <w:r w:rsidR="00551BB2" w:rsidRPr="00FE6CDD">
        <w:rPr>
          <w:rFonts w:ascii="Arial" w:hAnsi="Arial" w:cs="Arial"/>
        </w:rPr>
        <w:t>Authority</w:t>
      </w:r>
      <w:r w:rsidR="005618F1" w:rsidRPr="00FE6CDD">
        <w:rPr>
          <w:rFonts w:ascii="Arial" w:hAnsi="Arial" w:cs="Arial"/>
        </w:rPr>
        <w:t xml:space="preserve"> </w:t>
      </w:r>
      <w:r w:rsidRPr="00FE6CDD">
        <w:rPr>
          <w:rFonts w:ascii="Arial" w:hAnsi="Arial" w:cs="Arial"/>
        </w:rPr>
        <w:t xml:space="preserve">those matters we are required to state to the </w:t>
      </w:r>
      <w:r w:rsidR="00396163" w:rsidRPr="00FE6CDD">
        <w:rPr>
          <w:rFonts w:ascii="Arial" w:hAnsi="Arial" w:cs="Arial"/>
        </w:rPr>
        <w:t xml:space="preserve">members </w:t>
      </w:r>
      <w:r w:rsidR="00355387" w:rsidRPr="00FE6CDD">
        <w:rPr>
          <w:rFonts w:ascii="Arial" w:hAnsi="Arial" w:cs="Arial"/>
        </w:rPr>
        <w:t xml:space="preserve">of the </w:t>
      </w:r>
      <w:r w:rsidR="00551BB2" w:rsidRPr="00FE6CDD">
        <w:rPr>
          <w:rFonts w:ascii="Arial" w:hAnsi="Arial" w:cs="Arial"/>
        </w:rPr>
        <w:t>Authority</w:t>
      </w:r>
      <w:r w:rsidRPr="00FE6CDD">
        <w:rPr>
          <w:rFonts w:ascii="Arial" w:hAnsi="Arial" w:cs="Arial"/>
        </w:rPr>
        <w:t xml:space="preserve"> in an auditor's report and for no other purpose</w:t>
      </w:r>
      <w:r w:rsidR="00B62B22">
        <w:rPr>
          <w:rFonts w:ascii="Arial" w:hAnsi="Arial" w:cs="Arial"/>
        </w:rPr>
        <w:t xml:space="preserve">. </w:t>
      </w:r>
      <w:r w:rsidRPr="00FE6CDD">
        <w:rPr>
          <w:rFonts w:ascii="Arial" w:hAnsi="Arial" w:cs="Arial"/>
        </w:rPr>
        <w:t xml:space="preserve">To the fullest extent permitted by law, we do not accept or assume responsibility to anyone other than the </w:t>
      </w:r>
      <w:r w:rsidR="00551BB2" w:rsidRPr="00FE6CDD">
        <w:rPr>
          <w:rFonts w:ascii="Arial" w:hAnsi="Arial" w:cs="Arial"/>
        </w:rPr>
        <w:t>Authority</w:t>
      </w:r>
      <w:r w:rsidR="009B4AA0">
        <w:rPr>
          <w:rFonts w:ascii="Arial" w:hAnsi="Arial" w:cs="Arial"/>
        </w:rPr>
        <w:t xml:space="preserve"> </w:t>
      </w:r>
      <w:r w:rsidR="0017656A">
        <w:rPr>
          <w:rFonts w:ascii="Arial" w:hAnsi="Arial" w:cs="Arial"/>
        </w:rPr>
        <w:t xml:space="preserve">and the Authority's </w:t>
      </w:r>
      <w:proofErr w:type="gramStart"/>
      <w:r w:rsidR="0017656A">
        <w:rPr>
          <w:rFonts w:ascii="Arial" w:hAnsi="Arial" w:cs="Arial"/>
        </w:rPr>
        <w:t>members</w:t>
      </w:r>
      <w:proofErr w:type="gramEnd"/>
      <w:r w:rsidR="0017656A">
        <w:rPr>
          <w:rFonts w:ascii="Arial" w:hAnsi="Arial" w:cs="Arial"/>
        </w:rPr>
        <w:t xml:space="preserve"> </w:t>
      </w:r>
      <w:r w:rsidR="009B4AA0">
        <w:rPr>
          <w:rFonts w:ascii="Arial" w:hAnsi="Arial" w:cs="Arial"/>
        </w:rPr>
        <w:t>as</w:t>
      </w:r>
      <w:r w:rsidRPr="00FE6CDD">
        <w:rPr>
          <w:rFonts w:ascii="Arial" w:hAnsi="Arial" w:cs="Arial"/>
        </w:rPr>
        <w:t xml:space="preserve"> a body, for our audit work, for this report, or for the opinions we have formed.</w:t>
      </w:r>
    </w:p>
    <w:p w:rsidR="00C50F16" w:rsidRPr="00FE6CDD" w:rsidRDefault="00C50F16" w:rsidP="00C50F16">
      <w:pPr>
        <w:rPr>
          <w:rFonts w:ascii="Arial" w:hAnsi="Arial" w:cs="Arial"/>
        </w:rPr>
      </w:pPr>
      <w:r w:rsidRPr="00FE6CDD">
        <w:rPr>
          <w:rFonts w:ascii="Arial" w:hAnsi="Arial" w:cs="Arial"/>
          <w:b/>
          <w:bCs/>
        </w:rPr>
        <w:t xml:space="preserve">Respective responsibilities of the </w:t>
      </w:r>
      <w:r w:rsidR="009B4AA0">
        <w:rPr>
          <w:rFonts w:ascii="Arial" w:hAnsi="Arial" w:cs="Arial"/>
          <w:b/>
          <w:bCs/>
        </w:rPr>
        <w:t>Treasurer</w:t>
      </w:r>
      <w:r w:rsidR="0017656A">
        <w:rPr>
          <w:rFonts w:ascii="Arial" w:hAnsi="Arial" w:cs="Arial"/>
          <w:b/>
          <w:bCs/>
        </w:rPr>
        <w:t xml:space="preserve"> and a</w:t>
      </w:r>
      <w:r w:rsidRPr="00FE6CDD">
        <w:rPr>
          <w:rFonts w:ascii="Arial" w:hAnsi="Arial" w:cs="Arial"/>
          <w:b/>
          <w:bCs/>
        </w:rPr>
        <w:t>uditor </w:t>
      </w:r>
    </w:p>
    <w:p w:rsidR="00C50F16" w:rsidRPr="00FE6CDD" w:rsidRDefault="00C50F16" w:rsidP="00C50F16">
      <w:pPr>
        <w:rPr>
          <w:rFonts w:ascii="Arial" w:hAnsi="Arial" w:cs="Arial"/>
        </w:rPr>
      </w:pPr>
      <w:r w:rsidRPr="00FE6CDD">
        <w:rPr>
          <w:rFonts w:ascii="Arial" w:hAnsi="Arial" w:cs="Arial"/>
        </w:rPr>
        <w:t xml:space="preserve">As explained more fully in the Statement of Responsibilities for the Statement of Accounts, the </w:t>
      </w:r>
      <w:r w:rsidR="009B4AA0">
        <w:rPr>
          <w:rFonts w:ascii="Arial" w:hAnsi="Arial" w:cs="Arial"/>
        </w:rPr>
        <w:t>Treasurer</w:t>
      </w:r>
      <w:r w:rsidRPr="00FE6CDD">
        <w:rPr>
          <w:rFonts w:ascii="Arial" w:hAnsi="Arial" w:cs="Arial"/>
        </w:rPr>
        <w:t xml:space="preserve"> is responsible for the preparation of the Statement of Accounts, which includes the </w:t>
      </w:r>
      <w:r w:rsidR="00355387" w:rsidRPr="00FE6CDD">
        <w:rPr>
          <w:rFonts w:ascii="Arial" w:hAnsi="Arial" w:cs="Arial"/>
        </w:rPr>
        <w:t xml:space="preserve">Authority </w:t>
      </w:r>
      <w:r w:rsidRPr="00FE6CDD">
        <w:rPr>
          <w:rFonts w:ascii="Arial" w:hAnsi="Arial" w:cs="Arial"/>
        </w:rPr>
        <w:t>financial statements, in accordance with proper practices as set out in the CIPFA/LASAAC Code of Practice on Local Authority Accounting in the United Kingdom 2014/15, and for being satisfied that they give a true and fair view</w:t>
      </w:r>
      <w:r w:rsidR="00B62B22">
        <w:rPr>
          <w:rFonts w:ascii="Arial" w:hAnsi="Arial" w:cs="Arial"/>
        </w:rPr>
        <w:t xml:space="preserve">. </w:t>
      </w:r>
      <w:r w:rsidRPr="00FE6CDD">
        <w:rPr>
          <w:rFonts w:ascii="Arial" w:hAnsi="Arial" w:cs="Arial"/>
        </w:rPr>
        <w:t>Our responsibility is to audit and express an opinion on the financial statements in accordance with applicable law and International Standards on Auditing (UK and Ireland)</w:t>
      </w:r>
      <w:r w:rsidR="00B62B22">
        <w:rPr>
          <w:rFonts w:ascii="Arial" w:hAnsi="Arial" w:cs="Arial"/>
        </w:rPr>
        <w:t>.</w:t>
      </w:r>
      <w:r w:rsidRPr="00FE6CDD">
        <w:rPr>
          <w:rFonts w:ascii="Arial" w:hAnsi="Arial" w:cs="Arial"/>
        </w:rPr>
        <w:t>Those standards also require us to comply with the Auditing Practices Board’s Ethical Standards for Auditors.</w:t>
      </w:r>
    </w:p>
    <w:p w:rsidR="00C50F16" w:rsidRPr="00FE6CDD" w:rsidRDefault="00C50F16" w:rsidP="00C50F16">
      <w:pPr>
        <w:rPr>
          <w:rFonts w:ascii="Arial" w:hAnsi="Arial" w:cs="Arial"/>
        </w:rPr>
      </w:pPr>
      <w:r w:rsidRPr="00FE6CDD">
        <w:rPr>
          <w:rFonts w:ascii="Arial" w:hAnsi="Arial" w:cs="Arial"/>
          <w:b/>
          <w:bCs/>
        </w:rPr>
        <w:t>Scope of the audit of the financial statements </w:t>
      </w:r>
    </w:p>
    <w:p w:rsidR="00C50F16" w:rsidRPr="00FE6CDD" w:rsidRDefault="00C50F16" w:rsidP="00C50F16">
      <w:pPr>
        <w:rPr>
          <w:rFonts w:ascii="Arial" w:hAnsi="Arial" w:cs="Arial"/>
        </w:rPr>
      </w:pPr>
      <w:r w:rsidRPr="00FE6CDD">
        <w:rPr>
          <w:rFonts w:ascii="Arial" w:hAnsi="Arial" w:cs="Arial"/>
        </w:rPr>
        <w:t>An audit involves obtaining evidence about the amounts and disclosures in the financial statements sufficient to give reasonable assurance that the financial statements are free from material misstatement, whether caused by fraud or error</w:t>
      </w:r>
      <w:r w:rsidR="00B62B22">
        <w:rPr>
          <w:rFonts w:ascii="Arial" w:hAnsi="Arial" w:cs="Arial"/>
        </w:rPr>
        <w:t xml:space="preserve">. </w:t>
      </w:r>
      <w:r w:rsidRPr="00FE6CDD">
        <w:rPr>
          <w:rFonts w:ascii="Arial" w:hAnsi="Arial" w:cs="Arial"/>
        </w:rPr>
        <w:t>This includes an assessment of: whether the accounting policies are appropriate to the</w:t>
      </w:r>
      <w:r w:rsidR="00551BB2" w:rsidRPr="00FE6CDD">
        <w:rPr>
          <w:rFonts w:ascii="Arial" w:hAnsi="Arial" w:cs="Arial"/>
        </w:rPr>
        <w:t xml:space="preserve"> Authority</w:t>
      </w:r>
      <w:r w:rsidRPr="00FE6CDD">
        <w:rPr>
          <w:rFonts w:ascii="Arial" w:hAnsi="Arial" w:cs="Arial"/>
        </w:rPr>
        <w:t xml:space="preserve">'s circumstances and have been consistently applied and adequately disclosed; the reasonableness of significant accounting estimates made by the </w:t>
      </w:r>
      <w:r w:rsidR="009B4AA0">
        <w:rPr>
          <w:rFonts w:ascii="Arial" w:hAnsi="Arial" w:cs="Arial"/>
        </w:rPr>
        <w:t>Treasurer</w:t>
      </w:r>
      <w:r w:rsidRPr="00FE6CDD">
        <w:rPr>
          <w:rFonts w:ascii="Arial" w:hAnsi="Arial" w:cs="Arial"/>
        </w:rPr>
        <w:t>; and the overall presentation of the financial statements</w:t>
      </w:r>
      <w:r w:rsidR="00B62B22">
        <w:rPr>
          <w:rFonts w:ascii="Arial" w:hAnsi="Arial" w:cs="Arial"/>
        </w:rPr>
        <w:t xml:space="preserve">. </w:t>
      </w:r>
      <w:r w:rsidRPr="00FE6CDD">
        <w:rPr>
          <w:rFonts w:ascii="Arial" w:hAnsi="Arial" w:cs="Arial"/>
        </w:rPr>
        <w:t xml:space="preserve">In addition, we read all the financial and non-financial information in the </w:t>
      </w:r>
      <w:r w:rsidR="009B4AA0">
        <w:rPr>
          <w:rFonts w:ascii="Arial" w:hAnsi="Arial" w:cs="Arial"/>
        </w:rPr>
        <w:lastRenderedPageBreak/>
        <w:t>E</w:t>
      </w:r>
      <w:r w:rsidRPr="00FE6CDD">
        <w:rPr>
          <w:rFonts w:ascii="Arial" w:hAnsi="Arial" w:cs="Arial"/>
        </w:rPr>
        <w:t xml:space="preserve">xplanatory </w:t>
      </w:r>
      <w:r w:rsidR="009B4AA0">
        <w:rPr>
          <w:rFonts w:ascii="Arial" w:hAnsi="Arial" w:cs="Arial"/>
        </w:rPr>
        <w:t>F</w:t>
      </w:r>
      <w:r w:rsidRPr="00FE6CDD">
        <w:rPr>
          <w:rFonts w:ascii="Arial" w:hAnsi="Arial" w:cs="Arial"/>
        </w:rPr>
        <w:t>oreword</w:t>
      </w:r>
      <w:r w:rsidR="00B62B22">
        <w:rPr>
          <w:rFonts w:ascii="Arial" w:hAnsi="Arial" w:cs="Arial"/>
        </w:rPr>
        <w:t xml:space="preserve"> by the Treasurer</w:t>
      </w:r>
      <w:r w:rsidRPr="00FE6CDD">
        <w:rPr>
          <w:rFonts w:ascii="Arial" w:hAnsi="Arial" w:cs="Arial"/>
        </w:rPr>
        <w:t xml:space="preserve"> to identify material inconsistencies with the audited financial statements and to identify any information that is apparently materially incorrect based on, or materially inconsistent with, the knowledge acquired by us in the course of performing the audit</w:t>
      </w:r>
      <w:r w:rsidR="00B62B22">
        <w:rPr>
          <w:rFonts w:ascii="Arial" w:hAnsi="Arial" w:cs="Arial"/>
        </w:rPr>
        <w:t xml:space="preserve">. </w:t>
      </w:r>
      <w:r w:rsidRPr="00FE6CDD">
        <w:rPr>
          <w:rFonts w:ascii="Arial" w:hAnsi="Arial" w:cs="Arial"/>
        </w:rPr>
        <w:t>If we become aware of any apparent material misstatements or inconsistencies we consider the implications for our report.</w:t>
      </w:r>
    </w:p>
    <w:p w:rsidR="00FE6CDD" w:rsidRDefault="00FE6CDD" w:rsidP="00C50F16">
      <w:pPr>
        <w:rPr>
          <w:rFonts w:ascii="Arial" w:hAnsi="Arial" w:cs="Arial"/>
          <w:b/>
          <w:bCs/>
        </w:rPr>
      </w:pPr>
    </w:p>
    <w:p w:rsidR="00C50F16" w:rsidRPr="00FE6CDD" w:rsidRDefault="00C50F16" w:rsidP="00C50F16">
      <w:pPr>
        <w:rPr>
          <w:rFonts w:ascii="Arial" w:hAnsi="Arial" w:cs="Arial"/>
        </w:rPr>
      </w:pPr>
      <w:r w:rsidRPr="00FE6CDD">
        <w:rPr>
          <w:rFonts w:ascii="Arial" w:hAnsi="Arial" w:cs="Arial"/>
          <w:b/>
          <w:bCs/>
        </w:rPr>
        <w:t>Opinion on financial statements </w:t>
      </w:r>
    </w:p>
    <w:p w:rsidR="00C50F16" w:rsidRPr="00FE6CDD" w:rsidRDefault="00C50F16" w:rsidP="00C50F16">
      <w:pPr>
        <w:rPr>
          <w:rFonts w:ascii="Arial" w:hAnsi="Arial" w:cs="Arial"/>
        </w:rPr>
      </w:pPr>
      <w:r w:rsidRPr="00FE6CDD">
        <w:rPr>
          <w:rFonts w:ascii="Arial" w:hAnsi="Arial" w:cs="Arial"/>
        </w:rPr>
        <w:t>In our opinion the financial statements:</w:t>
      </w:r>
    </w:p>
    <w:p w:rsidR="00355387" w:rsidRPr="00FE6CDD" w:rsidRDefault="008A62C3" w:rsidP="00C50F16">
      <w:pPr>
        <w:numPr>
          <w:ilvl w:val="0"/>
          <w:numId w:val="1"/>
        </w:numPr>
        <w:rPr>
          <w:rFonts w:ascii="Arial" w:hAnsi="Arial" w:cs="Arial"/>
        </w:rPr>
      </w:pPr>
      <w:r w:rsidRPr="00FE6CDD">
        <w:rPr>
          <w:rFonts w:ascii="Arial" w:hAnsi="Arial" w:cs="Arial"/>
        </w:rPr>
        <w:t xml:space="preserve">give a true and fair view of the financial position of the </w:t>
      </w:r>
      <w:r w:rsidR="009B4AA0">
        <w:rPr>
          <w:rFonts w:ascii="Arial" w:hAnsi="Arial" w:cs="Arial"/>
        </w:rPr>
        <w:t>Greater Manchester</w:t>
      </w:r>
      <w:r w:rsidR="00551BB2" w:rsidRPr="00FE6CDD">
        <w:rPr>
          <w:rFonts w:ascii="Arial" w:hAnsi="Arial" w:cs="Arial"/>
        </w:rPr>
        <w:t xml:space="preserve"> Fire and Rescue Authority </w:t>
      </w:r>
      <w:r w:rsidRPr="00FE6CDD">
        <w:rPr>
          <w:rFonts w:ascii="Arial" w:hAnsi="Arial" w:cs="Arial"/>
        </w:rPr>
        <w:t xml:space="preserve">as at 31 March 2015 and of its expenditure and income for the year then ended; </w:t>
      </w:r>
      <w:r w:rsidR="00355387" w:rsidRPr="00FE6CDD">
        <w:rPr>
          <w:rFonts w:ascii="Arial" w:hAnsi="Arial" w:cs="Arial"/>
        </w:rPr>
        <w:t xml:space="preserve">and </w:t>
      </w:r>
    </w:p>
    <w:p w:rsidR="00C50F16" w:rsidRPr="00FE6CDD" w:rsidRDefault="008A62C3" w:rsidP="00C50F16">
      <w:pPr>
        <w:numPr>
          <w:ilvl w:val="0"/>
          <w:numId w:val="1"/>
        </w:numPr>
        <w:rPr>
          <w:rFonts w:ascii="Arial" w:hAnsi="Arial" w:cs="Arial"/>
        </w:rPr>
      </w:pPr>
      <w:r w:rsidRPr="00FE6CDD">
        <w:rPr>
          <w:rFonts w:ascii="Arial" w:hAnsi="Arial" w:cs="Arial"/>
        </w:rPr>
        <w:t>have been properly prepared in accordance with the CIPFA/LASAAC Code of Practice on Local Authority Accounting in the United Kingdom 2014/15 and applicable law</w:t>
      </w:r>
      <w:r w:rsidR="00B62B22">
        <w:rPr>
          <w:rFonts w:ascii="Arial" w:hAnsi="Arial" w:cs="Arial"/>
        </w:rPr>
        <w:t>.</w:t>
      </w:r>
    </w:p>
    <w:p w:rsidR="00C50F16" w:rsidRPr="00FE6CDD" w:rsidRDefault="00C50F16" w:rsidP="00C50F16">
      <w:pPr>
        <w:rPr>
          <w:rFonts w:ascii="Arial" w:hAnsi="Arial" w:cs="Arial"/>
          <w:b/>
          <w:bCs/>
        </w:rPr>
      </w:pPr>
      <w:r w:rsidRPr="00FE6CDD">
        <w:rPr>
          <w:rFonts w:ascii="Arial" w:hAnsi="Arial" w:cs="Arial"/>
          <w:b/>
          <w:bCs/>
        </w:rPr>
        <w:t>Opinion on other matters</w:t>
      </w:r>
    </w:p>
    <w:p w:rsidR="00C50F16" w:rsidRPr="00FE6CDD" w:rsidRDefault="00C50F16" w:rsidP="00C50F16">
      <w:pPr>
        <w:rPr>
          <w:rFonts w:ascii="Arial" w:hAnsi="Arial" w:cs="Arial"/>
        </w:rPr>
      </w:pPr>
      <w:r w:rsidRPr="00FE6CDD">
        <w:rPr>
          <w:rFonts w:ascii="Arial" w:hAnsi="Arial" w:cs="Arial"/>
        </w:rPr>
        <w:t>In our opinion</w:t>
      </w:r>
      <w:r w:rsidR="004D11C6">
        <w:rPr>
          <w:rFonts w:ascii="Arial" w:hAnsi="Arial" w:cs="Arial"/>
        </w:rPr>
        <w:t>, the information given in the Explanatory F</w:t>
      </w:r>
      <w:r w:rsidRPr="00FE6CDD">
        <w:rPr>
          <w:rFonts w:ascii="Arial" w:hAnsi="Arial" w:cs="Arial"/>
        </w:rPr>
        <w:t xml:space="preserve">oreword </w:t>
      </w:r>
      <w:r w:rsidR="004D11C6">
        <w:rPr>
          <w:rFonts w:ascii="Arial" w:hAnsi="Arial" w:cs="Arial"/>
        </w:rPr>
        <w:t xml:space="preserve">by the Treasurer </w:t>
      </w:r>
      <w:r w:rsidRPr="00FE6CDD">
        <w:rPr>
          <w:rFonts w:ascii="Arial" w:hAnsi="Arial" w:cs="Arial"/>
        </w:rPr>
        <w:t>for the financial year for which the financial statements are prepared is consistent with the financial statements</w:t>
      </w:r>
      <w:r w:rsidR="00B62B22">
        <w:rPr>
          <w:rFonts w:ascii="Arial" w:hAnsi="Arial" w:cs="Arial"/>
        </w:rPr>
        <w:t>.</w:t>
      </w:r>
    </w:p>
    <w:p w:rsidR="00C50F16" w:rsidRPr="00FE6CDD" w:rsidRDefault="00C50F16" w:rsidP="00C50F16">
      <w:pPr>
        <w:rPr>
          <w:rFonts w:ascii="Arial" w:hAnsi="Arial" w:cs="Arial"/>
        </w:rPr>
      </w:pPr>
      <w:r w:rsidRPr="00FE6CDD">
        <w:rPr>
          <w:rFonts w:ascii="Arial" w:hAnsi="Arial" w:cs="Arial"/>
          <w:b/>
          <w:bCs/>
        </w:rPr>
        <w:t>Matters on which we report by exception </w:t>
      </w:r>
    </w:p>
    <w:p w:rsidR="00C50F16" w:rsidRPr="00FE6CDD" w:rsidRDefault="00C50F16" w:rsidP="00C50F16">
      <w:pPr>
        <w:rPr>
          <w:rFonts w:ascii="Arial" w:hAnsi="Arial" w:cs="Arial"/>
        </w:rPr>
      </w:pPr>
      <w:r w:rsidRPr="00FE6CDD">
        <w:rPr>
          <w:rFonts w:ascii="Arial" w:hAnsi="Arial" w:cs="Arial"/>
        </w:rPr>
        <w:t>We are required to report to you if:</w:t>
      </w:r>
    </w:p>
    <w:p w:rsidR="008D2DBC" w:rsidRPr="00FE6CDD" w:rsidRDefault="008A62C3" w:rsidP="00C50F16">
      <w:pPr>
        <w:numPr>
          <w:ilvl w:val="0"/>
          <w:numId w:val="2"/>
        </w:numPr>
        <w:rPr>
          <w:rFonts w:ascii="Arial" w:hAnsi="Arial" w:cs="Arial"/>
        </w:rPr>
      </w:pPr>
      <w:r w:rsidRPr="00FE6CDD">
        <w:rPr>
          <w:rFonts w:ascii="Arial" w:hAnsi="Arial" w:cs="Arial"/>
        </w:rPr>
        <w:t>in our opinion the annual governance statement does not reflect compliance with ‘Delivering Good Governance in Local Government: a Framework’ published by CIPFA/SOLACE in June 2007; or</w:t>
      </w:r>
    </w:p>
    <w:p w:rsidR="008D2DBC" w:rsidRPr="00FE6CDD" w:rsidRDefault="008A62C3" w:rsidP="00C50F16">
      <w:pPr>
        <w:numPr>
          <w:ilvl w:val="0"/>
          <w:numId w:val="2"/>
        </w:numPr>
        <w:rPr>
          <w:rFonts w:ascii="Arial" w:hAnsi="Arial" w:cs="Arial"/>
        </w:rPr>
      </w:pPr>
      <w:r w:rsidRPr="00FE6CDD">
        <w:rPr>
          <w:rFonts w:ascii="Arial" w:hAnsi="Arial" w:cs="Arial"/>
        </w:rPr>
        <w:t>we issue a report in the public interest under section 8 of the Audit Commission Act 1998; or</w:t>
      </w:r>
    </w:p>
    <w:p w:rsidR="008D2DBC" w:rsidRPr="00FE6CDD" w:rsidRDefault="008A62C3" w:rsidP="00C50F16">
      <w:pPr>
        <w:numPr>
          <w:ilvl w:val="0"/>
          <w:numId w:val="2"/>
        </w:numPr>
        <w:rPr>
          <w:rFonts w:ascii="Arial" w:hAnsi="Arial" w:cs="Arial"/>
        </w:rPr>
      </w:pPr>
      <w:r w:rsidRPr="00FE6CDD">
        <w:rPr>
          <w:rFonts w:ascii="Arial" w:hAnsi="Arial" w:cs="Arial"/>
        </w:rPr>
        <w:t>we designate under section 11 of the Audit Commission Act 1998 a recommendation as one that requires the Chief Constable to consider it at a public meeting and to decide what action to take in response; or</w:t>
      </w:r>
    </w:p>
    <w:p w:rsidR="00C50F16" w:rsidRPr="00FE6CDD" w:rsidRDefault="00A957D1" w:rsidP="00C50F16">
      <w:pPr>
        <w:numPr>
          <w:ilvl w:val="0"/>
          <w:numId w:val="2"/>
        </w:numPr>
        <w:rPr>
          <w:rFonts w:ascii="Arial" w:hAnsi="Arial" w:cs="Arial"/>
        </w:rPr>
      </w:pPr>
      <w:proofErr w:type="gramStart"/>
      <w:r w:rsidRPr="00FE6CDD">
        <w:rPr>
          <w:rFonts w:ascii="Arial" w:hAnsi="Arial" w:cs="Arial"/>
        </w:rPr>
        <w:t>w</w:t>
      </w:r>
      <w:r w:rsidR="008A62C3" w:rsidRPr="00FE6CDD">
        <w:rPr>
          <w:rFonts w:ascii="Arial" w:hAnsi="Arial" w:cs="Arial"/>
        </w:rPr>
        <w:t>e</w:t>
      </w:r>
      <w:proofErr w:type="gramEnd"/>
      <w:r w:rsidR="008A62C3" w:rsidRPr="00FE6CDD">
        <w:rPr>
          <w:rFonts w:ascii="Arial" w:hAnsi="Arial" w:cs="Arial"/>
        </w:rPr>
        <w:t xml:space="preserve"> exercise any other special powers of the auditor under the Audit Commission Act 1998</w:t>
      </w:r>
      <w:r w:rsidR="00B62B22">
        <w:rPr>
          <w:rFonts w:ascii="Arial" w:hAnsi="Arial" w:cs="Arial"/>
        </w:rPr>
        <w:t>.</w:t>
      </w:r>
    </w:p>
    <w:p w:rsidR="00C50F16" w:rsidRPr="00FE6CDD" w:rsidRDefault="00C50F16" w:rsidP="00C50F16">
      <w:pPr>
        <w:rPr>
          <w:rFonts w:ascii="Arial" w:hAnsi="Arial" w:cs="Arial"/>
        </w:rPr>
      </w:pPr>
      <w:r w:rsidRPr="00FE6CDD">
        <w:rPr>
          <w:rFonts w:ascii="Arial" w:hAnsi="Arial" w:cs="Arial"/>
        </w:rPr>
        <w:t>We have nothing to report in these respects.</w:t>
      </w:r>
    </w:p>
    <w:p w:rsidR="0010071C" w:rsidRDefault="0010071C" w:rsidP="00C50F16">
      <w:pPr>
        <w:rPr>
          <w:rFonts w:ascii="Arial" w:hAnsi="Arial" w:cs="Arial"/>
          <w:b/>
          <w:bCs/>
        </w:rPr>
      </w:pPr>
    </w:p>
    <w:p w:rsidR="0010071C" w:rsidRDefault="0010071C" w:rsidP="00C50F16">
      <w:pPr>
        <w:rPr>
          <w:rFonts w:ascii="Arial" w:hAnsi="Arial" w:cs="Arial"/>
          <w:b/>
          <w:bCs/>
        </w:rPr>
      </w:pPr>
    </w:p>
    <w:p w:rsidR="0010071C" w:rsidRDefault="0010071C" w:rsidP="00C50F16">
      <w:pPr>
        <w:rPr>
          <w:rFonts w:ascii="Arial" w:hAnsi="Arial" w:cs="Arial"/>
          <w:b/>
          <w:bCs/>
        </w:rPr>
      </w:pPr>
    </w:p>
    <w:p w:rsidR="0010071C" w:rsidRDefault="0010071C" w:rsidP="00C50F16">
      <w:pPr>
        <w:rPr>
          <w:rFonts w:ascii="Arial" w:hAnsi="Arial" w:cs="Arial"/>
          <w:b/>
          <w:bCs/>
        </w:rPr>
      </w:pPr>
    </w:p>
    <w:p w:rsidR="00C50F16" w:rsidRPr="00FE6CDD" w:rsidRDefault="00C50F16" w:rsidP="00C50F16">
      <w:pPr>
        <w:rPr>
          <w:rFonts w:ascii="Arial" w:hAnsi="Arial" w:cs="Arial"/>
        </w:rPr>
      </w:pPr>
      <w:r w:rsidRPr="00FE6CDD">
        <w:rPr>
          <w:rFonts w:ascii="Arial" w:hAnsi="Arial" w:cs="Arial"/>
          <w:b/>
          <w:bCs/>
        </w:rPr>
        <w:lastRenderedPageBreak/>
        <w:t xml:space="preserve">Conclusion on the </w:t>
      </w:r>
      <w:r w:rsidR="00551BB2" w:rsidRPr="00FE6CDD">
        <w:rPr>
          <w:rFonts w:ascii="Arial" w:hAnsi="Arial" w:cs="Arial"/>
          <w:b/>
          <w:bCs/>
        </w:rPr>
        <w:t>Authority</w:t>
      </w:r>
      <w:r w:rsidRPr="00FE6CDD">
        <w:rPr>
          <w:rFonts w:ascii="Arial" w:hAnsi="Arial" w:cs="Arial"/>
          <w:b/>
          <w:bCs/>
        </w:rPr>
        <w:t>’s arrangements for securing economy, efficiency and effectiveness in the use of resources </w:t>
      </w:r>
    </w:p>
    <w:p w:rsidR="00C50F16" w:rsidRPr="00FE6CDD" w:rsidRDefault="00C50F16" w:rsidP="00C50F16">
      <w:pPr>
        <w:rPr>
          <w:rFonts w:ascii="Arial" w:hAnsi="Arial" w:cs="Arial"/>
        </w:rPr>
      </w:pPr>
      <w:r w:rsidRPr="00FE6CDD">
        <w:rPr>
          <w:rFonts w:ascii="Arial" w:hAnsi="Arial" w:cs="Arial"/>
          <w:b/>
          <w:bCs/>
        </w:rPr>
        <w:t>Respective responsibilities of the</w:t>
      </w:r>
      <w:r w:rsidR="00FE6CDD">
        <w:rPr>
          <w:rFonts w:ascii="Arial" w:hAnsi="Arial" w:cs="Arial"/>
          <w:b/>
          <w:bCs/>
        </w:rPr>
        <w:t xml:space="preserve"> </w:t>
      </w:r>
      <w:r w:rsidR="00551BB2" w:rsidRPr="00FE6CDD">
        <w:rPr>
          <w:rFonts w:ascii="Arial" w:hAnsi="Arial" w:cs="Arial"/>
          <w:b/>
          <w:bCs/>
        </w:rPr>
        <w:t xml:space="preserve">Authority </w:t>
      </w:r>
      <w:r w:rsidRPr="00FE6CDD">
        <w:rPr>
          <w:rFonts w:ascii="Arial" w:hAnsi="Arial" w:cs="Arial"/>
          <w:b/>
          <w:bCs/>
        </w:rPr>
        <w:t xml:space="preserve">and the </w:t>
      </w:r>
      <w:r w:rsidR="00B62B22">
        <w:rPr>
          <w:rFonts w:ascii="Arial" w:hAnsi="Arial" w:cs="Arial"/>
          <w:b/>
          <w:bCs/>
        </w:rPr>
        <w:t>A</w:t>
      </w:r>
      <w:r w:rsidRPr="00FE6CDD">
        <w:rPr>
          <w:rFonts w:ascii="Arial" w:hAnsi="Arial" w:cs="Arial"/>
          <w:b/>
          <w:bCs/>
        </w:rPr>
        <w:t>uditor</w:t>
      </w:r>
    </w:p>
    <w:p w:rsidR="00C50F16" w:rsidRPr="00FE6CDD" w:rsidRDefault="00C50F16" w:rsidP="00C50F16">
      <w:pPr>
        <w:rPr>
          <w:rFonts w:ascii="Arial" w:hAnsi="Arial" w:cs="Arial"/>
        </w:rPr>
      </w:pPr>
      <w:r w:rsidRPr="00FE6CDD">
        <w:rPr>
          <w:rFonts w:ascii="Arial" w:hAnsi="Arial" w:cs="Arial"/>
        </w:rPr>
        <w:t xml:space="preserve">The </w:t>
      </w:r>
      <w:r w:rsidR="00551BB2" w:rsidRPr="00FE6CDD">
        <w:rPr>
          <w:rFonts w:ascii="Arial" w:hAnsi="Arial" w:cs="Arial"/>
        </w:rPr>
        <w:t>Authority</w:t>
      </w:r>
      <w:r w:rsidR="005618F1" w:rsidRPr="00FE6CDD">
        <w:rPr>
          <w:rFonts w:ascii="Arial" w:hAnsi="Arial" w:cs="Arial"/>
        </w:rPr>
        <w:t xml:space="preserve"> </w:t>
      </w:r>
      <w:r w:rsidRPr="00FE6CDD">
        <w:rPr>
          <w:rFonts w:ascii="Arial" w:hAnsi="Arial" w:cs="Arial"/>
        </w:rPr>
        <w:t>is responsible for putting in place proper arrangements to secure economy, efficiency and effectiveness in its use of resources, to ensure proper stewardship and governance, and to review regularly the adequacy and effectiveness of these arrangements.</w:t>
      </w:r>
    </w:p>
    <w:p w:rsidR="00C50F16" w:rsidRPr="00FE6CDD" w:rsidRDefault="00C50F16" w:rsidP="00C50F16">
      <w:pPr>
        <w:rPr>
          <w:rFonts w:ascii="Arial" w:hAnsi="Arial" w:cs="Arial"/>
        </w:rPr>
      </w:pPr>
      <w:r w:rsidRPr="00FE6CDD">
        <w:rPr>
          <w:rFonts w:ascii="Arial" w:hAnsi="Arial" w:cs="Arial"/>
        </w:rPr>
        <w:t xml:space="preserve">We are required under Section 5 of the Audit Commission Act 1998 to satisfy ourselves that the </w:t>
      </w:r>
      <w:r w:rsidR="00551BB2" w:rsidRPr="00FE6CDD">
        <w:rPr>
          <w:rFonts w:ascii="Arial" w:hAnsi="Arial" w:cs="Arial"/>
        </w:rPr>
        <w:t>Authority</w:t>
      </w:r>
      <w:r w:rsidRPr="00FE6CDD">
        <w:rPr>
          <w:rFonts w:ascii="Arial" w:hAnsi="Arial" w:cs="Arial"/>
        </w:rPr>
        <w:t xml:space="preserve"> has made proper arrangements for securing economy, efficiency and effectiveness in its use of resources</w:t>
      </w:r>
      <w:r w:rsidR="00B62B22">
        <w:rPr>
          <w:rFonts w:ascii="Arial" w:hAnsi="Arial" w:cs="Arial"/>
        </w:rPr>
        <w:t xml:space="preserve">. </w:t>
      </w:r>
      <w:r w:rsidRPr="00FE6CDD">
        <w:rPr>
          <w:rFonts w:ascii="Arial" w:hAnsi="Arial" w:cs="Arial"/>
        </w:rPr>
        <w:t>The Code of Audit Practice issued by the Audit Commission requires us to report to you our conclusion relating to proper arrangements, having regard to relevant criteria specified by the Audit Commission in October 2014.</w:t>
      </w:r>
    </w:p>
    <w:p w:rsidR="00C50F16" w:rsidRPr="00FE6CDD" w:rsidRDefault="00C50F16" w:rsidP="00C50F16">
      <w:pPr>
        <w:rPr>
          <w:rFonts w:ascii="Arial" w:hAnsi="Arial" w:cs="Arial"/>
        </w:rPr>
      </w:pPr>
      <w:r w:rsidRPr="00FE6CDD">
        <w:rPr>
          <w:rFonts w:ascii="Arial" w:hAnsi="Arial" w:cs="Arial"/>
        </w:rPr>
        <w:t xml:space="preserve">We report if significant matters have come to our attention which prevent us from concluding that the </w:t>
      </w:r>
      <w:r w:rsidR="00551BB2" w:rsidRPr="00FE6CDD">
        <w:rPr>
          <w:rFonts w:ascii="Arial" w:hAnsi="Arial" w:cs="Arial"/>
        </w:rPr>
        <w:t>Authority</w:t>
      </w:r>
      <w:r w:rsidRPr="00FE6CDD">
        <w:rPr>
          <w:rFonts w:ascii="Arial" w:hAnsi="Arial" w:cs="Arial"/>
        </w:rPr>
        <w:t xml:space="preserve"> has put in place proper arrangements for securing economy, efficiency and effectiveness in its use of resources</w:t>
      </w:r>
      <w:r w:rsidR="00B62B22">
        <w:rPr>
          <w:rFonts w:ascii="Arial" w:hAnsi="Arial" w:cs="Arial"/>
        </w:rPr>
        <w:t xml:space="preserve">. </w:t>
      </w:r>
      <w:r w:rsidRPr="00FE6CDD">
        <w:rPr>
          <w:rFonts w:ascii="Arial" w:hAnsi="Arial" w:cs="Arial"/>
        </w:rPr>
        <w:t>We are not required to consider, nor have we consider</w:t>
      </w:r>
      <w:r w:rsidR="00551BB2" w:rsidRPr="00FE6CDD">
        <w:rPr>
          <w:rFonts w:ascii="Arial" w:hAnsi="Arial" w:cs="Arial"/>
        </w:rPr>
        <w:t>ed, whether all aspects of the</w:t>
      </w:r>
      <w:r w:rsidR="00FE6CDD">
        <w:rPr>
          <w:rFonts w:ascii="Arial" w:hAnsi="Arial" w:cs="Arial"/>
        </w:rPr>
        <w:t xml:space="preserve"> </w:t>
      </w:r>
      <w:r w:rsidR="00551BB2" w:rsidRPr="00FE6CDD">
        <w:rPr>
          <w:rFonts w:ascii="Arial" w:hAnsi="Arial" w:cs="Arial"/>
        </w:rPr>
        <w:t>Authority</w:t>
      </w:r>
      <w:r w:rsidRPr="00FE6CDD">
        <w:rPr>
          <w:rFonts w:ascii="Arial" w:hAnsi="Arial" w:cs="Arial"/>
        </w:rPr>
        <w:t>’s arrangements for securing economy, efficiency and effectiveness in its use of resources are operating effectively.</w:t>
      </w:r>
    </w:p>
    <w:p w:rsidR="00C50F16" w:rsidRPr="00FE6CDD" w:rsidRDefault="00C50F16" w:rsidP="00C50F16">
      <w:pPr>
        <w:rPr>
          <w:rFonts w:ascii="Arial" w:hAnsi="Arial" w:cs="Arial"/>
        </w:rPr>
      </w:pPr>
      <w:r w:rsidRPr="00FE6CDD">
        <w:rPr>
          <w:rFonts w:ascii="Arial" w:hAnsi="Arial" w:cs="Arial"/>
          <w:b/>
          <w:bCs/>
        </w:rPr>
        <w:t>Scope of the review of arrangements for securing economy, efficiency and effectiveness in the use of resources</w:t>
      </w:r>
    </w:p>
    <w:p w:rsidR="00C50F16" w:rsidRPr="00FE6CDD" w:rsidRDefault="00C50F16" w:rsidP="00C50F16">
      <w:pPr>
        <w:rPr>
          <w:rFonts w:ascii="Arial" w:hAnsi="Arial" w:cs="Arial"/>
        </w:rPr>
      </w:pPr>
      <w:r w:rsidRPr="00FE6CDD">
        <w:rPr>
          <w:rFonts w:ascii="Arial" w:hAnsi="Arial" w:cs="Arial"/>
        </w:rPr>
        <w:t xml:space="preserve">We have undertaken our review in accordance with the Code of Audit Practice, having regard to the guidance on the specified criteria, published by the Audit Commission in October 2014, as to whether the </w:t>
      </w:r>
      <w:r w:rsidR="00551BB2" w:rsidRPr="00FE6CDD">
        <w:rPr>
          <w:rFonts w:ascii="Arial" w:hAnsi="Arial" w:cs="Arial"/>
        </w:rPr>
        <w:t>Authority</w:t>
      </w:r>
      <w:r w:rsidRPr="00FE6CDD">
        <w:rPr>
          <w:rFonts w:ascii="Arial" w:hAnsi="Arial" w:cs="Arial"/>
        </w:rPr>
        <w:t xml:space="preserve"> has proper arrangements for:</w:t>
      </w:r>
    </w:p>
    <w:p w:rsidR="008D2DBC" w:rsidRPr="00FE6CDD" w:rsidRDefault="008A62C3" w:rsidP="00C50F16">
      <w:pPr>
        <w:numPr>
          <w:ilvl w:val="0"/>
          <w:numId w:val="4"/>
        </w:numPr>
        <w:rPr>
          <w:rFonts w:ascii="Arial" w:hAnsi="Arial" w:cs="Arial"/>
        </w:rPr>
      </w:pPr>
      <w:r w:rsidRPr="00FE6CDD">
        <w:rPr>
          <w:rFonts w:ascii="Arial" w:hAnsi="Arial" w:cs="Arial"/>
        </w:rPr>
        <w:t>securing financial resilience; and</w:t>
      </w:r>
    </w:p>
    <w:p w:rsidR="008D2DBC" w:rsidRPr="00FE6CDD" w:rsidRDefault="00A957D1" w:rsidP="00C50F16">
      <w:pPr>
        <w:numPr>
          <w:ilvl w:val="0"/>
          <w:numId w:val="4"/>
        </w:numPr>
        <w:rPr>
          <w:rFonts w:ascii="Arial" w:hAnsi="Arial" w:cs="Arial"/>
        </w:rPr>
      </w:pPr>
      <w:proofErr w:type="gramStart"/>
      <w:r w:rsidRPr="00FE6CDD">
        <w:rPr>
          <w:rFonts w:ascii="Arial" w:hAnsi="Arial" w:cs="Arial"/>
        </w:rPr>
        <w:t>c</w:t>
      </w:r>
      <w:r w:rsidR="008A62C3" w:rsidRPr="00FE6CDD">
        <w:rPr>
          <w:rFonts w:ascii="Arial" w:hAnsi="Arial" w:cs="Arial"/>
        </w:rPr>
        <w:t>hallenging</w:t>
      </w:r>
      <w:proofErr w:type="gramEnd"/>
      <w:r w:rsidR="008A62C3" w:rsidRPr="00FE6CDD">
        <w:rPr>
          <w:rFonts w:ascii="Arial" w:hAnsi="Arial" w:cs="Arial"/>
        </w:rPr>
        <w:t xml:space="preserve"> how it secures economy, efficiency and effectiveness.</w:t>
      </w:r>
    </w:p>
    <w:p w:rsidR="00C50F16" w:rsidRPr="00FE6CDD" w:rsidRDefault="00C50F16" w:rsidP="00C50F16">
      <w:pPr>
        <w:rPr>
          <w:rFonts w:ascii="Arial" w:hAnsi="Arial" w:cs="Arial"/>
        </w:rPr>
      </w:pPr>
      <w:r w:rsidRPr="00FE6CDD">
        <w:rPr>
          <w:rFonts w:ascii="Arial" w:hAnsi="Arial" w:cs="Arial"/>
        </w:rPr>
        <w:t xml:space="preserve">The Audit Commission has determined these two criteria as those necessary for us to consider under the Code of Audit Practice in satisfying ourselves whether the </w:t>
      </w:r>
      <w:r w:rsidR="00551BB2" w:rsidRPr="00FE6CDD">
        <w:rPr>
          <w:rFonts w:ascii="Arial" w:hAnsi="Arial" w:cs="Arial"/>
        </w:rPr>
        <w:t>Authority</w:t>
      </w:r>
      <w:r w:rsidRPr="00FE6CDD">
        <w:rPr>
          <w:rFonts w:ascii="Arial" w:hAnsi="Arial" w:cs="Arial"/>
        </w:rPr>
        <w:t xml:space="preserve"> put in place proper arrangements for securing economy, efficiency and effectiveness in its use of resources for the year ended 31 March 2015.</w:t>
      </w:r>
    </w:p>
    <w:p w:rsidR="00C50F16" w:rsidRPr="00FE6CDD" w:rsidRDefault="00C50F16" w:rsidP="00C50F16">
      <w:pPr>
        <w:rPr>
          <w:rFonts w:ascii="Arial" w:hAnsi="Arial" w:cs="Arial"/>
        </w:rPr>
      </w:pPr>
      <w:r w:rsidRPr="00FE6CDD">
        <w:rPr>
          <w:rFonts w:ascii="Arial" w:hAnsi="Arial" w:cs="Arial"/>
        </w:rPr>
        <w:t>We planned our work in accordance with the Code of Audit Practice</w:t>
      </w:r>
      <w:r w:rsidR="00B62B22">
        <w:rPr>
          <w:rFonts w:ascii="Arial" w:hAnsi="Arial" w:cs="Arial"/>
        </w:rPr>
        <w:t xml:space="preserve">. </w:t>
      </w:r>
      <w:r w:rsidRPr="00FE6CDD">
        <w:rPr>
          <w:rFonts w:ascii="Arial" w:hAnsi="Arial" w:cs="Arial"/>
        </w:rPr>
        <w:t xml:space="preserve">Based on our risk assessment, we undertook such work as we considered necessary to form a view on whether, in all significant respects, the </w:t>
      </w:r>
      <w:r w:rsidR="00551BB2" w:rsidRPr="00FE6CDD">
        <w:rPr>
          <w:rFonts w:ascii="Arial" w:hAnsi="Arial" w:cs="Arial"/>
        </w:rPr>
        <w:t>Authority</w:t>
      </w:r>
      <w:r w:rsidRPr="00FE6CDD">
        <w:rPr>
          <w:rFonts w:ascii="Arial" w:hAnsi="Arial" w:cs="Arial"/>
        </w:rPr>
        <w:t xml:space="preserve"> had put in place proper arrangements to secure economy, efficiency and effectiveness in its use of resources.</w:t>
      </w:r>
    </w:p>
    <w:p w:rsidR="00C50F16" w:rsidRPr="00FE6CDD" w:rsidRDefault="00C50F16" w:rsidP="00C50F16">
      <w:pPr>
        <w:rPr>
          <w:rFonts w:ascii="Arial" w:hAnsi="Arial" w:cs="Arial"/>
        </w:rPr>
      </w:pPr>
      <w:r w:rsidRPr="00FE6CDD">
        <w:rPr>
          <w:rFonts w:ascii="Arial" w:hAnsi="Arial" w:cs="Arial"/>
          <w:b/>
          <w:bCs/>
        </w:rPr>
        <w:t>Conclusion</w:t>
      </w:r>
    </w:p>
    <w:p w:rsidR="00C50F16" w:rsidRPr="00FE6CDD" w:rsidRDefault="00C50F16" w:rsidP="00C50F16">
      <w:pPr>
        <w:rPr>
          <w:rFonts w:ascii="Arial" w:hAnsi="Arial" w:cs="Arial"/>
        </w:rPr>
      </w:pPr>
      <w:r w:rsidRPr="00FE6CDD">
        <w:rPr>
          <w:rFonts w:ascii="Arial" w:hAnsi="Arial" w:cs="Arial"/>
        </w:rPr>
        <w:t xml:space="preserve">On the basis of our work, having regard to the guidance on the specified criteria published by the Audit Commission in October 2014, we are satisfied that, in all significant respects, the </w:t>
      </w:r>
      <w:r w:rsidR="009B4AA0">
        <w:rPr>
          <w:rFonts w:ascii="Arial" w:hAnsi="Arial" w:cs="Arial"/>
        </w:rPr>
        <w:t>Greater Manchester</w:t>
      </w:r>
      <w:r w:rsidR="00551BB2" w:rsidRPr="00FE6CDD">
        <w:rPr>
          <w:rFonts w:ascii="Arial" w:hAnsi="Arial" w:cs="Arial"/>
        </w:rPr>
        <w:t xml:space="preserve"> Fire and Rescue Authority </w:t>
      </w:r>
      <w:r w:rsidRPr="00FE6CDD">
        <w:rPr>
          <w:rFonts w:ascii="Arial" w:hAnsi="Arial" w:cs="Arial"/>
        </w:rPr>
        <w:t>put in place proper arrangements to secure economy, efficiency and effectiveness in its use of resources for the year ended 31 March 2015.</w:t>
      </w:r>
    </w:p>
    <w:p w:rsidR="0010071C" w:rsidRDefault="0010071C" w:rsidP="00C50F16">
      <w:pPr>
        <w:rPr>
          <w:rFonts w:ascii="Arial" w:hAnsi="Arial" w:cs="Arial"/>
          <w:b/>
          <w:bCs/>
        </w:rPr>
      </w:pPr>
    </w:p>
    <w:p w:rsidR="00C50F16" w:rsidRPr="00FE6CDD" w:rsidRDefault="00C50F16" w:rsidP="00C50F16">
      <w:pPr>
        <w:rPr>
          <w:rFonts w:ascii="Arial" w:hAnsi="Arial" w:cs="Arial"/>
        </w:rPr>
      </w:pPr>
      <w:r w:rsidRPr="00FE6CDD">
        <w:rPr>
          <w:rFonts w:ascii="Arial" w:hAnsi="Arial" w:cs="Arial"/>
          <w:b/>
          <w:bCs/>
        </w:rPr>
        <w:lastRenderedPageBreak/>
        <w:t>Certificate </w:t>
      </w:r>
    </w:p>
    <w:p w:rsidR="00C50F16" w:rsidRPr="00FE6CDD" w:rsidRDefault="00C50F16" w:rsidP="00C50F16">
      <w:pPr>
        <w:rPr>
          <w:rFonts w:ascii="Arial" w:hAnsi="Arial" w:cs="Arial"/>
        </w:rPr>
      </w:pPr>
      <w:r w:rsidRPr="00FE6CDD">
        <w:rPr>
          <w:rFonts w:ascii="Arial" w:hAnsi="Arial" w:cs="Arial"/>
        </w:rPr>
        <w:t>We certify that we have completed the audit of the financial statements of th</w:t>
      </w:r>
      <w:r w:rsidR="00A957D1" w:rsidRPr="00FE6CDD">
        <w:rPr>
          <w:rFonts w:ascii="Arial" w:hAnsi="Arial" w:cs="Arial"/>
        </w:rPr>
        <w:t xml:space="preserve">e </w:t>
      </w:r>
      <w:r w:rsidR="009B4AA0">
        <w:rPr>
          <w:rFonts w:ascii="Arial" w:hAnsi="Arial" w:cs="Arial"/>
        </w:rPr>
        <w:t>Greater Manchester</w:t>
      </w:r>
      <w:r w:rsidR="00551BB2" w:rsidRPr="00FE6CDD">
        <w:rPr>
          <w:rFonts w:ascii="Arial" w:hAnsi="Arial" w:cs="Arial"/>
        </w:rPr>
        <w:t xml:space="preserve"> Fire and Rescue </w:t>
      </w:r>
      <w:r w:rsidR="005618F1" w:rsidRPr="00FE6CDD">
        <w:rPr>
          <w:rFonts w:ascii="Arial" w:hAnsi="Arial" w:cs="Arial"/>
        </w:rPr>
        <w:t>Authority in</w:t>
      </w:r>
      <w:r w:rsidRPr="00FE6CDD">
        <w:rPr>
          <w:rFonts w:ascii="Arial" w:hAnsi="Arial" w:cs="Arial"/>
        </w:rPr>
        <w:t xml:space="preserve"> accordance with the requirements of the Audit Commission Act 1998 and the Code of Audit Practice issued by the Audit Commission.</w:t>
      </w:r>
    </w:p>
    <w:p w:rsidR="0092164E" w:rsidRDefault="0092164E" w:rsidP="00C50F16">
      <w:pPr>
        <w:rPr>
          <w:rFonts w:ascii="Arial" w:hAnsi="Arial" w:cs="Arial"/>
        </w:rPr>
      </w:pPr>
    </w:p>
    <w:p w:rsidR="00FE6CDD" w:rsidRPr="00FE6CDD" w:rsidRDefault="00FE6CDD" w:rsidP="00C50F16">
      <w:pPr>
        <w:rPr>
          <w:rFonts w:ascii="Arial" w:hAnsi="Arial" w:cs="Arial"/>
        </w:rPr>
      </w:pPr>
    </w:p>
    <w:p w:rsidR="00355387" w:rsidRPr="00FE6CDD" w:rsidRDefault="00355387" w:rsidP="00C50F16">
      <w:pPr>
        <w:rPr>
          <w:rFonts w:ascii="Arial" w:hAnsi="Arial" w:cs="Arial"/>
        </w:rPr>
      </w:pPr>
    </w:p>
    <w:p w:rsidR="00703D0C" w:rsidRPr="00FE6CDD" w:rsidRDefault="004D11C6" w:rsidP="00703D0C">
      <w:pPr>
        <w:pStyle w:val="Default"/>
        <w:rPr>
          <w:sz w:val="22"/>
          <w:szCs w:val="22"/>
        </w:rPr>
      </w:pPr>
      <w:r>
        <w:rPr>
          <w:sz w:val="22"/>
          <w:szCs w:val="22"/>
        </w:rPr>
        <w:t>Robin Baker</w:t>
      </w:r>
      <w:r w:rsidR="005618F1" w:rsidRPr="00FE6CDD">
        <w:rPr>
          <w:sz w:val="22"/>
          <w:szCs w:val="22"/>
        </w:rPr>
        <w:t xml:space="preserve"> </w:t>
      </w:r>
    </w:p>
    <w:p w:rsidR="00703D0C" w:rsidRPr="00FE6CDD" w:rsidRDefault="00703D0C" w:rsidP="00703D0C">
      <w:pPr>
        <w:pStyle w:val="Default"/>
        <w:rPr>
          <w:sz w:val="22"/>
          <w:szCs w:val="22"/>
        </w:rPr>
      </w:pPr>
      <w:proofErr w:type="gramStart"/>
      <w:r w:rsidRPr="00FE6CDD">
        <w:rPr>
          <w:sz w:val="22"/>
          <w:szCs w:val="22"/>
        </w:rPr>
        <w:t>for</w:t>
      </w:r>
      <w:proofErr w:type="gramEnd"/>
      <w:r w:rsidRPr="00FE6CDD">
        <w:rPr>
          <w:sz w:val="22"/>
          <w:szCs w:val="22"/>
        </w:rPr>
        <w:t xml:space="preserve"> and on behalf of Grant Thornton UK LLP, Appointed Auditor </w:t>
      </w:r>
    </w:p>
    <w:p w:rsidR="00703D0C" w:rsidRPr="00FE6CDD" w:rsidRDefault="00703D0C" w:rsidP="00703D0C">
      <w:pPr>
        <w:pStyle w:val="Default"/>
        <w:rPr>
          <w:sz w:val="22"/>
          <w:szCs w:val="22"/>
        </w:rPr>
      </w:pPr>
      <w:r w:rsidRPr="00FE6CDD">
        <w:rPr>
          <w:sz w:val="22"/>
          <w:szCs w:val="22"/>
        </w:rPr>
        <w:t xml:space="preserve">Royal Liver Building </w:t>
      </w:r>
    </w:p>
    <w:p w:rsidR="00FE6CDD" w:rsidRDefault="00703D0C" w:rsidP="00FE6CDD">
      <w:pPr>
        <w:pStyle w:val="Default"/>
      </w:pPr>
      <w:r w:rsidRPr="00FE6CDD">
        <w:rPr>
          <w:sz w:val="22"/>
          <w:szCs w:val="22"/>
        </w:rPr>
        <w:t xml:space="preserve">Liverpool L3 1PS </w:t>
      </w:r>
    </w:p>
    <w:p w:rsidR="00C50F16" w:rsidRPr="00FE6CDD" w:rsidRDefault="004D11C6">
      <w:pPr>
        <w:rPr>
          <w:rFonts w:ascii="Arial" w:hAnsi="Arial" w:cs="Arial"/>
        </w:rPr>
      </w:pPr>
      <w:r>
        <w:rPr>
          <w:rFonts w:ascii="Arial" w:hAnsi="Arial" w:cs="Arial"/>
        </w:rPr>
        <w:t>24</w:t>
      </w:r>
      <w:r w:rsidR="00355387" w:rsidRPr="00FE6CDD">
        <w:rPr>
          <w:rFonts w:ascii="Arial" w:hAnsi="Arial" w:cs="Arial"/>
        </w:rPr>
        <w:t xml:space="preserve"> </w:t>
      </w:r>
      <w:r w:rsidR="00703D0C" w:rsidRPr="00FE6CDD">
        <w:rPr>
          <w:rFonts w:ascii="Arial" w:hAnsi="Arial" w:cs="Arial"/>
        </w:rPr>
        <w:t>September 2015</w:t>
      </w:r>
    </w:p>
    <w:sectPr w:rsidR="00C50F16" w:rsidRPr="00FE6C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6B" w:rsidRDefault="0058116B" w:rsidP="00C50F16">
      <w:pPr>
        <w:spacing w:after="0" w:line="240" w:lineRule="auto"/>
      </w:pPr>
      <w:r>
        <w:separator/>
      </w:r>
    </w:p>
  </w:endnote>
  <w:endnote w:type="continuationSeparator" w:id="0">
    <w:p w:rsidR="0058116B" w:rsidRDefault="0058116B" w:rsidP="00C5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6B" w:rsidRDefault="0058116B" w:rsidP="00C50F16">
      <w:pPr>
        <w:spacing w:after="0" w:line="240" w:lineRule="auto"/>
      </w:pPr>
      <w:r>
        <w:separator/>
      </w:r>
    </w:p>
  </w:footnote>
  <w:footnote w:type="continuationSeparator" w:id="0">
    <w:p w:rsidR="0058116B" w:rsidRDefault="0058116B" w:rsidP="00C50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AC0"/>
    <w:multiLevelType w:val="hybridMultilevel"/>
    <w:tmpl w:val="6BEE2888"/>
    <w:lvl w:ilvl="0" w:tplc="3DB22F1C">
      <w:start w:val="1"/>
      <w:numFmt w:val="bullet"/>
      <w:lvlText w:val=""/>
      <w:lvlJc w:val="left"/>
      <w:pPr>
        <w:tabs>
          <w:tab w:val="num" w:pos="720"/>
        </w:tabs>
        <w:ind w:left="720" w:hanging="360"/>
      </w:pPr>
      <w:rPr>
        <w:rFonts w:ascii="Symbol" w:hAnsi="Symbol" w:hint="default"/>
      </w:rPr>
    </w:lvl>
    <w:lvl w:ilvl="1" w:tplc="8A60EA8E" w:tentative="1">
      <w:start w:val="1"/>
      <w:numFmt w:val="bullet"/>
      <w:lvlText w:val=""/>
      <w:lvlJc w:val="left"/>
      <w:pPr>
        <w:tabs>
          <w:tab w:val="num" w:pos="1440"/>
        </w:tabs>
        <w:ind w:left="1440" w:hanging="360"/>
      </w:pPr>
      <w:rPr>
        <w:rFonts w:ascii="Symbol" w:hAnsi="Symbol" w:hint="default"/>
      </w:rPr>
    </w:lvl>
    <w:lvl w:ilvl="2" w:tplc="F8043B84" w:tentative="1">
      <w:start w:val="1"/>
      <w:numFmt w:val="bullet"/>
      <w:lvlText w:val=""/>
      <w:lvlJc w:val="left"/>
      <w:pPr>
        <w:tabs>
          <w:tab w:val="num" w:pos="2160"/>
        </w:tabs>
        <w:ind w:left="2160" w:hanging="360"/>
      </w:pPr>
      <w:rPr>
        <w:rFonts w:ascii="Symbol" w:hAnsi="Symbol" w:hint="default"/>
      </w:rPr>
    </w:lvl>
    <w:lvl w:ilvl="3" w:tplc="BF1E8AB8" w:tentative="1">
      <w:start w:val="1"/>
      <w:numFmt w:val="bullet"/>
      <w:lvlText w:val=""/>
      <w:lvlJc w:val="left"/>
      <w:pPr>
        <w:tabs>
          <w:tab w:val="num" w:pos="2880"/>
        </w:tabs>
        <w:ind w:left="2880" w:hanging="360"/>
      </w:pPr>
      <w:rPr>
        <w:rFonts w:ascii="Symbol" w:hAnsi="Symbol" w:hint="default"/>
      </w:rPr>
    </w:lvl>
    <w:lvl w:ilvl="4" w:tplc="1EE83138" w:tentative="1">
      <w:start w:val="1"/>
      <w:numFmt w:val="bullet"/>
      <w:lvlText w:val=""/>
      <w:lvlJc w:val="left"/>
      <w:pPr>
        <w:tabs>
          <w:tab w:val="num" w:pos="3600"/>
        </w:tabs>
        <w:ind w:left="3600" w:hanging="360"/>
      </w:pPr>
      <w:rPr>
        <w:rFonts w:ascii="Symbol" w:hAnsi="Symbol" w:hint="default"/>
      </w:rPr>
    </w:lvl>
    <w:lvl w:ilvl="5" w:tplc="89EEE5E2" w:tentative="1">
      <w:start w:val="1"/>
      <w:numFmt w:val="bullet"/>
      <w:lvlText w:val=""/>
      <w:lvlJc w:val="left"/>
      <w:pPr>
        <w:tabs>
          <w:tab w:val="num" w:pos="4320"/>
        </w:tabs>
        <w:ind w:left="4320" w:hanging="360"/>
      </w:pPr>
      <w:rPr>
        <w:rFonts w:ascii="Symbol" w:hAnsi="Symbol" w:hint="default"/>
      </w:rPr>
    </w:lvl>
    <w:lvl w:ilvl="6" w:tplc="C1AC7EBA" w:tentative="1">
      <w:start w:val="1"/>
      <w:numFmt w:val="bullet"/>
      <w:lvlText w:val=""/>
      <w:lvlJc w:val="left"/>
      <w:pPr>
        <w:tabs>
          <w:tab w:val="num" w:pos="5040"/>
        </w:tabs>
        <w:ind w:left="5040" w:hanging="360"/>
      </w:pPr>
      <w:rPr>
        <w:rFonts w:ascii="Symbol" w:hAnsi="Symbol" w:hint="default"/>
      </w:rPr>
    </w:lvl>
    <w:lvl w:ilvl="7" w:tplc="04601D3A" w:tentative="1">
      <w:start w:val="1"/>
      <w:numFmt w:val="bullet"/>
      <w:lvlText w:val=""/>
      <w:lvlJc w:val="left"/>
      <w:pPr>
        <w:tabs>
          <w:tab w:val="num" w:pos="5760"/>
        </w:tabs>
        <w:ind w:left="5760" w:hanging="360"/>
      </w:pPr>
      <w:rPr>
        <w:rFonts w:ascii="Symbol" w:hAnsi="Symbol" w:hint="default"/>
      </w:rPr>
    </w:lvl>
    <w:lvl w:ilvl="8" w:tplc="A4D890B8" w:tentative="1">
      <w:start w:val="1"/>
      <w:numFmt w:val="bullet"/>
      <w:lvlText w:val=""/>
      <w:lvlJc w:val="left"/>
      <w:pPr>
        <w:tabs>
          <w:tab w:val="num" w:pos="6480"/>
        </w:tabs>
        <w:ind w:left="6480" w:hanging="360"/>
      </w:pPr>
      <w:rPr>
        <w:rFonts w:ascii="Symbol" w:hAnsi="Symbol" w:hint="default"/>
      </w:rPr>
    </w:lvl>
  </w:abstractNum>
  <w:abstractNum w:abstractNumId="1">
    <w:nsid w:val="3B060612"/>
    <w:multiLevelType w:val="hybridMultilevel"/>
    <w:tmpl w:val="281C3146"/>
    <w:lvl w:ilvl="0" w:tplc="B972DAC4">
      <w:start w:val="1"/>
      <w:numFmt w:val="bullet"/>
      <w:lvlText w:val=""/>
      <w:lvlJc w:val="left"/>
      <w:pPr>
        <w:tabs>
          <w:tab w:val="num" w:pos="720"/>
        </w:tabs>
        <w:ind w:left="720" w:hanging="360"/>
      </w:pPr>
      <w:rPr>
        <w:rFonts w:ascii="Symbol" w:hAnsi="Symbol" w:hint="default"/>
      </w:rPr>
    </w:lvl>
    <w:lvl w:ilvl="1" w:tplc="10B40A24" w:tentative="1">
      <w:start w:val="1"/>
      <w:numFmt w:val="bullet"/>
      <w:lvlText w:val=""/>
      <w:lvlJc w:val="left"/>
      <w:pPr>
        <w:tabs>
          <w:tab w:val="num" w:pos="1440"/>
        </w:tabs>
        <w:ind w:left="1440" w:hanging="360"/>
      </w:pPr>
      <w:rPr>
        <w:rFonts w:ascii="Symbol" w:hAnsi="Symbol" w:hint="default"/>
      </w:rPr>
    </w:lvl>
    <w:lvl w:ilvl="2" w:tplc="6EDC4798" w:tentative="1">
      <w:start w:val="1"/>
      <w:numFmt w:val="bullet"/>
      <w:lvlText w:val=""/>
      <w:lvlJc w:val="left"/>
      <w:pPr>
        <w:tabs>
          <w:tab w:val="num" w:pos="2160"/>
        </w:tabs>
        <w:ind w:left="2160" w:hanging="360"/>
      </w:pPr>
      <w:rPr>
        <w:rFonts w:ascii="Symbol" w:hAnsi="Symbol" w:hint="default"/>
      </w:rPr>
    </w:lvl>
    <w:lvl w:ilvl="3" w:tplc="E1E4AA62" w:tentative="1">
      <w:start w:val="1"/>
      <w:numFmt w:val="bullet"/>
      <w:lvlText w:val=""/>
      <w:lvlJc w:val="left"/>
      <w:pPr>
        <w:tabs>
          <w:tab w:val="num" w:pos="2880"/>
        </w:tabs>
        <w:ind w:left="2880" w:hanging="360"/>
      </w:pPr>
      <w:rPr>
        <w:rFonts w:ascii="Symbol" w:hAnsi="Symbol" w:hint="default"/>
      </w:rPr>
    </w:lvl>
    <w:lvl w:ilvl="4" w:tplc="FF9488B4" w:tentative="1">
      <w:start w:val="1"/>
      <w:numFmt w:val="bullet"/>
      <w:lvlText w:val=""/>
      <w:lvlJc w:val="left"/>
      <w:pPr>
        <w:tabs>
          <w:tab w:val="num" w:pos="3600"/>
        </w:tabs>
        <w:ind w:left="3600" w:hanging="360"/>
      </w:pPr>
      <w:rPr>
        <w:rFonts w:ascii="Symbol" w:hAnsi="Symbol" w:hint="default"/>
      </w:rPr>
    </w:lvl>
    <w:lvl w:ilvl="5" w:tplc="F34C48D0" w:tentative="1">
      <w:start w:val="1"/>
      <w:numFmt w:val="bullet"/>
      <w:lvlText w:val=""/>
      <w:lvlJc w:val="left"/>
      <w:pPr>
        <w:tabs>
          <w:tab w:val="num" w:pos="4320"/>
        </w:tabs>
        <w:ind w:left="4320" w:hanging="360"/>
      </w:pPr>
      <w:rPr>
        <w:rFonts w:ascii="Symbol" w:hAnsi="Symbol" w:hint="default"/>
      </w:rPr>
    </w:lvl>
    <w:lvl w:ilvl="6" w:tplc="DE0C17E6" w:tentative="1">
      <w:start w:val="1"/>
      <w:numFmt w:val="bullet"/>
      <w:lvlText w:val=""/>
      <w:lvlJc w:val="left"/>
      <w:pPr>
        <w:tabs>
          <w:tab w:val="num" w:pos="5040"/>
        </w:tabs>
        <w:ind w:left="5040" w:hanging="360"/>
      </w:pPr>
      <w:rPr>
        <w:rFonts w:ascii="Symbol" w:hAnsi="Symbol" w:hint="default"/>
      </w:rPr>
    </w:lvl>
    <w:lvl w:ilvl="7" w:tplc="12ACCCD8" w:tentative="1">
      <w:start w:val="1"/>
      <w:numFmt w:val="bullet"/>
      <w:lvlText w:val=""/>
      <w:lvlJc w:val="left"/>
      <w:pPr>
        <w:tabs>
          <w:tab w:val="num" w:pos="5760"/>
        </w:tabs>
        <w:ind w:left="5760" w:hanging="360"/>
      </w:pPr>
      <w:rPr>
        <w:rFonts w:ascii="Symbol" w:hAnsi="Symbol" w:hint="default"/>
      </w:rPr>
    </w:lvl>
    <w:lvl w:ilvl="8" w:tplc="14CAC7BA" w:tentative="1">
      <w:start w:val="1"/>
      <w:numFmt w:val="bullet"/>
      <w:lvlText w:val=""/>
      <w:lvlJc w:val="left"/>
      <w:pPr>
        <w:tabs>
          <w:tab w:val="num" w:pos="6480"/>
        </w:tabs>
        <w:ind w:left="6480" w:hanging="360"/>
      </w:pPr>
      <w:rPr>
        <w:rFonts w:ascii="Symbol" w:hAnsi="Symbol" w:hint="default"/>
      </w:rPr>
    </w:lvl>
  </w:abstractNum>
  <w:abstractNum w:abstractNumId="2">
    <w:nsid w:val="4527399C"/>
    <w:multiLevelType w:val="hybridMultilevel"/>
    <w:tmpl w:val="C1044760"/>
    <w:lvl w:ilvl="0" w:tplc="C17E900E">
      <w:start w:val="1"/>
      <w:numFmt w:val="bullet"/>
      <w:lvlText w:val=""/>
      <w:lvlJc w:val="left"/>
      <w:pPr>
        <w:tabs>
          <w:tab w:val="num" w:pos="720"/>
        </w:tabs>
        <w:ind w:left="720" w:hanging="360"/>
      </w:pPr>
      <w:rPr>
        <w:rFonts w:ascii="Symbol" w:hAnsi="Symbol" w:hint="default"/>
      </w:rPr>
    </w:lvl>
    <w:lvl w:ilvl="1" w:tplc="E40E775C" w:tentative="1">
      <w:start w:val="1"/>
      <w:numFmt w:val="bullet"/>
      <w:lvlText w:val=""/>
      <w:lvlJc w:val="left"/>
      <w:pPr>
        <w:tabs>
          <w:tab w:val="num" w:pos="1440"/>
        </w:tabs>
        <w:ind w:left="1440" w:hanging="360"/>
      </w:pPr>
      <w:rPr>
        <w:rFonts w:ascii="Symbol" w:hAnsi="Symbol" w:hint="default"/>
      </w:rPr>
    </w:lvl>
    <w:lvl w:ilvl="2" w:tplc="9FD42490" w:tentative="1">
      <w:start w:val="1"/>
      <w:numFmt w:val="bullet"/>
      <w:lvlText w:val=""/>
      <w:lvlJc w:val="left"/>
      <w:pPr>
        <w:tabs>
          <w:tab w:val="num" w:pos="2160"/>
        </w:tabs>
        <w:ind w:left="2160" w:hanging="360"/>
      </w:pPr>
      <w:rPr>
        <w:rFonts w:ascii="Symbol" w:hAnsi="Symbol" w:hint="default"/>
      </w:rPr>
    </w:lvl>
    <w:lvl w:ilvl="3" w:tplc="F77E5510" w:tentative="1">
      <w:start w:val="1"/>
      <w:numFmt w:val="bullet"/>
      <w:lvlText w:val=""/>
      <w:lvlJc w:val="left"/>
      <w:pPr>
        <w:tabs>
          <w:tab w:val="num" w:pos="2880"/>
        </w:tabs>
        <w:ind w:left="2880" w:hanging="360"/>
      </w:pPr>
      <w:rPr>
        <w:rFonts w:ascii="Symbol" w:hAnsi="Symbol" w:hint="default"/>
      </w:rPr>
    </w:lvl>
    <w:lvl w:ilvl="4" w:tplc="C8CCD38A" w:tentative="1">
      <w:start w:val="1"/>
      <w:numFmt w:val="bullet"/>
      <w:lvlText w:val=""/>
      <w:lvlJc w:val="left"/>
      <w:pPr>
        <w:tabs>
          <w:tab w:val="num" w:pos="3600"/>
        </w:tabs>
        <w:ind w:left="3600" w:hanging="360"/>
      </w:pPr>
      <w:rPr>
        <w:rFonts w:ascii="Symbol" w:hAnsi="Symbol" w:hint="default"/>
      </w:rPr>
    </w:lvl>
    <w:lvl w:ilvl="5" w:tplc="EDE03DA4" w:tentative="1">
      <w:start w:val="1"/>
      <w:numFmt w:val="bullet"/>
      <w:lvlText w:val=""/>
      <w:lvlJc w:val="left"/>
      <w:pPr>
        <w:tabs>
          <w:tab w:val="num" w:pos="4320"/>
        </w:tabs>
        <w:ind w:left="4320" w:hanging="360"/>
      </w:pPr>
      <w:rPr>
        <w:rFonts w:ascii="Symbol" w:hAnsi="Symbol" w:hint="default"/>
      </w:rPr>
    </w:lvl>
    <w:lvl w:ilvl="6" w:tplc="0D8C07D4" w:tentative="1">
      <w:start w:val="1"/>
      <w:numFmt w:val="bullet"/>
      <w:lvlText w:val=""/>
      <w:lvlJc w:val="left"/>
      <w:pPr>
        <w:tabs>
          <w:tab w:val="num" w:pos="5040"/>
        </w:tabs>
        <w:ind w:left="5040" w:hanging="360"/>
      </w:pPr>
      <w:rPr>
        <w:rFonts w:ascii="Symbol" w:hAnsi="Symbol" w:hint="default"/>
      </w:rPr>
    </w:lvl>
    <w:lvl w:ilvl="7" w:tplc="98C2E73E" w:tentative="1">
      <w:start w:val="1"/>
      <w:numFmt w:val="bullet"/>
      <w:lvlText w:val=""/>
      <w:lvlJc w:val="left"/>
      <w:pPr>
        <w:tabs>
          <w:tab w:val="num" w:pos="5760"/>
        </w:tabs>
        <w:ind w:left="5760" w:hanging="360"/>
      </w:pPr>
      <w:rPr>
        <w:rFonts w:ascii="Symbol" w:hAnsi="Symbol" w:hint="default"/>
      </w:rPr>
    </w:lvl>
    <w:lvl w:ilvl="8" w:tplc="F7E49126" w:tentative="1">
      <w:start w:val="1"/>
      <w:numFmt w:val="bullet"/>
      <w:lvlText w:val=""/>
      <w:lvlJc w:val="left"/>
      <w:pPr>
        <w:tabs>
          <w:tab w:val="num" w:pos="6480"/>
        </w:tabs>
        <w:ind w:left="6480" w:hanging="360"/>
      </w:pPr>
      <w:rPr>
        <w:rFonts w:ascii="Symbol" w:hAnsi="Symbol" w:hint="default"/>
      </w:rPr>
    </w:lvl>
  </w:abstractNum>
  <w:abstractNum w:abstractNumId="3">
    <w:nsid w:val="53651C8F"/>
    <w:multiLevelType w:val="hybridMultilevel"/>
    <w:tmpl w:val="C3F63E3E"/>
    <w:lvl w:ilvl="0" w:tplc="417C89FA">
      <w:start w:val="1"/>
      <w:numFmt w:val="bullet"/>
      <w:lvlText w:val=""/>
      <w:lvlJc w:val="left"/>
      <w:pPr>
        <w:tabs>
          <w:tab w:val="num" w:pos="720"/>
        </w:tabs>
        <w:ind w:left="720" w:hanging="360"/>
      </w:pPr>
      <w:rPr>
        <w:rFonts w:ascii="Symbol" w:hAnsi="Symbol" w:hint="default"/>
      </w:rPr>
    </w:lvl>
    <w:lvl w:ilvl="1" w:tplc="B17201EE" w:tentative="1">
      <w:start w:val="1"/>
      <w:numFmt w:val="bullet"/>
      <w:lvlText w:val=""/>
      <w:lvlJc w:val="left"/>
      <w:pPr>
        <w:tabs>
          <w:tab w:val="num" w:pos="1440"/>
        </w:tabs>
        <w:ind w:left="1440" w:hanging="360"/>
      </w:pPr>
      <w:rPr>
        <w:rFonts w:ascii="Symbol" w:hAnsi="Symbol" w:hint="default"/>
      </w:rPr>
    </w:lvl>
    <w:lvl w:ilvl="2" w:tplc="67A49948" w:tentative="1">
      <w:start w:val="1"/>
      <w:numFmt w:val="bullet"/>
      <w:lvlText w:val=""/>
      <w:lvlJc w:val="left"/>
      <w:pPr>
        <w:tabs>
          <w:tab w:val="num" w:pos="2160"/>
        </w:tabs>
        <w:ind w:left="2160" w:hanging="360"/>
      </w:pPr>
      <w:rPr>
        <w:rFonts w:ascii="Symbol" w:hAnsi="Symbol" w:hint="default"/>
      </w:rPr>
    </w:lvl>
    <w:lvl w:ilvl="3" w:tplc="F6384BAC" w:tentative="1">
      <w:start w:val="1"/>
      <w:numFmt w:val="bullet"/>
      <w:lvlText w:val=""/>
      <w:lvlJc w:val="left"/>
      <w:pPr>
        <w:tabs>
          <w:tab w:val="num" w:pos="2880"/>
        </w:tabs>
        <w:ind w:left="2880" w:hanging="360"/>
      </w:pPr>
      <w:rPr>
        <w:rFonts w:ascii="Symbol" w:hAnsi="Symbol" w:hint="default"/>
      </w:rPr>
    </w:lvl>
    <w:lvl w:ilvl="4" w:tplc="699E62A0" w:tentative="1">
      <w:start w:val="1"/>
      <w:numFmt w:val="bullet"/>
      <w:lvlText w:val=""/>
      <w:lvlJc w:val="left"/>
      <w:pPr>
        <w:tabs>
          <w:tab w:val="num" w:pos="3600"/>
        </w:tabs>
        <w:ind w:left="3600" w:hanging="360"/>
      </w:pPr>
      <w:rPr>
        <w:rFonts w:ascii="Symbol" w:hAnsi="Symbol" w:hint="default"/>
      </w:rPr>
    </w:lvl>
    <w:lvl w:ilvl="5" w:tplc="F230D850" w:tentative="1">
      <w:start w:val="1"/>
      <w:numFmt w:val="bullet"/>
      <w:lvlText w:val=""/>
      <w:lvlJc w:val="left"/>
      <w:pPr>
        <w:tabs>
          <w:tab w:val="num" w:pos="4320"/>
        </w:tabs>
        <w:ind w:left="4320" w:hanging="360"/>
      </w:pPr>
      <w:rPr>
        <w:rFonts w:ascii="Symbol" w:hAnsi="Symbol" w:hint="default"/>
      </w:rPr>
    </w:lvl>
    <w:lvl w:ilvl="6" w:tplc="13E0FA32" w:tentative="1">
      <w:start w:val="1"/>
      <w:numFmt w:val="bullet"/>
      <w:lvlText w:val=""/>
      <w:lvlJc w:val="left"/>
      <w:pPr>
        <w:tabs>
          <w:tab w:val="num" w:pos="5040"/>
        </w:tabs>
        <w:ind w:left="5040" w:hanging="360"/>
      </w:pPr>
      <w:rPr>
        <w:rFonts w:ascii="Symbol" w:hAnsi="Symbol" w:hint="default"/>
      </w:rPr>
    </w:lvl>
    <w:lvl w:ilvl="7" w:tplc="F13E75EE" w:tentative="1">
      <w:start w:val="1"/>
      <w:numFmt w:val="bullet"/>
      <w:lvlText w:val=""/>
      <w:lvlJc w:val="left"/>
      <w:pPr>
        <w:tabs>
          <w:tab w:val="num" w:pos="5760"/>
        </w:tabs>
        <w:ind w:left="5760" w:hanging="360"/>
      </w:pPr>
      <w:rPr>
        <w:rFonts w:ascii="Symbol" w:hAnsi="Symbol" w:hint="default"/>
      </w:rPr>
    </w:lvl>
    <w:lvl w:ilvl="8" w:tplc="C8366BE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16"/>
    <w:rsid w:val="000B0A20"/>
    <w:rsid w:val="000E4713"/>
    <w:rsid w:val="0010071C"/>
    <w:rsid w:val="0017656A"/>
    <w:rsid w:val="0018541B"/>
    <w:rsid w:val="002574C5"/>
    <w:rsid w:val="00286387"/>
    <w:rsid w:val="0032727F"/>
    <w:rsid w:val="00355387"/>
    <w:rsid w:val="00396163"/>
    <w:rsid w:val="004D11C6"/>
    <w:rsid w:val="00551BB2"/>
    <w:rsid w:val="005618F1"/>
    <w:rsid w:val="0058116B"/>
    <w:rsid w:val="005E6EBE"/>
    <w:rsid w:val="00703D0C"/>
    <w:rsid w:val="007512E3"/>
    <w:rsid w:val="00780D4A"/>
    <w:rsid w:val="007C2B7E"/>
    <w:rsid w:val="007F7028"/>
    <w:rsid w:val="00837213"/>
    <w:rsid w:val="00845839"/>
    <w:rsid w:val="0088196B"/>
    <w:rsid w:val="00881C74"/>
    <w:rsid w:val="008A62C3"/>
    <w:rsid w:val="008D2DBC"/>
    <w:rsid w:val="0092164E"/>
    <w:rsid w:val="009B4AA0"/>
    <w:rsid w:val="009E5888"/>
    <w:rsid w:val="00A15F4E"/>
    <w:rsid w:val="00A957D1"/>
    <w:rsid w:val="00B4047E"/>
    <w:rsid w:val="00B62B22"/>
    <w:rsid w:val="00BC544F"/>
    <w:rsid w:val="00C50F16"/>
    <w:rsid w:val="00EE34BD"/>
    <w:rsid w:val="00F93C3F"/>
    <w:rsid w:val="00FC012B"/>
    <w:rsid w:val="00FE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16"/>
  </w:style>
  <w:style w:type="paragraph" w:styleId="Footer">
    <w:name w:val="footer"/>
    <w:basedOn w:val="Normal"/>
    <w:link w:val="FooterChar"/>
    <w:uiPriority w:val="99"/>
    <w:unhideWhenUsed/>
    <w:rsid w:val="00C5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16"/>
  </w:style>
  <w:style w:type="paragraph" w:customStyle="1" w:styleId="Default">
    <w:name w:val="Default"/>
    <w:rsid w:val="00703D0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16"/>
  </w:style>
  <w:style w:type="paragraph" w:styleId="Footer">
    <w:name w:val="footer"/>
    <w:basedOn w:val="Normal"/>
    <w:link w:val="FooterChar"/>
    <w:uiPriority w:val="99"/>
    <w:unhideWhenUsed/>
    <w:rsid w:val="00C5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16"/>
  </w:style>
  <w:style w:type="paragraph" w:customStyle="1" w:styleId="Default">
    <w:name w:val="Default"/>
    <w:rsid w:val="00703D0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1538">
      <w:bodyDiv w:val="1"/>
      <w:marLeft w:val="0"/>
      <w:marRight w:val="0"/>
      <w:marTop w:val="0"/>
      <w:marBottom w:val="0"/>
      <w:divBdr>
        <w:top w:val="none" w:sz="0" w:space="0" w:color="auto"/>
        <w:left w:val="none" w:sz="0" w:space="0" w:color="auto"/>
        <w:bottom w:val="none" w:sz="0" w:space="0" w:color="auto"/>
        <w:right w:val="none" w:sz="0" w:space="0" w:color="auto"/>
      </w:divBdr>
      <w:divsChild>
        <w:div w:id="1470588244">
          <w:marLeft w:val="547"/>
          <w:marRight w:val="0"/>
          <w:marTop w:val="0"/>
          <w:marBottom w:val="0"/>
          <w:divBdr>
            <w:top w:val="none" w:sz="0" w:space="0" w:color="auto"/>
            <w:left w:val="none" w:sz="0" w:space="0" w:color="auto"/>
            <w:bottom w:val="none" w:sz="0" w:space="0" w:color="auto"/>
            <w:right w:val="none" w:sz="0" w:space="0" w:color="auto"/>
          </w:divBdr>
        </w:div>
        <w:div w:id="1670015527">
          <w:marLeft w:val="547"/>
          <w:marRight w:val="0"/>
          <w:marTop w:val="0"/>
          <w:marBottom w:val="0"/>
          <w:divBdr>
            <w:top w:val="none" w:sz="0" w:space="0" w:color="auto"/>
            <w:left w:val="none" w:sz="0" w:space="0" w:color="auto"/>
            <w:bottom w:val="none" w:sz="0" w:space="0" w:color="auto"/>
            <w:right w:val="none" w:sz="0" w:space="0" w:color="auto"/>
          </w:divBdr>
        </w:div>
      </w:divsChild>
    </w:div>
    <w:div w:id="207494193">
      <w:bodyDiv w:val="1"/>
      <w:marLeft w:val="0"/>
      <w:marRight w:val="0"/>
      <w:marTop w:val="0"/>
      <w:marBottom w:val="0"/>
      <w:divBdr>
        <w:top w:val="none" w:sz="0" w:space="0" w:color="auto"/>
        <w:left w:val="none" w:sz="0" w:space="0" w:color="auto"/>
        <w:bottom w:val="none" w:sz="0" w:space="0" w:color="auto"/>
        <w:right w:val="none" w:sz="0" w:space="0" w:color="auto"/>
      </w:divBdr>
      <w:divsChild>
        <w:div w:id="339700430">
          <w:marLeft w:val="547"/>
          <w:marRight w:val="0"/>
          <w:marTop w:val="0"/>
          <w:marBottom w:val="0"/>
          <w:divBdr>
            <w:top w:val="none" w:sz="0" w:space="0" w:color="auto"/>
            <w:left w:val="none" w:sz="0" w:space="0" w:color="auto"/>
            <w:bottom w:val="none" w:sz="0" w:space="0" w:color="auto"/>
            <w:right w:val="none" w:sz="0" w:space="0" w:color="auto"/>
          </w:divBdr>
        </w:div>
        <w:div w:id="246884313">
          <w:marLeft w:val="547"/>
          <w:marRight w:val="0"/>
          <w:marTop w:val="0"/>
          <w:marBottom w:val="0"/>
          <w:divBdr>
            <w:top w:val="none" w:sz="0" w:space="0" w:color="auto"/>
            <w:left w:val="none" w:sz="0" w:space="0" w:color="auto"/>
            <w:bottom w:val="none" w:sz="0" w:space="0" w:color="auto"/>
            <w:right w:val="none" w:sz="0" w:space="0" w:color="auto"/>
          </w:divBdr>
        </w:div>
        <w:div w:id="1603762955">
          <w:marLeft w:val="547"/>
          <w:marRight w:val="0"/>
          <w:marTop w:val="0"/>
          <w:marBottom w:val="0"/>
          <w:divBdr>
            <w:top w:val="none" w:sz="0" w:space="0" w:color="auto"/>
            <w:left w:val="none" w:sz="0" w:space="0" w:color="auto"/>
            <w:bottom w:val="none" w:sz="0" w:space="0" w:color="auto"/>
            <w:right w:val="none" w:sz="0" w:space="0" w:color="auto"/>
          </w:divBdr>
        </w:div>
      </w:divsChild>
    </w:div>
    <w:div w:id="232786580">
      <w:bodyDiv w:val="1"/>
      <w:marLeft w:val="0"/>
      <w:marRight w:val="0"/>
      <w:marTop w:val="0"/>
      <w:marBottom w:val="0"/>
      <w:divBdr>
        <w:top w:val="none" w:sz="0" w:space="0" w:color="auto"/>
        <w:left w:val="none" w:sz="0" w:space="0" w:color="auto"/>
        <w:bottom w:val="none" w:sz="0" w:space="0" w:color="auto"/>
        <w:right w:val="none" w:sz="0" w:space="0" w:color="auto"/>
      </w:divBdr>
      <w:divsChild>
        <w:div w:id="1895849455">
          <w:marLeft w:val="547"/>
          <w:marRight w:val="0"/>
          <w:marTop w:val="0"/>
          <w:marBottom w:val="0"/>
          <w:divBdr>
            <w:top w:val="none" w:sz="0" w:space="0" w:color="auto"/>
            <w:left w:val="none" w:sz="0" w:space="0" w:color="auto"/>
            <w:bottom w:val="none" w:sz="0" w:space="0" w:color="auto"/>
            <w:right w:val="none" w:sz="0" w:space="0" w:color="auto"/>
          </w:divBdr>
        </w:div>
        <w:div w:id="610010626">
          <w:marLeft w:val="547"/>
          <w:marRight w:val="0"/>
          <w:marTop w:val="0"/>
          <w:marBottom w:val="0"/>
          <w:divBdr>
            <w:top w:val="none" w:sz="0" w:space="0" w:color="auto"/>
            <w:left w:val="none" w:sz="0" w:space="0" w:color="auto"/>
            <w:bottom w:val="none" w:sz="0" w:space="0" w:color="auto"/>
            <w:right w:val="none" w:sz="0" w:space="0" w:color="auto"/>
          </w:divBdr>
        </w:div>
        <w:div w:id="319816838">
          <w:marLeft w:val="547"/>
          <w:marRight w:val="0"/>
          <w:marTop w:val="0"/>
          <w:marBottom w:val="0"/>
          <w:divBdr>
            <w:top w:val="none" w:sz="0" w:space="0" w:color="auto"/>
            <w:left w:val="none" w:sz="0" w:space="0" w:color="auto"/>
            <w:bottom w:val="none" w:sz="0" w:space="0" w:color="auto"/>
            <w:right w:val="none" w:sz="0" w:space="0" w:color="auto"/>
          </w:divBdr>
        </w:div>
      </w:divsChild>
    </w:div>
    <w:div w:id="19457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gif@01D0F6E4.85D96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Grant Thornton International</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 Smith</dc:creator>
  <cp:lastModifiedBy>Green, Andrew</cp:lastModifiedBy>
  <cp:revision>2</cp:revision>
  <cp:lastPrinted>2015-09-23T14:39:00Z</cp:lastPrinted>
  <dcterms:created xsi:type="dcterms:W3CDTF">2015-09-24T15:38:00Z</dcterms:created>
  <dcterms:modified xsi:type="dcterms:W3CDTF">2015-09-24T15:38:00Z</dcterms:modified>
</cp:coreProperties>
</file>