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1DF" w:rsidRPr="00466150" w:rsidRDefault="007F71DF">
      <w:pPr>
        <w:ind w:right="-7023"/>
        <w:rPr>
          <w:rFonts w:ascii="Arial" w:hAnsi="Arial"/>
          <w:color w:val="0070C0"/>
          <w:sz w:val="24"/>
        </w:rPr>
      </w:pPr>
    </w:p>
    <w:p w:rsidR="007F71DF" w:rsidRPr="00BD66F3" w:rsidRDefault="007F71DF">
      <w:pPr>
        <w:jc w:val="center"/>
        <w:outlineLvl w:val="0"/>
        <w:rPr>
          <w:rFonts w:ascii="Arial" w:hAnsi="Arial"/>
          <w:b/>
          <w:color w:val="FF0000"/>
          <w:sz w:val="27"/>
        </w:rPr>
      </w:pPr>
      <w:r w:rsidRPr="00BD66F3">
        <w:rPr>
          <w:rFonts w:ascii="Arial" w:hAnsi="Arial"/>
          <w:b/>
          <w:color w:val="FF0000"/>
          <w:sz w:val="27"/>
        </w:rPr>
        <w:t>GREATER MANCHESTER FIRE AND RESCUE AUTHORITY</w:t>
      </w:r>
    </w:p>
    <w:p w:rsidR="007F71DF" w:rsidRPr="00BD66F3" w:rsidRDefault="007F71DF">
      <w:pPr>
        <w:rPr>
          <w:rFonts w:ascii="Arial" w:hAnsi="Arial"/>
          <w:color w:val="FF0000"/>
          <w:sz w:val="24"/>
        </w:rPr>
      </w:pPr>
    </w:p>
    <w:p w:rsidR="007F71DF" w:rsidRPr="00BD66F3" w:rsidRDefault="007F71DF">
      <w:pPr>
        <w:jc w:val="center"/>
        <w:outlineLvl w:val="0"/>
        <w:rPr>
          <w:rFonts w:ascii="Arial" w:hAnsi="Arial"/>
          <w:b/>
          <w:color w:val="FF0000"/>
          <w:sz w:val="27"/>
        </w:rPr>
      </w:pPr>
      <w:r w:rsidRPr="00BD66F3">
        <w:rPr>
          <w:rFonts w:ascii="Arial" w:hAnsi="Arial"/>
          <w:b/>
          <w:color w:val="FF0000"/>
          <w:sz w:val="27"/>
        </w:rPr>
        <w:t>FINANCIAL STATEMENTS</w:t>
      </w:r>
    </w:p>
    <w:p w:rsidR="007F71DF" w:rsidRPr="00BD66F3" w:rsidRDefault="007F71DF">
      <w:pPr>
        <w:rPr>
          <w:rFonts w:ascii="Arial" w:hAnsi="Arial"/>
          <w:color w:val="FF0000"/>
          <w:sz w:val="24"/>
        </w:rPr>
      </w:pPr>
    </w:p>
    <w:p w:rsidR="007F71DF" w:rsidRPr="00BD66F3" w:rsidRDefault="007F71DF">
      <w:pPr>
        <w:jc w:val="center"/>
        <w:rPr>
          <w:rFonts w:ascii="Arial" w:hAnsi="Arial"/>
          <w:b/>
          <w:color w:val="FF0000"/>
          <w:sz w:val="27"/>
        </w:rPr>
      </w:pPr>
      <w:r w:rsidRPr="00BD66F3">
        <w:rPr>
          <w:rFonts w:ascii="Arial" w:hAnsi="Arial"/>
          <w:b/>
          <w:color w:val="FF0000"/>
          <w:sz w:val="27"/>
        </w:rPr>
        <w:t>2014/15</w:t>
      </w:r>
    </w:p>
    <w:p w:rsidR="007F71DF" w:rsidRPr="00C90DF7" w:rsidRDefault="007F71DF">
      <w:pPr>
        <w:jc w:val="center"/>
        <w:rPr>
          <w:rFonts w:ascii="Arial" w:hAnsi="Arial"/>
          <w:sz w:val="24"/>
        </w:rPr>
      </w:pPr>
    </w:p>
    <w:tbl>
      <w:tblPr>
        <w:tblW w:w="9090" w:type="dxa"/>
        <w:tblInd w:w="198" w:type="dxa"/>
        <w:tblLayout w:type="fixed"/>
        <w:tblLook w:val="0000" w:firstRow="0" w:lastRow="0" w:firstColumn="0" w:lastColumn="0" w:noHBand="0" w:noVBand="0"/>
      </w:tblPr>
      <w:tblGrid>
        <w:gridCol w:w="8190"/>
        <w:gridCol w:w="900"/>
      </w:tblGrid>
      <w:tr w:rsidR="007F71DF" w:rsidRPr="00BD66F3">
        <w:trPr>
          <w:cantSplit/>
        </w:trPr>
        <w:tc>
          <w:tcPr>
            <w:tcW w:w="8190" w:type="dxa"/>
          </w:tcPr>
          <w:p w:rsidR="007F71DF" w:rsidRPr="00BD66F3" w:rsidRDefault="007F71DF">
            <w:pPr>
              <w:rPr>
                <w:rFonts w:ascii="Arial" w:hAnsi="Arial"/>
                <w:b/>
                <w:color w:val="FF0000"/>
                <w:sz w:val="24"/>
              </w:rPr>
            </w:pPr>
            <w:r w:rsidRPr="00BD66F3">
              <w:rPr>
                <w:rFonts w:ascii="Arial" w:hAnsi="Arial"/>
                <w:b/>
                <w:color w:val="FF0000"/>
                <w:sz w:val="24"/>
              </w:rPr>
              <w:t>CONTENTS</w:t>
            </w:r>
          </w:p>
        </w:tc>
        <w:tc>
          <w:tcPr>
            <w:tcW w:w="900" w:type="dxa"/>
          </w:tcPr>
          <w:p w:rsidR="007F71DF" w:rsidRPr="00BD66F3" w:rsidRDefault="007F71DF">
            <w:pPr>
              <w:rPr>
                <w:rFonts w:ascii="Arial" w:hAnsi="Arial"/>
                <w:b/>
                <w:color w:val="FF0000"/>
                <w:sz w:val="24"/>
              </w:rPr>
            </w:pPr>
            <w:r w:rsidRPr="00BD66F3">
              <w:rPr>
                <w:rFonts w:ascii="Arial" w:hAnsi="Arial"/>
                <w:b/>
                <w:color w:val="FF0000"/>
                <w:sz w:val="24"/>
              </w:rPr>
              <w:t>PAGE</w:t>
            </w:r>
          </w:p>
        </w:tc>
      </w:tr>
      <w:tr w:rsidR="007F71DF" w:rsidRPr="00466150">
        <w:trPr>
          <w:cantSplit/>
        </w:trPr>
        <w:tc>
          <w:tcPr>
            <w:tcW w:w="8190" w:type="dxa"/>
          </w:tcPr>
          <w:p w:rsidR="007F71DF" w:rsidRPr="00466150" w:rsidRDefault="007F71DF">
            <w:pPr>
              <w:rPr>
                <w:rFonts w:ascii="Arial" w:hAnsi="Arial"/>
                <w:color w:val="0070C0"/>
                <w:sz w:val="24"/>
              </w:rPr>
            </w:pPr>
          </w:p>
        </w:tc>
        <w:tc>
          <w:tcPr>
            <w:tcW w:w="900" w:type="dxa"/>
          </w:tcPr>
          <w:p w:rsidR="007F71DF" w:rsidRPr="00466150" w:rsidRDefault="007F71DF">
            <w:pPr>
              <w:rPr>
                <w:rFonts w:ascii="Arial" w:hAnsi="Arial"/>
                <w:color w:val="0070C0"/>
                <w:sz w:val="24"/>
              </w:rPr>
            </w:pPr>
          </w:p>
        </w:tc>
      </w:tr>
      <w:tr w:rsidR="007F71DF" w:rsidRPr="0090350D">
        <w:trPr>
          <w:cantSplit/>
        </w:trPr>
        <w:tc>
          <w:tcPr>
            <w:tcW w:w="8190" w:type="dxa"/>
          </w:tcPr>
          <w:p w:rsidR="007F71DF" w:rsidRPr="0090350D" w:rsidRDefault="007F71DF">
            <w:pPr>
              <w:spacing w:before="40" w:after="40"/>
              <w:rPr>
                <w:rFonts w:ascii="Arial" w:hAnsi="Arial"/>
                <w:b/>
                <w:color w:val="FF0000"/>
                <w:sz w:val="24"/>
                <w:u w:val="single"/>
              </w:rPr>
            </w:pPr>
            <w:r w:rsidRPr="0090350D">
              <w:rPr>
                <w:rFonts w:ascii="Arial" w:hAnsi="Arial"/>
                <w:b/>
                <w:color w:val="FF0000"/>
                <w:sz w:val="24"/>
                <w:u w:val="single"/>
              </w:rPr>
              <w:t>Introductory Statements</w:t>
            </w:r>
          </w:p>
        </w:tc>
        <w:tc>
          <w:tcPr>
            <w:tcW w:w="900" w:type="dxa"/>
          </w:tcPr>
          <w:p w:rsidR="007F71DF" w:rsidRPr="0090350D" w:rsidRDefault="007F71DF" w:rsidP="00FA591A">
            <w:pPr>
              <w:spacing w:before="40" w:after="40"/>
              <w:ind w:left="-288" w:right="152"/>
              <w:jc w:val="right"/>
              <w:rPr>
                <w:rFonts w:ascii="Arial" w:hAnsi="Arial"/>
                <w:color w:val="FF0000"/>
                <w:sz w:val="24"/>
              </w:rPr>
            </w:pPr>
          </w:p>
        </w:tc>
      </w:tr>
      <w:tr w:rsidR="007F71DF" w:rsidRPr="0090350D">
        <w:trPr>
          <w:cantSplit/>
        </w:trPr>
        <w:tc>
          <w:tcPr>
            <w:tcW w:w="8190" w:type="dxa"/>
          </w:tcPr>
          <w:p w:rsidR="007F71DF" w:rsidRPr="0090350D" w:rsidRDefault="007F71DF">
            <w:pPr>
              <w:spacing w:before="40" w:after="40"/>
              <w:rPr>
                <w:rFonts w:ascii="Arial" w:hAnsi="Arial"/>
                <w:sz w:val="24"/>
              </w:rPr>
            </w:pPr>
            <w:r w:rsidRPr="0090350D">
              <w:rPr>
                <w:rFonts w:ascii="Arial" w:hAnsi="Arial"/>
                <w:sz w:val="24"/>
              </w:rPr>
              <w:t>Introduction to the Statement of Accounts by the Chairman</w:t>
            </w:r>
          </w:p>
        </w:tc>
        <w:tc>
          <w:tcPr>
            <w:tcW w:w="900" w:type="dxa"/>
          </w:tcPr>
          <w:p w:rsidR="007F71DF" w:rsidRPr="0090350D" w:rsidRDefault="007F71DF" w:rsidP="00FA591A">
            <w:pPr>
              <w:spacing w:before="40" w:after="40"/>
              <w:ind w:left="-288" w:right="152"/>
              <w:jc w:val="right"/>
              <w:rPr>
                <w:rFonts w:ascii="Arial" w:hAnsi="Arial"/>
                <w:b/>
                <w:color w:val="FF0000"/>
                <w:sz w:val="24"/>
              </w:rPr>
            </w:pPr>
            <w:r w:rsidRPr="0090350D">
              <w:rPr>
                <w:rFonts w:ascii="Arial" w:hAnsi="Arial"/>
                <w:b/>
                <w:color w:val="FF0000"/>
                <w:sz w:val="24"/>
              </w:rPr>
              <w:t>3</w:t>
            </w:r>
          </w:p>
        </w:tc>
      </w:tr>
      <w:tr w:rsidR="007F71DF" w:rsidRPr="0090350D">
        <w:trPr>
          <w:cantSplit/>
        </w:trPr>
        <w:tc>
          <w:tcPr>
            <w:tcW w:w="8190" w:type="dxa"/>
          </w:tcPr>
          <w:p w:rsidR="007F71DF" w:rsidRPr="0090350D" w:rsidRDefault="007F71DF">
            <w:pPr>
              <w:spacing w:before="40" w:after="40"/>
              <w:rPr>
                <w:rFonts w:ascii="Arial" w:hAnsi="Arial"/>
                <w:sz w:val="24"/>
              </w:rPr>
            </w:pPr>
            <w:r w:rsidRPr="0090350D">
              <w:rPr>
                <w:rFonts w:ascii="Arial" w:hAnsi="Arial"/>
                <w:sz w:val="24"/>
              </w:rPr>
              <w:t>Explanatory Foreword by the Treasurer</w:t>
            </w:r>
          </w:p>
        </w:tc>
        <w:tc>
          <w:tcPr>
            <w:tcW w:w="900" w:type="dxa"/>
          </w:tcPr>
          <w:p w:rsidR="007F71DF" w:rsidRPr="0090350D" w:rsidRDefault="007F71DF" w:rsidP="00FA591A">
            <w:pPr>
              <w:spacing w:before="40" w:after="40"/>
              <w:ind w:left="-288" w:right="152"/>
              <w:jc w:val="right"/>
              <w:rPr>
                <w:rFonts w:ascii="Arial" w:hAnsi="Arial"/>
                <w:b/>
                <w:color w:val="FF0000"/>
                <w:sz w:val="24"/>
              </w:rPr>
            </w:pPr>
            <w:r w:rsidRPr="0090350D">
              <w:rPr>
                <w:rFonts w:ascii="Arial" w:hAnsi="Arial"/>
                <w:b/>
                <w:color w:val="FF0000"/>
                <w:sz w:val="24"/>
              </w:rPr>
              <w:t>4</w:t>
            </w:r>
          </w:p>
        </w:tc>
      </w:tr>
      <w:tr w:rsidR="007F71DF" w:rsidRPr="0090350D">
        <w:trPr>
          <w:cantSplit/>
        </w:trPr>
        <w:tc>
          <w:tcPr>
            <w:tcW w:w="8190" w:type="dxa"/>
          </w:tcPr>
          <w:p w:rsidR="007F71DF" w:rsidRPr="0090350D" w:rsidRDefault="007F71DF">
            <w:pPr>
              <w:spacing w:before="40" w:after="40"/>
              <w:rPr>
                <w:rFonts w:ascii="Arial" w:hAnsi="Arial"/>
                <w:color w:val="FF0000"/>
                <w:sz w:val="16"/>
                <w:szCs w:val="16"/>
              </w:rPr>
            </w:pPr>
          </w:p>
        </w:tc>
        <w:tc>
          <w:tcPr>
            <w:tcW w:w="900" w:type="dxa"/>
          </w:tcPr>
          <w:p w:rsidR="007F71DF" w:rsidRPr="0090350D" w:rsidRDefault="007F71DF" w:rsidP="00FA591A">
            <w:pPr>
              <w:spacing w:before="40" w:after="40"/>
              <w:ind w:left="-288" w:right="152"/>
              <w:jc w:val="right"/>
              <w:rPr>
                <w:rFonts w:ascii="Arial" w:hAnsi="Arial"/>
                <w:b/>
                <w:color w:val="FF0000"/>
                <w:sz w:val="16"/>
                <w:szCs w:val="16"/>
              </w:rPr>
            </w:pPr>
          </w:p>
        </w:tc>
      </w:tr>
      <w:tr w:rsidR="007F71DF" w:rsidRPr="0090350D">
        <w:trPr>
          <w:cantSplit/>
        </w:trPr>
        <w:tc>
          <w:tcPr>
            <w:tcW w:w="8190" w:type="dxa"/>
          </w:tcPr>
          <w:p w:rsidR="007F71DF" w:rsidRPr="0090350D" w:rsidRDefault="007F71DF">
            <w:pPr>
              <w:spacing w:before="40" w:after="40"/>
              <w:rPr>
                <w:rFonts w:ascii="Arial" w:hAnsi="Arial"/>
                <w:b/>
                <w:color w:val="FF0000"/>
                <w:sz w:val="24"/>
                <w:u w:val="single"/>
              </w:rPr>
            </w:pPr>
            <w:r w:rsidRPr="0090350D">
              <w:rPr>
                <w:rFonts w:ascii="Arial" w:hAnsi="Arial"/>
                <w:b/>
                <w:color w:val="FF0000"/>
                <w:sz w:val="24"/>
                <w:u w:val="single"/>
              </w:rPr>
              <w:t>Core Financial Statements</w:t>
            </w:r>
          </w:p>
        </w:tc>
        <w:tc>
          <w:tcPr>
            <w:tcW w:w="900" w:type="dxa"/>
          </w:tcPr>
          <w:p w:rsidR="007F71DF" w:rsidRPr="0090350D" w:rsidRDefault="007F71DF" w:rsidP="00FA591A">
            <w:pPr>
              <w:spacing w:before="40" w:after="40"/>
              <w:ind w:left="-288" w:right="152"/>
              <w:jc w:val="right"/>
              <w:rPr>
                <w:rFonts w:ascii="Arial" w:hAnsi="Arial"/>
                <w:b/>
                <w:color w:val="FF0000"/>
                <w:sz w:val="24"/>
              </w:rPr>
            </w:pPr>
          </w:p>
        </w:tc>
      </w:tr>
      <w:tr w:rsidR="007F71DF" w:rsidRPr="0090350D">
        <w:trPr>
          <w:cantSplit/>
        </w:trPr>
        <w:tc>
          <w:tcPr>
            <w:tcW w:w="8190" w:type="dxa"/>
          </w:tcPr>
          <w:p w:rsidR="007F71DF" w:rsidRPr="0090350D" w:rsidRDefault="007F71DF">
            <w:pPr>
              <w:spacing w:before="40" w:after="40"/>
              <w:rPr>
                <w:rFonts w:ascii="Arial" w:hAnsi="Arial"/>
                <w:sz w:val="24"/>
              </w:rPr>
            </w:pPr>
            <w:r w:rsidRPr="0090350D">
              <w:rPr>
                <w:rFonts w:ascii="Arial" w:hAnsi="Arial"/>
                <w:sz w:val="24"/>
              </w:rPr>
              <w:t>Movement in Reserves Statement</w:t>
            </w:r>
          </w:p>
        </w:tc>
        <w:tc>
          <w:tcPr>
            <w:tcW w:w="900" w:type="dxa"/>
          </w:tcPr>
          <w:p w:rsidR="007F71DF" w:rsidRPr="0090350D" w:rsidRDefault="00623A91" w:rsidP="00FA591A">
            <w:pPr>
              <w:spacing w:before="40" w:after="40"/>
              <w:ind w:left="-288" w:right="152"/>
              <w:jc w:val="right"/>
              <w:rPr>
                <w:rFonts w:ascii="Arial" w:hAnsi="Arial"/>
                <w:b/>
                <w:color w:val="FF0000"/>
                <w:sz w:val="24"/>
              </w:rPr>
            </w:pPr>
            <w:r>
              <w:rPr>
                <w:rFonts w:ascii="Arial" w:hAnsi="Arial"/>
                <w:b/>
                <w:color w:val="FF0000"/>
                <w:sz w:val="24"/>
              </w:rPr>
              <w:t>9</w:t>
            </w:r>
          </w:p>
        </w:tc>
      </w:tr>
      <w:tr w:rsidR="007F71DF" w:rsidRPr="0090350D">
        <w:trPr>
          <w:cantSplit/>
        </w:trPr>
        <w:tc>
          <w:tcPr>
            <w:tcW w:w="8190" w:type="dxa"/>
          </w:tcPr>
          <w:p w:rsidR="007F71DF" w:rsidRPr="0090350D" w:rsidRDefault="007F71DF">
            <w:pPr>
              <w:spacing w:before="40" w:after="40"/>
              <w:rPr>
                <w:rFonts w:ascii="Arial" w:hAnsi="Arial"/>
                <w:sz w:val="24"/>
              </w:rPr>
            </w:pPr>
            <w:r w:rsidRPr="0090350D">
              <w:rPr>
                <w:rFonts w:ascii="Arial" w:hAnsi="Arial"/>
                <w:sz w:val="24"/>
              </w:rPr>
              <w:t>Comprehensive Income and Expenditure Statement</w:t>
            </w:r>
          </w:p>
        </w:tc>
        <w:tc>
          <w:tcPr>
            <w:tcW w:w="900" w:type="dxa"/>
          </w:tcPr>
          <w:p w:rsidR="007F71DF" w:rsidRPr="0090350D" w:rsidRDefault="00623A91" w:rsidP="00FA591A">
            <w:pPr>
              <w:spacing w:before="40" w:after="40"/>
              <w:ind w:left="-288" w:right="152"/>
              <w:jc w:val="right"/>
              <w:rPr>
                <w:rFonts w:ascii="Arial" w:hAnsi="Arial"/>
                <w:b/>
                <w:color w:val="FF0000"/>
                <w:sz w:val="24"/>
              </w:rPr>
            </w:pPr>
            <w:r>
              <w:rPr>
                <w:rFonts w:ascii="Arial" w:hAnsi="Arial"/>
                <w:b/>
                <w:color w:val="FF0000"/>
                <w:sz w:val="24"/>
              </w:rPr>
              <w:t>10</w:t>
            </w:r>
          </w:p>
        </w:tc>
      </w:tr>
      <w:tr w:rsidR="007F71DF" w:rsidRPr="0090350D">
        <w:trPr>
          <w:cantSplit/>
        </w:trPr>
        <w:tc>
          <w:tcPr>
            <w:tcW w:w="8190" w:type="dxa"/>
          </w:tcPr>
          <w:p w:rsidR="007F71DF" w:rsidRPr="0090350D" w:rsidRDefault="007F71DF">
            <w:pPr>
              <w:spacing w:before="40" w:after="40"/>
              <w:rPr>
                <w:rFonts w:ascii="Arial" w:hAnsi="Arial"/>
                <w:sz w:val="24"/>
              </w:rPr>
            </w:pPr>
            <w:r w:rsidRPr="0090350D">
              <w:rPr>
                <w:rFonts w:ascii="Arial" w:hAnsi="Arial"/>
                <w:sz w:val="24"/>
              </w:rPr>
              <w:t>Balance Sheet</w:t>
            </w:r>
          </w:p>
        </w:tc>
        <w:tc>
          <w:tcPr>
            <w:tcW w:w="900" w:type="dxa"/>
          </w:tcPr>
          <w:p w:rsidR="007F71DF" w:rsidRPr="0090350D" w:rsidRDefault="00623A91" w:rsidP="00FA591A">
            <w:pPr>
              <w:spacing w:before="40" w:after="40"/>
              <w:ind w:left="-288" w:right="152"/>
              <w:jc w:val="right"/>
              <w:rPr>
                <w:rFonts w:ascii="Arial" w:hAnsi="Arial"/>
                <w:b/>
                <w:color w:val="FF0000"/>
                <w:sz w:val="24"/>
              </w:rPr>
            </w:pPr>
            <w:r>
              <w:rPr>
                <w:rFonts w:ascii="Arial" w:hAnsi="Arial"/>
                <w:b/>
                <w:color w:val="FF0000"/>
                <w:sz w:val="24"/>
              </w:rPr>
              <w:t>11</w:t>
            </w:r>
          </w:p>
        </w:tc>
      </w:tr>
      <w:tr w:rsidR="007F71DF" w:rsidRPr="0090350D">
        <w:trPr>
          <w:cantSplit/>
        </w:trPr>
        <w:tc>
          <w:tcPr>
            <w:tcW w:w="8190" w:type="dxa"/>
          </w:tcPr>
          <w:p w:rsidR="007F71DF" w:rsidRPr="0090350D" w:rsidRDefault="007F71DF">
            <w:pPr>
              <w:spacing w:before="40" w:after="40"/>
              <w:rPr>
                <w:rFonts w:ascii="Arial" w:hAnsi="Arial"/>
                <w:sz w:val="24"/>
              </w:rPr>
            </w:pPr>
            <w:r w:rsidRPr="0090350D">
              <w:rPr>
                <w:rFonts w:ascii="Arial" w:hAnsi="Arial"/>
                <w:sz w:val="24"/>
              </w:rPr>
              <w:t>Cash Flow Statement</w:t>
            </w:r>
          </w:p>
        </w:tc>
        <w:tc>
          <w:tcPr>
            <w:tcW w:w="900" w:type="dxa"/>
          </w:tcPr>
          <w:p w:rsidR="007F71DF" w:rsidRPr="0090350D" w:rsidRDefault="00623A91" w:rsidP="00FA591A">
            <w:pPr>
              <w:spacing w:before="40" w:after="40"/>
              <w:ind w:left="-288" w:right="152"/>
              <w:jc w:val="right"/>
              <w:rPr>
                <w:rFonts w:ascii="Arial" w:hAnsi="Arial"/>
                <w:b/>
                <w:color w:val="FF0000"/>
                <w:sz w:val="24"/>
              </w:rPr>
            </w:pPr>
            <w:r>
              <w:rPr>
                <w:rFonts w:ascii="Arial" w:hAnsi="Arial"/>
                <w:b/>
                <w:color w:val="FF0000"/>
                <w:sz w:val="24"/>
              </w:rPr>
              <w:t>12</w:t>
            </w:r>
          </w:p>
        </w:tc>
      </w:tr>
      <w:tr w:rsidR="007F71DF" w:rsidRPr="0090350D">
        <w:trPr>
          <w:cantSplit/>
        </w:trPr>
        <w:tc>
          <w:tcPr>
            <w:tcW w:w="8190" w:type="dxa"/>
          </w:tcPr>
          <w:p w:rsidR="007F71DF" w:rsidRPr="0090350D" w:rsidRDefault="007F71DF">
            <w:pPr>
              <w:spacing w:before="40" w:after="40"/>
              <w:rPr>
                <w:rFonts w:ascii="Arial" w:hAnsi="Arial"/>
                <w:sz w:val="24"/>
              </w:rPr>
            </w:pPr>
            <w:r w:rsidRPr="0090350D">
              <w:rPr>
                <w:rFonts w:ascii="Arial" w:hAnsi="Arial"/>
                <w:sz w:val="24"/>
              </w:rPr>
              <w:t>Notes to the Core Financial Statements</w:t>
            </w:r>
          </w:p>
        </w:tc>
        <w:tc>
          <w:tcPr>
            <w:tcW w:w="900" w:type="dxa"/>
          </w:tcPr>
          <w:p w:rsidR="007F71DF" w:rsidRPr="0090350D" w:rsidRDefault="00623A91" w:rsidP="00FA591A">
            <w:pPr>
              <w:spacing w:before="40" w:after="40"/>
              <w:ind w:left="-288" w:right="152"/>
              <w:jc w:val="right"/>
              <w:rPr>
                <w:rFonts w:ascii="Arial" w:hAnsi="Arial"/>
                <w:b/>
                <w:color w:val="FF0000"/>
                <w:sz w:val="24"/>
              </w:rPr>
            </w:pPr>
            <w:r>
              <w:rPr>
                <w:rFonts w:ascii="Arial" w:hAnsi="Arial"/>
                <w:b/>
                <w:color w:val="FF0000"/>
                <w:sz w:val="24"/>
              </w:rPr>
              <w:t>13</w:t>
            </w:r>
          </w:p>
        </w:tc>
      </w:tr>
      <w:tr w:rsidR="007F71DF" w:rsidRPr="0090350D">
        <w:trPr>
          <w:cantSplit/>
        </w:trPr>
        <w:tc>
          <w:tcPr>
            <w:tcW w:w="8190" w:type="dxa"/>
          </w:tcPr>
          <w:p w:rsidR="007F71DF" w:rsidRPr="0090350D" w:rsidRDefault="007F71DF">
            <w:pPr>
              <w:spacing w:before="40" w:after="40"/>
              <w:rPr>
                <w:rFonts w:ascii="Arial" w:hAnsi="Arial"/>
                <w:color w:val="FF0000"/>
                <w:sz w:val="16"/>
                <w:szCs w:val="16"/>
              </w:rPr>
            </w:pPr>
          </w:p>
        </w:tc>
        <w:tc>
          <w:tcPr>
            <w:tcW w:w="900" w:type="dxa"/>
          </w:tcPr>
          <w:p w:rsidR="007F71DF" w:rsidRPr="0090350D" w:rsidRDefault="007F71DF" w:rsidP="00FA591A">
            <w:pPr>
              <w:spacing w:before="40" w:after="40"/>
              <w:ind w:left="-288" w:right="152"/>
              <w:jc w:val="right"/>
              <w:rPr>
                <w:rFonts w:ascii="Arial" w:hAnsi="Arial"/>
                <w:b/>
                <w:color w:val="FF0000"/>
                <w:sz w:val="16"/>
                <w:szCs w:val="16"/>
              </w:rPr>
            </w:pPr>
          </w:p>
        </w:tc>
      </w:tr>
      <w:tr w:rsidR="007F71DF" w:rsidRPr="0090350D">
        <w:trPr>
          <w:cantSplit/>
        </w:trPr>
        <w:tc>
          <w:tcPr>
            <w:tcW w:w="8190" w:type="dxa"/>
          </w:tcPr>
          <w:p w:rsidR="007F71DF" w:rsidRPr="0090350D" w:rsidRDefault="007F71DF">
            <w:pPr>
              <w:spacing w:before="40" w:after="40"/>
              <w:rPr>
                <w:rFonts w:ascii="Arial" w:hAnsi="Arial"/>
                <w:b/>
                <w:color w:val="FF0000"/>
                <w:sz w:val="24"/>
                <w:u w:val="single"/>
              </w:rPr>
            </w:pPr>
            <w:r w:rsidRPr="0090350D">
              <w:rPr>
                <w:rFonts w:ascii="Arial" w:hAnsi="Arial"/>
                <w:b/>
                <w:color w:val="FF0000"/>
                <w:sz w:val="24"/>
                <w:u w:val="single"/>
              </w:rPr>
              <w:t>Other Financial Statements</w:t>
            </w:r>
          </w:p>
        </w:tc>
        <w:tc>
          <w:tcPr>
            <w:tcW w:w="900" w:type="dxa"/>
          </w:tcPr>
          <w:p w:rsidR="007F71DF" w:rsidRPr="0090350D" w:rsidRDefault="007F71DF" w:rsidP="00FA591A">
            <w:pPr>
              <w:spacing w:before="40" w:after="40"/>
              <w:ind w:left="-288" w:right="152"/>
              <w:jc w:val="right"/>
              <w:rPr>
                <w:rFonts w:ascii="Arial" w:hAnsi="Arial"/>
                <w:b/>
                <w:color w:val="FF0000"/>
                <w:sz w:val="24"/>
              </w:rPr>
            </w:pPr>
          </w:p>
        </w:tc>
      </w:tr>
      <w:tr w:rsidR="007F71DF" w:rsidRPr="0090350D">
        <w:trPr>
          <w:cantSplit/>
        </w:trPr>
        <w:tc>
          <w:tcPr>
            <w:tcW w:w="8190" w:type="dxa"/>
          </w:tcPr>
          <w:p w:rsidR="007F71DF" w:rsidRPr="0090350D" w:rsidRDefault="007F71DF">
            <w:pPr>
              <w:spacing w:before="40" w:after="40"/>
              <w:rPr>
                <w:rFonts w:ascii="Arial" w:hAnsi="Arial"/>
                <w:sz w:val="24"/>
              </w:rPr>
            </w:pPr>
            <w:r w:rsidRPr="0090350D">
              <w:rPr>
                <w:rFonts w:ascii="Arial" w:hAnsi="Arial"/>
                <w:sz w:val="24"/>
              </w:rPr>
              <w:t>Pension Fund Account</w:t>
            </w:r>
          </w:p>
        </w:tc>
        <w:tc>
          <w:tcPr>
            <w:tcW w:w="900" w:type="dxa"/>
          </w:tcPr>
          <w:p w:rsidR="007F71DF" w:rsidRPr="0090350D" w:rsidRDefault="00623A91" w:rsidP="00FA591A">
            <w:pPr>
              <w:spacing w:before="40" w:after="40"/>
              <w:ind w:left="-288" w:right="152"/>
              <w:jc w:val="right"/>
              <w:rPr>
                <w:rFonts w:ascii="Arial" w:hAnsi="Arial"/>
                <w:b/>
                <w:color w:val="FF0000"/>
                <w:sz w:val="24"/>
              </w:rPr>
            </w:pPr>
            <w:r>
              <w:rPr>
                <w:rFonts w:ascii="Arial" w:hAnsi="Arial"/>
                <w:b/>
                <w:color w:val="FF0000"/>
                <w:sz w:val="24"/>
              </w:rPr>
              <w:t>6</w:t>
            </w:r>
            <w:r w:rsidR="00AD4FBA">
              <w:rPr>
                <w:rFonts w:ascii="Arial" w:hAnsi="Arial"/>
                <w:b/>
                <w:color w:val="FF0000"/>
                <w:sz w:val="24"/>
              </w:rPr>
              <w:t>6</w:t>
            </w:r>
          </w:p>
        </w:tc>
      </w:tr>
      <w:tr w:rsidR="007F71DF" w:rsidRPr="0090350D">
        <w:trPr>
          <w:cantSplit/>
        </w:trPr>
        <w:tc>
          <w:tcPr>
            <w:tcW w:w="8190" w:type="dxa"/>
          </w:tcPr>
          <w:p w:rsidR="007F71DF" w:rsidRPr="0090350D" w:rsidRDefault="007F71DF">
            <w:pPr>
              <w:spacing w:before="40" w:after="40"/>
              <w:rPr>
                <w:rFonts w:ascii="Arial" w:hAnsi="Arial"/>
                <w:sz w:val="24"/>
              </w:rPr>
            </w:pPr>
            <w:r w:rsidRPr="0090350D">
              <w:rPr>
                <w:rFonts w:ascii="Arial" w:hAnsi="Arial"/>
                <w:sz w:val="24"/>
              </w:rPr>
              <w:t>Notes to the Pension Fund Account</w:t>
            </w:r>
          </w:p>
        </w:tc>
        <w:tc>
          <w:tcPr>
            <w:tcW w:w="900" w:type="dxa"/>
          </w:tcPr>
          <w:p w:rsidR="007F71DF" w:rsidRPr="0090350D" w:rsidRDefault="00623A91" w:rsidP="00FA591A">
            <w:pPr>
              <w:spacing w:before="40" w:after="40"/>
              <w:ind w:left="-288" w:right="152"/>
              <w:jc w:val="right"/>
              <w:rPr>
                <w:rFonts w:ascii="Arial" w:hAnsi="Arial"/>
                <w:b/>
                <w:color w:val="FF0000"/>
                <w:sz w:val="24"/>
              </w:rPr>
            </w:pPr>
            <w:r>
              <w:rPr>
                <w:rFonts w:ascii="Arial" w:hAnsi="Arial"/>
                <w:b/>
                <w:color w:val="FF0000"/>
                <w:sz w:val="24"/>
              </w:rPr>
              <w:t>6</w:t>
            </w:r>
            <w:r w:rsidR="00AD4FBA">
              <w:rPr>
                <w:rFonts w:ascii="Arial" w:hAnsi="Arial"/>
                <w:b/>
                <w:color w:val="FF0000"/>
                <w:sz w:val="24"/>
              </w:rPr>
              <w:t>7</w:t>
            </w:r>
          </w:p>
        </w:tc>
      </w:tr>
      <w:tr w:rsidR="007F71DF" w:rsidRPr="0090350D">
        <w:trPr>
          <w:cantSplit/>
        </w:trPr>
        <w:tc>
          <w:tcPr>
            <w:tcW w:w="8190" w:type="dxa"/>
          </w:tcPr>
          <w:p w:rsidR="007F71DF" w:rsidRPr="0090350D" w:rsidRDefault="007F71DF">
            <w:pPr>
              <w:spacing w:before="40" w:after="40"/>
              <w:rPr>
                <w:rFonts w:ascii="Arial" w:hAnsi="Arial"/>
                <w:color w:val="FF0000"/>
                <w:sz w:val="16"/>
                <w:szCs w:val="16"/>
              </w:rPr>
            </w:pPr>
          </w:p>
        </w:tc>
        <w:tc>
          <w:tcPr>
            <w:tcW w:w="900" w:type="dxa"/>
          </w:tcPr>
          <w:p w:rsidR="007F71DF" w:rsidRPr="0090350D" w:rsidRDefault="007F71DF" w:rsidP="00FA591A">
            <w:pPr>
              <w:spacing w:before="40" w:after="40"/>
              <w:ind w:left="-288" w:right="152"/>
              <w:jc w:val="right"/>
              <w:rPr>
                <w:rFonts w:ascii="Arial" w:hAnsi="Arial"/>
                <w:b/>
                <w:color w:val="FF0000"/>
                <w:sz w:val="16"/>
                <w:szCs w:val="16"/>
              </w:rPr>
            </w:pPr>
          </w:p>
        </w:tc>
      </w:tr>
      <w:tr w:rsidR="007F71DF" w:rsidRPr="0090350D">
        <w:trPr>
          <w:cantSplit/>
        </w:trPr>
        <w:tc>
          <w:tcPr>
            <w:tcW w:w="8190" w:type="dxa"/>
          </w:tcPr>
          <w:p w:rsidR="007F71DF" w:rsidRPr="0090350D" w:rsidRDefault="007F71DF">
            <w:pPr>
              <w:spacing w:before="40" w:after="40"/>
              <w:rPr>
                <w:rFonts w:ascii="Arial" w:hAnsi="Arial"/>
                <w:b/>
                <w:color w:val="FF0000"/>
                <w:sz w:val="24"/>
                <w:u w:val="single"/>
              </w:rPr>
            </w:pPr>
            <w:r w:rsidRPr="0090350D">
              <w:rPr>
                <w:rFonts w:ascii="Arial" w:hAnsi="Arial"/>
                <w:b/>
                <w:color w:val="FF0000"/>
                <w:sz w:val="24"/>
                <w:u w:val="single"/>
              </w:rPr>
              <w:t>Governance and Audit</w:t>
            </w:r>
          </w:p>
        </w:tc>
        <w:tc>
          <w:tcPr>
            <w:tcW w:w="900" w:type="dxa"/>
          </w:tcPr>
          <w:p w:rsidR="007F71DF" w:rsidRPr="0090350D" w:rsidRDefault="007F71DF" w:rsidP="00FA591A">
            <w:pPr>
              <w:spacing w:before="40" w:after="40"/>
              <w:ind w:left="-288" w:right="152"/>
              <w:jc w:val="right"/>
              <w:rPr>
                <w:rFonts w:ascii="Arial" w:hAnsi="Arial"/>
                <w:b/>
                <w:color w:val="FF0000"/>
                <w:sz w:val="24"/>
              </w:rPr>
            </w:pPr>
          </w:p>
        </w:tc>
      </w:tr>
      <w:tr w:rsidR="007F71DF" w:rsidRPr="0090350D">
        <w:trPr>
          <w:cantSplit/>
        </w:trPr>
        <w:tc>
          <w:tcPr>
            <w:tcW w:w="8190" w:type="dxa"/>
          </w:tcPr>
          <w:p w:rsidR="007F71DF" w:rsidRPr="0090350D" w:rsidRDefault="007F71DF">
            <w:pPr>
              <w:spacing w:before="40" w:after="40"/>
              <w:rPr>
                <w:rFonts w:ascii="Arial" w:hAnsi="Arial"/>
                <w:sz w:val="24"/>
              </w:rPr>
            </w:pPr>
            <w:r w:rsidRPr="0090350D">
              <w:rPr>
                <w:rFonts w:ascii="Arial" w:hAnsi="Arial"/>
                <w:sz w:val="24"/>
              </w:rPr>
              <w:t>Statement of Responsibilities for the Statement of Accounts</w:t>
            </w:r>
          </w:p>
          <w:p w:rsidR="007F71DF" w:rsidRPr="0090350D" w:rsidRDefault="007F71DF">
            <w:pPr>
              <w:spacing w:before="40" w:after="40"/>
              <w:rPr>
                <w:rFonts w:ascii="Arial" w:hAnsi="Arial"/>
                <w:color w:val="FF0000"/>
                <w:sz w:val="24"/>
              </w:rPr>
            </w:pPr>
          </w:p>
        </w:tc>
        <w:tc>
          <w:tcPr>
            <w:tcW w:w="900" w:type="dxa"/>
          </w:tcPr>
          <w:p w:rsidR="007F71DF" w:rsidRPr="0090350D" w:rsidRDefault="00AD4FBA" w:rsidP="00FA591A">
            <w:pPr>
              <w:spacing w:before="40" w:after="40"/>
              <w:ind w:left="-288" w:right="152"/>
              <w:jc w:val="right"/>
              <w:rPr>
                <w:rFonts w:ascii="Arial" w:hAnsi="Arial"/>
                <w:b/>
                <w:color w:val="FF0000"/>
                <w:sz w:val="24"/>
              </w:rPr>
            </w:pPr>
            <w:r>
              <w:rPr>
                <w:rFonts w:ascii="Arial" w:hAnsi="Arial"/>
                <w:b/>
                <w:color w:val="FF0000"/>
                <w:sz w:val="24"/>
              </w:rPr>
              <w:t>68</w:t>
            </w:r>
          </w:p>
          <w:p w:rsidR="007F71DF" w:rsidRPr="0090350D" w:rsidRDefault="007F71DF" w:rsidP="00FA591A">
            <w:pPr>
              <w:spacing w:before="40" w:after="40"/>
              <w:ind w:left="-288" w:right="152"/>
              <w:jc w:val="right"/>
              <w:rPr>
                <w:rFonts w:ascii="Arial" w:hAnsi="Arial"/>
                <w:b/>
                <w:color w:val="FF0000"/>
                <w:sz w:val="24"/>
              </w:rPr>
            </w:pPr>
          </w:p>
        </w:tc>
      </w:tr>
      <w:tr w:rsidR="007F71DF" w:rsidRPr="0090350D" w:rsidTr="00803C5E">
        <w:trPr>
          <w:cantSplit/>
        </w:trPr>
        <w:tc>
          <w:tcPr>
            <w:tcW w:w="8190" w:type="dxa"/>
          </w:tcPr>
          <w:p w:rsidR="007F71DF" w:rsidRPr="0090350D" w:rsidRDefault="007F71DF" w:rsidP="00803C5E">
            <w:pPr>
              <w:spacing w:before="40" w:after="40"/>
              <w:rPr>
                <w:rFonts w:ascii="Arial" w:hAnsi="Arial"/>
                <w:b/>
                <w:color w:val="FF0000"/>
                <w:sz w:val="24"/>
                <w:u w:val="single"/>
              </w:rPr>
            </w:pPr>
            <w:proofErr w:type="spellStart"/>
            <w:r w:rsidRPr="0090350D">
              <w:rPr>
                <w:rFonts w:ascii="Arial" w:hAnsi="Arial"/>
                <w:b/>
                <w:color w:val="FF0000"/>
                <w:sz w:val="24"/>
                <w:u w:val="single"/>
              </w:rPr>
              <w:t>Non Financial</w:t>
            </w:r>
            <w:proofErr w:type="spellEnd"/>
            <w:r w:rsidRPr="0090350D">
              <w:rPr>
                <w:rFonts w:ascii="Arial" w:hAnsi="Arial"/>
                <w:b/>
                <w:color w:val="FF0000"/>
                <w:sz w:val="24"/>
                <w:u w:val="single"/>
              </w:rPr>
              <w:t xml:space="preserve"> Statements</w:t>
            </w:r>
          </w:p>
        </w:tc>
        <w:tc>
          <w:tcPr>
            <w:tcW w:w="900" w:type="dxa"/>
          </w:tcPr>
          <w:p w:rsidR="007F71DF" w:rsidRPr="0090350D" w:rsidRDefault="007F71DF" w:rsidP="00803C5E">
            <w:pPr>
              <w:spacing w:before="40" w:after="40"/>
              <w:ind w:left="-288" w:right="152"/>
              <w:jc w:val="right"/>
              <w:rPr>
                <w:rFonts w:ascii="Arial" w:hAnsi="Arial"/>
                <w:b/>
                <w:color w:val="FF0000"/>
                <w:sz w:val="24"/>
              </w:rPr>
            </w:pPr>
          </w:p>
        </w:tc>
      </w:tr>
      <w:tr w:rsidR="007F71DF" w:rsidRPr="0090350D" w:rsidTr="00803C5E">
        <w:trPr>
          <w:cantSplit/>
        </w:trPr>
        <w:tc>
          <w:tcPr>
            <w:tcW w:w="8190" w:type="dxa"/>
          </w:tcPr>
          <w:p w:rsidR="007F71DF" w:rsidRPr="0090350D" w:rsidRDefault="007F71DF" w:rsidP="00803C5E">
            <w:pPr>
              <w:spacing w:before="40" w:after="40"/>
              <w:rPr>
                <w:rFonts w:ascii="Arial" w:hAnsi="Arial"/>
                <w:sz w:val="24"/>
              </w:rPr>
            </w:pPr>
            <w:r w:rsidRPr="0090350D">
              <w:rPr>
                <w:rFonts w:ascii="Arial" w:hAnsi="Arial"/>
                <w:sz w:val="24"/>
              </w:rPr>
              <w:t xml:space="preserve">Sustainability Accounting and Reporting </w:t>
            </w:r>
          </w:p>
        </w:tc>
        <w:tc>
          <w:tcPr>
            <w:tcW w:w="900" w:type="dxa"/>
          </w:tcPr>
          <w:p w:rsidR="007F71DF" w:rsidRPr="0090350D" w:rsidRDefault="00623A91" w:rsidP="00803C5E">
            <w:pPr>
              <w:spacing w:before="40" w:after="40"/>
              <w:ind w:left="-288" w:right="152"/>
              <w:jc w:val="right"/>
              <w:rPr>
                <w:rFonts w:ascii="Arial" w:hAnsi="Arial"/>
                <w:b/>
                <w:color w:val="FF0000"/>
                <w:sz w:val="24"/>
              </w:rPr>
            </w:pPr>
            <w:r>
              <w:rPr>
                <w:rFonts w:ascii="Arial" w:hAnsi="Arial"/>
                <w:b/>
                <w:color w:val="FF0000"/>
                <w:sz w:val="24"/>
              </w:rPr>
              <w:t>6</w:t>
            </w:r>
            <w:r w:rsidR="00AD4FBA">
              <w:rPr>
                <w:rFonts w:ascii="Arial" w:hAnsi="Arial"/>
                <w:b/>
                <w:color w:val="FF0000"/>
                <w:sz w:val="24"/>
              </w:rPr>
              <w:t>9</w:t>
            </w:r>
          </w:p>
        </w:tc>
      </w:tr>
      <w:tr w:rsidR="007F71DF" w:rsidRPr="0090350D">
        <w:trPr>
          <w:cantSplit/>
        </w:trPr>
        <w:tc>
          <w:tcPr>
            <w:tcW w:w="8190" w:type="dxa"/>
          </w:tcPr>
          <w:p w:rsidR="007F71DF" w:rsidRPr="0090350D" w:rsidRDefault="007F71DF" w:rsidP="008629BD">
            <w:pPr>
              <w:spacing w:before="40" w:after="40"/>
              <w:rPr>
                <w:rFonts w:ascii="Arial" w:hAnsi="Arial"/>
                <w:color w:val="FF0000"/>
                <w:sz w:val="16"/>
                <w:szCs w:val="16"/>
              </w:rPr>
            </w:pPr>
          </w:p>
        </w:tc>
        <w:tc>
          <w:tcPr>
            <w:tcW w:w="900" w:type="dxa"/>
          </w:tcPr>
          <w:p w:rsidR="007F71DF" w:rsidRPr="0090350D" w:rsidRDefault="007F71DF" w:rsidP="00867349">
            <w:pPr>
              <w:spacing w:before="40" w:after="40"/>
              <w:rPr>
                <w:rFonts w:ascii="Arial" w:hAnsi="Arial"/>
                <w:b/>
                <w:color w:val="FF0000"/>
                <w:sz w:val="16"/>
                <w:szCs w:val="16"/>
              </w:rPr>
            </w:pPr>
          </w:p>
        </w:tc>
      </w:tr>
      <w:tr w:rsidR="007F71DF" w:rsidRPr="0090350D">
        <w:trPr>
          <w:cantSplit/>
        </w:trPr>
        <w:tc>
          <w:tcPr>
            <w:tcW w:w="8190" w:type="dxa"/>
          </w:tcPr>
          <w:p w:rsidR="007F71DF" w:rsidRPr="0090350D" w:rsidRDefault="007F71DF" w:rsidP="008629BD">
            <w:pPr>
              <w:spacing w:before="40" w:after="40"/>
              <w:rPr>
                <w:rFonts w:ascii="Arial" w:hAnsi="Arial"/>
                <w:b/>
                <w:color w:val="FF0000"/>
                <w:sz w:val="24"/>
                <w:u w:val="single"/>
              </w:rPr>
            </w:pPr>
            <w:r w:rsidRPr="0090350D">
              <w:rPr>
                <w:rFonts w:ascii="Arial" w:hAnsi="Arial"/>
                <w:b/>
                <w:color w:val="FF0000"/>
                <w:sz w:val="24"/>
                <w:u w:val="single"/>
              </w:rPr>
              <w:t>Additional Information</w:t>
            </w:r>
          </w:p>
        </w:tc>
        <w:tc>
          <w:tcPr>
            <w:tcW w:w="900" w:type="dxa"/>
          </w:tcPr>
          <w:p w:rsidR="007F71DF" w:rsidRPr="0090350D" w:rsidRDefault="007F71DF" w:rsidP="00FA591A">
            <w:pPr>
              <w:spacing w:before="40" w:after="40"/>
              <w:ind w:left="-288" w:right="152"/>
              <w:jc w:val="right"/>
              <w:rPr>
                <w:rFonts w:ascii="Arial" w:hAnsi="Arial"/>
                <w:b/>
                <w:color w:val="FF0000"/>
                <w:sz w:val="24"/>
              </w:rPr>
            </w:pPr>
          </w:p>
        </w:tc>
      </w:tr>
      <w:tr w:rsidR="007F71DF" w:rsidRPr="0090350D">
        <w:trPr>
          <w:cantSplit/>
        </w:trPr>
        <w:tc>
          <w:tcPr>
            <w:tcW w:w="8190" w:type="dxa"/>
          </w:tcPr>
          <w:p w:rsidR="007F71DF" w:rsidRPr="0090350D" w:rsidRDefault="007F71DF" w:rsidP="008629BD">
            <w:pPr>
              <w:spacing w:before="40" w:after="40"/>
              <w:rPr>
                <w:rFonts w:ascii="Arial" w:hAnsi="Arial"/>
                <w:sz w:val="24"/>
              </w:rPr>
            </w:pPr>
            <w:r w:rsidRPr="0090350D">
              <w:rPr>
                <w:rFonts w:ascii="Arial" w:hAnsi="Arial"/>
                <w:sz w:val="24"/>
              </w:rPr>
              <w:t>Glossary</w:t>
            </w:r>
          </w:p>
        </w:tc>
        <w:tc>
          <w:tcPr>
            <w:tcW w:w="900" w:type="dxa"/>
          </w:tcPr>
          <w:p w:rsidR="007F71DF" w:rsidRPr="0090350D" w:rsidRDefault="00623A91" w:rsidP="00FA591A">
            <w:pPr>
              <w:spacing w:before="40" w:after="40"/>
              <w:ind w:left="-288" w:right="152"/>
              <w:jc w:val="right"/>
              <w:rPr>
                <w:rFonts w:ascii="Arial" w:hAnsi="Arial"/>
                <w:b/>
                <w:color w:val="FF0000"/>
                <w:sz w:val="24"/>
              </w:rPr>
            </w:pPr>
            <w:r>
              <w:rPr>
                <w:rFonts w:ascii="Arial" w:hAnsi="Arial"/>
                <w:b/>
                <w:color w:val="FF0000"/>
                <w:sz w:val="24"/>
              </w:rPr>
              <w:t>7</w:t>
            </w:r>
            <w:r w:rsidR="00AD4FBA">
              <w:rPr>
                <w:rFonts w:ascii="Arial" w:hAnsi="Arial"/>
                <w:b/>
                <w:color w:val="FF0000"/>
                <w:sz w:val="24"/>
              </w:rPr>
              <w:t>4</w:t>
            </w:r>
          </w:p>
        </w:tc>
      </w:tr>
      <w:tr w:rsidR="007F71DF" w:rsidRPr="0090350D">
        <w:trPr>
          <w:cantSplit/>
        </w:trPr>
        <w:tc>
          <w:tcPr>
            <w:tcW w:w="8190" w:type="dxa"/>
          </w:tcPr>
          <w:p w:rsidR="007F71DF" w:rsidRPr="0090350D" w:rsidRDefault="007F71DF">
            <w:pPr>
              <w:spacing w:before="40" w:after="40"/>
              <w:rPr>
                <w:rFonts w:ascii="Arial" w:hAnsi="Arial"/>
                <w:sz w:val="24"/>
              </w:rPr>
            </w:pPr>
            <w:r w:rsidRPr="0090350D">
              <w:rPr>
                <w:rFonts w:ascii="Arial" w:hAnsi="Arial"/>
                <w:sz w:val="24"/>
              </w:rPr>
              <w:t>Terms of Reference</w:t>
            </w:r>
          </w:p>
        </w:tc>
        <w:tc>
          <w:tcPr>
            <w:tcW w:w="900" w:type="dxa"/>
          </w:tcPr>
          <w:p w:rsidR="007F71DF" w:rsidRPr="0090350D" w:rsidRDefault="00623A91" w:rsidP="00FA591A">
            <w:pPr>
              <w:spacing w:before="40" w:after="40"/>
              <w:ind w:left="-288" w:right="152"/>
              <w:jc w:val="right"/>
              <w:rPr>
                <w:rFonts w:ascii="Arial" w:hAnsi="Arial"/>
                <w:b/>
                <w:color w:val="FF0000"/>
                <w:sz w:val="24"/>
              </w:rPr>
            </w:pPr>
            <w:r>
              <w:rPr>
                <w:rFonts w:ascii="Arial" w:hAnsi="Arial"/>
                <w:b/>
                <w:color w:val="FF0000"/>
                <w:sz w:val="24"/>
              </w:rPr>
              <w:t>7</w:t>
            </w:r>
            <w:r w:rsidR="00AD4FBA">
              <w:rPr>
                <w:rFonts w:ascii="Arial" w:hAnsi="Arial"/>
                <w:b/>
                <w:color w:val="FF0000"/>
                <w:sz w:val="24"/>
              </w:rPr>
              <w:t>8</w:t>
            </w:r>
          </w:p>
        </w:tc>
      </w:tr>
    </w:tbl>
    <w:p w:rsidR="007F71DF" w:rsidRPr="00466150" w:rsidRDefault="007F71DF" w:rsidP="00C450D9">
      <w:pPr>
        <w:outlineLvl w:val="0"/>
        <w:rPr>
          <w:rFonts w:ascii="Arial" w:hAnsi="Arial" w:cs="Arial"/>
          <w:b/>
          <w:color w:val="0070C0"/>
          <w:sz w:val="22"/>
          <w:szCs w:val="22"/>
        </w:rPr>
        <w:sectPr w:rsidR="007F71DF" w:rsidRPr="00466150" w:rsidSect="004C090E">
          <w:headerReference w:type="even" r:id="rId9"/>
          <w:headerReference w:type="default" r:id="rId10"/>
          <w:footerReference w:type="even" r:id="rId11"/>
          <w:footerReference w:type="default" r:id="rId12"/>
          <w:headerReference w:type="first" r:id="rId13"/>
          <w:footerReference w:type="first" r:id="rId14"/>
          <w:footnotePr>
            <w:numFmt w:val="lowerRoman"/>
          </w:footnotePr>
          <w:endnotePr>
            <w:numFmt w:val="decimal"/>
          </w:endnotePr>
          <w:pgSz w:w="11909" w:h="16834" w:code="9"/>
          <w:pgMar w:top="720" w:right="1195" w:bottom="1170" w:left="1440" w:header="706" w:footer="461" w:gutter="0"/>
          <w:cols w:space="706"/>
          <w:noEndnote/>
          <w:titlePg/>
        </w:sectPr>
      </w:pPr>
    </w:p>
    <w:p w:rsidR="007F71DF" w:rsidRPr="00F86574" w:rsidRDefault="007F71DF" w:rsidP="00C450D9">
      <w:pPr>
        <w:outlineLvl w:val="0"/>
        <w:rPr>
          <w:rFonts w:ascii="Arial" w:hAnsi="Arial" w:cs="Arial"/>
          <w:b/>
          <w:color w:val="FF0000"/>
          <w:sz w:val="24"/>
          <w:szCs w:val="24"/>
        </w:rPr>
      </w:pPr>
      <w:r w:rsidRPr="00F86574">
        <w:rPr>
          <w:rFonts w:ascii="Arial" w:hAnsi="Arial" w:cs="Arial"/>
          <w:b/>
          <w:color w:val="FF0000"/>
          <w:sz w:val="24"/>
          <w:szCs w:val="24"/>
        </w:rPr>
        <w:lastRenderedPageBreak/>
        <w:t>INTRODUCTION TO THE STATEMENT OF ACCOUNTS</w:t>
      </w:r>
    </w:p>
    <w:p w:rsidR="007F71DF" w:rsidRDefault="007F71DF" w:rsidP="00C450D9">
      <w:pPr>
        <w:tabs>
          <w:tab w:val="left" w:pos="720"/>
          <w:tab w:val="left" w:pos="1008"/>
          <w:tab w:val="left" w:pos="3600"/>
          <w:tab w:val="left" w:pos="5040"/>
          <w:tab w:val="left" w:pos="6336"/>
          <w:tab w:val="left" w:pos="7632"/>
          <w:tab w:val="left" w:pos="7740"/>
          <w:tab w:val="left" w:pos="8928"/>
        </w:tabs>
        <w:ind w:left="720" w:hanging="720"/>
        <w:outlineLvl w:val="0"/>
        <w:rPr>
          <w:rFonts w:ascii="Arial" w:hAnsi="Arial" w:cs="Arial"/>
          <w:b/>
          <w:color w:val="0070C0"/>
        </w:rPr>
      </w:pPr>
    </w:p>
    <w:p w:rsidR="0090350D" w:rsidRDefault="0090350D" w:rsidP="00C450D9">
      <w:pPr>
        <w:tabs>
          <w:tab w:val="left" w:pos="720"/>
          <w:tab w:val="left" w:pos="1008"/>
          <w:tab w:val="left" w:pos="3600"/>
          <w:tab w:val="left" w:pos="5040"/>
          <w:tab w:val="left" w:pos="6336"/>
          <w:tab w:val="left" w:pos="7632"/>
          <w:tab w:val="left" w:pos="7740"/>
          <w:tab w:val="left" w:pos="8928"/>
        </w:tabs>
        <w:ind w:left="720" w:hanging="720"/>
        <w:outlineLvl w:val="0"/>
        <w:rPr>
          <w:rFonts w:ascii="Arial" w:hAnsi="Arial" w:cs="Arial"/>
          <w:b/>
          <w:color w:val="0070C0"/>
        </w:rPr>
      </w:pPr>
    </w:p>
    <w:p w:rsidR="00F86574" w:rsidRDefault="00F86574" w:rsidP="00F86574">
      <w:pPr>
        <w:jc w:val="both"/>
        <w:rPr>
          <w:rFonts w:ascii="Arial" w:hAnsi="Arial" w:cs="Arial"/>
          <w:sz w:val="22"/>
          <w:szCs w:val="22"/>
        </w:rPr>
      </w:pPr>
      <w:r w:rsidRPr="00F86574">
        <w:rPr>
          <w:rFonts w:ascii="Arial" w:hAnsi="Arial" w:cs="Arial"/>
          <w:sz w:val="22"/>
          <w:szCs w:val="22"/>
        </w:rPr>
        <w:t xml:space="preserve">Greater Manchester Fire and Rescue Authority is one of the largest fire services in the country, covering an area of approximately 496 square miles, with a population of over 2.5million people.  Within that area we have 41 fire stations which are organised into </w:t>
      </w:r>
      <w:r w:rsidR="00782983">
        <w:rPr>
          <w:rFonts w:ascii="Arial" w:hAnsi="Arial" w:cs="Arial"/>
          <w:sz w:val="22"/>
          <w:szCs w:val="22"/>
        </w:rPr>
        <w:t>5 areas</w:t>
      </w:r>
      <w:r w:rsidRPr="00F86574">
        <w:rPr>
          <w:rFonts w:ascii="Arial" w:hAnsi="Arial" w:cs="Arial"/>
          <w:sz w:val="22"/>
          <w:szCs w:val="22"/>
        </w:rPr>
        <w:t>, each with a</w:t>
      </w:r>
      <w:r w:rsidR="00782983">
        <w:rPr>
          <w:rFonts w:ascii="Arial" w:hAnsi="Arial" w:cs="Arial"/>
          <w:sz w:val="22"/>
          <w:szCs w:val="22"/>
        </w:rPr>
        <w:t>n Area Office</w:t>
      </w:r>
      <w:r w:rsidRPr="00F86574">
        <w:rPr>
          <w:rFonts w:ascii="Arial" w:hAnsi="Arial" w:cs="Arial"/>
          <w:sz w:val="22"/>
          <w:szCs w:val="22"/>
        </w:rPr>
        <w:t xml:space="preserve">.  </w:t>
      </w:r>
    </w:p>
    <w:p w:rsidR="00F86574" w:rsidRPr="00F86574" w:rsidRDefault="00F86574" w:rsidP="00F86574">
      <w:pPr>
        <w:jc w:val="both"/>
        <w:rPr>
          <w:rFonts w:ascii="Arial" w:hAnsi="Arial" w:cs="Arial"/>
          <w:sz w:val="22"/>
          <w:szCs w:val="22"/>
        </w:rPr>
      </w:pPr>
    </w:p>
    <w:p w:rsidR="00F86574" w:rsidRPr="00F86574" w:rsidRDefault="00F86574" w:rsidP="00F86574">
      <w:pPr>
        <w:jc w:val="both"/>
        <w:rPr>
          <w:rFonts w:ascii="Arial" w:hAnsi="Arial" w:cs="Arial"/>
          <w:sz w:val="22"/>
          <w:szCs w:val="22"/>
        </w:rPr>
      </w:pPr>
      <w:r w:rsidRPr="00F86574">
        <w:rPr>
          <w:rFonts w:ascii="Arial" w:hAnsi="Arial" w:cs="Arial"/>
          <w:sz w:val="22"/>
          <w:szCs w:val="22"/>
        </w:rPr>
        <w:t>Around 2,100 people work in the Service split between Operational staff and support services including finance, property/fleet management, Human Resources and Information Technology</w:t>
      </w:r>
      <w:r w:rsidR="00D65984">
        <w:rPr>
          <w:rFonts w:ascii="Arial" w:hAnsi="Arial" w:cs="Arial"/>
          <w:sz w:val="22"/>
          <w:szCs w:val="22"/>
        </w:rPr>
        <w:t>.</w:t>
      </w:r>
    </w:p>
    <w:p w:rsidR="00F86574" w:rsidRDefault="00F86574" w:rsidP="00F86574">
      <w:pPr>
        <w:jc w:val="both"/>
        <w:rPr>
          <w:rFonts w:ascii="Arial" w:hAnsi="Arial" w:cs="Arial"/>
          <w:sz w:val="22"/>
          <w:szCs w:val="22"/>
        </w:rPr>
      </w:pPr>
      <w:r w:rsidRPr="00F86574">
        <w:rPr>
          <w:rFonts w:ascii="Arial" w:hAnsi="Arial" w:cs="Arial"/>
          <w:sz w:val="22"/>
          <w:szCs w:val="22"/>
        </w:rPr>
        <w:t>Our Fire Fighters key role is still to respond to emergencies but they also spend time promoting fire safety within the co</w:t>
      </w:r>
      <w:r w:rsidR="00B23F3E">
        <w:rPr>
          <w:rFonts w:ascii="Arial" w:hAnsi="Arial" w:cs="Arial"/>
          <w:sz w:val="22"/>
          <w:szCs w:val="22"/>
        </w:rPr>
        <w:t>mmunity. Around 60,000 Home Safety Checks are carried out each year</w:t>
      </w:r>
      <w:r w:rsidRPr="00F86574">
        <w:rPr>
          <w:rFonts w:ascii="Arial" w:hAnsi="Arial" w:cs="Arial"/>
          <w:sz w:val="22"/>
          <w:szCs w:val="22"/>
        </w:rPr>
        <w:t xml:space="preserve">.  Our aim is to have at least one working smoke alarm in every home in Greater Manchester. </w:t>
      </w:r>
    </w:p>
    <w:p w:rsidR="00F86574" w:rsidRPr="00F86574" w:rsidRDefault="00F86574" w:rsidP="00F86574">
      <w:pPr>
        <w:jc w:val="both"/>
        <w:rPr>
          <w:rFonts w:ascii="Arial" w:hAnsi="Arial" w:cs="Arial"/>
          <w:sz w:val="22"/>
          <w:szCs w:val="22"/>
        </w:rPr>
      </w:pPr>
    </w:p>
    <w:p w:rsidR="00F86574" w:rsidRDefault="00F86574" w:rsidP="00F86574">
      <w:pPr>
        <w:jc w:val="both"/>
        <w:rPr>
          <w:rFonts w:ascii="Arial" w:hAnsi="Arial" w:cs="Arial"/>
          <w:sz w:val="22"/>
          <w:szCs w:val="22"/>
        </w:rPr>
      </w:pPr>
      <w:r w:rsidRPr="00F86574">
        <w:rPr>
          <w:rFonts w:ascii="Arial" w:hAnsi="Arial" w:cs="Arial"/>
          <w:sz w:val="22"/>
          <w:szCs w:val="22"/>
        </w:rPr>
        <w:t xml:space="preserve">I am pleased to introduce the Statement of Accounts for the Authority for 2014/15. A surplus of </w:t>
      </w:r>
      <w:r w:rsidR="00D21471" w:rsidRPr="00D21471">
        <w:rPr>
          <w:rFonts w:ascii="Arial" w:hAnsi="Arial" w:cs="Arial"/>
          <w:sz w:val="22"/>
          <w:szCs w:val="22"/>
        </w:rPr>
        <w:t>£0.261m</w:t>
      </w:r>
      <w:r w:rsidRPr="00F86574">
        <w:rPr>
          <w:rFonts w:ascii="Arial" w:hAnsi="Arial" w:cs="Arial"/>
          <w:color w:val="0070C0"/>
          <w:sz w:val="22"/>
          <w:szCs w:val="22"/>
        </w:rPr>
        <w:t xml:space="preserve"> </w:t>
      </w:r>
      <w:r w:rsidRPr="00F86574">
        <w:rPr>
          <w:rFonts w:ascii="Arial" w:hAnsi="Arial" w:cs="Arial"/>
          <w:sz w:val="22"/>
          <w:szCs w:val="22"/>
        </w:rPr>
        <w:t>has been achieved which helps maintain a sufficient level of balances. Balances are integral to the Authority’s financial plans as they provide long term stability to assist with budget planning and the capital programme. It is also part of my role to ensure that the Authority makes the most of its resources in order to deliver a value for money service for the people of Greater Manchester.</w:t>
      </w:r>
      <w:r w:rsidR="007810D7">
        <w:rPr>
          <w:rFonts w:ascii="Arial" w:hAnsi="Arial" w:cs="Arial"/>
          <w:sz w:val="22"/>
          <w:szCs w:val="22"/>
        </w:rPr>
        <w:t xml:space="preserve">  </w:t>
      </w:r>
      <w:r w:rsidRPr="00F86574">
        <w:rPr>
          <w:rFonts w:ascii="Arial" w:hAnsi="Arial" w:cs="Arial"/>
          <w:sz w:val="22"/>
          <w:szCs w:val="22"/>
        </w:rPr>
        <w:t>Despite cuts to the budget we have achieved our savings targets and continued with our excellent record of delivering efficiencies whilst still attaining some significant successes against our wider aims and outcomes in the last 12 months including:-</w:t>
      </w:r>
    </w:p>
    <w:p w:rsidR="00F86574" w:rsidRPr="00F86574" w:rsidRDefault="00F86574" w:rsidP="00F86574">
      <w:pPr>
        <w:jc w:val="both"/>
        <w:rPr>
          <w:rFonts w:ascii="Arial" w:hAnsi="Arial" w:cs="Arial"/>
          <w:sz w:val="22"/>
          <w:szCs w:val="22"/>
        </w:rPr>
      </w:pPr>
    </w:p>
    <w:p w:rsidR="00F86574" w:rsidRPr="00F86574" w:rsidRDefault="00F86574" w:rsidP="00FC6875">
      <w:pPr>
        <w:pStyle w:val="ListParagraph"/>
        <w:numPr>
          <w:ilvl w:val="0"/>
          <w:numId w:val="34"/>
        </w:numPr>
        <w:spacing w:after="200" w:line="276" w:lineRule="auto"/>
        <w:contextualSpacing/>
        <w:jc w:val="both"/>
        <w:rPr>
          <w:rFonts w:ascii="Arial" w:hAnsi="Arial" w:cs="Arial"/>
          <w:sz w:val="22"/>
          <w:szCs w:val="22"/>
        </w:rPr>
      </w:pPr>
      <w:r w:rsidRPr="00F86574">
        <w:rPr>
          <w:rFonts w:ascii="Arial" w:hAnsi="Arial" w:cs="Arial"/>
          <w:sz w:val="22"/>
          <w:szCs w:val="22"/>
        </w:rPr>
        <w:t>An averag</w:t>
      </w:r>
      <w:r w:rsidR="0034752F">
        <w:rPr>
          <w:rFonts w:ascii="Arial" w:hAnsi="Arial" w:cs="Arial"/>
          <w:sz w:val="22"/>
          <w:szCs w:val="22"/>
        </w:rPr>
        <w:t>e response time of less than 6</w:t>
      </w:r>
      <w:r w:rsidRPr="00F86574">
        <w:rPr>
          <w:rFonts w:ascii="Arial" w:hAnsi="Arial" w:cs="Arial"/>
          <w:sz w:val="22"/>
          <w:szCs w:val="22"/>
        </w:rPr>
        <w:t xml:space="preserve"> minutes</w:t>
      </w:r>
    </w:p>
    <w:p w:rsidR="00F86574" w:rsidRPr="00F86574" w:rsidRDefault="00F86574" w:rsidP="00FC6875">
      <w:pPr>
        <w:pStyle w:val="ListParagraph"/>
        <w:numPr>
          <w:ilvl w:val="0"/>
          <w:numId w:val="34"/>
        </w:numPr>
        <w:spacing w:after="200" w:line="276" w:lineRule="auto"/>
        <w:contextualSpacing/>
        <w:jc w:val="both"/>
        <w:rPr>
          <w:rFonts w:ascii="Arial" w:hAnsi="Arial" w:cs="Arial"/>
          <w:sz w:val="22"/>
          <w:szCs w:val="22"/>
        </w:rPr>
      </w:pPr>
      <w:r w:rsidRPr="00F86574">
        <w:rPr>
          <w:rFonts w:ascii="Arial" w:hAnsi="Arial" w:cs="Arial"/>
          <w:sz w:val="22"/>
          <w:szCs w:val="22"/>
        </w:rPr>
        <w:t>Helping young people gain over 1700 recognised qualifications</w:t>
      </w:r>
    </w:p>
    <w:p w:rsidR="00F86574" w:rsidRPr="00F86574" w:rsidRDefault="00F86574" w:rsidP="00FC6875">
      <w:pPr>
        <w:pStyle w:val="ListParagraph"/>
        <w:numPr>
          <w:ilvl w:val="0"/>
          <w:numId w:val="34"/>
        </w:numPr>
        <w:spacing w:after="200" w:line="276" w:lineRule="auto"/>
        <w:contextualSpacing/>
        <w:jc w:val="both"/>
        <w:rPr>
          <w:rFonts w:ascii="Arial" w:hAnsi="Arial" w:cs="Arial"/>
          <w:sz w:val="22"/>
          <w:szCs w:val="22"/>
        </w:rPr>
      </w:pPr>
      <w:r w:rsidRPr="00F86574">
        <w:rPr>
          <w:rFonts w:ascii="Arial" w:hAnsi="Arial" w:cs="Arial"/>
          <w:sz w:val="22"/>
          <w:szCs w:val="22"/>
        </w:rPr>
        <w:t>The recruitment and deployment of 44</w:t>
      </w:r>
      <w:r w:rsidR="0034752F">
        <w:rPr>
          <w:rFonts w:ascii="Arial" w:hAnsi="Arial" w:cs="Arial"/>
          <w:sz w:val="22"/>
          <w:szCs w:val="22"/>
        </w:rPr>
        <w:t>3 volunteers providing 57,000 hours</w:t>
      </w:r>
      <w:r w:rsidRPr="00F86574">
        <w:rPr>
          <w:rFonts w:ascii="Arial" w:hAnsi="Arial" w:cs="Arial"/>
          <w:sz w:val="22"/>
          <w:szCs w:val="22"/>
        </w:rPr>
        <w:t xml:space="preserve"> service</w:t>
      </w:r>
    </w:p>
    <w:p w:rsidR="00F86574" w:rsidRPr="00F86574" w:rsidRDefault="00F86574" w:rsidP="00FC6875">
      <w:pPr>
        <w:pStyle w:val="ListParagraph"/>
        <w:numPr>
          <w:ilvl w:val="0"/>
          <w:numId w:val="34"/>
        </w:numPr>
        <w:spacing w:after="200" w:line="276" w:lineRule="auto"/>
        <w:contextualSpacing/>
        <w:jc w:val="both"/>
        <w:rPr>
          <w:rFonts w:ascii="Arial" w:hAnsi="Arial" w:cs="Arial"/>
          <w:sz w:val="22"/>
          <w:szCs w:val="22"/>
        </w:rPr>
      </w:pPr>
      <w:r w:rsidRPr="00F86574">
        <w:rPr>
          <w:rFonts w:ascii="Arial" w:hAnsi="Arial" w:cs="Arial"/>
          <w:sz w:val="22"/>
          <w:szCs w:val="22"/>
        </w:rPr>
        <w:t>A reduct</w:t>
      </w:r>
      <w:r w:rsidR="0034752F">
        <w:rPr>
          <w:rFonts w:ascii="Arial" w:hAnsi="Arial" w:cs="Arial"/>
          <w:sz w:val="22"/>
          <w:szCs w:val="22"/>
        </w:rPr>
        <w:t xml:space="preserve">ion in false alarms attended of </w:t>
      </w:r>
      <w:r w:rsidRPr="00F86574">
        <w:rPr>
          <w:rFonts w:ascii="Arial" w:hAnsi="Arial" w:cs="Arial"/>
          <w:sz w:val="22"/>
          <w:szCs w:val="22"/>
        </w:rPr>
        <w:t>16%</w:t>
      </w:r>
    </w:p>
    <w:p w:rsidR="00F86574" w:rsidRPr="00F86574" w:rsidRDefault="00F86574" w:rsidP="00FC6875">
      <w:pPr>
        <w:pStyle w:val="ListParagraph"/>
        <w:numPr>
          <w:ilvl w:val="0"/>
          <w:numId w:val="34"/>
        </w:numPr>
        <w:spacing w:after="200" w:line="276" w:lineRule="auto"/>
        <w:contextualSpacing/>
        <w:jc w:val="both"/>
        <w:rPr>
          <w:rFonts w:ascii="Arial" w:hAnsi="Arial" w:cs="Arial"/>
          <w:sz w:val="22"/>
          <w:szCs w:val="22"/>
        </w:rPr>
      </w:pPr>
      <w:r w:rsidRPr="00F86574">
        <w:rPr>
          <w:rFonts w:ascii="Arial" w:hAnsi="Arial" w:cs="Arial"/>
          <w:sz w:val="22"/>
          <w:szCs w:val="22"/>
        </w:rPr>
        <w:t>The installation of solar panels which genera</w:t>
      </w:r>
      <w:r w:rsidR="0034752F">
        <w:rPr>
          <w:rFonts w:ascii="Arial" w:hAnsi="Arial" w:cs="Arial"/>
          <w:sz w:val="22"/>
          <w:szCs w:val="22"/>
        </w:rPr>
        <w:t xml:space="preserve">te enough electricity for 8 </w:t>
      </w:r>
      <w:r w:rsidRPr="00F86574">
        <w:rPr>
          <w:rFonts w:ascii="Arial" w:hAnsi="Arial" w:cs="Arial"/>
          <w:sz w:val="22"/>
          <w:szCs w:val="22"/>
        </w:rPr>
        <w:t>fire stations.</w:t>
      </w:r>
    </w:p>
    <w:p w:rsidR="00F86574" w:rsidRPr="00F86574" w:rsidRDefault="00F86574" w:rsidP="00F86574">
      <w:pPr>
        <w:pStyle w:val="ListParagraph"/>
        <w:jc w:val="both"/>
        <w:rPr>
          <w:rFonts w:ascii="Arial" w:hAnsi="Arial" w:cs="Arial"/>
          <w:sz w:val="22"/>
          <w:szCs w:val="22"/>
        </w:rPr>
      </w:pPr>
    </w:p>
    <w:p w:rsidR="00F86574" w:rsidRPr="00F86574" w:rsidRDefault="00F86574" w:rsidP="00F86574">
      <w:pPr>
        <w:pStyle w:val="ListParagraph"/>
        <w:ind w:left="0"/>
        <w:jc w:val="both"/>
        <w:rPr>
          <w:rFonts w:ascii="Arial" w:hAnsi="Arial" w:cs="Arial"/>
          <w:sz w:val="22"/>
          <w:szCs w:val="22"/>
        </w:rPr>
      </w:pPr>
      <w:r w:rsidRPr="00F86574">
        <w:rPr>
          <w:rFonts w:ascii="Arial" w:hAnsi="Arial" w:cs="Arial"/>
          <w:sz w:val="22"/>
          <w:szCs w:val="22"/>
        </w:rPr>
        <w:t>As the Government is continuing to address the budget deficit it is essential that the Authority continues to plan for the longer term whilst further transforming itself in order to meet future reductions in funding.  The Service’s core purpose is still to protect and improve the quality of life of the residents of Greater Manchester.</w:t>
      </w:r>
    </w:p>
    <w:p w:rsidR="00F86574" w:rsidRPr="0083164B" w:rsidRDefault="00F86574" w:rsidP="00F86574">
      <w:pPr>
        <w:jc w:val="both"/>
        <w:rPr>
          <w:rFonts w:ascii="Arial" w:hAnsi="Arial" w:cs="Arial"/>
        </w:rPr>
      </w:pPr>
    </w:p>
    <w:p w:rsidR="00F86574" w:rsidRPr="00466150" w:rsidRDefault="00F86574" w:rsidP="00C450D9">
      <w:pPr>
        <w:tabs>
          <w:tab w:val="left" w:pos="720"/>
          <w:tab w:val="left" w:pos="1008"/>
          <w:tab w:val="left" w:pos="3600"/>
          <w:tab w:val="left" w:pos="5040"/>
          <w:tab w:val="left" w:pos="6336"/>
          <w:tab w:val="left" w:pos="7632"/>
          <w:tab w:val="left" w:pos="7740"/>
          <w:tab w:val="left" w:pos="8928"/>
        </w:tabs>
        <w:ind w:left="720" w:hanging="720"/>
        <w:outlineLvl w:val="0"/>
        <w:rPr>
          <w:rFonts w:ascii="Arial" w:hAnsi="Arial" w:cs="Arial"/>
          <w:b/>
          <w:color w:val="0070C0"/>
        </w:rPr>
      </w:pPr>
    </w:p>
    <w:p w:rsidR="007F71DF" w:rsidRPr="006C038A" w:rsidRDefault="007F71DF" w:rsidP="00D93A5F">
      <w:pPr>
        <w:tabs>
          <w:tab w:val="left" w:pos="720"/>
          <w:tab w:val="left" w:pos="1008"/>
          <w:tab w:val="left" w:pos="3600"/>
          <w:tab w:val="left" w:pos="5040"/>
          <w:tab w:val="left" w:pos="6336"/>
          <w:tab w:val="left" w:pos="7632"/>
          <w:tab w:val="left" w:pos="7740"/>
          <w:tab w:val="left" w:pos="8928"/>
        </w:tabs>
        <w:ind w:left="720" w:hanging="720"/>
        <w:outlineLvl w:val="0"/>
        <w:rPr>
          <w:rFonts w:ascii="Arial" w:hAnsi="Arial" w:cs="Arial"/>
          <w:b/>
          <w:color w:val="FF0000"/>
          <w:sz w:val="22"/>
          <w:szCs w:val="22"/>
        </w:rPr>
      </w:pPr>
      <w:r w:rsidRPr="006C038A">
        <w:rPr>
          <w:rFonts w:ascii="Arial" w:hAnsi="Arial" w:cs="Arial"/>
          <w:b/>
          <w:color w:val="FF0000"/>
          <w:sz w:val="22"/>
          <w:szCs w:val="22"/>
        </w:rPr>
        <w:t xml:space="preserve">Councillor David Acton </w:t>
      </w:r>
    </w:p>
    <w:p w:rsidR="007F71DF" w:rsidRPr="006C038A" w:rsidRDefault="007F71DF" w:rsidP="00D93A5F">
      <w:pPr>
        <w:tabs>
          <w:tab w:val="left" w:pos="720"/>
          <w:tab w:val="left" w:pos="1008"/>
          <w:tab w:val="left" w:pos="3600"/>
          <w:tab w:val="left" w:pos="5040"/>
          <w:tab w:val="left" w:pos="6336"/>
          <w:tab w:val="left" w:pos="7632"/>
          <w:tab w:val="left" w:pos="7740"/>
          <w:tab w:val="left" w:pos="8928"/>
        </w:tabs>
        <w:ind w:left="720" w:hanging="720"/>
        <w:outlineLvl w:val="0"/>
        <w:rPr>
          <w:rFonts w:ascii="Arial" w:hAnsi="Arial" w:cs="Arial"/>
          <w:b/>
          <w:color w:val="FF0000"/>
          <w:sz w:val="22"/>
          <w:szCs w:val="22"/>
        </w:rPr>
      </w:pPr>
      <w:r w:rsidRPr="006C038A">
        <w:rPr>
          <w:rFonts w:ascii="Arial" w:hAnsi="Arial" w:cs="Arial"/>
          <w:b/>
          <w:color w:val="FF0000"/>
          <w:sz w:val="22"/>
          <w:szCs w:val="22"/>
        </w:rPr>
        <w:t>Chairman of Greater Manchester Fire and Rescue Authority</w:t>
      </w:r>
    </w:p>
    <w:p w:rsidR="007F71DF" w:rsidRPr="006C038A" w:rsidRDefault="007F71DF" w:rsidP="00D93A5F">
      <w:pPr>
        <w:tabs>
          <w:tab w:val="left" w:pos="720"/>
          <w:tab w:val="left" w:pos="1008"/>
          <w:tab w:val="left" w:pos="3600"/>
          <w:tab w:val="left" w:pos="5040"/>
          <w:tab w:val="left" w:pos="6336"/>
          <w:tab w:val="left" w:pos="7632"/>
          <w:tab w:val="left" w:pos="7740"/>
          <w:tab w:val="left" w:pos="8928"/>
        </w:tabs>
        <w:ind w:left="720" w:hanging="720"/>
        <w:outlineLvl w:val="0"/>
        <w:rPr>
          <w:rFonts w:ascii="Arial" w:hAnsi="Arial" w:cs="Arial"/>
          <w:b/>
          <w:color w:val="FF0000"/>
        </w:rPr>
      </w:pPr>
    </w:p>
    <w:p w:rsidR="007F71DF" w:rsidRPr="006C038A" w:rsidRDefault="007F71DF" w:rsidP="00D93A5F">
      <w:pPr>
        <w:outlineLvl w:val="0"/>
        <w:rPr>
          <w:rFonts w:ascii="Arial" w:hAnsi="Arial" w:cs="Arial"/>
          <w:color w:val="FF0000"/>
          <w:sz w:val="4"/>
          <w:szCs w:val="4"/>
        </w:rPr>
      </w:pPr>
    </w:p>
    <w:p w:rsidR="007F71DF" w:rsidRPr="006C038A" w:rsidRDefault="00244294" w:rsidP="00D93A5F">
      <w:pPr>
        <w:outlineLvl w:val="0"/>
        <w:rPr>
          <w:rFonts w:ascii="Arial" w:hAnsi="Arial" w:cs="Arial"/>
          <w:color w:val="FF0000"/>
          <w:sz w:val="22"/>
          <w:szCs w:val="22"/>
        </w:rPr>
      </w:pPr>
      <w:r>
        <w:rPr>
          <w:noProof/>
          <w:color w:val="FF0000"/>
          <w:lang w:eastAsia="en-GB"/>
        </w:rPr>
        <w:drawing>
          <wp:inline distT="0" distB="0" distL="0" distR="0">
            <wp:extent cx="1219200" cy="6096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inline>
        </w:drawing>
      </w:r>
    </w:p>
    <w:p w:rsidR="007F71DF" w:rsidRPr="006C038A" w:rsidRDefault="007F71DF" w:rsidP="00D93A5F">
      <w:pPr>
        <w:outlineLvl w:val="0"/>
        <w:rPr>
          <w:color w:val="FF0000"/>
          <w:sz w:val="22"/>
          <w:szCs w:val="22"/>
        </w:rPr>
      </w:pPr>
      <w:r w:rsidRPr="006C038A">
        <w:rPr>
          <w:rFonts w:ascii="Arial" w:hAnsi="Arial" w:cs="Arial"/>
          <w:b/>
          <w:color w:val="FF0000"/>
          <w:sz w:val="22"/>
          <w:szCs w:val="22"/>
        </w:rPr>
        <w:t>Councillor David Acton</w:t>
      </w:r>
    </w:p>
    <w:p w:rsidR="007F71DF" w:rsidRPr="006C038A" w:rsidRDefault="007F71DF" w:rsidP="001E027D">
      <w:pPr>
        <w:outlineLvl w:val="0"/>
        <w:rPr>
          <w:rFonts w:ascii="Arial" w:hAnsi="Arial" w:cs="Arial"/>
          <w:b/>
          <w:color w:val="FF0000"/>
          <w:sz w:val="24"/>
          <w:szCs w:val="24"/>
        </w:rPr>
      </w:pPr>
      <w:r w:rsidRPr="006C038A">
        <w:rPr>
          <w:rFonts w:ascii="Arial" w:hAnsi="Arial" w:cs="Arial"/>
          <w:b/>
          <w:color w:val="FF0000"/>
          <w:sz w:val="22"/>
          <w:szCs w:val="22"/>
        </w:rPr>
        <w:br w:type="page"/>
      </w:r>
      <w:r w:rsidRPr="006C038A">
        <w:rPr>
          <w:rFonts w:ascii="Arial" w:hAnsi="Arial" w:cs="Arial"/>
          <w:b/>
          <w:color w:val="FF0000"/>
          <w:sz w:val="24"/>
          <w:szCs w:val="24"/>
        </w:rPr>
        <w:lastRenderedPageBreak/>
        <w:t>EXPLANATORY FOREWORD BY THE TREASURER</w:t>
      </w:r>
    </w:p>
    <w:p w:rsidR="007F71DF" w:rsidRDefault="007F71DF" w:rsidP="00E9141C">
      <w:pPr>
        <w:pStyle w:val="EndnoteText"/>
        <w:rPr>
          <w:rFonts w:ascii="Arial" w:hAnsi="Arial" w:cs="Arial"/>
          <w:color w:val="0070C0"/>
          <w:sz w:val="24"/>
          <w:szCs w:val="24"/>
        </w:rPr>
      </w:pPr>
    </w:p>
    <w:p w:rsidR="0090350D" w:rsidRPr="00466150" w:rsidRDefault="0090350D" w:rsidP="00E9141C">
      <w:pPr>
        <w:pStyle w:val="EndnoteText"/>
        <w:rPr>
          <w:rFonts w:ascii="Arial" w:hAnsi="Arial" w:cs="Arial"/>
          <w:color w:val="0070C0"/>
          <w:sz w:val="24"/>
          <w:szCs w:val="24"/>
        </w:rPr>
      </w:pPr>
    </w:p>
    <w:p w:rsidR="007F71DF" w:rsidRPr="00704983" w:rsidRDefault="007F71DF" w:rsidP="00FC6875">
      <w:pPr>
        <w:pStyle w:val="BodyText"/>
        <w:numPr>
          <w:ilvl w:val="0"/>
          <w:numId w:val="28"/>
        </w:numPr>
        <w:tabs>
          <w:tab w:val="clear" w:pos="0"/>
          <w:tab w:val="clear" w:pos="720"/>
          <w:tab w:val="clear" w:pos="1296"/>
          <w:tab w:val="clear" w:pos="2016"/>
        </w:tabs>
        <w:spacing w:line="276" w:lineRule="auto"/>
        <w:ind w:left="360" w:right="221"/>
        <w:rPr>
          <w:b/>
          <w:color w:val="FF0000"/>
        </w:rPr>
      </w:pPr>
      <w:r w:rsidRPr="00704983">
        <w:rPr>
          <w:b/>
          <w:color w:val="FF0000"/>
        </w:rPr>
        <w:t>Introduction</w:t>
      </w:r>
    </w:p>
    <w:p w:rsidR="006C038A" w:rsidRDefault="006C038A" w:rsidP="00704983">
      <w:pPr>
        <w:pStyle w:val="BodyText"/>
        <w:tabs>
          <w:tab w:val="clear" w:pos="1296"/>
          <w:tab w:val="clear" w:pos="2016"/>
          <w:tab w:val="left" w:pos="142"/>
          <w:tab w:val="left" w:pos="284"/>
        </w:tabs>
        <w:spacing w:line="276" w:lineRule="auto"/>
        <w:ind w:right="221"/>
        <w:rPr>
          <w:b/>
          <w:color w:val="0070C0"/>
        </w:rPr>
      </w:pPr>
    </w:p>
    <w:p w:rsidR="006C038A" w:rsidRPr="00704983" w:rsidRDefault="006C038A" w:rsidP="00B60737">
      <w:pPr>
        <w:jc w:val="both"/>
        <w:rPr>
          <w:rFonts w:ascii="Arial" w:hAnsi="Arial" w:cs="Arial"/>
          <w:sz w:val="22"/>
          <w:szCs w:val="22"/>
          <w:lang w:eastAsia="en-GB"/>
        </w:rPr>
      </w:pPr>
      <w:r w:rsidRPr="00704983">
        <w:rPr>
          <w:rFonts w:ascii="Arial" w:hAnsi="Arial" w:cs="Arial"/>
          <w:sz w:val="22"/>
          <w:szCs w:val="22"/>
          <w:lang w:eastAsia="en-GB"/>
        </w:rPr>
        <w:t xml:space="preserve">I am pleased to introduce to you the Statement of Accounts for the Authority for 2014/15.  The purpose of this foreword is to present the financial results of the Authority’s activities for the year and to provide details of the changes and challenges that the Authority faces. </w:t>
      </w:r>
    </w:p>
    <w:p w:rsidR="006C038A" w:rsidRPr="00704983" w:rsidRDefault="006C038A" w:rsidP="00B60737">
      <w:pPr>
        <w:ind w:left="360"/>
        <w:jc w:val="both"/>
        <w:rPr>
          <w:rFonts w:ascii="Arial" w:hAnsi="Arial" w:cs="Arial"/>
          <w:sz w:val="22"/>
          <w:szCs w:val="22"/>
          <w:lang w:eastAsia="en-GB"/>
        </w:rPr>
      </w:pPr>
    </w:p>
    <w:p w:rsidR="006C038A" w:rsidRPr="00704983" w:rsidRDefault="006C038A" w:rsidP="00B60737">
      <w:pPr>
        <w:jc w:val="both"/>
        <w:rPr>
          <w:rFonts w:ascii="Arial" w:hAnsi="Arial" w:cs="Arial"/>
          <w:sz w:val="22"/>
          <w:szCs w:val="22"/>
          <w:lang w:eastAsia="en-GB"/>
        </w:rPr>
      </w:pPr>
      <w:r w:rsidRPr="00704983">
        <w:rPr>
          <w:rFonts w:ascii="Arial" w:hAnsi="Arial" w:cs="Arial"/>
          <w:sz w:val="22"/>
          <w:szCs w:val="22"/>
          <w:lang w:eastAsia="en-GB"/>
        </w:rPr>
        <w:t>The financial statements provided within the accounts show that the Authority has sound financial management processes and takes the stewardship of public funds extremely seriously.  The statements show that the financial standing of the Authority is robust and is in a strong position to meet future challenges.</w:t>
      </w:r>
    </w:p>
    <w:p w:rsidR="006C038A" w:rsidRPr="00704983" w:rsidRDefault="006C038A" w:rsidP="00B60737">
      <w:pPr>
        <w:ind w:left="360"/>
        <w:jc w:val="both"/>
        <w:rPr>
          <w:rFonts w:ascii="Arial" w:hAnsi="Arial" w:cs="Arial"/>
          <w:sz w:val="22"/>
          <w:szCs w:val="22"/>
          <w:lang w:eastAsia="en-GB"/>
        </w:rPr>
      </w:pPr>
    </w:p>
    <w:p w:rsidR="006C038A" w:rsidRPr="00704983" w:rsidRDefault="006C038A" w:rsidP="00B60737">
      <w:pPr>
        <w:jc w:val="both"/>
        <w:rPr>
          <w:rFonts w:ascii="Arial" w:hAnsi="Arial" w:cs="Arial"/>
          <w:sz w:val="22"/>
          <w:szCs w:val="22"/>
          <w:lang w:eastAsia="en-GB"/>
        </w:rPr>
      </w:pPr>
      <w:r w:rsidRPr="00704983">
        <w:rPr>
          <w:rFonts w:ascii="Arial" w:hAnsi="Arial" w:cs="Arial"/>
          <w:sz w:val="22"/>
          <w:szCs w:val="22"/>
          <w:lang w:eastAsia="en-GB"/>
        </w:rPr>
        <w:t xml:space="preserve">We are required by law to complete our accounts in accordance with the requirements of the Code of Practice on Local Authority Accounting based on International Financial Reporting Standards (IFRS) for 2014/15, Accounting Codes of Practice published by the Chartered Institute of Public Finance and Accountancy (CIPFA) and any other government legislation or regulations.  The guidance ensures that the accounts of different authorities can be compared with each other.  It tells us how the figures need to be prepared and the definition of services to be included under the main headings.   The overriding requirement of the Code of Practice is that the Statement of Accounts ‘presents a true and fair view’ of the financial position and transactions of the Authority. </w:t>
      </w:r>
    </w:p>
    <w:p w:rsidR="006C038A" w:rsidRPr="00704983" w:rsidRDefault="006C038A" w:rsidP="00B60737">
      <w:pPr>
        <w:ind w:left="360"/>
        <w:jc w:val="both"/>
        <w:rPr>
          <w:rFonts w:ascii="Arial" w:hAnsi="Arial" w:cs="Arial"/>
          <w:sz w:val="22"/>
          <w:szCs w:val="22"/>
          <w:lang w:eastAsia="en-GB"/>
        </w:rPr>
      </w:pPr>
    </w:p>
    <w:p w:rsidR="006C038A" w:rsidRPr="00704983" w:rsidRDefault="006C038A" w:rsidP="00B60737">
      <w:pPr>
        <w:jc w:val="both"/>
        <w:rPr>
          <w:rFonts w:ascii="Arial" w:hAnsi="Arial" w:cs="Arial"/>
          <w:sz w:val="22"/>
          <w:szCs w:val="22"/>
          <w:lang w:eastAsia="en-GB"/>
        </w:rPr>
      </w:pPr>
      <w:r w:rsidRPr="00704983">
        <w:rPr>
          <w:rFonts w:ascii="Arial" w:hAnsi="Arial" w:cs="Arial"/>
          <w:sz w:val="22"/>
          <w:szCs w:val="22"/>
          <w:lang w:eastAsia="en-GB"/>
        </w:rPr>
        <w:t xml:space="preserve">The accounts that follow this foreword are highly technical and inevitably include some technical language.  Wherever possible this has been avoided in an attempt to provide the reader with an easily understandable guide to the most significant matters reported in the accounts.  A glossary is provided at the back of the publication to explain some of the technical terms.  </w:t>
      </w:r>
    </w:p>
    <w:p w:rsidR="006C038A" w:rsidRDefault="006C038A" w:rsidP="00B60737">
      <w:pPr>
        <w:pStyle w:val="BodyText"/>
        <w:tabs>
          <w:tab w:val="clear" w:pos="0"/>
          <w:tab w:val="clear" w:pos="1296"/>
          <w:tab w:val="clear" w:pos="2016"/>
        </w:tabs>
        <w:spacing w:line="276" w:lineRule="auto"/>
        <w:ind w:right="221"/>
        <w:rPr>
          <w:b/>
          <w:color w:val="0070C0"/>
        </w:rPr>
      </w:pPr>
    </w:p>
    <w:p w:rsidR="00322F5D" w:rsidRPr="00466150" w:rsidRDefault="00322F5D" w:rsidP="00B60737">
      <w:pPr>
        <w:pStyle w:val="BodyText"/>
        <w:tabs>
          <w:tab w:val="clear" w:pos="0"/>
          <w:tab w:val="clear" w:pos="1296"/>
          <w:tab w:val="clear" w:pos="2016"/>
        </w:tabs>
        <w:spacing w:line="276" w:lineRule="auto"/>
        <w:ind w:right="221"/>
        <w:rPr>
          <w:b/>
          <w:color w:val="0070C0"/>
        </w:rPr>
      </w:pPr>
    </w:p>
    <w:p w:rsidR="007F71DF" w:rsidRPr="00704983" w:rsidRDefault="007F71DF" w:rsidP="00FC6875">
      <w:pPr>
        <w:numPr>
          <w:ilvl w:val="0"/>
          <w:numId w:val="28"/>
        </w:numPr>
        <w:tabs>
          <w:tab w:val="clear" w:pos="720"/>
        </w:tabs>
        <w:ind w:left="360" w:right="506"/>
        <w:jc w:val="both"/>
        <w:rPr>
          <w:rFonts w:ascii="Arial" w:hAnsi="Arial" w:cs="Arial"/>
          <w:b/>
          <w:color w:val="FF0000"/>
          <w:sz w:val="22"/>
          <w:szCs w:val="22"/>
        </w:rPr>
      </w:pPr>
      <w:r w:rsidRPr="00704983">
        <w:rPr>
          <w:rFonts w:ascii="Arial" w:hAnsi="Arial" w:cs="Arial"/>
          <w:b/>
          <w:color w:val="FF0000"/>
          <w:sz w:val="22"/>
          <w:szCs w:val="22"/>
        </w:rPr>
        <w:t>Review of the financial year</w:t>
      </w:r>
    </w:p>
    <w:p w:rsidR="00F841AE" w:rsidRDefault="00F841AE" w:rsidP="00B60737">
      <w:pPr>
        <w:jc w:val="both"/>
        <w:rPr>
          <w:rFonts w:ascii="Arial" w:hAnsi="Arial" w:cs="Arial"/>
          <w:sz w:val="22"/>
          <w:szCs w:val="22"/>
        </w:rPr>
      </w:pPr>
    </w:p>
    <w:p w:rsidR="00F841AE" w:rsidRDefault="00F841AE" w:rsidP="00B60737">
      <w:pPr>
        <w:jc w:val="both"/>
        <w:rPr>
          <w:rFonts w:ascii="Arial" w:hAnsi="Arial" w:cs="Arial"/>
          <w:sz w:val="22"/>
          <w:szCs w:val="22"/>
        </w:rPr>
      </w:pPr>
      <w:r>
        <w:rPr>
          <w:rFonts w:ascii="Arial" w:hAnsi="Arial" w:cs="Arial"/>
          <w:sz w:val="22"/>
          <w:szCs w:val="22"/>
        </w:rPr>
        <w:t>The Authority set its b</w:t>
      </w:r>
      <w:r w:rsidR="0034752F">
        <w:rPr>
          <w:rFonts w:ascii="Arial" w:hAnsi="Arial" w:cs="Arial"/>
          <w:sz w:val="22"/>
          <w:szCs w:val="22"/>
        </w:rPr>
        <w:t>udget for 2014/15 in February 2014</w:t>
      </w:r>
      <w:r>
        <w:rPr>
          <w:rFonts w:ascii="Arial" w:hAnsi="Arial" w:cs="Arial"/>
          <w:sz w:val="22"/>
          <w:szCs w:val="22"/>
        </w:rPr>
        <w:t>. Along with efficiency savings the budget also included a contribution from balances towards the development of</w:t>
      </w:r>
      <w:r w:rsidR="004710CF">
        <w:rPr>
          <w:rFonts w:ascii="Arial" w:hAnsi="Arial" w:cs="Arial"/>
          <w:sz w:val="22"/>
          <w:szCs w:val="22"/>
        </w:rPr>
        <w:t xml:space="preserve"> the Bury Practical Training Site</w:t>
      </w:r>
      <w:r>
        <w:rPr>
          <w:rFonts w:ascii="Arial" w:hAnsi="Arial" w:cs="Arial"/>
          <w:sz w:val="22"/>
          <w:szCs w:val="22"/>
        </w:rPr>
        <w:t>, which will be</w:t>
      </w:r>
      <w:r w:rsidR="004710CF">
        <w:rPr>
          <w:rFonts w:ascii="Arial" w:hAnsi="Arial" w:cs="Arial"/>
          <w:sz w:val="22"/>
          <w:szCs w:val="22"/>
        </w:rPr>
        <w:t>come</w:t>
      </w:r>
      <w:r>
        <w:rPr>
          <w:rFonts w:ascii="Arial" w:hAnsi="Arial" w:cs="Arial"/>
          <w:sz w:val="22"/>
          <w:szCs w:val="22"/>
        </w:rPr>
        <w:t xml:space="preserve"> a </w:t>
      </w:r>
      <w:r w:rsidR="004710CF">
        <w:rPr>
          <w:rFonts w:ascii="Arial" w:hAnsi="Arial" w:cs="Arial"/>
          <w:sz w:val="22"/>
          <w:szCs w:val="22"/>
        </w:rPr>
        <w:t xml:space="preserve">specialised </w:t>
      </w:r>
      <w:r>
        <w:rPr>
          <w:rFonts w:ascii="Arial" w:hAnsi="Arial" w:cs="Arial"/>
          <w:sz w:val="22"/>
          <w:szCs w:val="22"/>
        </w:rPr>
        <w:t>trainin</w:t>
      </w:r>
      <w:r w:rsidR="004710CF">
        <w:rPr>
          <w:rFonts w:ascii="Arial" w:hAnsi="Arial" w:cs="Arial"/>
          <w:sz w:val="22"/>
          <w:szCs w:val="22"/>
        </w:rPr>
        <w:t>g facility for the fire service,</w:t>
      </w:r>
      <w:r>
        <w:rPr>
          <w:rFonts w:ascii="Arial" w:hAnsi="Arial" w:cs="Arial"/>
          <w:sz w:val="22"/>
          <w:szCs w:val="22"/>
        </w:rPr>
        <w:t xml:space="preserve"> ensuring that all potential scenarios are fully </w:t>
      </w:r>
      <w:r w:rsidR="006E3AE1">
        <w:rPr>
          <w:rFonts w:ascii="Arial" w:hAnsi="Arial" w:cs="Arial"/>
          <w:sz w:val="22"/>
          <w:szCs w:val="22"/>
        </w:rPr>
        <w:t xml:space="preserve">practiced and rehearsed.  </w:t>
      </w:r>
    </w:p>
    <w:p w:rsidR="006E3AE1" w:rsidRDefault="006E3AE1" w:rsidP="00B60737">
      <w:pPr>
        <w:jc w:val="both"/>
        <w:rPr>
          <w:rFonts w:ascii="Arial" w:hAnsi="Arial" w:cs="Arial"/>
          <w:sz w:val="22"/>
          <w:szCs w:val="22"/>
        </w:rPr>
      </w:pPr>
    </w:p>
    <w:p w:rsidR="006E3AE1" w:rsidRDefault="006E3AE1" w:rsidP="00B60737">
      <w:pPr>
        <w:jc w:val="both"/>
        <w:rPr>
          <w:rFonts w:ascii="Arial" w:hAnsi="Arial" w:cs="Arial"/>
          <w:sz w:val="22"/>
          <w:szCs w:val="22"/>
        </w:rPr>
      </w:pPr>
      <w:r>
        <w:rPr>
          <w:rFonts w:ascii="Arial" w:hAnsi="Arial" w:cs="Arial"/>
          <w:sz w:val="22"/>
          <w:szCs w:val="22"/>
        </w:rPr>
        <w:t>T</w:t>
      </w:r>
      <w:r w:rsidR="004710CF">
        <w:rPr>
          <w:rFonts w:ascii="Arial" w:hAnsi="Arial" w:cs="Arial"/>
          <w:sz w:val="22"/>
          <w:szCs w:val="22"/>
        </w:rPr>
        <w:t xml:space="preserve">he outturn for 2014/15 shows </w:t>
      </w:r>
      <w:proofErr w:type="gramStart"/>
      <w:r w:rsidR="004710CF">
        <w:rPr>
          <w:rFonts w:ascii="Arial" w:hAnsi="Arial" w:cs="Arial"/>
          <w:sz w:val="22"/>
          <w:szCs w:val="22"/>
        </w:rPr>
        <w:t xml:space="preserve">an </w:t>
      </w:r>
      <w:r>
        <w:rPr>
          <w:rFonts w:ascii="Arial" w:hAnsi="Arial" w:cs="Arial"/>
          <w:sz w:val="22"/>
          <w:szCs w:val="22"/>
        </w:rPr>
        <w:t>underspend</w:t>
      </w:r>
      <w:proofErr w:type="gramEnd"/>
      <w:r>
        <w:rPr>
          <w:rFonts w:ascii="Arial" w:hAnsi="Arial" w:cs="Arial"/>
          <w:sz w:val="22"/>
          <w:szCs w:val="22"/>
        </w:rPr>
        <w:t xml:space="preserve"> of £0.261m will be added to balances.  This surplus means that the efficiency targets have been met and delivered in year providing an opportunity to </w:t>
      </w:r>
      <w:r w:rsidR="004710CF">
        <w:rPr>
          <w:rFonts w:ascii="Arial" w:hAnsi="Arial" w:cs="Arial"/>
          <w:sz w:val="22"/>
          <w:szCs w:val="22"/>
        </w:rPr>
        <w:t>earmark future monies in reserves which can be utilised in the future to assist in the transformation of the service as austerity continues.</w:t>
      </w:r>
    </w:p>
    <w:p w:rsidR="006E3AE1" w:rsidRPr="00704983" w:rsidRDefault="006E3AE1" w:rsidP="00B60737">
      <w:pPr>
        <w:jc w:val="both"/>
        <w:rPr>
          <w:rFonts w:ascii="Arial" w:hAnsi="Arial" w:cs="Arial"/>
          <w:sz w:val="22"/>
          <w:szCs w:val="22"/>
        </w:rPr>
      </w:pPr>
    </w:p>
    <w:p w:rsidR="00704983" w:rsidRPr="00704983" w:rsidRDefault="00704983" w:rsidP="00B60737">
      <w:pPr>
        <w:jc w:val="both"/>
        <w:rPr>
          <w:rFonts w:ascii="Arial" w:hAnsi="Arial" w:cs="Arial"/>
          <w:sz w:val="22"/>
          <w:szCs w:val="22"/>
        </w:rPr>
      </w:pPr>
      <w:r w:rsidRPr="00704983">
        <w:rPr>
          <w:rFonts w:ascii="Arial" w:hAnsi="Arial" w:cs="Arial"/>
          <w:sz w:val="22"/>
          <w:szCs w:val="22"/>
        </w:rPr>
        <w:t>As Treasurer to the Authority I need to ensure that balances are adequate and are available to meet the future challenges. The 2014/15 accounts provide me with further evidence that the current strategy of maintaining the level of balances, whilst providing support to initiatives and acting as a hedge against future precept rises is a sound approach and further emphasises the value for money that the Authority provides.</w:t>
      </w:r>
    </w:p>
    <w:p w:rsidR="00704983" w:rsidRPr="00053881" w:rsidRDefault="00704983" w:rsidP="00704983">
      <w:pPr>
        <w:ind w:left="-284"/>
        <w:rPr>
          <w:rFonts w:ascii="Arial" w:hAnsi="Arial" w:cs="Arial"/>
        </w:rPr>
      </w:pPr>
    </w:p>
    <w:p w:rsidR="007F71DF" w:rsidRPr="00466150" w:rsidRDefault="007F71DF" w:rsidP="008A661A">
      <w:pPr>
        <w:jc w:val="both"/>
        <w:rPr>
          <w:rFonts w:ascii="Arial" w:hAnsi="Arial" w:cs="Arial"/>
          <w:color w:val="0070C0"/>
          <w:sz w:val="22"/>
          <w:szCs w:val="22"/>
        </w:rPr>
      </w:pPr>
    </w:p>
    <w:p w:rsidR="007F71DF" w:rsidRPr="00B60737" w:rsidRDefault="00B60737" w:rsidP="00B60737">
      <w:pPr>
        <w:numPr>
          <w:ilvl w:val="12"/>
          <w:numId w:val="0"/>
        </w:numPr>
        <w:jc w:val="both"/>
        <w:rPr>
          <w:rFonts w:ascii="Arial" w:hAnsi="Arial" w:cs="Arial"/>
          <w:color w:val="0070C0"/>
          <w:sz w:val="2"/>
          <w:szCs w:val="2"/>
        </w:rPr>
      </w:pPr>
      <w:r>
        <w:rPr>
          <w:rFonts w:ascii="Arial" w:hAnsi="Arial" w:cs="Arial"/>
          <w:b/>
          <w:color w:val="FF0000"/>
          <w:sz w:val="22"/>
          <w:szCs w:val="22"/>
        </w:rPr>
        <w:t xml:space="preserve">3. </w:t>
      </w:r>
      <w:r w:rsidR="007F71DF" w:rsidRPr="00704983">
        <w:rPr>
          <w:rFonts w:ascii="Arial" w:hAnsi="Arial" w:cs="Arial"/>
          <w:b/>
          <w:color w:val="FF0000"/>
          <w:sz w:val="22"/>
          <w:szCs w:val="22"/>
        </w:rPr>
        <w:t>Where the Authority received its money from and how it was spent</w:t>
      </w:r>
    </w:p>
    <w:p w:rsidR="007F71DF" w:rsidRPr="00466150" w:rsidRDefault="007F71DF" w:rsidP="001E027D">
      <w:pPr>
        <w:numPr>
          <w:ilvl w:val="12"/>
          <w:numId w:val="0"/>
        </w:numPr>
        <w:jc w:val="both"/>
        <w:rPr>
          <w:rFonts w:ascii="Arial" w:hAnsi="Arial" w:cs="Arial"/>
          <w:b/>
          <w:color w:val="0070C0"/>
          <w:sz w:val="16"/>
          <w:szCs w:val="16"/>
        </w:rPr>
      </w:pPr>
    </w:p>
    <w:p w:rsidR="00704983" w:rsidRPr="00053881" w:rsidRDefault="00704983" w:rsidP="00704983">
      <w:pPr>
        <w:rPr>
          <w:rFonts w:ascii="Arial" w:hAnsi="Arial" w:cs="Arial"/>
        </w:rPr>
      </w:pPr>
      <w:r w:rsidRPr="00704983">
        <w:rPr>
          <w:rFonts w:ascii="Arial" w:hAnsi="Arial" w:cs="Arial"/>
          <w:sz w:val="22"/>
          <w:szCs w:val="22"/>
        </w:rPr>
        <w:t>The following diagrams show a high level picture of where the Authority gets its money from and how it spends that money</w:t>
      </w:r>
      <w:r w:rsidRPr="00053881">
        <w:rPr>
          <w:rFonts w:ascii="Arial" w:hAnsi="Arial" w:cs="Arial"/>
        </w:rPr>
        <w:t>.</w:t>
      </w:r>
    </w:p>
    <w:p w:rsidR="007F71DF" w:rsidRPr="00466150" w:rsidRDefault="00244294" w:rsidP="00E53E46">
      <w:pPr>
        <w:numPr>
          <w:ilvl w:val="12"/>
          <w:numId w:val="0"/>
        </w:numPr>
        <w:ind w:left="-180"/>
        <w:jc w:val="both"/>
        <w:rPr>
          <w:rFonts w:ascii="Arial" w:hAnsi="Arial" w:cs="Arial"/>
          <w:color w:val="0070C0"/>
          <w:sz w:val="22"/>
          <w:szCs w:val="22"/>
        </w:rPr>
      </w:pPr>
      <w:r>
        <w:rPr>
          <w:noProof/>
          <w:lang w:eastAsia="en-GB"/>
        </w:rPr>
        <w:lastRenderedPageBreak/>
        <w:drawing>
          <wp:inline distT="0" distB="0" distL="0" distR="0">
            <wp:extent cx="5734050" cy="3838575"/>
            <wp:effectExtent l="0" t="0" r="0" b="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F71DF" w:rsidRPr="00C82F80" w:rsidRDefault="007F71DF" w:rsidP="00D72F5A">
      <w:pPr>
        <w:numPr>
          <w:ilvl w:val="12"/>
          <w:numId w:val="0"/>
        </w:numPr>
        <w:jc w:val="both"/>
        <w:rPr>
          <w:rFonts w:ascii="Arial" w:hAnsi="Arial" w:cs="Arial"/>
          <w:sz w:val="22"/>
          <w:szCs w:val="22"/>
        </w:rPr>
      </w:pPr>
      <w:r w:rsidRPr="00C82F80">
        <w:rPr>
          <w:rFonts w:ascii="Arial" w:hAnsi="Arial" w:cs="Arial"/>
          <w:sz w:val="22"/>
          <w:szCs w:val="22"/>
        </w:rPr>
        <w:t xml:space="preserve">The Authority receives Revenue Support Grant and an allocation of </w:t>
      </w:r>
      <w:r w:rsidR="00C82F80" w:rsidRPr="00C82F80">
        <w:rPr>
          <w:rFonts w:ascii="Arial" w:hAnsi="Arial" w:cs="Arial"/>
          <w:sz w:val="22"/>
          <w:szCs w:val="22"/>
        </w:rPr>
        <w:t xml:space="preserve">Business </w:t>
      </w:r>
      <w:r w:rsidRPr="00C82F80">
        <w:rPr>
          <w:rFonts w:ascii="Arial" w:hAnsi="Arial" w:cs="Arial"/>
          <w:sz w:val="22"/>
          <w:szCs w:val="22"/>
        </w:rPr>
        <w:t>Rates</w:t>
      </w:r>
      <w:r w:rsidR="00C82F80" w:rsidRPr="00C82F80">
        <w:rPr>
          <w:rFonts w:ascii="Arial" w:hAnsi="Arial" w:cs="Arial"/>
          <w:sz w:val="22"/>
          <w:szCs w:val="22"/>
        </w:rPr>
        <w:t xml:space="preserve"> “Top Up” </w:t>
      </w:r>
      <w:r w:rsidRPr="00C82F80">
        <w:rPr>
          <w:rFonts w:ascii="Arial" w:hAnsi="Arial" w:cs="Arial"/>
          <w:sz w:val="22"/>
          <w:szCs w:val="22"/>
        </w:rPr>
        <w:t>directly from Central Government.  It levies a precept on the ten Greater Manchester District Authorities for the balance of its expenditure requirements. The precept levied for 2014/15 excluding the surplus on collection fund was £</w:t>
      </w:r>
      <w:r w:rsidR="00C82F80" w:rsidRPr="00C82F80">
        <w:rPr>
          <w:rFonts w:ascii="Arial" w:hAnsi="Arial" w:cs="Arial"/>
          <w:sz w:val="22"/>
          <w:szCs w:val="22"/>
        </w:rPr>
        <w:t>39.042</w:t>
      </w:r>
      <w:r w:rsidRPr="00C82F80">
        <w:rPr>
          <w:rFonts w:ascii="Arial" w:hAnsi="Arial" w:cs="Arial"/>
          <w:sz w:val="22"/>
          <w:szCs w:val="22"/>
        </w:rPr>
        <w:t>m which equated to a Council Tax Band D equivalent of £</w:t>
      </w:r>
      <w:r w:rsidR="00C82F80" w:rsidRPr="00C82F80">
        <w:rPr>
          <w:rFonts w:ascii="Arial" w:hAnsi="Arial" w:cs="Arial"/>
          <w:sz w:val="22"/>
          <w:szCs w:val="22"/>
        </w:rPr>
        <w:t>57.64</w:t>
      </w:r>
      <w:r w:rsidRPr="00C82F80">
        <w:rPr>
          <w:rFonts w:ascii="Arial" w:hAnsi="Arial" w:cs="Arial"/>
          <w:sz w:val="22"/>
          <w:szCs w:val="22"/>
        </w:rPr>
        <w:t>.</w:t>
      </w:r>
    </w:p>
    <w:p w:rsidR="00F36265" w:rsidRPr="00466150" w:rsidRDefault="00F36265" w:rsidP="00D72F5A">
      <w:pPr>
        <w:numPr>
          <w:ilvl w:val="12"/>
          <w:numId w:val="0"/>
        </w:numPr>
        <w:jc w:val="both"/>
        <w:rPr>
          <w:rFonts w:ascii="Arial" w:hAnsi="Arial" w:cs="Arial"/>
          <w:color w:val="0070C0"/>
          <w:sz w:val="22"/>
          <w:szCs w:val="22"/>
        </w:rPr>
      </w:pPr>
    </w:p>
    <w:p w:rsidR="007F71DF" w:rsidRPr="00466150" w:rsidRDefault="00244294" w:rsidP="00D72F5A">
      <w:pPr>
        <w:numPr>
          <w:ilvl w:val="12"/>
          <w:numId w:val="0"/>
        </w:numPr>
        <w:ind w:left="-180"/>
        <w:jc w:val="both"/>
        <w:rPr>
          <w:rFonts w:ascii="Arial" w:hAnsi="Arial" w:cs="Arial"/>
          <w:color w:val="0070C0"/>
          <w:sz w:val="22"/>
          <w:szCs w:val="22"/>
        </w:rPr>
      </w:pPr>
      <w:r>
        <w:rPr>
          <w:noProof/>
          <w:lang w:eastAsia="en-GB"/>
        </w:rPr>
        <w:drawing>
          <wp:inline distT="0" distB="0" distL="0" distR="0">
            <wp:extent cx="5734050" cy="3714750"/>
            <wp:effectExtent l="0" t="0" r="0" b="0"/>
            <wp:docPr id="2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F71DF" w:rsidRDefault="007F71DF" w:rsidP="00322F5D">
      <w:pPr>
        <w:numPr>
          <w:ilvl w:val="12"/>
          <w:numId w:val="0"/>
        </w:numPr>
        <w:jc w:val="both"/>
        <w:rPr>
          <w:rFonts w:ascii="Arial" w:hAnsi="Arial" w:cs="Arial"/>
          <w:b/>
          <w:color w:val="0070C0"/>
          <w:sz w:val="22"/>
          <w:szCs w:val="22"/>
        </w:rPr>
      </w:pPr>
    </w:p>
    <w:p w:rsidR="00322F5D" w:rsidRDefault="00322F5D" w:rsidP="00322F5D">
      <w:pPr>
        <w:numPr>
          <w:ilvl w:val="12"/>
          <w:numId w:val="0"/>
        </w:numPr>
        <w:jc w:val="both"/>
        <w:rPr>
          <w:rFonts w:ascii="Arial" w:hAnsi="Arial" w:cs="Arial"/>
          <w:b/>
          <w:color w:val="0070C0"/>
          <w:sz w:val="22"/>
          <w:szCs w:val="22"/>
        </w:rPr>
      </w:pPr>
    </w:p>
    <w:p w:rsidR="00322F5D" w:rsidRPr="00466150" w:rsidRDefault="00322F5D" w:rsidP="00322F5D">
      <w:pPr>
        <w:numPr>
          <w:ilvl w:val="12"/>
          <w:numId w:val="0"/>
        </w:numPr>
        <w:jc w:val="both"/>
        <w:rPr>
          <w:rFonts w:ascii="Arial" w:hAnsi="Arial" w:cs="Arial"/>
          <w:b/>
          <w:color w:val="0070C0"/>
          <w:sz w:val="22"/>
          <w:szCs w:val="22"/>
        </w:rPr>
      </w:pPr>
    </w:p>
    <w:p w:rsidR="007F71DF" w:rsidRDefault="007F71DF" w:rsidP="00FC6875">
      <w:pPr>
        <w:numPr>
          <w:ilvl w:val="0"/>
          <w:numId w:val="37"/>
        </w:numPr>
        <w:ind w:hanging="720"/>
        <w:jc w:val="both"/>
        <w:rPr>
          <w:rFonts w:ascii="Arial" w:hAnsi="Arial" w:cs="Arial"/>
          <w:b/>
          <w:color w:val="FF0000"/>
          <w:sz w:val="22"/>
          <w:szCs w:val="22"/>
        </w:rPr>
      </w:pPr>
      <w:r w:rsidRPr="00704983">
        <w:rPr>
          <w:rFonts w:ascii="Arial" w:hAnsi="Arial" w:cs="Arial"/>
          <w:b/>
          <w:color w:val="FF0000"/>
          <w:sz w:val="22"/>
          <w:szCs w:val="22"/>
        </w:rPr>
        <w:lastRenderedPageBreak/>
        <w:t>Capital Expenditure and Financing</w:t>
      </w:r>
    </w:p>
    <w:p w:rsidR="007E4389" w:rsidRPr="00704983" w:rsidRDefault="007E4389" w:rsidP="00D72F5A">
      <w:pPr>
        <w:jc w:val="both"/>
        <w:rPr>
          <w:rFonts w:ascii="Arial" w:hAnsi="Arial" w:cs="Arial"/>
          <w:b/>
          <w:color w:val="FF0000"/>
          <w:sz w:val="22"/>
          <w:szCs w:val="22"/>
        </w:rPr>
      </w:pPr>
    </w:p>
    <w:p w:rsidR="007E4389" w:rsidRDefault="007E4389" w:rsidP="00D72F5A">
      <w:pPr>
        <w:jc w:val="both"/>
        <w:rPr>
          <w:rFonts w:ascii="Arial" w:hAnsi="Arial" w:cs="Arial"/>
          <w:sz w:val="22"/>
          <w:szCs w:val="22"/>
        </w:rPr>
      </w:pPr>
      <w:r w:rsidRPr="007E4389">
        <w:rPr>
          <w:rFonts w:ascii="Arial" w:hAnsi="Arial" w:cs="Arial"/>
          <w:sz w:val="22"/>
          <w:szCs w:val="22"/>
        </w:rPr>
        <w:t>The Authority also operates a capital programme.  The Capital Programme is a 4 year plan of our future spending on assets including land, buildings and vehicles. In 2014/</w:t>
      </w:r>
      <w:r w:rsidRPr="00C82F80">
        <w:rPr>
          <w:rFonts w:ascii="Arial" w:hAnsi="Arial" w:cs="Arial"/>
          <w:sz w:val="22"/>
          <w:szCs w:val="22"/>
        </w:rPr>
        <w:t>15 £</w:t>
      </w:r>
      <w:r w:rsidR="00C82F80" w:rsidRPr="00C82F80">
        <w:rPr>
          <w:rFonts w:ascii="Arial" w:hAnsi="Arial" w:cs="Arial"/>
          <w:sz w:val="22"/>
          <w:szCs w:val="22"/>
        </w:rPr>
        <w:t>4.7m</w:t>
      </w:r>
      <w:r w:rsidRPr="007E4389">
        <w:rPr>
          <w:rFonts w:ascii="Arial" w:hAnsi="Arial" w:cs="Arial"/>
          <w:sz w:val="22"/>
          <w:szCs w:val="22"/>
        </w:rPr>
        <w:t xml:space="preserve"> was spent on capital schemes and was fully funded from government grants and contri</w:t>
      </w:r>
      <w:r w:rsidR="0070760E">
        <w:rPr>
          <w:rFonts w:ascii="Arial" w:hAnsi="Arial" w:cs="Arial"/>
          <w:sz w:val="22"/>
          <w:szCs w:val="22"/>
        </w:rPr>
        <w:t xml:space="preserve">butions from earmarked reserves </w:t>
      </w:r>
      <w:r w:rsidRPr="007E4389">
        <w:rPr>
          <w:rFonts w:ascii="Arial" w:hAnsi="Arial" w:cs="Arial"/>
          <w:sz w:val="22"/>
          <w:szCs w:val="22"/>
        </w:rPr>
        <w:t>(that have been built up over a number of years)</w:t>
      </w:r>
      <w:r w:rsidR="0070760E">
        <w:rPr>
          <w:rFonts w:ascii="Arial" w:hAnsi="Arial" w:cs="Arial"/>
          <w:sz w:val="22"/>
          <w:szCs w:val="22"/>
        </w:rPr>
        <w:t>.</w:t>
      </w:r>
    </w:p>
    <w:p w:rsidR="007E4389" w:rsidRPr="007E4389" w:rsidRDefault="007E4389" w:rsidP="00D72F5A">
      <w:pPr>
        <w:jc w:val="both"/>
        <w:rPr>
          <w:rFonts w:ascii="Arial" w:hAnsi="Arial" w:cs="Arial"/>
          <w:sz w:val="22"/>
          <w:szCs w:val="22"/>
        </w:rPr>
      </w:pPr>
    </w:p>
    <w:p w:rsidR="007E4389" w:rsidRPr="007E4389" w:rsidRDefault="007E4389" w:rsidP="00D72F5A">
      <w:pPr>
        <w:jc w:val="both"/>
        <w:rPr>
          <w:rFonts w:ascii="Arial" w:hAnsi="Arial" w:cs="Arial"/>
          <w:sz w:val="22"/>
          <w:szCs w:val="22"/>
        </w:rPr>
      </w:pPr>
      <w:r w:rsidRPr="007E4389">
        <w:rPr>
          <w:rFonts w:ascii="Arial" w:hAnsi="Arial" w:cs="Arial"/>
          <w:sz w:val="22"/>
          <w:szCs w:val="22"/>
        </w:rPr>
        <w:t>A summary of the capital programme</w:t>
      </w:r>
      <w:r w:rsidR="0070760E">
        <w:rPr>
          <w:rFonts w:ascii="Arial" w:hAnsi="Arial" w:cs="Arial"/>
          <w:sz w:val="22"/>
          <w:szCs w:val="22"/>
        </w:rPr>
        <w:t xml:space="preserve"> spending in 2014/15</w:t>
      </w:r>
      <w:r w:rsidRPr="007E4389">
        <w:rPr>
          <w:rFonts w:ascii="Arial" w:hAnsi="Arial" w:cs="Arial"/>
          <w:sz w:val="22"/>
          <w:szCs w:val="22"/>
        </w:rPr>
        <w:t xml:space="preserve"> is provided in the table below:</w:t>
      </w:r>
    </w:p>
    <w:p w:rsidR="007F71DF" w:rsidRPr="00466150" w:rsidRDefault="007F71DF" w:rsidP="00D72F5A">
      <w:pPr>
        <w:pStyle w:val="EndnoteText"/>
        <w:tabs>
          <w:tab w:val="left" w:pos="720"/>
        </w:tabs>
        <w:jc w:val="both"/>
        <w:rPr>
          <w:rFonts w:ascii="Arial" w:hAnsi="Arial" w:cs="Arial"/>
          <w:color w:val="0070C0"/>
          <w:sz w:val="22"/>
          <w:szCs w:val="22"/>
        </w:rPr>
      </w:pPr>
    </w:p>
    <w:tbl>
      <w:tblPr>
        <w:tblW w:w="9720" w:type="dxa"/>
        <w:tblInd w:w="108"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1350"/>
        <w:gridCol w:w="7020"/>
        <w:gridCol w:w="1350"/>
      </w:tblGrid>
      <w:tr w:rsidR="007F71DF" w:rsidRPr="00466150" w:rsidTr="005D5797">
        <w:trPr>
          <w:cantSplit/>
        </w:trPr>
        <w:tc>
          <w:tcPr>
            <w:tcW w:w="1350" w:type="dxa"/>
            <w:tcBorders>
              <w:top w:val="single" w:sz="4" w:space="0" w:color="FFFFFF"/>
              <w:left w:val="nil"/>
              <w:bottom w:val="nil"/>
              <w:right w:val="single" w:sz="4" w:space="0" w:color="FFFFFF"/>
            </w:tcBorders>
            <w:shd w:val="clear" w:color="auto" w:fill="FF0000"/>
          </w:tcPr>
          <w:p w:rsidR="007F71DF" w:rsidRPr="002117F1" w:rsidRDefault="007F71DF" w:rsidP="00D72F5A">
            <w:pPr>
              <w:numPr>
                <w:ilvl w:val="12"/>
                <w:numId w:val="0"/>
              </w:numPr>
              <w:spacing w:before="120" w:after="120"/>
              <w:ind w:right="2" w:firstLine="2"/>
              <w:jc w:val="both"/>
              <w:rPr>
                <w:rFonts w:ascii="Arial" w:hAnsi="Arial" w:cs="Arial"/>
                <w:b/>
                <w:color w:val="FFFFFF"/>
                <w:sz w:val="18"/>
                <w:szCs w:val="18"/>
              </w:rPr>
            </w:pPr>
            <w:r w:rsidRPr="002117F1">
              <w:rPr>
                <w:rFonts w:ascii="Arial" w:hAnsi="Arial" w:cs="Arial"/>
                <w:b/>
                <w:color w:val="FFFFFF"/>
                <w:sz w:val="18"/>
                <w:szCs w:val="18"/>
              </w:rPr>
              <w:t>2013/14</w:t>
            </w:r>
          </w:p>
        </w:tc>
        <w:tc>
          <w:tcPr>
            <w:tcW w:w="7020" w:type="dxa"/>
            <w:tcBorders>
              <w:top w:val="single" w:sz="4" w:space="0" w:color="FFFFFF"/>
              <w:left w:val="single" w:sz="4" w:space="0" w:color="FFFFFF"/>
              <w:bottom w:val="nil"/>
              <w:right w:val="single" w:sz="4" w:space="0" w:color="FFFFFF"/>
            </w:tcBorders>
            <w:shd w:val="clear" w:color="auto" w:fill="FF0000"/>
          </w:tcPr>
          <w:p w:rsidR="007F71DF" w:rsidRPr="002117F1" w:rsidRDefault="007F71DF" w:rsidP="00D72F5A">
            <w:pPr>
              <w:numPr>
                <w:ilvl w:val="12"/>
                <w:numId w:val="0"/>
              </w:numPr>
              <w:spacing w:before="120"/>
              <w:ind w:left="289" w:hanging="114"/>
              <w:jc w:val="both"/>
              <w:rPr>
                <w:rFonts w:ascii="Arial" w:hAnsi="Arial" w:cs="Arial"/>
                <w:b/>
                <w:color w:val="FFFFFF"/>
                <w:sz w:val="18"/>
                <w:szCs w:val="18"/>
              </w:rPr>
            </w:pPr>
            <w:r w:rsidRPr="002117F1">
              <w:rPr>
                <w:rFonts w:ascii="Arial" w:hAnsi="Arial" w:cs="Arial"/>
                <w:color w:val="FFFFFF"/>
                <w:sz w:val="18"/>
                <w:szCs w:val="18"/>
              </w:rPr>
              <w:br w:type="page"/>
            </w:r>
            <w:r w:rsidRPr="002117F1">
              <w:rPr>
                <w:rFonts w:ascii="Arial" w:hAnsi="Arial" w:cs="Arial"/>
                <w:b/>
                <w:color w:val="FFFFFF"/>
                <w:sz w:val="18"/>
                <w:szCs w:val="18"/>
              </w:rPr>
              <w:t>Project</w:t>
            </w:r>
          </w:p>
        </w:tc>
        <w:tc>
          <w:tcPr>
            <w:tcW w:w="1350" w:type="dxa"/>
            <w:tcBorders>
              <w:top w:val="single" w:sz="4" w:space="0" w:color="FFFFFF"/>
              <w:left w:val="single" w:sz="4" w:space="0" w:color="FFFFFF"/>
              <w:bottom w:val="nil"/>
            </w:tcBorders>
            <w:shd w:val="clear" w:color="auto" w:fill="FF0000"/>
          </w:tcPr>
          <w:p w:rsidR="007F71DF" w:rsidRPr="002117F1" w:rsidRDefault="007F71DF" w:rsidP="00D72F5A">
            <w:pPr>
              <w:numPr>
                <w:ilvl w:val="12"/>
                <w:numId w:val="0"/>
              </w:numPr>
              <w:spacing w:before="120" w:after="120"/>
              <w:ind w:left="-108" w:right="-108"/>
              <w:jc w:val="both"/>
              <w:rPr>
                <w:rFonts w:ascii="Arial" w:hAnsi="Arial" w:cs="Arial"/>
                <w:b/>
                <w:color w:val="FFFFFF"/>
                <w:sz w:val="18"/>
                <w:szCs w:val="18"/>
              </w:rPr>
            </w:pPr>
            <w:r w:rsidRPr="002117F1">
              <w:rPr>
                <w:rFonts w:ascii="Arial" w:hAnsi="Arial" w:cs="Arial"/>
                <w:b/>
                <w:color w:val="FFFFFF"/>
                <w:sz w:val="18"/>
                <w:szCs w:val="18"/>
              </w:rPr>
              <w:t>2014/15</w:t>
            </w:r>
          </w:p>
        </w:tc>
      </w:tr>
      <w:tr w:rsidR="007F71DF" w:rsidRPr="00466150" w:rsidTr="005D5797">
        <w:trPr>
          <w:cantSplit/>
          <w:trHeight w:val="198"/>
        </w:trPr>
        <w:tc>
          <w:tcPr>
            <w:tcW w:w="1350" w:type="dxa"/>
            <w:tcBorders>
              <w:top w:val="nil"/>
              <w:left w:val="nil"/>
              <w:bottom w:val="nil"/>
              <w:right w:val="single" w:sz="4" w:space="0" w:color="FFFFFF"/>
            </w:tcBorders>
            <w:shd w:val="clear" w:color="auto" w:fill="FF0000"/>
          </w:tcPr>
          <w:p w:rsidR="007F71DF" w:rsidRPr="002117F1" w:rsidRDefault="007F71DF" w:rsidP="00D72F5A">
            <w:pPr>
              <w:numPr>
                <w:ilvl w:val="12"/>
                <w:numId w:val="0"/>
              </w:numPr>
              <w:spacing w:after="120"/>
              <w:ind w:right="216" w:firstLine="216"/>
              <w:jc w:val="both"/>
              <w:rPr>
                <w:rFonts w:ascii="Arial" w:hAnsi="Arial" w:cs="Arial"/>
                <w:b/>
                <w:color w:val="FFFFFF"/>
                <w:sz w:val="18"/>
                <w:szCs w:val="18"/>
              </w:rPr>
            </w:pPr>
            <w:r w:rsidRPr="002117F1">
              <w:rPr>
                <w:rFonts w:ascii="Arial" w:hAnsi="Arial" w:cs="Arial"/>
                <w:b/>
                <w:color w:val="FFFFFF"/>
                <w:sz w:val="18"/>
                <w:szCs w:val="18"/>
              </w:rPr>
              <w:t>£’m</w:t>
            </w:r>
          </w:p>
        </w:tc>
        <w:tc>
          <w:tcPr>
            <w:tcW w:w="7020" w:type="dxa"/>
            <w:tcBorders>
              <w:top w:val="nil"/>
              <w:left w:val="single" w:sz="4" w:space="0" w:color="FFFFFF"/>
              <w:bottom w:val="nil"/>
              <w:right w:val="single" w:sz="4" w:space="0" w:color="FFFFFF"/>
            </w:tcBorders>
            <w:shd w:val="clear" w:color="auto" w:fill="FF0000"/>
          </w:tcPr>
          <w:p w:rsidR="007F71DF" w:rsidRPr="002117F1" w:rsidRDefault="007F71DF" w:rsidP="00D72F5A">
            <w:pPr>
              <w:numPr>
                <w:ilvl w:val="12"/>
                <w:numId w:val="0"/>
              </w:numPr>
              <w:spacing w:after="120"/>
              <w:ind w:hanging="114"/>
              <w:jc w:val="both"/>
              <w:rPr>
                <w:rFonts w:ascii="Arial" w:hAnsi="Arial" w:cs="Arial"/>
                <w:color w:val="FFFFFF"/>
                <w:sz w:val="18"/>
                <w:szCs w:val="18"/>
              </w:rPr>
            </w:pPr>
          </w:p>
        </w:tc>
        <w:tc>
          <w:tcPr>
            <w:tcW w:w="1350" w:type="dxa"/>
            <w:tcBorders>
              <w:top w:val="nil"/>
              <w:left w:val="single" w:sz="4" w:space="0" w:color="FFFFFF"/>
              <w:bottom w:val="nil"/>
            </w:tcBorders>
            <w:shd w:val="clear" w:color="auto" w:fill="FF0000"/>
          </w:tcPr>
          <w:p w:rsidR="007F71DF" w:rsidRPr="002117F1" w:rsidRDefault="007F71DF" w:rsidP="00D72F5A">
            <w:pPr>
              <w:numPr>
                <w:ilvl w:val="12"/>
                <w:numId w:val="0"/>
              </w:numPr>
              <w:spacing w:after="120"/>
              <w:ind w:right="216" w:firstLine="216"/>
              <w:jc w:val="both"/>
              <w:rPr>
                <w:rFonts w:ascii="Arial" w:hAnsi="Arial" w:cs="Arial"/>
                <w:b/>
                <w:color w:val="FFFFFF"/>
                <w:sz w:val="18"/>
                <w:szCs w:val="18"/>
              </w:rPr>
            </w:pPr>
            <w:r w:rsidRPr="002117F1">
              <w:rPr>
                <w:rFonts w:ascii="Arial" w:hAnsi="Arial" w:cs="Arial"/>
                <w:b/>
                <w:color w:val="FFFFFF"/>
                <w:sz w:val="18"/>
                <w:szCs w:val="18"/>
              </w:rPr>
              <w:t>£’m</w:t>
            </w:r>
          </w:p>
        </w:tc>
      </w:tr>
      <w:tr w:rsidR="00C82F80" w:rsidRPr="00C82F80" w:rsidTr="005D5797">
        <w:trPr>
          <w:cantSplit/>
        </w:trPr>
        <w:tc>
          <w:tcPr>
            <w:tcW w:w="1350" w:type="dxa"/>
            <w:tcBorders>
              <w:top w:val="nil"/>
              <w:left w:val="nil"/>
              <w:bottom w:val="nil"/>
              <w:right w:val="single" w:sz="4" w:space="0" w:color="FFFFFF"/>
            </w:tcBorders>
            <w:shd w:val="clear" w:color="auto" w:fill="E6E6E6"/>
          </w:tcPr>
          <w:p w:rsidR="007F71DF" w:rsidRPr="00C82F80" w:rsidRDefault="00C82F80" w:rsidP="00D72F5A">
            <w:pPr>
              <w:numPr>
                <w:ilvl w:val="12"/>
                <w:numId w:val="0"/>
              </w:numPr>
              <w:ind w:right="314"/>
              <w:jc w:val="both"/>
              <w:rPr>
                <w:rFonts w:ascii="Arial" w:hAnsi="Arial" w:cs="Arial"/>
                <w:sz w:val="18"/>
                <w:szCs w:val="18"/>
              </w:rPr>
            </w:pPr>
            <w:r w:rsidRPr="00C82F80">
              <w:rPr>
                <w:rFonts w:ascii="Arial" w:hAnsi="Arial" w:cs="Arial"/>
                <w:sz w:val="18"/>
                <w:szCs w:val="18"/>
              </w:rPr>
              <w:t>2.301</w:t>
            </w:r>
          </w:p>
        </w:tc>
        <w:tc>
          <w:tcPr>
            <w:tcW w:w="7020" w:type="dxa"/>
            <w:tcBorders>
              <w:top w:val="nil"/>
              <w:left w:val="single" w:sz="4" w:space="0" w:color="FFFFFF"/>
              <w:bottom w:val="nil"/>
              <w:right w:val="single" w:sz="4" w:space="0" w:color="FFFFFF"/>
            </w:tcBorders>
            <w:shd w:val="clear" w:color="auto" w:fill="E6E6E6"/>
          </w:tcPr>
          <w:p w:rsidR="007F71DF" w:rsidRPr="00C82F80" w:rsidRDefault="00C82F80" w:rsidP="00D72F5A">
            <w:pPr>
              <w:numPr>
                <w:ilvl w:val="12"/>
                <w:numId w:val="0"/>
              </w:numPr>
              <w:jc w:val="both"/>
              <w:rPr>
                <w:rFonts w:ascii="Arial" w:hAnsi="Arial" w:cs="Arial"/>
                <w:sz w:val="18"/>
                <w:szCs w:val="18"/>
              </w:rPr>
            </w:pPr>
            <w:r w:rsidRPr="00C82F80">
              <w:rPr>
                <w:rFonts w:ascii="Arial" w:hAnsi="Arial" w:cs="Arial"/>
                <w:sz w:val="18"/>
                <w:szCs w:val="18"/>
              </w:rPr>
              <w:t>Equipment</w:t>
            </w:r>
          </w:p>
        </w:tc>
        <w:tc>
          <w:tcPr>
            <w:tcW w:w="1350" w:type="dxa"/>
            <w:tcBorders>
              <w:top w:val="nil"/>
              <w:left w:val="single" w:sz="4" w:space="0" w:color="FFFFFF"/>
              <w:bottom w:val="nil"/>
            </w:tcBorders>
            <w:shd w:val="clear" w:color="auto" w:fill="E6E6E6"/>
          </w:tcPr>
          <w:p w:rsidR="007F71DF" w:rsidRPr="00C82F80" w:rsidRDefault="00C82F80" w:rsidP="00D72F5A">
            <w:pPr>
              <w:numPr>
                <w:ilvl w:val="12"/>
                <w:numId w:val="0"/>
              </w:numPr>
              <w:ind w:right="314"/>
              <w:jc w:val="both"/>
              <w:rPr>
                <w:rFonts w:ascii="Arial" w:hAnsi="Arial" w:cs="Arial"/>
                <w:sz w:val="18"/>
                <w:szCs w:val="18"/>
              </w:rPr>
            </w:pPr>
            <w:r w:rsidRPr="00C82F80">
              <w:rPr>
                <w:rFonts w:ascii="Arial" w:hAnsi="Arial" w:cs="Arial"/>
                <w:sz w:val="18"/>
                <w:szCs w:val="18"/>
              </w:rPr>
              <w:t>2.579</w:t>
            </w:r>
          </w:p>
        </w:tc>
      </w:tr>
      <w:tr w:rsidR="00C82F80" w:rsidRPr="00C82F80" w:rsidTr="005D5797">
        <w:trPr>
          <w:cantSplit/>
        </w:trPr>
        <w:tc>
          <w:tcPr>
            <w:tcW w:w="1350" w:type="dxa"/>
            <w:tcBorders>
              <w:top w:val="nil"/>
              <w:left w:val="nil"/>
              <w:bottom w:val="nil"/>
              <w:right w:val="single" w:sz="4" w:space="0" w:color="FFFFFF"/>
            </w:tcBorders>
            <w:shd w:val="clear" w:color="auto" w:fill="E6E6E6"/>
          </w:tcPr>
          <w:p w:rsidR="007F71DF" w:rsidRPr="00C82F80" w:rsidRDefault="00C82F80" w:rsidP="00D72F5A">
            <w:pPr>
              <w:numPr>
                <w:ilvl w:val="12"/>
                <w:numId w:val="0"/>
              </w:numPr>
              <w:ind w:right="314"/>
              <w:jc w:val="both"/>
              <w:rPr>
                <w:rFonts w:ascii="Arial" w:hAnsi="Arial" w:cs="Arial"/>
                <w:sz w:val="18"/>
                <w:szCs w:val="18"/>
              </w:rPr>
            </w:pPr>
            <w:r w:rsidRPr="00C82F80">
              <w:rPr>
                <w:rFonts w:ascii="Arial" w:hAnsi="Arial" w:cs="Arial"/>
                <w:sz w:val="18"/>
                <w:szCs w:val="18"/>
              </w:rPr>
              <w:t>2.269</w:t>
            </w:r>
          </w:p>
        </w:tc>
        <w:tc>
          <w:tcPr>
            <w:tcW w:w="7020" w:type="dxa"/>
            <w:tcBorders>
              <w:top w:val="nil"/>
              <w:left w:val="single" w:sz="4" w:space="0" w:color="FFFFFF"/>
              <w:bottom w:val="nil"/>
              <w:right w:val="single" w:sz="4" w:space="0" w:color="FFFFFF"/>
            </w:tcBorders>
            <w:shd w:val="clear" w:color="auto" w:fill="E6E6E6"/>
          </w:tcPr>
          <w:p w:rsidR="007F71DF" w:rsidRPr="00C82F80" w:rsidRDefault="00C82F80" w:rsidP="00D72F5A">
            <w:pPr>
              <w:numPr>
                <w:ilvl w:val="12"/>
                <w:numId w:val="0"/>
              </w:numPr>
              <w:jc w:val="both"/>
              <w:rPr>
                <w:rFonts w:ascii="Arial" w:hAnsi="Arial" w:cs="Arial"/>
                <w:sz w:val="18"/>
                <w:szCs w:val="18"/>
              </w:rPr>
            </w:pPr>
            <w:r w:rsidRPr="00C82F80">
              <w:rPr>
                <w:rFonts w:ascii="Arial" w:hAnsi="Arial" w:cs="Arial"/>
                <w:sz w:val="18"/>
                <w:szCs w:val="18"/>
              </w:rPr>
              <w:t>Building Improvements</w:t>
            </w:r>
          </w:p>
        </w:tc>
        <w:tc>
          <w:tcPr>
            <w:tcW w:w="1350" w:type="dxa"/>
            <w:tcBorders>
              <w:top w:val="nil"/>
              <w:left w:val="single" w:sz="4" w:space="0" w:color="FFFFFF"/>
              <w:bottom w:val="nil"/>
            </w:tcBorders>
            <w:shd w:val="clear" w:color="auto" w:fill="E6E6E6"/>
          </w:tcPr>
          <w:p w:rsidR="007F71DF" w:rsidRPr="00C82F80" w:rsidRDefault="00C82F80" w:rsidP="00D72F5A">
            <w:pPr>
              <w:numPr>
                <w:ilvl w:val="12"/>
                <w:numId w:val="0"/>
              </w:numPr>
              <w:ind w:right="314"/>
              <w:jc w:val="both"/>
              <w:rPr>
                <w:rFonts w:ascii="Arial" w:hAnsi="Arial" w:cs="Arial"/>
                <w:sz w:val="18"/>
                <w:szCs w:val="18"/>
              </w:rPr>
            </w:pPr>
            <w:r w:rsidRPr="00C82F80">
              <w:rPr>
                <w:rFonts w:ascii="Arial" w:hAnsi="Arial" w:cs="Arial"/>
                <w:sz w:val="18"/>
                <w:szCs w:val="18"/>
              </w:rPr>
              <w:t>0.768</w:t>
            </w:r>
          </w:p>
        </w:tc>
      </w:tr>
      <w:tr w:rsidR="00C82F80" w:rsidRPr="00C82F80" w:rsidTr="005D5797">
        <w:trPr>
          <w:cantSplit/>
        </w:trPr>
        <w:tc>
          <w:tcPr>
            <w:tcW w:w="1350" w:type="dxa"/>
            <w:tcBorders>
              <w:top w:val="nil"/>
              <w:left w:val="nil"/>
              <w:bottom w:val="nil"/>
              <w:right w:val="single" w:sz="4" w:space="0" w:color="FFFFFF"/>
            </w:tcBorders>
            <w:shd w:val="clear" w:color="auto" w:fill="E6E6E6"/>
          </w:tcPr>
          <w:p w:rsidR="007F71DF" w:rsidRPr="00C82F80" w:rsidRDefault="00C82F80" w:rsidP="00D72F5A">
            <w:pPr>
              <w:numPr>
                <w:ilvl w:val="12"/>
                <w:numId w:val="0"/>
              </w:numPr>
              <w:ind w:right="314"/>
              <w:jc w:val="both"/>
              <w:rPr>
                <w:rFonts w:ascii="Arial" w:hAnsi="Arial" w:cs="Arial"/>
                <w:sz w:val="18"/>
                <w:szCs w:val="18"/>
              </w:rPr>
            </w:pPr>
            <w:r w:rsidRPr="00C82F80">
              <w:rPr>
                <w:rFonts w:ascii="Arial" w:hAnsi="Arial" w:cs="Arial"/>
                <w:sz w:val="18"/>
                <w:szCs w:val="18"/>
              </w:rPr>
              <w:t>2.587</w:t>
            </w:r>
          </w:p>
        </w:tc>
        <w:tc>
          <w:tcPr>
            <w:tcW w:w="7020" w:type="dxa"/>
            <w:tcBorders>
              <w:top w:val="nil"/>
              <w:left w:val="single" w:sz="4" w:space="0" w:color="FFFFFF"/>
              <w:bottom w:val="nil"/>
              <w:right w:val="single" w:sz="4" w:space="0" w:color="FFFFFF"/>
            </w:tcBorders>
            <w:shd w:val="clear" w:color="auto" w:fill="E6E6E6"/>
          </w:tcPr>
          <w:p w:rsidR="007F71DF" w:rsidRPr="00C82F80" w:rsidRDefault="00C82F80" w:rsidP="00D72F5A">
            <w:pPr>
              <w:numPr>
                <w:ilvl w:val="12"/>
                <w:numId w:val="0"/>
              </w:numPr>
              <w:jc w:val="both"/>
              <w:rPr>
                <w:rFonts w:ascii="Arial" w:hAnsi="Arial" w:cs="Arial"/>
                <w:sz w:val="18"/>
                <w:szCs w:val="18"/>
              </w:rPr>
            </w:pPr>
            <w:r w:rsidRPr="00C82F80">
              <w:rPr>
                <w:rFonts w:ascii="Arial" w:hAnsi="Arial" w:cs="Arial"/>
                <w:sz w:val="18"/>
                <w:szCs w:val="18"/>
              </w:rPr>
              <w:t>Fire Stations / Major Builds / Refurbishments</w:t>
            </w:r>
          </w:p>
        </w:tc>
        <w:tc>
          <w:tcPr>
            <w:tcW w:w="1350" w:type="dxa"/>
            <w:tcBorders>
              <w:top w:val="nil"/>
              <w:left w:val="single" w:sz="4" w:space="0" w:color="FFFFFF"/>
              <w:bottom w:val="nil"/>
            </w:tcBorders>
            <w:shd w:val="clear" w:color="auto" w:fill="E6E6E6"/>
          </w:tcPr>
          <w:p w:rsidR="007F71DF" w:rsidRPr="00C82F80" w:rsidRDefault="00C82F80" w:rsidP="00D72F5A">
            <w:pPr>
              <w:numPr>
                <w:ilvl w:val="12"/>
                <w:numId w:val="0"/>
              </w:numPr>
              <w:ind w:right="314"/>
              <w:jc w:val="both"/>
              <w:rPr>
                <w:rFonts w:ascii="Arial" w:hAnsi="Arial" w:cs="Arial"/>
                <w:sz w:val="18"/>
                <w:szCs w:val="18"/>
              </w:rPr>
            </w:pPr>
            <w:r w:rsidRPr="00C82F80">
              <w:rPr>
                <w:rFonts w:ascii="Arial" w:hAnsi="Arial" w:cs="Arial"/>
                <w:sz w:val="18"/>
                <w:szCs w:val="18"/>
              </w:rPr>
              <w:t>0.533</w:t>
            </w:r>
          </w:p>
        </w:tc>
      </w:tr>
      <w:tr w:rsidR="00C82F80" w:rsidRPr="00C82F80" w:rsidTr="005D5797">
        <w:trPr>
          <w:cantSplit/>
        </w:trPr>
        <w:tc>
          <w:tcPr>
            <w:tcW w:w="1350" w:type="dxa"/>
            <w:tcBorders>
              <w:top w:val="nil"/>
              <w:left w:val="nil"/>
              <w:bottom w:val="nil"/>
              <w:right w:val="single" w:sz="4" w:space="0" w:color="FFFFFF"/>
            </w:tcBorders>
            <w:shd w:val="clear" w:color="auto" w:fill="E6E6E6"/>
          </w:tcPr>
          <w:p w:rsidR="007F71DF" w:rsidRPr="00C82F80" w:rsidRDefault="00C82F80" w:rsidP="00D72F5A">
            <w:pPr>
              <w:numPr>
                <w:ilvl w:val="12"/>
                <w:numId w:val="0"/>
              </w:numPr>
              <w:ind w:right="314"/>
              <w:jc w:val="both"/>
              <w:rPr>
                <w:rFonts w:ascii="Arial" w:hAnsi="Arial" w:cs="Arial"/>
                <w:sz w:val="18"/>
                <w:szCs w:val="18"/>
              </w:rPr>
            </w:pPr>
            <w:r w:rsidRPr="00C82F80">
              <w:rPr>
                <w:rFonts w:ascii="Arial" w:hAnsi="Arial" w:cs="Arial"/>
                <w:sz w:val="18"/>
                <w:szCs w:val="18"/>
              </w:rPr>
              <w:t>0.544</w:t>
            </w:r>
          </w:p>
        </w:tc>
        <w:tc>
          <w:tcPr>
            <w:tcW w:w="7020" w:type="dxa"/>
            <w:tcBorders>
              <w:top w:val="nil"/>
              <w:left w:val="single" w:sz="4" w:space="0" w:color="FFFFFF"/>
              <w:bottom w:val="nil"/>
              <w:right w:val="single" w:sz="4" w:space="0" w:color="FFFFFF"/>
            </w:tcBorders>
            <w:shd w:val="clear" w:color="auto" w:fill="E6E6E6"/>
          </w:tcPr>
          <w:p w:rsidR="007F71DF" w:rsidRPr="00C82F80" w:rsidRDefault="00C82F80" w:rsidP="00D72F5A">
            <w:pPr>
              <w:numPr>
                <w:ilvl w:val="12"/>
                <w:numId w:val="0"/>
              </w:numPr>
              <w:jc w:val="both"/>
              <w:rPr>
                <w:rFonts w:ascii="Arial" w:hAnsi="Arial" w:cs="Arial"/>
                <w:sz w:val="18"/>
                <w:szCs w:val="18"/>
              </w:rPr>
            </w:pPr>
            <w:r w:rsidRPr="00C82F80">
              <w:rPr>
                <w:rFonts w:ascii="Arial" w:hAnsi="Arial" w:cs="Arial"/>
                <w:sz w:val="18"/>
                <w:szCs w:val="18"/>
              </w:rPr>
              <w:t>General Vehicles</w:t>
            </w:r>
          </w:p>
        </w:tc>
        <w:tc>
          <w:tcPr>
            <w:tcW w:w="1350" w:type="dxa"/>
            <w:tcBorders>
              <w:top w:val="nil"/>
              <w:left w:val="single" w:sz="4" w:space="0" w:color="FFFFFF"/>
              <w:bottom w:val="nil"/>
            </w:tcBorders>
            <w:shd w:val="clear" w:color="auto" w:fill="E6E6E6"/>
          </w:tcPr>
          <w:p w:rsidR="007F71DF" w:rsidRPr="00C82F80" w:rsidRDefault="00C82F80" w:rsidP="00D72F5A">
            <w:pPr>
              <w:numPr>
                <w:ilvl w:val="12"/>
                <w:numId w:val="0"/>
              </w:numPr>
              <w:ind w:right="314"/>
              <w:jc w:val="both"/>
              <w:rPr>
                <w:rFonts w:ascii="Arial" w:hAnsi="Arial" w:cs="Arial"/>
                <w:sz w:val="18"/>
                <w:szCs w:val="18"/>
              </w:rPr>
            </w:pPr>
            <w:r w:rsidRPr="00C82F80">
              <w:rPr>
                <w:rFonts w:ascii="Arial" w:hAnsi="Arial" w:cs="Arial"/>
                <w:sz w:val="18"/>
                <w:szCs w:val="18"/>
              </w:rPr>
              <w:t>0.411</w:t>
            </w:r>
          </w:p>
        </w:tc>
      </w:tr>
      <w:tr w:rsidR="00C82F80" w:rsidRPr="00C82F80" w:rsidTr="005D5797">
        <w:trPr>
          <w:cantSplit/>
        </w:trPr>
        <w:tc>
          <w:tcPr>
            <w:tcW w:w="1350" w:type="dxa"/>
            <w:tcBorders>
              <w:top w:val="nil"/>
              <w:left w:val="nil"/>
              <w:bottom w:val="nil"/>
              <w:right w:val="single" w:sz="4" w:space="0" w:color="FFFFFF"/>
            </w:tcBorders>
            <w:shd w:val="clear" w:color="auto" w:fill="E6E6E6"/>
          </w:tcPr>
          <w:p w:rsidR="007F71DF" w:rsidRPr="00C82F80" w:rsidRDefault="00C82F80" w:rsidP="00D72F5A">
            <w:pPr>
              <w:numPr>
                <w:ilvl w:val="12"/>
                <w:numId w:val="0"/>
              </w:numPr>
              <w:ind w:right="314"/>
              <w:jc w:val="both"/>
              <w:rPr>
                <w:rFonts w:ascii="Arial" w:hAnsi="Arial" w:cs="Arial"/>
                <w:sz w:val="18"/>
                <w:szCs w:val="18"/>
              </w:rPr>
            </w:pPr>
            <w:r w:rsidRPr="00C82F80">
              <w:rPr>
                <w:rFonts w:ascii="Arial" w:hAnsi="Arial" w:cs="Arial"/>
                <w:sz w:val="18"/>
                <w:szCs w:val="18"/>
              </w:rPr>
              <w:t>0.494</w:t>
            </w:r>
          </w:p>
        </w:tc>
        <w:tc>
          <w:tcPr>
            <w:tcW w:w="7020" w:type="dxa"/>
            <w:tcBorders>
              <w:top w:val="nil"/>
              <w:left w:val="single" w:sz="4" w:space="0" w:color="FFFFFF"/>
              <w:bottom w:val="nil"/>
              <w:right w:val="single" w:sz="4" w:space="0" w:color="FFFFFF"/>
            </w:tcBorders>
            <w:shd w:val="clear" w:color="auto" w:fill="E6E6E6"/>
          </w:tcPr>
          <w:p w:rsidR="007F71DF" w:rsidRPr="00C82F80" w:rsidRDefault="00C82F80" w:rsidP="00D72F5A">
            <w:pPr>
              <w:numPr>
                <w:ilvl w:val="12"/>
                <w:numId w:val="0"/>
              </w:numPr>
              <w:jc w:val="both"/>
              <w:rPr>
                <w:rFonts w:ascii="Arial" w:hAnsi="Arial" w:cs="Arial"/>
                <w:sz w:val="18"/>
                <w:szCs w:val="18"/>
              </w:rPr>
            </w:pPr>
            <w:r w:rsidRPr="00C82F80">
              <w:rPr>
                <w:rFonts w:ascii="Arial" w:hAnsi="Arial" w:cs="Arial"/>
                <w:sz w:val="18"/>
                <w:szCs w:val="18"/>
              </w:rPr>
              <w:t>Information Technology</w:t>
            </w:r>
          </w:p>
        </w:tc>
        <w:tc>
          <w:tcPr>
            <w:tcW w:w="1350" w:type="dxa"/>
            <w:tcBorders>
              <w:top w:val="nil"/>
              <w:left w:val="single" w:sz="4" w:space="0" w:color="FFFFFF"/>
              <w:bottom w:val="nil"/>
            </w:tcBorders>
            <w:shd w:val="clear" w:color="auto" w:fill="E6E6E6"/>
          </w:tcPr>
          <w:p w:rsidR="007F71DF" w:rsidRPr="00C82F80" w:rsidRDefault="00C82F80" w:rsidP="00D72F5A">
            <w:pPr>
              <w:numPr>
                <w:ilvl w:val="12"/>
                <w:numId w:val="0"/>
              </w:numPr>
              <w:ind w:right="314"/>
              <w:jc w:val="both"/>
              <w:rPr>
                <w:rFonts w:ascii="Arial" w:hAnsi="Arial" w:cs="Arial"/>
                <w:sz w:val="18"/>
                <w:szCs w:val="18"/>
              </w:rPr>
            </w:pPr>
            <w:r w:rsidRPr="00C82F80">
              <w:rPr>
                <w:rFonts w:ascii="Arial" w:hAnsi="Arial" w:cs="Arial"/>
                <w:sz w:val="18"/>
                <w:szCs w:val="18"/>
              </w:rPr>
              <w:t>0.401</w:t>
            </w:r>
          </w:p>
        </w:tc>
      </w:tr>
      <w:tr w:rsidR="00C82F80" w:rsidRPr="00C82F80" w:rsidTr="005D5797">
        <w:trPr>
          <w:cantSplit/>
        </w:trPr>
        <w:tc>
          <w:tcPr>
            <w:tcW w:w="1350" w:type="dxa"/>
            <w:tcBorders>
              <w:top w:val="nil"/>
              <w:left w:val="nil"/>
              <w:bottom w:val="nil"/>
              <w:right w:val="single" w:sz="2" w:space="0" w:color="FFFFFF"/>
            </w:tcBorders>
            <w:shd w:val="clear" w:color="auto" w:fill="CCCCCC"/>
          </w:tcPr>
          <w:p w:rsidR="007F71DF" w:rsidRPr="00C82F80" w:rsidRDefault="00C82F80" w:rsidP="00D72F5A">
            <w:pPr>
              <w:numPr>
                <w:ilvl w:val="12"/>
                <w:numId w:val="0"/>
              </w:numPr>
              <w:spacing w:before="80" w:after="80"/>
              <w:ind w:right="314"/>
              <w:jc w:val="both"/>
              <w:rPr>
                <w:rFonts w:ascii="Arial" w:hAnsi="Arial" w:cs="Arial"/>
                <w:b/>
                <w:sz w:val="18"/>
                <w:szCs w:val="18"/>
              </w:rPr>
            </w:pPr>
            <w:r w:rsidRPr="00C82F80">
              <w:rPr>
                <w:rFonts w:ascii="Arial" w:hAnsi="Arial" w:cs="Arial"/>
                <w:b/>
                <w:sz w:val="18"/>
                <w:szCs w:val="18"/>
              </w:rPr>
              <w:t>8.195</w:t>
            </w:r>
          </w:p>
        </w:tc>
        <w:tc>
          <w:tcPr>
            <w:tcW w:w="7020" w:type="dxa"/>
            <w:tcBorders>
              <w:top w:val="nil"/>
              <w:left w:val="single" w:sz="2" w:space="0" w:color="FFFFFF"/>
              <w:bottom w:val="nil"/>
              <w:right w:val="single" w:sz="2" w:space="0" w:color="FFFFFF"/>
            </w:tcBorders>
            <w:shd w:val="clear" w:color="auto" w:fill="CCCCCC"/>
          </w:tcPr>
          <w:p w:rsidR="007F71DF" w:rsidRPr="00C82F80" w:rsidRDefault="007F71DF" w:rsidP="00D72F5A">
            <w:pPr>
              <w:numPr>
                <w:ilvl w:val="12"/>
                <w:numId w:val="0"/>
              </w:numPr>
              <w:spacing w:before="80" w:after="80"/>
              <w:ind w:left="40"/>
              <w:jc w:val="both"/>
              <w:rPr>
                <w:rFonts w:ascii="Arial" w:hAnsi="Arial" w:cs="Arial"/>
                <w:b/>
                <w:sz w:val="18"/>
                <w:szCs w:val="18"/>
              </w:rPr>
            </w:pPr>
            <w:r w:rsidRPr="00C82F80">
              <w:rPr>
                <w:rFonts w:ascii="Arial" w:hAnsi="Arial" w:cs="Arial"/>
                <w:b/>
                <w:sz w:val="18"/>
                <w:szCs w:val="18"/>
              </w:rPr>
              <w:t>Total Capital Expenditure</w:t>
            </w:r>
          </w:p>
        </w:tc>
        <w:tc>
          <w:tcPr>
            <w:tcW w:w="1350" w:type="dxa"/>
            <w:tcBorders>
              <w:top w:val="nil"/>
              <w:left w:val="single" w:sz="2" w:space="0" w:color="FFFFFF"/>
              <w:bottom w:val="nil"/>
              <w:right w:val="single" w:sz="2" w:space="0" w:color="FFFFFF"/>
            </w:tcBorders>
            <w:shd w:val="clear" w:color="auto" w:fill="CCCCCC"/>
          </w:tcPr>
          <w:p w:rsidR="007F71DF" w:rsidRPr="00C82F80" w:rsidRDefault="00C82F80" w:rsidP="00D72F5A">
            <w:pPr>
              <w:numPr>
                <w:ilvl w:val="12"/>
                <w:numId w:val="0"/>
              </w:numPr>
              <w:spacing w:before="80" w:after="80"/>
              <w:ind w:right="314"/>
              <w:jc w:val="both"/>
              <w:rPr>
                <w:rFonts w:ascii="Arial" w:hAnsi="Arial" w:cs="Arial"/>
                <w:b/>
                <w:sz w:val="18"/>
                <w:szCs w:val="18"/>
              </w:rPr>
            </w:pPr>
            <w:r w:rsidRPr="00C82F80">
              <w:rPr>
                <w:rFonts w:ascii="Arial" w:hAnsi="Arial" w:cs="Arial"/>
                <w:b/>
                <w:sz w:val="18"/>
                <w:szCs w:val="18"/>
              </w:rPr>
              <w:t>4.692</w:t>
            </w:r>
          </w:p>
        </w:tc>
      </w:tr>
    </w:tbl>
    <w:p w:rsidR="007F71DF" w:rsidRPr="00C82F80" w:rsidRDefault="007F71DF" w:rsidP="00D72F5A">
      <w:pPr>
        <w:jc w:val="both"/>
        <w:rPr>
          <w:rFonts w:ascii="Arial" w:hAnsi="Arial" w:cs="Arial"/>
          <w:sz w:val="22"/>
          <w:szCs w:val="22"/>
        </w:rPr>
      </w:pPr>
    </w:p>
    <w:p w:rsidR="007E4389" w:rsidRPr="007E4389" w:rsidRDefault="007E4389" w:rsidP="00D72F5A">
      <w:pPr>
        <w:jc w:val="both"/>
        <w:rPr>
          <w:rFonts w:ascii="Arial" w:hAnsi="Arial" w:cs="Arial"/>
          <w:sz w:val="22"/>
          <w:szCs w:val="22"/>
        </w:rPr>
      </w:pPr>
      <w:r w:rsidRPr="007E4389">
        <w:rPr>
          <w:rFonts w:ascii="Arial" w:hAnsi="Arial" w:cs="Arial"/>
          <w:sz w:val="22"/>
          <w:szCs w:val="22"/>
        </w:rPr>
        <w:t>The most significant items of expenditure</w:t>
      </w:r>
      <w:r w:rsidR="0070760E">
        <w:rPr>
          <w:rFonts w:ascii="Arial" w:hAnsi="Arial" w:cs="Arial"/>
          <w:sz w:val="22"/>
          <w:szCs w:val="22"/>
        </w:rPr>
        <w:t xml:space="preserve"> in future years</w:t>
      </w:r>
      <w:r w:rsidRPr="007E4389">
        <w:rPr>
          <w:rFonts w:ascii="Arial" w:hAnsi="Arial" w:cs="Arial"/>
          <w:sz w:val="22"/>
          <w:szCs w:val="22"/>
        </w:rPr>
        <w:t xml:space="preserve"> relate to the development of the Bury practical training centre and a new build multipurpose premises at Wigan.</w:t>
      </w:r>
    </w:p>
    <w:p w:rsidR="007F71DF" w:rsidRPr="00466150" w:rsidRDefault="007F71DF" w:rsidP="00D72F5A">
      <w:pPr>
        <w:jc w:val="both"/>
        <w:rPr>
          <w:rFonts w:ascii="Arial" w:hAnsi="Arial" w:cs="Arial"/>
          <w:b/>
          <w:color w:val="0070C0"/>
          <w:sz w:val="22"/>
          <w:szCs w:val="22"/>
        </w:rPr>
      </w:pPr>
    </w:p>
    <w:p w:rsidR="000A4817" w:rsidRPr="000A4817" w:rsidRDefault="000A4817" w:rsidP="00D72F5A">
      <w:pPr>
        <w:jc w:val="both"/>
        <w:rPr>
          <w:rFonts w:ascii="Arial" w:hAnsi="Arial" w:cs="Arial"/>
          <w:sz w:val="22"/>
          <w:szCs w:val="22"/>
        </w:rPr>
      </w:pPr>
      <w:r w:rsidRPr="000A4817">
        <w:rPr>
          <w:rFonts w:ascii="Arial" w:hAnsi="Arial" w:cs="Arial"/>
          <w:sz w:val="22"/>
          <w:szCs w:val="22"/>
        </w:rPr>
        <w:t>As part of the development of a capital programme the Authority needs to ensure that sufficient funds are available and the programme remains in balance.  During recent years this position has been maintained by using reserves set aside for this purpose.</w:t>
      </w:r>
    </w:p>
    <w:p w:rsidR="000A4817" w:rsidRPr="000A4817" w:rsidRDefault="000A4817" w:rsidP="00D72F5A">
      <w:pPr>
        <w:jc w:val="both"/>
        <w:rPr>
          <w:rFonts w:ascii="Arial" w:hAnsi="Arial" w:cs="Arial"/>
          <w:sz w:val="22"/>
          <w:szCs w:val="22"/>
        </w:rPr>
      </w:pPr>
    </w:p>
    <w:p w:rsidR="000A4817" w:rsidRPr="000A4817" w:rsidRDefault="000A4817" w:rsidP="00D72F5A">
      <w:pPr>
        <w:jc w:val="both"/>
        <w:rPr>
          <w:rFonts w:ascii="Arial" w:hAnsi="Arial" w:cs="Arial"/>
          <w:sz w:val="22"/>
          <w:szCs w:val="22"/>
        </w:rPr>
      </w:pPr>
      <w:r w:rsidRPr="000A4817">
        <w:rPr>
          <w:rFonts w:ascii="Arial" w:hAnsi="Arial" w:cs="Arial"/>
          <w:sz w:val="22"/>
          <w:szCs w:val="22"/>
        </w:rPr>
        <w:t xml:space="preserve">The long term future of the capital programme will be </w:t>
      </w:r>
      <w:r w:rsidR="00F85D9F" w:rsidRPr="000A4817">
        <w:rPr>
          <w:rFonts w:ascii="Arial" w:hAnsi="Arial" w:cs="Arial"/>
          <w:sz w:val="22"/>
          <w:szCs w:val="22"/>
        </w:rPr>
        <w:t>dependent</w:t>
      </w:r>
      <w:r w:rsidRPr="000A4817">
        <w:rPr>
          <w:rFonts w:ascii="Arial" w:hAnsi="Arial" w:cs="Arial"/>
          <w:sz w:val="22"/>
          <w:szCs w:val="22"/>
        </w:rPr>
        <w:t xml:space="preserve"> upon the availability of reserves to support the programme, grant funding made available by the Government, receipts from the sale of land and buildings and borrowing.  There are cost implications associated with borrowing and this would only take place if sufficient revenue budget was available to repay the debt.</w:t>
      </w:r>
    </w:p>
    <w:p w:rsidR="007F71DF" w:rsidRPr="00466150" w:rsidRDefault="007F71DF" w:rsidP="00D72F5A">
      <w:pPr>
        <w:jc w:val="both"/>
        <w:rPr>
          <w:rFonts w:ascii="Arial" w:hAnsi="Arial" w:cs="Arial"/>
          <w:color w:val="0070C0"/>
          <w:sz w:val="22"/>
          <w:szCs w:val="22"/>
        </w:rPr>
      </w:pPr>
    </w:p>
    <w:p w:rsidR="007F71DF" w:rsidRPr="00466150" w:rsidRDefault="007F71DF" w:rsidP="00D72F5A">
      <w:pPr>
        <w:jc w:val="both"/>
        <w:rPr>
          <w:rFonts w:ascii="Arial" w:hAnsi="Arial" w:cs="Arial"/>
          <w:color w:val="0070C0"/>
          <w:sz w:val="22"/>
          <w:szCs w:val="22"/>
        </w:rPr>
      </w:pPr>
    </w:p>
    <w:p w:rsidR="007F71DF" w:rsidRPr="000A4817" w:rsidRDefault="007F71DF" w:rsidP="00D72F5A">
      <w:pPr>
        <w:jc w:val="both"/>
        <w:rPr>
          <w:rFonts w:ascii="Arial" w:hAnsi="Arial" w:cs="Arial"/>
          <w:b/>
          <w:color w:val="FF0000"/>
          <w:sz w:val="22"/>
          <w:szCs w:val="22"/>
        </w:rPr>
      </w:pPr>
      <w:r w:rsidRPr="000A4817">
        <w:rPr>
          <w:rFonts w:ascii="Arial" w:hAnsi="Arial" w:cs="Arial"/>
          <w:b/>
          <w:color w:val="FF0000"/>
          <w:sz w:val="22"/>
          <w:szCs w:val="22"/>
        </w:rPr>
        <w:t>Borrowing Facilities</w:t>
      </w:r>
    </w:p>
    <w:p w:rsidR="007F71DF" w:rsidRPr="00466150" w:rsidRDefault="007F71DF" w:rsidP="00D72F5A">
      <w:pPr>
        <w:jc w:val="both"/>
        <w:rPr>
          <w:rFonts w:ascii="Arial" w:hAnsi="Arial" w:cs="Arial"/>
          <w:color w:val="0070C0"/>
          <w:sz w:val="22"/>
          <w:szCs w:val="22"/>
        </w:rPr>
      </w:pPr>
    </w:p>
    <w:p w:rsidR="000A4817" w:rsidRDefault="000A4817" w:rsidP="00D72F5A">
      <w:pPr>
        <w:jc w:val="both"/>
        <w:rPr>
          <w:rFonts w:ascii="Arial" w:hAnsi="Arial" w:cs="Arial"/>
          <w:sz w:val="22"/>
          <w:szCs w:val="22"/>
        </w:rPr>
      </w:pPr>
      <w:r w:rsidRPr="000A4817">
        <w:rPr>
          <w:rFonts w:ascii="Arial" w:hAnsi="Arial" w:cs="Arial"/>
          <w:sz w:val="22"/>
          <w:szCs w:val="22"/>
        </w:rPr>
        <w:t xml:space="preserve">Traditionally any approved borrowing of the Authority would have been secured via the Public Works Loans Board (PWLB). The PWLB offers borrowing at rates only slightly above the rates at which the Government secures its debt. The current level of PWLB has reduced by £4m during 2014/15 as historic loans have become due for repayment.  These repayments have been managed from internal cash resources and therefore there has been no need to replace them.  </w:t>
      </w:r>
    </w:p>
    <w:p w:rsidR="000A4817" w:rsidRDefault="000A4817" w:rsidP="00D72F5A">
      <w:pPr>
        <w:jc w:val="both"/>
        <w:rPr>
          <w:rFonts w:ascii="Arial" w:hAnsi="Arial" w:cs="Arial"/>
          <w:sz w:val="22"/>
          <w:szCs w:val="22"/>
        </w:rPr>
      </w:pPr>
    </w:p>
    <w:p w:rsidR="000A4817" w:rsidRPr="000A4817" w:rsidRDefault="00312159" w:rsidP="00D72F5A">
      <w:pPr>
        <w:jc w:val="both"/>
        <w:rPr>
          <w:rFonts w:ascii="Arial" w:hAnsi="Arial" w:cs="Arial"/>
          <w:sz w:val="22"/>
          <w:szCs w:val="22"/>
        </w:rPr>
      </w:pPr>
      <w:r>
        <w:rPr>
          <w:rFonts w:ascii="Arial" w:hAnsi="Arial" w:cs="Arial"/>
          <w:sz w:val="22"/>
          <w:szCs w:val="22"/>
        </w:rPr>
        <w:t>As a result, t</w:t>
      </w:r>
      <w:r w:rsidR="000A4817" w:rsidRPr="000A4817">
        <w:rPr>
          <w:rFonts w:ascii="Arial" w:hAnsi="Arial" w:cs="Arial"/>
          <w:sz w:val="22"/>
          <w:szCs w:val="22"/>
        </w:rPr>
        <w:t>he level of PWLB debt held by the Aut</w:t>
      </w:r>
      <w:r w:rsidR="00F818F4">
        <w:rPr>
          <w:rFonts w:ascii="Arial" w:hAnsi="Arial" w:cs="Arial"/>
          <w:sz w:val="22"/>
          <w:szCs w:val="22"/>
        </w:rPr>
        <w:t>hority now stands a</w:t>
      </w:r>
      <w:r>
        <w:rPr>
          <w:rFonts w:ascii="Arial" w:hAnsi="Arial" w:cs="Arial"/>
          <w:sz w:val="22"/>
          <w:szCs w:val="22"/>
        </w:rPr>
        <w:t xml:space="preserve">t £0.700m.  </w:t>
      </w:r>
      <w:r w:rsidR="000A4817" w:rsidRPr="000A4817">
        <w:rPr>
          <w:rFonts w:ascii="Arial" w:hAnsi="Arial" w:cs="Arial"/>
          <w:sz w:val="22"/>
          <w:szCs w:val="22"/>
        </w:rPr>
        <w:t>In addition to the PWLB debt the Authority is also liable for its share of the former Greater Manchester County GMC debt, which is administered by Tameside Council.  At 31 March</w:t>
      </w:r>
      <w:r w:rsidR="00D65984">
        <w:rPr>
          <w:rFonts w:ascii="Arial" w:hAnsi="Arial" w:cs="Arial"/>
          <w:sz w:val="22"/>
          <w:szCs w:val="22"/>
        </w:rPr>
        <w:t xml:space="preserve"> 2015</w:t>
      </w:r>
      <w:r w:rsidR="000A4817" w:rsidRPr="000A4817">
        <w:rPr>
          <w:rFonts w:ascii="Arial" w:hAnsi="Arial" w:cs="Arial"/>
          <w:sz w:val="22"/>
          <w:szCs w:val="22"/>
        </w:rPr>
        <w:t xml:space="preserve"> this debt was £</w:t>
      </w:r>
      <w:r w:rsidR="00D21471" w:rsidRPr="00D21471">
        <w:rPr>
          <w:rFonts w:ascii="Arial" w:hAnsi="Arial" w:cs="Arial"/>
          <w:sz w:val="22"/>
          <w:szCs w:val="22"/>
        </w:rPr>
        <w:t>3.736m</w:t>
      </w:r>
    </w:p>
    <w:p w:rsidR="000A4817" w:rsidRPr="000A4817" w:rsidRDefault="000A4817" w:rsidP="00D72F5A">
      <w:pPr>
        <w:jc w:val="both"/>
        <w:rPr>
          <w:rFonts w:ascii="Arial" w:hAnsi="Arial" w:cs="Arial"/>
          <w:sz w:val="22"/>
          <w:szCs w:val="22"/>
        </w:rPr>
      </w:pPr>
      <w:r w:rsidRPr="000A4817">
        <w:rPr>
          <w:rFonts w:ascii="Arial" w:hAnsi="Arial" w:cs="Arial"/>
          <w:sz w:val="22"/>
          <w:szCs w:val="22"/>
        </w:rPr>
        <w:t>As part of the regulatory frameworks that must be followed the Authority must calculate a capital financing requirement which is defined as the measure of the under</w:t>
      </w:r>
      <w:r>
        <w:rPr>
          <w:rFonts w:ascii="Arial" w:hAnsi="Arial" w:cs="Arial"/>
          <w:sz w:val="22"/>
          <w:szCs w:val="22"/>
        </w:rPr>
        <w:t>lying need to borrow to finance</w:t>
      </w:r>
      <w:r w:rsidRPr="000A4817">
        <w:rPr>
          <w:rFonts w:ascii="Arial" w:hAnsi="Arial" w:cs="Arial"/>
          <w:sz w:val="22"/>
          <w:szCs w:val="22"/>
        </w:rPr>
        <w:t xml:space="preserve"> capital expenditure. This figure has been calculated at </w:t>
      </w:r>
      <w:r w:rsidRPr="00890115">
        <w:rPr>
          <w:rFonts w:ascii="Arial" w:hAnsi="Arial" w:cs="Arial"/>
          <w:sz w:val="22"/>
          <w:szCs w:val="22"/>
        </w:rPr>
        <w:t>£</w:t>
      </w:r>
      <w:r w:rsidR="00890115" w:rsidRPr="00890115">
        <w:rPr>
          <w:rFonts w:ascii="Arial" w:hAnsi="Arial" w:cs="Arial"/>
          <w:sz w:val="22"/>
          <w:szCs w:val="22"/>
        </w:rPr>
        <w:t>36.811m</w:t>
      </w:r>
      <w:r>
        <w:rPr>
          <w:rFonts w:ascii="Arial" w:hAnsi="Arial" w:cs="Arial"/>
          <w:sz w:val="22"/>
          <w:szCs w:val="22"/>
        </w:rPr>
        <w:t xml:space="preserve"> </w:t>
      </w:r>
      <w:r w:rsidRPr="000A4817">
        <w:rPr>
          <w:rFonts w:ascii="Arial" w:hAnsi="Arial" w:cs="Arial"/>
          <w:sz w:val="22"/>
          <w:szCs w:val="22"/>
        </w:rPr>
        <w:t>for 2014/15.</w:t>
      </w:r>
    </w:p>
    <w:p w:rsidR="007F71DF" w:rsidRDefault="007F71DF" w:rsidP="00D72F5A">
      <w:pPr>
        <w:jc w:val="both"/>
        <w:rPr>
          <w:rFonts w:ascii="Arial" w:hAnsi="Arial" w:cs="Arial"/>
          <w:color w:val="0070C0"/>
          <w:sz w:val="22"/>
          <w:szCs w:val="22"/>
        </w:rPr>
      </w:pPr>
    </w:p>
    <w:p w:rsidR="00322F5D" w:rsidRPr="00466150" w:rsidRDefault="00322F5D" w:rsidP="00D72F5A">
      <w:pPr>
        <w:jc w:val="both"/>
        <w:rPr>
          <w:rFonts w:ascii="Arial" w:hAnsi="Arial" w:cs="Arial"/>
          <w:color w:val="0070C0"/>
          <w:sz w:val="22"/>
          <w:szCs w:val="22"/>
        </w:rPr>
      </w:pPr>
    </w:p>
    <w:p w:rsidR="007F71DF" w:rsidRPr="000A4817" w:rsidRDefault="007F71DF" w:rsidP="00FC6875">
      <w:pPr>
        <w:numPr>
          <w:ilvl w:val="0"/>
          <w:numId w:val="37"/>
        </w:numPr>
        <w:ind w:left="360"/>
        <w:jc w:val="both"/>
        <w:rPr>
          <w:rFonts w:ascii="Arial" w:hAnsi="Arial" w:cs="Arial"/>
          <w:b/>
          <w:color w:val="FF0000"/>
          <w:sz w:val="22"/>
          <w:szCs w:val="22"/>
        </w:rPr>
      </w:pPr>
      <w:r w:rsidRPr="000A4817">
        <w:rPr>
          <w:rFonts w:ascii="Arial" w:hAnsi="Arial" w:cs="Arial"/>
          <w:b/>
          <w:color w:val="FF0000"/>
          <w:sz w:val="22"/>
          <w:szCs w:val="22"/>
        </w:rPr>
        <w:t xml:space="preserve">Other Matters </w:t>
      </w:r>
    </w:p>
    <w:p w:rsidR="007F71DF" w:rsidRPr="00466150" w:rsidRDefault="007F71DF" w:rsidP="00D72F5A">
      <w:pPr>
        <w:jc w:val="both"/>
        <w:rPr>
          <w:rFonts w:ascii="Arial" w:hAnsi="Arial" w:cs="Arial"/>
          <w:b/>
          <w:color w:val="0070C0"/>
          <w:sz w:val="22"/>
          <w:szCs w:val="22"/>
        </w:rPr>
      </w:pPr>
    </w:p>
    <w:p w:rsidR="000A4817" w:rsidRPr="000A4817" w:rsidRDefault="000A4817" w:rsidP="00D72F5A">
      <w:pPr>
        <w:jc w:val="both"/>
        <w:rPr>
          <w:rFonts w:ascii="Arial" w:hAnsi="Arial" w:cs="Arial"/>
          <w:sz w:val="22"/>
          <w:szCs w:val="22"/>
          <w:lang w:val="en-US"/>
        </w:rPr>
      </w:pPr>
      <w:r w:rsidRPr="000A4817">
        <w:rPr>
          <w:rFonts w:ascii="Arial" w:hAnsi="Arial" w:cs="Arial"/>
          <w:sz w:val="22"/>
          <w:szCs w:val="22"/>
          <w:lang w:val="en-US"/>
        </w:rPr>
        <w:t>In 2013/14 the Government transferred the responsibility for the Collection of Business rates to Local Councils.  The Authority as part of its budget receives the equivalent of 1% business rates collected from each of the Greater Manchester Councils.   There is significant volatility in the level of business rates in particular due to the impact of appeals against rating decisions. It is becoming apparent that there has been a significant increase in the number of appeals lodged.  As the Authority takes its share of any surplus and deficits</w:t>
      </w:r>
      <w:r w:rsidR="00B10C17">
        <w:rPr>
          <w:rFonts w:ascii="Arial" w:hAnsi="Arial" w:cs="Arial"/>
          <w:sz w:val="22"/>
          <w:szCs w:val="22"/>
          <w:lang w:val="en-US"/>
        </w:rPr>
        <w:t xml:space="preserve"> of the GM Councils </w:t>
      </w:r>
      <w:r w:rsidRPr="000A4817">
        <w:rPr>
          <w:rFonts w:ascii="Arial" w:hAnsi="Arial" w:cs="Arial"/>
          <w:sz w:val="22"/>
          <w:szCs w:val="22"/>
          <w:lang w:val="en-US"/>
        </w:rPr>
        <w:t xml:space="preserve">in business rates then an </w:t>
      </w:r>
      <w:r w:rsidRPr="000A4817">
        <w:rPr>
          <w:rFonts w:ascii="Arial" w:hAnsi="Arial" w:cs="Arial"/>
          <w:sz w:val="22"/>
          <w:szCs w:val="22"/>
          <w:lang w:val="en-US"/>
        </w:rPr>
        <w:lastRenderedPageBreak/>
        <w:t xml:space="preserve">increase in successful appeals will have an </w:t>
      </w:r>
      <w:r w:rsidR="00F818F4">
        <w:rPr>
          <w:rFonts w:ascii="Arial" w:hAnsi="Arial" w:cs="Arial"/>
          <w:sz w:val="22"/>
          <w:szCs w:val="22"/>
          <w:lang w:val="en-US"/>
        </w:rPr>
        <w:t xml:space="preserve">adverse </w:t>
      </w:r>
      <w:r w:rsidRPr="000A4817">
        <w:rPr>
          <w:rFonts w:ascii="Arial" w:hAnsi="Arial" w:cs="Arial"/>
          <w:sz w:val="22"/>
          <w:szCs w:val="22"/>
          <w:lang w:val="en-US"/>
        </w:rPr>
        <w:t xml:space="preserve">impact on the Authority’s finances.  The position on appeals will be </w:t>
      </w:r>
      <w:r w:rsidR="00312159">
        <w:rPr>
          <w:rFonts w:ascii="Arial" w:hAnsi="Arial" w:cs="Arial"/>
          <w:sz w:val="22"/>
          <w:szCs w:val="22"/>
          <w:lang w:val="en-US"/>
        </w:rPr>
        <w:t xml:space="preserve">considered as part of the </w:t>
      </w:r>
      <w:r w:rsidR="00F818F4">
        <w:rPr>
          <w:rFonts w:ascii="Arial" w:hAnsi="Arial" w:cs="Arial"/>
          <w:sz w:val="22"/>
          <w:szCs w:val="22"/>
          <w:lang w:val="en-US"/>
        </w:rPr>
        <w:t>budget</w:t>
      </w:r>
      <w:r w:rsidRPr="000A4817">
        <w:rPr>
          <w:rFonts w:ascii="Arial" w:hAnsi="Arial" w:cs="Arial"/>
          <w:sz w:val="22"/>
          <w:szCs w:val="22"/>
          <w:lang w:val="en-US"/>
        </w:rPr>
        <w:t xml:space="preserve"> strategy.  It has been proposed to take a prudent approach and set aside</w:t>
      </w:r>
      <w:r w:rsidR="00B10C17">
        <w:rPr>
          <w:rFonts w:ascii="Arial" w:hAnsi="Arial" w:cs="Arial"/>
          <w:sz w:val="22"/>
          <w:szCs w:val="22"/>
          <w:lang w:val="en-US"/>
        </w:rPr>
        <w:t xml:space="preserve"> £1.5m in a reserve to meet future potential liabilities.</w:t>
      </w:r>
    </w:p>
    <w:p w:rsidR="007F71DF" w:rsidRPr="00466150" w:rsidRDefault="007F71DF" w:rsidP="00D72F5A">
      <w:pPr>
        <w:pStyle w:val="paragraphstyle3"/>
        <w:shd w:val="clear" w:color="auto" w:fill="FFFFFF"/>
        <w:spacing w:before="0" w:beforeAutospacing="0" w:after="0" w:afterAutospacing="0"/>
        <w:jc w:val="both"/>
        <w:rPr>
          <w:rFonts w:ascii="Arial" w:hAnsi="Arial" w:cs="Arial"/>
          <w:color w:val="0070C0"/>
          <w:sz w:val="22"/>
          <w:szCs w:val="22"/>
        </w:rPr>
      </w:pPr>
    </w:p>
    <w:p w:rsidR="007F71DF" w:rsidRPr="00264585" w:rsidRDefault="007F71DF" w:rsidP="00D72F5A">
      <w:pPr>
        <w:jc w:val="both"/>
        <w:rPr>
          <w:rFonts w:ascii="Arial" w:hAnsi="Arial" w:cs="Arial"/>
          <w:b/>
          <w:color w:val="FF0000"/>
          <w:sz w:val="22"/>
          <w:szCs w:val="22"/>
        </w:rPr>
      </w:pPr>
      <w:r w:rsidRPr="00264585">
        <w:rPr>
          <w:rFonts w:ascii="Arial" w:hAnsi="Arial" w:cs="Arial"/>
          <w:b/>
          <w:color w:val="FF0000"/>
          <w:sz w:val="22"/>
          <w:szCs w:val="22"/>
        </w:rPr>
        <w:t>Fire Control</w:t>
      </w:r>
    </w:p>
    <w:p w:rsidR="007F71DF" w:rsidRPr="00466150" w:rsidRDefault="007F71DF" w:rsidP="00D72F5A">
      <w:pPr>
        <w:jc w:val="both"/>
        <w:rPr>
          <w:rFonts w:ascii="Arial" w:hAnsi="Arial" w:cs="Arial"/>
          <w:b/>
          <w:color w:val="0070C0"/>
          <w:sz w:val="22"/>
          <w:szCs w:val="22"/>
        </w:rPr>
      </w:pPr>
    </w:p>
    <w:p w:rsidR="007F71DF" w:rsidRDefault="000A4817" w:rsidP="00D72F5A">
      <w:pPr>
        <w:jc w:val="both"/>
        <w:rPr>
          <w:rFonts w:ascii="Arial" w:hAnsi="Arial" w:cs="Arial"/>
          <w:sz w:val="22"/>
        </w:rPr>
      </w:pPr>
      <w:r w:rsidRPr="00264585">
        <w:rPr>
          <w:rFonts w:ascii="Arial" w:hAnsi="Arial" w:cs="Arial"/>
          <w:sz w:val="22"/>
        </w:rPr>
        <w:t>The Authority together with Cheshire</w:t>
      </w:r>
      <w:r w:rsidR="00D65984">
        <w:rPr>
          <w:rFonts w:ascii="Arial" w:hAnsi="Arial" w:cs="Arial"/>
          <w:sz w:val="22"/>
        </w:rPr>
        <w:t>,</w:t>
      </w:r>
      <w:r w:rsidRPr="00264585">
        <w:rPr>
          <w:rFonts w:ascii="Arial" w:hAnsi="Arial" w:cs="Arial"/>
          <w:sz w:val="22"/>
        </w:rPr>
        <w:t xml:space="preserve"> Cumbria and Lancashire Fire and Rescue Authorities in conjunction with the Department for Communities and Local Government collaborated to create a regional control centre.  In 2014/15 the Centre became operational and is managed by the N</w:t>
      </w:r>
      <w:r w:rsidR="00B10C17">
        <w:rPr>
          <w:rFonts w:ascii="Arial" w:hAnsi="Arial" w:cs="Arial"/>
          <w:sz w:val="22"/>
        </w:rPr>
        <w:t>W Fire Control Ltd, which is a Local A</w:t>
      </w:r>
      <w:r w:rsidRPr="00264585">
        <w:rPr>
          <w:rFonts w:ascii="Arial" w:hAnsi="Arial" w:cs="Arial"/>
          <w:sz w:val="22"/>
        </w:rPr>
        <w:t xml:space="preserve">uthority controlled company governed by a Board of Directors made up of Councillors </w:t>
      </w:r>
      <w:r w:rsidR="00312159">
        <w:rPr>
          <w:rFonts w:ascii="Arial" w:hAnsi="Arial" w:cs="Arial"/>
          <w:sz w:val="22"/>
        </w:rPr>
        <w:t xml:space="preserve">from each Fire Authority.  </w:t>
      </w:r>
      <w:proofErr w:type="gramStart"/>
      <w:r w:rsidR="00312159">
        <w:rPr>
          <w:rFonts w:ascii="Arial" w:hAnsi="Arial" w:cs="Arial"/>
          <w:sz w:val="22"/>
        </w:rPr>
        <w:t xml:space="preserve">Full </w:t>
      </w:r>
      <w:r w:rsidRPr="00264585">
        <w:rPr>
          <w:rFonts w:ascii="Arial" w:hAnsi="Arial" w:cs="Arial"/>
          <w:sz w:val="22"/>
        </w:rPr>
        <w:t>details of the company and the service provided is</w:t>
      </w:r>
      <w:proofErr w:type="gramEnd"/>
      <w:r w:rsidRPr="00264585">
        <w:rPr>
          <w:rFonts w:ascii="Arial" w:hAnsi="Arial" w:cs="Arial"/>
          <w:sz w:val="22"/>
        </w:rPr>
        <w:t xml:space="preserve"> included as a note to the accounts</w:t>
      </w:r>
      <w:r w:rsidR="00264585">
        <w:rPr>
          <w:rFonts w:ascii="Arial" w:hAnsi="Arial" w:cs="Arial"/>
          <w:sz w:val="22"/>
        </w:rPr>
        <w:t>.</w:t>
      </w:r>
    </w:p>
    <w:p w:rsidR="00264585" w:rsidRPr="00264585" w:rsidRDefault="00264585" w:rsidP="00D72F5A">
      <w:pPr>
        <w:jc w:val="both"/>
        <w:rPr>
          <w:rFonts w:ascii="Arial" w:hAnsi="Arial" w:cs="Arial"/>
          <w:b/>
          <w:color w:val="0070C0"/>
          <w:sz w:val="22"/>
          <w:szCs w:val="22"/>
        </w:rPr>
      </w:pPr>
    </w:p>
    <w:p w:rsidR="007F71DF" w:rsidRPr="00283B26" w:rsidRDefault="007F71DF" w:rsidP="00FC6875">
      <w:pPr>
        <w:numPr>
          <w:ilvl w:val="0"/>
          <w:numId w:val="37"/>
        </w:numPr>
        <w:ind w:left="360"/>
        <w:jc w:val="both"/>
        <w:rPr>
          <w:rFonts w:ascii="Arial" w:hAnsi="Arial" w:cs="Arial"/>
          <w:b/>
          <w:color w:val="FF0000"/>
          <w:sz w:val="22"/>
          <w:szCs w:val="22"/>
        </w:rPr>
      </w:pPr>
      <w:r w:rsidRPr="00283B26">
        <w:rPr>
          <w:rFonts w:ascii="Arial" w:hAnsi="Arial" w:cs="Arial"/>
          <w:b/>
          <w:color w:val="FF0000"/>
          <w:sz w:val="22"/>
          <w:szCs w:val="22"/>
        </w:rPr>
        <w:t>Pension Fund Account</w:t>
      </w:r>
    </w:p>
    <w:p w:rsidR="007F71DF" w:rsidRPr="00466150" w:rsidRDefault="007F71DF" w:rsidP="00D72F5A">
      <w:pPr>
        <w:jc w:val="both"/>
        <w:rPr>
          <w:rFonts w:ascii="Arial" w:hAnsi="Arial" w:cs="Arial"/>
          <w:color w:val="0070C0"/>
          <w:sz w:val="22"/>
          <w:szCs w:val="22"/>
        </w:rPr>
      </w:pPr>
    </w:p>
    <w:p w:rsidR="00283B26" w:rsidRPr="00283B26" w:rsidRDefault="00283B26" w:rsidP="00D72F5A">
      <w:pPr>
        <w:pStyle w:val="NoSpacing"/>
        <w:jc w:val="both"/>
        <w:rPr>
          <w:rFonts w:cs="Arial"/>
          <w:sz w:val="22"/>
        </w:rPr>
      </w:pPr>
      <w:r w:rsidRPr="00283B26">
        <w:rPr>
          <w:rFonts w:cs="Arial"/>
          <w:sz w:val="22"/>
        </w:rPr>
        <w:t>The Accounts also include a separate statement on the Fire Fighters Pension Fund. The maintenance of a Pension Fund account is required under legislation and the accounting code of practice. The Pension Fund is where the costs of pension paid out to individuals and the contributions made by employees and employers is recorded.  The current pension scheme arrangements ensure that any shortfall between pensions paid out and contributions received is met by the Department for Communities and Local Government.</w:t>
      </w:r>
    </w:p>
    <w:p w:rsidR="00283B26" w:rsidRPr="00283B26" w:rsidRDefault="00283B26" w:rsidP="00D72F5A">
      <w:pPr>
        <w:pStyle w:val="NoSpacing"/>
        <w:jc w:val="both"/>
        <w:rPr>
          <w:rFonts w:cs="Arial"/>
          <w:sz w:val="22"/>
        </w:rPr>
      </w:pPr>
    </w:p>
    <w:p w:rsidR="00283B26" w:rsidRPr="00283B26" w:rsidRDefault="00283B26" w:rsidP="00D72F5A">
      <w:pPr>
        <w:jc w:val="both"/>
        <w:rPr>
          <w:rFonts w:ascii="Arial" w:hAnsi="Arial" w:cs="Arial"/>
          <w:sz w:val="22"/>
          <w:szCs w:val="22"/>
        </w:rPr>
      </w:pPr>
      <w:r w:rsidRPr="00283B26">
        <w:rPr>
          <w:rFonts w:ascii="Arial" w:hAnsi="Arial" w:cs="Arial"/>
          <w:sz w:val="22"/>
          <w:szCs w:val="22"/>
        </w:rPr>
        <w:t>The Pension fund only relates to the Fire Fighters pension scheme</w:t>
      </w:r>
      <w:r w:rsidR="009C4E3D">
        <w:rPr>
          <w:rFonts w:ascii="Arial" w:hAnsi="Arial" w:cs="Arial"/>
          <w:sz w:val="22"/>
          <w:szCs w:val="22"/>
        </w:rPr>
        <w:t xml:space="preserve"> </w:t>
      </w:r>
      <w:r w:rsidR="00342E34">
        <w:rPr>
          <w:rFonts w:ascii="Arial" w:hAnsi="Arial" w:cs="Arial"/>
          <w:sz w:val="22"/>
          <w:szCs w:val="22"/>
        </w:rPr>
        <w:t>whereas</w:t>
      </w:r>
      <w:r w:rsidRPr="00283B26">
        <w:rPr>
          <w:rFonts w:ascii="Arial" w:hAnsi="Arial" w:cs="Arial"/>
          <w:sz w:val="22"/>
          <w:szCs w:val="22"/>
        </w:rPr>
        <w:t xml:space="preserve"> any pensions relating to the Local Government Pension Scheme are included within the main body of the accounts.</w:t>
      </w:r>
    </w:p>
    <w:p w:rsidR="007F71DF" w:rsidRPr="00466150" w:rsidRDefault="007F71DF" w:rsidP="00E9141C">
      <w:pPr>
        <w:jc w:val="both"/>
        <w:rPr>
          <w:rFonts w:ascii="Arial" w:hAnsi="Arial" w:cs="Arial"/>
          <w:color w:val="0070C0"/>
          <w:sz w:val="22"/>
          <w:szCs w:val="22"/>
        </w:rPr>
      </w:pPr>
    </w:p>
    <w:p w:rsidR="007F71DF" w:rsidRDefault="00DF59B8" w:rsidP="00FC6875">
      <w:pPr>
        <w:numPr>
          <w:ilvl w:val="0"/>
          <w:numId w:val="37"/>
        </w:numPr>
        <w:ind w:left="360"/>
        <w:jc w:val="both"/>
        <w:rPr>
          <w:rFonts w:ascii="Arial" w:hAnsi="Arial" w:cs="Arial"/>
          <w:b/>
          <w:color w:val="FF0000"/>
          <w:sz w:val="22"/>
          <w:szCs w:val="22"/>
        </w:rPr>
      </w:pPr>
      <w:r w:rsidRPr="00DF59B8">
        <w:rPr>
          <w:rFonts w:ascii="Arial" w:hAnsi="Arial" w:cs="Arial"/>
          <w:b/>
          <w:color w:val="FF0000"/>
          <w:sz w:val="22"/>
          <w:szCs w:val="22"/>
        </w:rPr>
        <w:t xml:space="preserve">Medium Term Financial Strategy </w:t>
      </w:r>
      <w:r w:rsidR="007F71DF" w:rsidRPr="00DF59B8">
        <w:rPr>
          <w:rFonts w:ascii="Arial" w:hAnsi="Arial" w:cs="Arial"/>
          <w:b/>
          <w:color w:val="FF0000"/>
          <w:sz w:val="22"/>
          <w:szCs w:val="22"/>
        </w:rPr>
        <w:t>Outlook</w:t>
      </w:r>
    </w:p>
    <w:p w:rsidR="00DF59B8" w:rsidRDefault="00DF59B8" w:rsidP="00DF59B8">
      <w:pPr>
        <w:jc w:val="both"/>
        <w:rPr>
          <w:rFonts w:ascii="Arial" w:hAnsi="Arial" w:cs="Arial"/>
          <w:b/>
          <w:color w:val="FF0000"/>
          <w:sz w:val="22"/>
          <w:szCs w:val="22"/>
        </w:rPr>
      </w:pPr>
    </w:p>
    <w:p w:rsidR="00DF59B8" w:rsidRPr="00DF59B8" w:rsidRDefault="00DF59B8" w:rsidP="00D72F5A">
      <w:pPr>
        <w:jc w:val="both"/>
        <w:rPr>
          <w:rFonts w:ascii="Arial" w:hAnsi="Arial" w:cs="Arial"/>
          <w:sz w:val="22"/>
          <w:szCs w:val="22"/>
        </w:rPr>
      </w:pPr>
      <w:r w:rsidRPr="00DF59B8">
        <w:rPr>
          <w:rFonts w:ascii="Arial" w:hAnsi="Arial" w:cs="Arial"/>
          <w:sz w:val="22"/>
          <w:szCs w:val="22"/>
        </w:rPr>
        <w:t>The Authority continues to plan within a longer term horizon as all indications are that we are only halfway through the national austerity programme. Given these national economic forecasts the Authority aims to introduce changes in a measured way.  The Medium Term Financial Strategy (MTFS) covers a three year period so that Members of the Authority can appreciate the potential consequences of funding decisions in the future.  The MTFS is developed in line with the Authority’s Corporate Plan which identifies the Authority’s purpose and aims and examines the emerging opportunities and threats facing the Service.</w:t>
      </w:r>
    </w:p>
    <w:p w:rsidR="00DF59B8" w:rsidRPr="00DF59B8" w:rsidRDefault="00DF59B8" w:rsidP="00D72F5A">
      <w:pPr>
        <w:jc w:val="both"/>
        <w:rPr>
          <w:rFonts w:ascii="Arial" w:hAnsi="Arial" w:cs="Arial"/>
          <w:sz w:val="22"/>
          <w:szCs w:val="22"/>
        </w:rPr>
      </w:pPr>
    </w:p>
    <w:p w:rsidR="00DF59B8" w:rsidRPr="00DF59B8" w:rsidRDefault="00DF59B8" w:rsidP="00D72F5A">
      <w:pPr>
        <w:jc w:val="both"/>
        <w:rPr>
          <w:rFonts w:ascii="Arial" w:hAnsi="Arial" w:cs="Arial"/>
          <w:sz w:val="22"/>
          <w:szCs w:val="22"/>
        </w:rPr>
      </w:pPr>
      <w:r w:rsidRPr="00DF59B8">
        <w:rPr>
          <w:rFonts w:ascii="Arial" w:hAnsi="Arial" w:cs="Arial"/>
          <w:sz w:val="22"/>
          <w:szCs w:val="22"/>
        </w:rPr>
        <w:t>The plan outlines our strategic direction for the next three years and in particular how we aim to change our approach to consultation and ensure it is being undertaken proportionately and</w:t>
      </w:r>
      <w:r w:rsidR="00342E34">
        <w:rPr>
          <w:rFonts w:ascii="Arial" w:hAnsi="Arial" w:cs="Arial"/>
          <w:sz w:val="22"/>
          <w:szCs w:val="22"/>
        </w:rPr>
        <w:t xml:space="preserve"> with relevance</w:t>
      </w:r>
      <w:r w:rsidRPr="00DF59B8">
        <w:rPr>
          <w:rFonts w:ascii="Arial" w:hAnsi="Arial" w:cs="Arial"/>
          <w:sz w:val="22"/>
          <w:szCs w:val="22"/>
        </w:rPr>
        <w:t xml:space="preserve"> to local people as we transform the Service.  As part of our transformation we need to work more closely with other public services and expand our collaborative agenda by developing closer links with the Greater Manchester Combined Authority and local Councils as we look towards the integration of the blue light service.</w:t>
      </w:r>
    </w:p>
    <w:p w:rsidR="00DF59B8" w:rsidRPr="00DF59B8" w:rsidRDefault="00DF59B8" w:rsidP="00D72F5A">
      <w:pPr>
        <w:jc w:val="both"/>
        <w:rPr>
          <w:rFonts w:ascii="Arial" w:hAnsi="Arial" w:cs="Arial"/>
          <w:sz w:val="22"/>
          <w:szCs w:val="22"/>
        </w:rPr>
      </w:pPr>
    </w:p>
    <w:p w:rsidR="00DF59B8" w:rsidRPr="00DF59B8" w:rsidRDefault="00DF59B8" w:rsidP="00D72F5A">
      <w:pPr>
        <w:jc w:val="both"/>
        <w:rPr>
          <w:rFonts w:ascii="Arial" w:hAnsi="Arial" w:cs="Arial"/>
          <w:sz w:val="22"/>
          <w:szCs w:val="22"/>
        </w:rPr>
      </w:pPr>
      <w:r w:rsidRPr="00DF59B8">
        <w:rPr>
          <w:rFonts w:ascii="Arial" w:hAnsi="Arial" w:cs="Arial"/>
          <w:sz w:val="22"/>
          <w:szCs w:val="22"/>
        </w:rPr>
        <w:t xml:space="preserve">As a result of extending our collaborative activity funding has been secured from the Government to create a Community Risk Intervention Team (CRIT) which is being led by </w:t>
      </w:r>
      <w:proofErr w:type="gramStart"/>
      <w:r w:rsidRPr="00DF59B8">
        <w:rPr>
          <w:rFonts w:ascii="Arial" w:hAnsi="Arial" w:cs="Arial"/>
          <w:sz w:val="22"/>
          <w:szCs w:val="22"/>
        </w:rPr>
        <w:t>ourselves</w:t>
      </w:r>
      <w:proofErr w:type="gramEnd"/>
      <w:r w:rsidRPr="00DF59B8">
        <w:rPr>
          <w:rFonts w:ascii="Arial" w:hAnsi="Arial" w:cs="Arial"/>
          <w:sz w:val="22"/>
          <w:szCs w:val="22"/>
        </w:rPr>
        <w:t xml:space="preserve">.  CRIT consists of representatives from the Greater Manchester Fire and Rescue Service, North West Ambulance Service, Greater Manchester Police, Director of Public Health, Clinical Commissioning Groups and Health and Social Care providers within Local Councils.  The development of CRIT offers a prime opportunity to provide a more cost effective response to high volume low priority incidents and expand prevention activities thus reducing demand and deliver further efficiencies.    </w:t>
      </w:r>
    </w:p>
    <w:p w:rsidR="00DF59B8" w:rsidRPr="00DF59B8" w:rsidRDefault="00DF59B8" w:rsidP="00DF59B8">
      <w:pPr>
        <w:jc w:val="both"/>
        <w:rPr>
          <w:rFonts w:ascii="Arial" w:hAnsi="Arial" w:cs="Arial"/>
          <w:b/>
          <w:color w:val="FF0000"/>
          <w:sz w:val="22"/>
          <w:szCs w:val="22"/>
        </w:rPr>
      </w:pPr>
    </w:p>
    <w:p w:rsidR="007F71DF" w:rsidRPr="00DF59B8" w:rsidRDefault="007F71DF" w:rsidP="00FC6875">
      <w:pPr>
        <w:numPr>
          <w:ilvl w:val="0"/>
          <w:numId w:val="37"/>
        </w:numPr>
        <w:ind w:hanging="720"/>
        <w:jc w:val="both"/>
        <w:rPr>
          <w:rFonts w:ascii="Arial" w:hAnsi="Arial" w:cs="Arial"/>
          <w:b/>
          <w:color w:val="FF0000"/>
          <w:sz w:val="22"/>
          <w:szCs w:val="22"/>
        </w:rPr>
      </w:pPr>
      <w:r w:rsidRPr="00DF59B8">
        <w:rPr>
          <w:rFonts w:ascii="Arial" w:hAnsi="Arial" w:cs="Arial"/>
          <w:b/>
          <w:color w:val="FF0000"/>
          <w:sz w:val="22"/>
          <w:szCs w:val="22"/>
        </w:rPr>
        <w:t>Concluding Remarks</w:t>
      </w:r>
    </w:p>
    <w:p w:rsidR="007F71DF" w:rsidRPr="00466150" w:rsidRDefault="007F71DF" w:rsidP="005D5797">
      <w:pPr>
        <w:jc w:val="both"/>
        <w:rPr>
          <w:rFonts w:ascii="Arial" w:hAnsi="Arial" w:cs="Arial"/>
          <w:b/>
          <w:color w:val="0070C0"/>
          <w:sz w:val="22"/>
          <w:szCs w:val="22"/>
        </w:rPr>
      </w:pPr>
    </w:p>
    <w:p w:rsidR="00DF59B8" w:rsidRPr="00DF59B8" w:rsidRDefault="00DF59B8" w:rsidP="00D72F5A">
      <w:pPr>
        <w:jc w:val="both"/>
        <w:rPr>
          <w:rFonts w:ascii="Arial" w:hAnsi="Arial" w:cs="Arial"/>
          <w:sz w:val="22"/>
          <w:szCs w:val="22"/>
        </w:rPr>
      </w:pPr>
      <w:r w:rsidRPr="00DF59B8">
        <w:rPr>
          <w:rFonts w:ascii="Arial" w:hAnsi="Arial" w:cs="Arial"/>
          <w:sz w:val="22"/>
          <w:szCs w:val="22"/>
        </w:rPr>
        <w:t>As the Authority transforms it is expected that as chief financial officer that I ensure that the budget and precept are appropriate and that a prudent level of reserves and balances are available to ensure the delivery of future plans are achievable.</w:t>
      </w:r>
    </w:p>
    <w:p w:rsidR="00DF59B8" w:rsidRPr="00DF59B8" w:rsidRDefault="00DF59B8" w:rsidP="00D72F5A">
      <w:pPr>
        <w:jc w:val="both"/>
        <w:rPr>
          <w:rFonts w:ascii="Arial" w:hAnsi="Arial" w:cs="Arial"/>
          <w:sz w:val="22"/>
          <w:szCs w:val="22"/>
        </w:rPr>
      </w:pPr>
    </w:p>
    <w:p w:rsidR="00DF59B8" w:rsidRPr="00DF59B8" w:rsidRDefault="00DF59B8" w:rsidP="00D72F5A">
      <w:pPr>
        <w:jc w:val="both"/>
        <w:rPr>
          <w:rFonts w:ascii="Arial" w:hAnsi="Arial" w:cs="Arial"/>
          <w:sz w:val="22"/>
          <w:szCs w:val="22"/>
        </w:rPr>
      </w:pPr>
      <w:r w:rsidRPr="00DF59B8">
        <w:rPr>
          <w:rFonts w:ascii="Arial" w:hAnsi="Arial" w:cs="Arial"/>
          <w:sz w:val="22"/>
          <w:szCs w:val="22"/>
        </w:rPr>
        <w:lastRenderedPageBreak/>
        <w:t>The financial statements provide assurance to the reader that the Authority’s financial position is robust and that its pro-active approach to the impact of the austerity measures has delivered the necessary savings in advance thus providing a one off opportunity to set monies aside into reserves which will be utilised to support the service as it transforms.</w:t>
      </w:r>
    </w:p>
    <w:p w:rsidR="00DF59B8" w:rsidRPr="00DF59B8" w:rsidRDefault="00DF59B8" w:rsidP="00D72F5A">
      <w:pPr>
        <w:jc w:val="both"/>
        <w:rPr>
          <w:rFonts w:ascii="Arial" w:hAnsi="Arial" w:cs="Arial"/>
          <w:sz w:val="22"/>
          <w:szCs w:val="22"/>
        </w:rPr>
      </w:pPr>
    </w:p>
    <w:p w:rsidR="00DF59B8" w:rsidRDefault="00DF59B8" w:rsidP="00D72F5A">
      <w:pPr>
        <w:jc w:val="both"/>
        <w:rPr>
          <w:rFonts w:ascii="Arial" w:hAnsi="Arial" w:cs="Arial"/>
          <w:sz w:val="22"/>
          <w:szCs w:val="22"/>
        </w:rPr>
      </w:pPr>
      <w:r w:rsidRPr="00DF59B8">
        <w:rPr>
          <w:rFonts w:ascii="Arial" w:hAnsi="Arial" w:cs="Arial"/>
          <w:sz w:val="22"/>
          <w:szCs w:val="22"/>
        </w:rPr>
        <w:t xml:space="preserve">The preparation of these statutory accounts to a high standard is a testament to the finance staff who </w:t>
      </w:r>
      <w:proofErr w:type="gramStart"/>
      <w:r w:rsidRPr="00DF59B8">
        <w:rPr>
          <w:rFonts w:ascii="Arial" w:hAnsi="Arial" w:cs="Arial"/>
          <w:sz w:val="22"/>
          <w:szCs w:val="22"/>
        </w:rPr>
        <w:t>have</w:t>
      </w:r>
      <w:proofErr w:type="gramEnd"/>
      <w:r w:rsidRPr="00DF59B8">
        <w:rPr>
          <w:rFonts w:ascii="Arial" w:hAnsi="Arial" w:cs="Arial"/>
          <w:sz w:val="22"/>
          <w:szCs w:val="22"/>
        </w:rPr>
        <w:t xml:space="preserve"> contributed to the completion of this statement and I would like to take the opportunity to pass on my thanks for this considerable achievement.</w:t>
      </w:r>
    </w:p>
    <w:p w:rsidR="00D72F5A" w:rsidRDefault="00D72F5A" w:rsidP="00DF59B8">
      <w:pPr>
        <w:rPr>
          <w:rFonts w:ascii="Arial" w:hAnsi="Arial" w:cs="Arial"/>
          <w:sz w:val="22"/>
          <w:szCs w:val="22"/>
        </w:rPr>
      </w:pPr>
    </w:p>
    <w:p w:rsidR="00D72F5A" w:rsidRPr="00B60737" w:rsidRDefault="00D72F5A" w:rsidP="00D72F5A">
      <w:pPr>
        <w:jc w:val="both"/>
        <w:rPr>
          <w:rFonts w:ascii="Arial" w:hAnsi="Arial" w:cs="Arial"/>
          <w:b/>
          <w:color w:val="FF0000"/>
          <w:sz w:val="22"/>
          <w:szCs w:val="22"/>
        </w:rPr>
      </w:pPr>
      <w:r w:rsidRPr="00B60737">
        <w:rPr>
          <w:rFonts w:ascii="Arial" w:hAnsi="Arial" w:cs="Arial"/>
          <w:b/>
          <w:color w:val="FF0000"/>
          <w:sz w:val="22"/>
          <w:szCs w:val="22"/>
        </w:rPr>
        <w:t>Core Financial Statements</w:t>
      </w:r>
    </w:p>
    <w:p w:rsidR="00D72F5A" w:rsidRPr="00D72F5A" w:rsidRDefault="00D72F5A" w:rsidP="00D72F5A">
      <w:pPr>
        <w:jc w:val="both"/>
        <w:rPr>
          <w:rFonts w:ascii="Arial" w:hAnsi="Arial" w:cs="Arial"/>
          <w:b/>
          <w:sz w:val="22"/>
          <w:szCs w:val="22"/>
        </w:rPr>
      </w:pPr>
    </w:p>
    <w:p w:rsidR="00D72F5A" w:rsidRPr="00B60737" w:rsidRDefault="00D72F5A" w:rsidP="00D72F5A">
      <w:pPr>
        <w:jc w:val="both"/>
        <w:rPr>
          <w:rFonts w:ascii="Arial" w:hAnsi="Arial" w:cs="Arial"/>
          <w:b/>
          <w:color w:val="FF0000"/>
          <w:sz w:val="22"/>
          <w:szCs w:val="22"/>
        </w:rPr>
      </w:pPr>
      <w:r w:rsidRPr="00B60737">
        <w:rPr>
          <w:rFonts w:ascii="Arial" w:hAnsi="Arial" w:cs="Arial"/>
          <w:b/>
          <w:color w:val="FF0000"/>
          <w:sz w:val="22"/>
          <w:szCs w:val="22"/>
        </w:rPr>
        <w:t xml:space="preserve">Movement </w:t>
      </w:r>
      <w:proofErr w:type="gramStart"/>
      <w:r w:rsidRPr="00B60737">
        <w:rPr>
          <w:rFonts w:ascii="Arial" w:hAnsi="Arial" w:cs="Arial"/>
          <w:b/>
          <w:color w:val="FF0000"/>
          <w:sz w:val="22"/>
          <w:szCs w:val="22"/>
        </w:rPr>
        <w:t>In</w:t>
      </w:r>
      <w:proofErr w:type="gramEnd"/>
      <w:r w:rsidRPr="00B60737">
        <w:rPr>
          <w:rFonts w:ascii="Arial" w:hAnsi="Arial" w:cs="Arial"/>
          <w:b/>
          <w:color w:val="FF0000"/>
          <w:sz w:val="22"/>
          <w:szCs w:val="22"/>
        </w:rPr>
        <w:t xml:space="preserve"> Reserves Statement.</w:t>
      </w:r>
    </w:p>
    <w:p w:rsidR="00D72F5A" w:rsidRPr="00D72F5A" w:rsidRDefault="00D72F5A" w:rsidP="00D72F5A">
      <w:pPr>
        <w:jc w:val="both"/>
        <w:rPr>
          <w:rFonts w:ascii="Arial" w:hAnsi="Arial" w:cs="Arial"/>
          <w:b/>
          <w:sz w:val="22"/>
          <w:szCs w:val="22"/>
        </w:rPr>
      </w:pPr>
    </w:p>
    <w:p w:rsidR="00D72F5A" w:rsidRPr="00D72F5A" w:rsidRDefault="00D72F5A" w:rsidP="00D72F5A">
      <w:pPr>
        <w:jc w:val="both"/>
        <w:rPr>
          <w:rFonts w:ascii="Arial" w:hAnsi="Arial" w:cs="Arial"/>
          <w:sz w:val="22"/>
          <w:szCs w:val="22"/>
        </w:rPr>
      </w:pPr>
      <w:r w:rsidRPr="00D72F5A">
        <w:rPr>
          <w:rFonts w:ascii="Arial" w:hAnsi="Arial" w:cs="Arial"/>
          <w:sz w:val="22"/>
          <w:szCs w:val="22"/>
        </w:rPr>
        <w:t>The Movement in Reserves Statement shows the movement in year on the different reserves held by the Authority, analysed into “usable reserves” (those that can be applied to fund expenditure or reduce taxation) and other reserves.  The Surplus or (</w:t>
      </w:r>
      <w:proofErr w:type="spellStart"/>
      <w:r w:rsidRPr="00D72F5A">
        <w:rPr>
          <w:rFonts w:ascii="Arial" w:hAnsi="Arial" w:cs="Arial"/>
          <w:sz w:val="22"/>
          <w:szCs w:val="22"/>
        </w:rPr>
        <w:t>Defict</w:t>
      </w:r>
      <w:proofErr w:type="spellEnd"/>
      <w:r w:rsidRPr="00D72F5A">
        <w:rPr>
          <w:rFonts w:ascii="Arial" w:hAnsi="Arial" w:cs="Arial"/>
          <w:sz w:val="22"/>
          <w:szCs w:val="22"/>
        </w:rPr>
        <w:t xml:space="preserve">) on the provision of services line shows the true economic cost of providing the Authority’s services, which is shown in more detail in the Comprehensive Income and Expenditure Statement.  </w:t>
      </w:r>
    </w:p>
    <w:p w:rsidR="00D72F5A" w:rsidRPr="00D72F5A" w:rsidRDefault="00D72F5A" w:rsidP="00D72F5A">
      <w:pPr>
        <w:jc w:val="both"/>
        <w:rPr>
          <w:rFonts w:ascii="Arial" w:hAnsi="Arial" w:cs="Arial"/>
          <w:sz w:val="22"/>
          <w:szCs w:val="22"/>
        </w:rPr>
      </w:pPr>
    </w:p>
    <w:p w:rsidR="00D72F5A" w:rsidRPr="00B60737" w:rsidRDefault="00D72F5A" w:rsidP="00D72F5A">
      <w:pPr>
        <w:jc w:val="both"/>
        <w:rPr>
          <w:rFonts w:ascii="Arial" w:hAnsi="Arial" w:cs="Arial"/>
          <w:b/>
          <w:color w:val="FF0000"/>
          <w:sz w:val="22"/>
          <w:szCs w:val="22"/>
        </w:rPr>
      </w:pPr>
      <w:r w:rsidRPr="00B60737">
        <w:rPr>
          <w:rFonts w:ascii="Arial" w:hAnsi="Arial" w:cs="Arial"/>
          <w:b/>
          <w:color w:val="FF0000"/>
          <w:sz w:val="22"/>
          <w:szCs w:val="22"/>
        </w:rPr>
        <w:t>The Comprehensive Income and Expenditure Statement</w:t>
      </w:r>
    </w:p>
    <w:p w:rsidR="00D72F5A" w:rsidRPr="00D72F5A" w:rsidRDefault="00D72F5A" w:rsidP="00D72F5A">
      <w:pPr>
        <w:jc w:val="both"/>
        <w:rPr>
          <w:rFonts w:ascii="Arial" w:hAnsi="Arial" w:cs="Arial"/>
          <w:b/>
          <w:sz w:val="22"/>
          <w:szCs w:val="22"/>
        </w:rPr>
      </w:pPr>
    </w:p>
    <w:p w:rsidR="00D72F5A" w:rsidRPr="00D72F5A" w:rsidRDefault="00D72F5A" w:rsidP="00D72F5A">
      <w:pPr>
        <w:jc w:val="both"/>
        <w:rPr>
          <w:rFonts w:ascii="Arial" w:hAnsi="Arial" w:cs="Arial"/>
          <w:sz w:val="22"/>
          <w:szCs w:val="22"/>
        </w:rPr>
      </w:pPr>
      <w:r w:rsidRPr="00D72F5A">
        <w:rPr>
          <w:rFonts w:ascii="Arial" w:hAnsi="Arial" w:cs="Arial"/>
          <w:sz w:val="22"/>
          <w:szCs w:val="22"/>
        </w:rPr>
        <w:t>The Comprehensive Income and Expenditure Statement for 2014/15 shows the accounting cost in year of providing services in accordance with International Financial Reporting Standards rather than the amount funded from taxation. The taxation position is contained within the movement in reserves statement.</w:t>
      </w:r>
    </w:p>
    <w:p w:rsidR="00D72F5A" w:rsidRPr="00D72F5A" w:rsidRDefault="00D72F5A" w:rsidP="00D72F5A">
      <w:pPr>
        <w:jc w:val="both"/>
        <w:rPr>
          <w:rFonts w:ascii="Arial" w:hAnsi="Arial" w:cs="Arial"/>
          <w:sz w:val="22"/>
          <w:szCs w:val="22"/>
        </w:rPr>
      </w:pPr>
    </w:p>
    <w:p w:rsidR="00D72F5A" w:rsidRPr="00B60737" w:rsidRDefault="00D72F5A" w:rsidP="00D72F5A">
      <w:pPr>
        <w:jc w:val="both"/>
        <w:rPr>
          <w:rFonts w:ascii="Arial" w:hAnsi="Arial" w:cs="Arial"/>
          <w:b/>
          <w:color w:val="FF0000"/>
          <w:sz w:val="22"/>
          <w:szCs w:val="22"/>
        </w:rPr>
      </w:pPr>
      <w:r w:rsidRPr="00B60737">
        <w:rPr>
          <w:rFonts w:ascii="Arial" w:hAnsi="Arial" w:cs="Arial"/>
          <w:b/>
          <w:color w:val="FF0000"/>
          <w:sz w:val="22"/>
          <w:szCs w:val="22"/>
        </w:rPr>
        <w:t>The Balance Sheet</w:t>
      </w:r>
    </w:p>
    <w:p w:rsidR="00D72F5A" w:rsidRPr="00D72F5A" w:rsidRDefault="00D72F5A" w:rsidP="00D72F5A">
      <w:pPr>
        <w:jc w:val="both"/>
        <w:rPr>
          <w:rFonts w:ascii="Arial" w:hAnsi="Arial" w:cs="Arial"/>
          <w:b/>
          <w:sz w:val="22"/>
          <w:szCs w:val="22"/>
        </w:rPr>
      </w:pPr>
    </w:p>
    <w:p w:rsidR="00D72F5A" w:rsidRPr="00D72F5A" w:rsidRDefault="00D72F5A" w:rsidP="00D72F5A">
      <w:pPr>
        <w:jc w:val="both"/>
        <w:rPr>
          <w:rFonts w:ascii="Arial" w:hAnsi="Arial" w:cs="Arial"/>
          <w:sz w:val="22"/>
          <w:szCs w:val="22"/>
        </w:rPr>
      </w:pPr>
      <w:r w:rsidRPr="00D72F5A">
        <w:rPr>
          <w:rFonts w:ascii="Arial" w:hAnsi="Arial" w:cs="Arial"/>
          <w:sz w:val="22"/>
          <w:szCs w:val="22"/>
        </w:rPr>
        <w:t>The Balance Sheet shows the value as at 31 March 2015 of the assets and liabilities recognised b</w:t>
      </w:r>
      <w:r w:rsidR="00D65984">
        <w:rPr>
          <w:rFonts w:ascii="Arial" w:hAnsi="Arial" w:cs="Arial"/>
          <w:sz w:val="22"/>
          <w:szCs w:val="22"/>
        </w:rPr>
        <w:t>y the Authority.  The net liabilities</w:t>
      </w:r>
      <w:r w:rsidRPr="00D72F5A">
        <w:rPr>
          <w:rFonts w:ascii="Arial" w:hAnsi="Arial" w:cs="Arial"/>
          <w:sz w:val="22"/>
          <w:szCs w:val="22"/>
        </w:rPr>
        <w:t xml:space="preserve"> of the Authority (assets less liabilities) are matched by the reserves held by the Authority.  Reserves are held in two categories </w:t>
      </w:r>
      <w:proofErr w:type="spellStart"/>
      <w:r w:rsidRPr="00D72F5A">
        <w:rPr>
          <w:rFonts w:ascii="Arial" w:hAnsi="Arial" w:cs="Arial"/>
          <w:sz w:val="22"/>
          <w:szCs w:val="22"/>
        </w:rPr>
        <w:t>ie</w:t>
      </w:r>
      <w:proofErr w:type="spellEnd"/>
      <w:r w:rsidRPr="00D72F5A">
        <w:rPr>
          <w:rFonts w:ascii="Arial" w:hAnsi="Arial" w:cs="Arial"/>
          <w:sz w:val="22"/>
          <w:szCs w:val="22"/>
        </w:rPr>
        <w:t xml:space="preserve"> Usable reserves (those that are available to use to deliver the service). The second </w:t>
      </w:r>
      <w:proofErr w:type="gramStart"/>
      <w:r w:rsidRPr="00D72F5A">
        <w:rPr>
          <w:rFonts w:ascii="Arial" w:hAnsi="Arial" w:cs="Arial"/>
          <w:sz w:val="22"/>
          <w:szCs w:val="22"/>
        </w:rPr>
        <w:t>category of reserves are</w:t>
      </w:r>
      <w:proofErr w:type="gramEnd"/>
      <w:r w:rsidRPr="00D72F5A">
        <w:rPr>
          <w:rFonts w:ascii="Arial" w:hAnsi="Arial" w:cs="Arial"/>
          <w:sz w:val="22"/>
          <w:szCs w:val="22"/>
        </w:rPr>
        <w:t xml:space="preserve"> those that the Authority is not able to use to provide services (for example the Revaluation Reserve).</w:t>
      </w:r>
    </w:p>
    <w:p w:rsidR="00D72F5A" w:rsidRPr="00D72F5A" w:rsidRDefault="00D72F5A" w:rsidP="00D72F5A">
      <w:pPr>
        <w:jc w:val="both"/>
        <w:rPr>
          <w:rFonts w:ascii="Arial" w:hAnsi="Arial" w:cs="Arial"/>
          <w:sz w:val="22"/>
          <w:szCs w:val="22"/>
        </w:rPr>
      </w:pPr>
    </w:p>
    <w:p w:rsidR="00D72F5A" w:rsidRPr="00B60737" w:rsidRDefault="00D72F5A" w:rsidP="00D72F5A">
      <w:pPr>
        <w:jc w:val="both"/>
        <w:rPr>
          <w:rFonts w:ascii="Arial" w:hAnsi="Arial" w:cs="Arial"/>
          <w:b/>
          <w:color w:val="FF0000"/>
          <w:sz w:val="22"/>
          <w:szCs w:val="22"/>
        </w:rPr>
      </w:pPr>
      <w:r w:rsidRPr="00B60737">
        <w:rPr>
          <w:rFonts w:ascii="Arial" w:hAnsi="Arial" w:cs="Arial"/>
          <w:b/>
          <w:color w:val="FF0000"/>
          <w:sz w:val="22"/>
          <w:szCs w:val="22"/>
        </w:rPr>
        <w:t>The Cash Flow</w:t>
      </w:r>
    </w:p>
    <w:p w:rsidR="00D72F5A" w:rsidRPr="00D72F5A" w:rsidRDefault="00D72F5A" w:rsidP="00D72F5A">
      <w:pPr>
        <w:jc w:val="both"/>
        <w:rPr>
          <w:rFonts w:ascii="Arial" w:hAnsi="Arial" w:cs="Arial"/>
          <w:b/>
          <w:sz w:val="22"/>
          <w:szCs w:val="22"/>
        </w:rPr>
      </w:pPr>
    </w:p>
    <w:p w:rsidR="00D72F5A" w:rsidRPr="00D72F5A" w:rsidRDefault="00915209" w:rsidP="00D72F5A">
      <w:pPr>
        <w:jc w:val="both"/>
        <w:rPr>
          <w:rFonts w:ascii="Arial" w:hAnsi="Arial" w:cs="Arial"/>
          <w:sz w:val="22"/>
          <w:szCs w:val="22"/>
        </w:rPr>
      </w:pPr>
      <w:r>
        <w:rPr>
          <w:rFonts w:ascii="Arial" w:hAnsi="Arial" w:cs="Arial"/>
          <w:sz w:val="22"/>
          <w:szCs w:val="22"/>
        </w:rPr>
        <w:t xml:space="preserve">The Cash Flow Statement </w:t>
      </w:r>
      <w:r w:rsidR="00D72F5A" w:rsidRPr="00D72F5A">
        <w:rPr>
          <w:rFonts w:ascii="Arial" w:hAnsi="Arial" w:cs="Arial"/>
          <w:sz w:val="22"/>
          <w:szCs w:val="22"/>
        </w:rPr>
        <w:t xml:space="preserve">summarises the total movement of cash and cash equivalents during 2014/15.  The statement shows how the Authority uses cash and cash equivalents by classifying cash as operating, investing and financing activities. </w:t>
      </w:r>
    </w:p>
    <w:p w:rsidR="00D72F5A" w:rsidRPr="00D72F5A" w:rsidRDefault="00D72F5A" w:rsidP="00D72F5A">
      <w:pPr>
        <w:jc w:val="both"/>
        <w:rPr>
          <w:rFonts w:ascii="Arial" w:hAnsi="Arial" w:cs="Arial"/>
          <w:b/>
          <w:sz w:val="22"/>
          <w:szCs w:val="22"/>
        </w:rPr>
      </w:pPr>
    </w:p>
    <w:p w:rsidR="00D72F5A" w:rsidRPr="00B60737" w:rsidRDefault="00D72F5A" w:rsidP="00D72F5A">
      <w:pPr>
        <w:jc w:val="both"/>
        <w:rPr>
          <w:rFonts w:ascii="Arial" w:hAnsi="Arial" w:cs="Arial"/>
          <w:b/>
          <w:color w:val="FF0000"/>
          <w:sz w:val="22"/>
          <w:szCs w:val="22"/>
        </w:rPr>
      </w:pPr>
      <w:r w:rsidRPr="00B60737">
        <w:rPr>
          <w:rFonts w:ascii="Arial" w:hAnsi="Arial" w:cs="Arial"/>
          <w:b/>
          <w:color w:val="FF0000"/>
          <w:sz w:val="22"/>
          <w:szCs w:val="22"/>
        </w:rPr>
        <w:t>The Pension Fund Account</w:t>
      </w:r>
    </w:p>
    <w:p w:rsidR="00D72F5A" w:rsidRPr="00D72F5A" w:rsidRDefault="00D72F5A" w:rsidP="00D72F5A">
      <w:pPr>
        <w:jc w:val="both"/>
        <w:rPr>
          <w:rFonts w:ascii="Arial" w:hAnsi="Arial" w:cs="Arial"/>
          <w:b/>
          <w:sz w:val="22"/>
          <w:szCs w:val="22"/>
        </w:rPr>
      </w:pPr>
    </w:p>
    <w:p w:rsidR="00D72F5A" w:rsidRPr="00D72F5A" w:rsidRDefault="00D72F5A" w:rsidP="00D72F5A">
      <w:pPr>
        <w:jc w:val="both"/>
        <w:rPr>
          <w:rFonts w:ascii="Arial" w:hAnsi="Arial" w:cs="Arial"/>
          <w:sz w:val="22"/>
          <w:szCs w:val="22"/>
        </w:rPr>
      </w:pPr>
      <w:r w:rsidRPr="00D72F5A">
        <w:rPr>
          <w:rFonts w:ascii="Arial" w:hAnsi="Arial" w:cs="Arial"/>
          <w:sz w:val="22"/>
          <w:szCs w:val="22"/>
        </w:rPr>
        <w:t>The Pension Fund Account summarises the movements relating to the firefighters’ pension scheme.  This statement shows the costs of pensions for uniformed staff.</w:t>
      </w:r>
    </w:p>
    <w:p w:rsidR="00D72F5A" w:rsidRPr="00D72F5A" w:rsidRDefault="00D72F5A" w:rsidP="00D72F5A">
      <w:pPr>
        <w:jc w:val="both"/>
        <w:rPr>
          <w:rFonts w:ascii="Arial" w:hAnsi="Arial" w:cs="Arial"/>
          <w:sz w:val="22"/>
          <w:szCs w:val="22"/>
        </w:rPr>
      </w:pPr>
      <w:r w:rsidRPr="00D72F5A">
        <w:rPr>
          <w:rFonts w:ascii="Arial" w:hAnsi="Arial" w:cs="Arial"/>
          <w:sz w:val="22"/>
          <w:szCs w:val="22"/>
        </w:rPr>
        <w:t>The cost of the Firefighters pensions is funded by contributions from employees and employers with the balance being funded by the Government.</w:t>
      </w:r>
    </w:p>
    <w:p w:rsidR="00D72F5A" w:rsidRPr="00D72F5A" w:rsidRDefault="00D72F5A" w:rsidP="00D72F5A">
      <w:pPr>
        <w:ind w:left="-284"/>
        <w:rPr>
          <w:rFonts w:ascii="Arial" w:hAnsi="Arial" w:cs="Arial"/>
          <w:sz w:val="22"/>
          <w:szCs w:val="22"/>
        </w:rPr>
      </w:pPr>
    </w:p>
    <w:p w:rsidR="00D72F5A" w:rsidRPr="00DF59B8" w:rsidRDefault="00D72F5A" w:rsidP="00DF59B8">
      <w:pPr>
        <w:rPr>
          <w:rFonts w:ascii="Arial" w:hAnsi="Arial" w:cs="Arial"/>
          <w:sz w:val="22"/>
          <w:szCs w:val="22"/>
        </w:rPr>
      </w:pPr>
    </w:p>
    <w:p w:rsidR="00771610" w:rsidRDefault="00244294" w:rsidP="00771610">
      <w:pPr>
        <w:jc w:val="both"/>
        <w:rPr>
          <w:rFonts w:ascii="Arial" w:hAnsi="Arial" w:cs="Arial"/>
          <w:color w:val="0070C0"/>
          <w:sz w:val="22"/>
          <w:szCs w:val="22"/>
        </w:rPr>
      </w:pPr>
      <w:r>
        <w:rPr>
          <w:rFonts w:ascii="Arial" w:hAnsi="Arial" w:cs="Arial"/>
          <w:noProof/>
          <w:color w:val="0070C0"/>
          <w:sz w:val="22"/>
          <w:szCs w:val="22"/>
          <w:lang w:eastAsia="en-GB"/>
        </w:rPr>
        <w:drawing>
          <wp:inline distT="0" distB="0" distL="0" distR="0">
            <wp:extent cx="1704975" cy="428625"/>
            <wp:effectExtent l="0" t="0" r="9525" b="952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p>
    <w:p w:rsidR="00771610" w:rsidRDefault="00771610" w:rsidP="00771610">
      <w:pPr>
        <w:jc w:val="both"/>
        <w:rPr>
          <w:rFonts w:ascii="Arial" w:hAnsi="Arial" w:cs="Arial"/>
          <w:color w:val="0070C0"/>
          <w:sz w:val="22"/>
          <w:szCs w:val="22"/>
        </w:rPr>
      </w:pPr>
    </w:p>
    <w:p w:rsidR="007F71DF" w:rsidRPr="00771610" w:rsidRDefault="007F71DF" w:rsidP="00771610">
      <w:pPr>
        <w:jc w:val="both"/>
        <w:rPr>
          <w:rFonts w:ascii="Arial" w:hAnsi="Arial" w:cs="Arial"/>
          <w:b/>
          <w:color w:val="FF0000"/>
          <w:sz w:val="22"/>
          <w:szCs w:val="22"/>
        </w:rPr>
      </w:pPr>
      <w:r w:rsidRPr="00771610">
        <w:rPr>
          <w:rFonts w:ascii="Arial" w:hAnsi="Arial" w:cs="Arial"/>
          <w:b/>
          <w:color w:val="FF0000"/>
          <w:sz w:val="22"/>
          <w:szCs w:val="22"/>
        </w:rPr>
        <w:t xml:space="preserve">Paul McKevitt BA (Hons), ACMA &amp; CGMA </w:t>
      </w:r>
    </w:p>
    <w:p w:rsidR="007F71DF" w:rsidRPr="00771610" w:rsidRDefault="007F71DF" w:rsidP="00771610">
      <w:pPr>
        <w:rPr>
          <w:rFonts w:ascii="Arial" w:hAnsi="Arial" w:cs="Arial"/>
          <w:b/>
          <w:color w:val="FF0000"/>
          <w:sz w:val="22"/>
          <w:szCs w:val="22"/>
        </w:rPr>
      </w:pPr>
      <w:r w:rsidRPr="00771610">
        <w:rPr>
          <w:rFonts w:ascii="Arial" w:hAnsi="Arial" w:cs="Arial"/>
          <w:b/>
          <w:color w:val="FF0000"/>
          <w:sz w:val="22"/>
          <w:szCs w:val="22"/>
        </w:rPr>
        <w:t>Treasurer to the Authority</w:t>
      </w:r>
    </w:p>
    <w:p w:rsidR="007F71DF" w:rsidRPr="00771610" w:rsidRDefault="00771610" w:rsidP="00771610">
      <w:pPr>
        <w:rPr>
          <w:color w:val="FF0000"/>
        </w:rPr>
      </w:pPr>
      <w:r>
        <w:rPr>
          <w:rFonts w:ascii="Arial" w:hAnsi="Arial" w:cs="Arial"/>
          <w:b/>
          <w:color w:val="FF0000"/>
          <w:sz w:val="22"/>
          <w:szCs w:val="22"/>
        </w:rPr>
        <w:t>24</w:t>
      </w:r>
      <w:r w:rsidR="008602CB" w:rsidRPr="00771610">
        <w:rPr>
          <w:rFonts w:ascii="Arial" w:hAnsi="Arial" w:cs="Arial"/>
          <w:b/>
          <w:color w:val="FF0000"/>
          <w:sz w:val="22"/>
          <w:szCs w:val="22"/>
        </w:rPr>
        <w:t xml:space="preserve"> </w:t>
      </w:r>
      <w:r>
        <w:rPr>
          <w:rFonts w:ascii="Arial" w:hAnsi="Arial" w:cs="Arial"/>
          <w:b/>
          <w:color w:val="FF0000"/>
          <w:sz w:val="22"/>
          <w:szCs w:val="22"/>
        </w:rPr>
        <w:t>September</w:t>
      </w:r>
      <w:r w:rsidR="008602CB" w:rsidRPr="00771610">
        <w:rPr>
          <w:rFonts w:ascii="Arial" w:hAnsi="Arial" w:cs="Arial"/>
          <w:b/>
          <w:color w:val="FF0000"/>
          <w:sz w:val="22"/>
          <w:szCs w:val="22"/>
        </w:rPr>
        <w:t xml:space="preserve"> </w:t>
      </w:r>
      <w:r w:rsidR="007F71DF" w:rsidRPr="00771610">
        <w:rPr>
          <w:rFonts w:ascii="Arial" w:hAnsi="Arial" w:cs="Arial"/>
          <w:b/>
          <w:color w:val="FF0000"/>
          <w:sz w:val="22"/>
          <w:szCs w:val="22"/>
        </w:rPr>
        <w:t>201</w:t>
      </w:r>
      <w:r w:rsidR="00C82F80" w:rsidRPr="00771610">
        <w:rPr>
          <w:rFonts w:ascii="Arial" w:hAnsi="Arial" w:cs="Arial"/>
          <w:b/>
          <w:color w:val="FF0000"/>
          <w:sz w:val="22"/>
          <w:szCs w:val="22"/>
        </w:rPr>
        <w:t>5</w:t>
      </w:r>
    </w:p>
    <w:p w:rsidR="007F71DF" w:rsidRPr="00466150" w:rsidRDefault="007F71DF" w:rsidP="008A661A">
      <w:pPr>
        <w:rPr>
          <w:color w:val="0070C0"/>
        </w:rPr>
      </w:pPr>
    </w:p>
    <w:p w:rsidR="007F71DF" w:rsidRPr="00466150" w:rsidRDefault="007F71DF" w:rsidP="006457ED">
      <w:pPr>
        <w:rPr>
          <w:rFonts w:ascii="Arial" w:hAnsi="Arial" w:cs="Arial"/>
          <w:color w:val="0070C0"/>
          <w:sz w:val="24"/>
          <w:szCs w:val="24"/>
        </w:rPr>
      </w:pPr>
    </w:p>
    <w:p w:rsidR="008602CB" w:rsidRDefault="008602CB" w:rsidP="003973E1">
      <w:pPr>
        <w:rPr>
          <w:rFonts w:ascii="Arial" w:hAnsi="Arial"/>
          <w:b/>
          <w:color w:val="FF0000"/>
          <w:sz w:val="24"/>
          <w:szCs w:val="24"/>
        </w:rPr>
      </w:pPr>
    </w:p>
    <w:p w:rsidR="007F71DF" w:rsidRPr="00BD66F3" w:rsidRDefault="007F71DF" w:rsidP="003973E1">
      <w:pPr>
        <w:rPr>
          <w:rFonts w:ascii="Arial" w:hAnsi="Arial"/>
          <w:snapToGrid w:val="0"/>
          <w:color w:val="FF0000"/>
          <w:sz w:val="24"/>
          <w:szCs w:val="24"/>
        </w:rPr>
      </w:pPr>
      <w:r w:rsidRPr="00BD66F3">
        <w:rPr>
          <w:rFonts w:ascii="Arial" w:hAnsi="Arial"/>
          <w:b/>
          <w:color w:val="FF0000"/>
          <w:sz w:val="24"/>
          <w:szCs w:val="24"/>
        </w:rPr>
        <w:t>MOVEMENT IN RESERVES STATEMENT</w:t>
      </w:r>
    </w:p>
    <w:p w:rsidR="007F71DF" w:rsidRPr="00C90DF7" w:rsidRDefault="007F71DF" w:rsidP="003973E1">
      <w:pPr>
        <w:ind w:left="720"/>
        <w:rPr>
          <w:rFonts w:ascii="Arial" w:hAnsi="Arial"/>
          <w:snapToGrid w:val="0"/>
          <w:sz w:val="16"/>
          <w:szCs w:val="16"/>
        </w:rPr>
      </w:pPr>
    </w:p>
    <w:p w:rsidR="007F71DF" w:rsidRPr="00C90DF7" w:rsidRDefault="007F71DF" w:rsidP="0030799C">
      <w:pPr>
        <w:jc w:val="both"/>
        <w:rPr>
          <w:rFonts w:ascii="Arial" w:hAnsi="Arial"/>
          <w:snapToGrid w:val="0"/>
          <w:sz w:val="22"/>
          <w:szCs w:val="22"/>
        </w:rPr>
      </w:pPr>
      <w:r w:rsidRPr="00C90DF7">
        <w:rPr>
          <w:rFonts w:ascii="Arial" w:hAnsi="Arial"/>
          <w:snapToGrid w:val="0"/>
          <w:sz w:val="22"/>
          <w:szCs w:val="22"/>
        </w:rPr>
        <w:t>This Statement shows the movement in year on the different reserves held by the Authority, analysed into ‘Usable Reserves’ (</w:t>
      </w:r>
      <w:proofErr w:type="spellStart"/>
      <w:r w:rsidRPr="00C90DF7">
        <w:rPr>
          <w:rFonts w:ascii="Arial" w:hAnsi="Arial"/>
          <w:snapToGrid w:val="0"/>
          <w:sz w:val="22"/>
          <w:szCs w:val="22"/>
        </w:rPr>
        <w:t>ie</w:t>
      </w:r>
      <w:proofErr w:type="spellEnd"/>
      <w:r w:rsidRPr="00C90DF7">
        <w:rPr>
          <w:rFonts w:ascii="Arial" w:hAnsi="Arial"/>
          <w:snapToGrid w:val="0"/>
          <w:sz w:val="22"/>
          <w:szCs w:val="22"/>
        </w:rPr>
        <w:t xml:space="preserve"> those that can be applied to fund expenditure or reduce taxation) and other reserves.  The ‘Surplus or (-) Deficit on the provision of services’ line shows the true economic cost of providing the authority’s services, more details of which are shown in the Comprehensive Income and Expenditure Statement.  This is different from the statutory amounts required to be charged to the General Fund Balance for Precept setting purposes.  The ‘Net Increase/Decrease before transfers to Earmarked Reserves’ line shows the statutory General Fund Balance before discretionary transfers to Earmarked Reserves undertaken by the Authority.</w:t>
      </w:r>
    </w:p>
    <w:p w:rsidR="007F71DF" w:rsidRPr="00466150" w:rsidRDefault="007F71DF" w:rsidP="0030799C">
      <w:pPr>
        <w:jc w:val="both"/>
        <w:rPr>
          <w:rFonts w:ascii="Arial" w:hAnsi="Arial"/>
          <w:snapToGrid w:val="0"/>
          <w:color w:val="0070C0"/>
          <w:sz w:val="22"/>
          <w:szCs w:val="22"/>
        </w:rPr>
      </w:pPr>
    </w:p>
    <w:tbl>
      <w:tblPr>
        <w:tblW w:w="9797" w:type="dxa"/>
        <w:tblInd w:w="-142" w:type="dxa"/>
        <w:tblLayout w:type="fixed"/>
        <w:tblCellMar>
          <w:left w:w="0" w:type="dxa"/>
          <w:right w:w="0" w:type="dxa"/>
        </w:tblCellMar>
        <w:tblLook w:val="0000" w:firstRow="0" w:lastRow="0" w:firstColumn="0" w:lastColumn="0" w:noHBand="0" w:noVBand="0"/>
      </w:tblPr>
      <w:tblGrid>
        <w:gridCol w:w="3330"/>
        <w:gridCol w:w="496"/>
        <w:gridCol w:w="810"/>
        <w:gridCol w:w="1039"/>
        <w:gridCol w:w="947"/>
        <w:gridCol w:w="900"/>
        <w:gridCol w:w="1164"/>
        <w:gridCol w:w="1111"/>
      </w:tblGrid>
      <w:tr w:rsidR="00D65984" w:rsidRPr="00466150" w:rsidTr="00D65984">
        <w:trPr>
          <w:cantSplit/>
        </w:trPr>
        <w:tc>
          <w:tcPr>
            <w:tcW w:w="3330" w:type="dxa"/>
            <w:tcBorders>
              <w:top w:val="single" w:sz="4" w:space="0" w:color="FFFFFF"/>
              <w:right w:val="single" w:sz="4" w:space="0" w:color="FFFFFF"/>
            </w:tcBorders>
            <w:shd w:val="clear" w:color="auto" w:fill="FF0000"/>
          </w:tcPr>
          <w:p w:rsidR="00D65984" w:rsidRPr="00466150" w:rsidRDefault="00D65984" w:rsidP="0004474D">
            <w:pPr>
              <w:numPr>
                <w:ilvl w:val="12"/>
                <w:numId w:val="0"/>
              </w:numPr>
              <w:jc w:val="center"/>
              <w:rPr>
                <w:rFonts w:ascii="Arial" w:hAnsi="Arial"/>
                <w:b/>
                <w:color w:val="0070C0"/>
                <w:sz w:val="18"/>
              </w:rPr>
            </w:pPr>
          </w:p>
        </w:tc>
        <w:tc>
          <w:tcPr>
            <w:tcW w:w="496" w:type="dxa"/>
            <w:tcBorders>
              <w:top w:val="single" w:sz="4" w:space="0" w:color="FFFFFF"/>
              <w:left w:val="single" w:sz="4" w:space="0" w:color="FFFFFF"/>
              <w:right w:val="single" w:sz="4" w:space="0" w:color="FFFFFF"/>
            </w:tcBorders>
            <w:shd w:val="clear" w:color="auto" w:fill="FF0000"/>
          </w:tcPr>
          <w:p w:rsidR="00D65984" w:rsidRPr="00C90DF7" w:rsidRDefault="00D65984" w:rsidP="0004474D">
            <w:pPr>
              <w:numPr>
                <w:ilvl w:val="12"/>
                <w:numId w:val="0"/>
              </w:numPr>
              <w:jc w:val="center"/>
              <w:rPr>
                <w:rFonts w:ascii="Arial" w:hAnsi="Arial"/>
                <w:b/>
                <w:color w:val="FFFFFF"/>
                <w:sz w:val="18"/>
              </w:rPr>
            </w:pPr>
            <w:r w:rsidRPr="00C90DF7">
              <w:rPr>
                <w:rFonts w:ascii="Arial" w:hAnsi="Arial"/>
                <w:b/>
                <w:color w:val="FFFFFF"/>
                <w:sz w:val="18"/>
              </w:rPr>
              <w:t>Note</w:t>
            </w:r>
          </w:p>
        </w:tc>
        <w:tc>
          <w:tcPr>
            <w:tcW w:w="810" w:type="dxa"/>
            <w:tcBorders>
              <w:top w:val="single" w:sz="4" w:space="0" w:color="FFFFFF"/>
              <w:left w:val="single" w:sz="4" w:space="0" w:color="FFFFFF"/>
              <w:right w:val="single" w:sz="4" w:space="0" w:color="FFFFFF"/>
            </w:tcBorders>
            <w:shd w:val="clear" w:color="auto" w:fill="FF0000"/>
          </w:tcPr>
          <w:p w:rsidR="00D65984" w:rsidRPr="00C90DF7" w:rsidRDefault="00D65984" w:rsidP="00D1397F">
            <w:pPr>
              <w:numPr>
                <w:ilvl w:val="12"/>
                <w:numId w:val="0"/>
              </w:numPr>
              <w:jc w:val="center"/>
              <w:rPr>
                <w:rFonts w:ascii="Arial" w:hAnsi="Arial"/>
                <w:b/>
                <w:color w:val="FFFFFF"/>
                <w:sz w:val="18"/>
              </w:rPr>
            </w:pPr>
            <w:r w:rsidRPr="00C90DF7">
              <w:rPr>
                <w:rFonts w:ascii="Arial" w:hAnsi="Arial"/>
                <w:b/>
                <w:color w:val="FFFFFF"/>
                <w:sz w:val="18"/>
              </w:rPr>
              <w:t>General Fund Balance</w:t>
            </w:r>
          </w:p>
        </w:tc>
        <w:tc>
          <w:tcPr>
            <w:tcW w:w="1039" w:type="dxa"/>
            <w:tcBorders>
              <w:top w:val="single" w:sz="4" w:space="0" w:color="FFFFFF"/>
              <w:left w:val="single" w:sz="4" w:space="0" w:color="FFFFFF"/>
              <w:right w:val="single" w:sz="4" w:space="0" w:color="FFFFFF"/>
            </w:tcBorders>
            <w:shd w:val="clear" w:color="auto" w:fill="FF0000"/>
          </w:tcPr>
          <w:p w:rsidR="00D65984" w:rsidRPr="00C90DF7" w:rsidRDefault="00D65984" w:rsidP="00D1397F">
            <w:pPr>
              <w:numPr>
                <w:ilvl w:val="12"/>
                <w:numId w:val="0"/>
              </w:numPr>
              <w:jc w:val="center"/>
              <w:rPr>
                <w:rFonts w:ascii="Arial" w:hAnsi="Arial"/>
                <w:b/>
                <w:color w:val="FFFFFF"/>
                <w:sz w:val="18"/>
              </w:rPr>
            </w:pPr>
            <w:r w:rsidRPr="00C90DF7">
              <w:rPr>
                <w:rFonts w:ascii="Arial" w:hAnsi="Arial"/>
                <w:b/>
                <w:color w:val="FFFFFF"/>
                <w:sz w:val="18"/>
              </w:rPr>
              <w:t>Earmarked General Fund</w:t>
            </w:r>
          </w:p>
        </w:tc>
        <w:tc>
          <w:tcPr>
            <w:tcW w:w="947" w:type="dxa"/>
            <w:tcBorders>
              <w:top w:val="single" w:sz="4" w:space="0" w:color="FFFFFF"/>
              <w:left w:val="single" w:sz="4" w:space="0" w:color="FFFFFF"/>
              <w:right w:val="single" w:sz="4" w:space="0" w:color="FFFFFF"/>
            </w:tcBorders>
            <w:shd w:val="clear" w:color="auto" w:fill="FF0000"/>
          </w:tcPr>
          <w:p w:rsidR="00D65984" w:rsidRPr="00C90DF7" w:rsidRDefault="00D65984" w:rsidP="00D1397F">
            <w:pPr>
              <w:numPr>
                <w:ilvl w:val="12"/>
                <w:numId w:val="0"/>
              </w:numPr>
              <w:jc w:val="center"/>
              <w:rPr>
                <w:rFonts w:ascii="Arial" w:hAnsi="Arial"/>
                <w:b/>
                <w:color w:val="FFFFFF"/>
                <w:sz w:val="18"/>
              </w:rPr>
            </w:pPr>
            <w:r w:rsidRPr="00C90DF7">
              <w:rPr>
                <w:rFonts w:ascii="Arial" w:hAnsi="Arial"/>
                <w:b/>
                <w:color w:val="FFFFFF"/>
                <w:sz w:val="18"/>
              </w:rPr>
              <w:t>Capital Grants Unapplied</w:t>
            </w:r>
          </w:p>
        </w:tc>
        <w:tc>
          <w:tcPr>
            <w:tcW w:w="900" w:type="dxa"/>
            <w:tcBorders>
              <w:top w:val="single" w:sz="4" w:space="0" w:color="FFFFFF"/>
              <w:left w:val="single" w:sz="4" w:space="0" w:color="FFFFFF"/>
              <w:right w:val="single" w:sz="4" w:space="0" w:color="FFFFFF"/>
            </w:tcBorders>
            <w:shd w:val="clear" w:color="auto" w:fill="FF0000"/>
          </w:tcPr>
          <w:p w:rsidR="00D65984" w:rsidRPr="00C90DF7" w:rsidRDefault="00D65984" w:rsidP="00D1397F">
            <w:pPr>
              <w:numPr>
                <w:ilvl w:val="12"/>
                <w:numId w:val="0"/>
              </w:numPr>
              <w:jc w:val="center"/>
              <w:rPr>
                <w:rFonts w:ascii="Arial" w:hAnsi="Arial"/>
                <w:b/>
                <w:color w:val="FFFFFF"/>
                <w:sz w:val="18"/>
              </w:rPr>
            </w:pPr>
            <w:r w:rsidRPr="00C90DF7">
              <w:rPr>
                <w:rFonts w:ascii="Arial" w:hAnsi="Arial"/>
                <w:b/>
                <w:color w:val="FFFFFF"/>
                <w:sz w:val="18"/>
              </w:rPr>
              <w:t>Total Usable Reserves</w:t>
            </w:r>
          </w:p>
        </w:tc>
        <w:tc>
          <w:tcPr>
            <w:tcW w:w="1164" w:type="dxa"/>
            <w:tcBorders>
              <w:top w:val="single" w:sz="4" w:space="0" w:color="FFFFFF"/>
              <w:left w:val="single" w:sz="4" w:space="0" w:color="FFFFFF"/>
              <w:right w:val="single" w:sz="4" w:space="0" w:color="FFFFFF"/>
            </w:tcBorders>
            <w:shd w:val="clear" w:color="auto" w:fill="FF0000"/>
          </w:tcPr>
          <w:p w:rsidR="00D65984" w:rsidRPr="00C90DF7" w:rsidRDefault="00D65984" w:rsidP="00D1397F">
            <w:pPr>
              <w:numPr>
                <w:ilvl w:val="12"/>
                <w:numId w:val="0"/>
              </w:numPr>
              <w:jc w:val="center"/>
              <w:rPr>
                <w:rFonts w:ascii="Arial" w:hAnsi="Arial"/>
                <w:b/>
                <w:color w:val="FFFFFF"/>
                <w:sz w:val="18"/>
              </w:rPr>
            </w:pPr>
            <w:r w:rsidRPr="00C90DF7">
              <w:rPr>
                <w:rFonts w:ascii="Arial" w:hAnsi="Arial"/>
                <w:b/>
                <w:color w:val="FFFFFF"/>
                <w:sz w:val="18"/>
              </w:rPr>
              <w:t>Unusable Reserves</w:t>
            </w:r>
          </w:p>
        </w:tc>
        <w:tc>
          <w:tcPr>
            <w:tcW w:w="1111" w:type="dxa"/>
            <w:tcBorders>
              <w:top w:val="single" w:sz="4" w:space="0" w:color="FFFFFF"/>
              <w:left w:val="single" w:sz="4" w:space="0" w:color="FFFFFF"/>
            </w:tcBorders>
            <w:shd w:val="clear" w:color="auto" w:fill="FF0000"/>
          </w:tcPr>
          <w:p w:rsidR="00D65984" w:rsidRPr="00C90DF7" w:rsidRDefault="00D65984" w:rsidP="00D1397F">
            <w:pPr>
              <w:numPr>
                <w:ilvl w:val="12"/>
                <w:numId w:val="0"/>
              </w:numPr>
              <w:tabs>
                <w:tab w:val="center" w:pos="992"/>
                <w:tab w:val="right" w:pos="1985"/>
              </w:tabs>
              <w:ind w:right="187"/>
              <w:jc w:val="center"/>
              <w:rPr>
                <w:rFonts w:ascii="Arial" w:hAnsi="Arial"/>
                <w:b/>
                <w:color w:val="FFFFFF"/>
                <w:sz w:val="18"/>
              </w:rPr>
            </w:pPr>
            <w:r w:rsidRPr="00C90DF7">
              <w:rPr>
                <w:rFonts w:ascii="Arial" w:hAnsi="Arial"/>
                <w:b/>
                <w:color w:val="FFFFFF"/>
                <w:sz w:val="18"/>
              </w:rPr>
              <w:t>Total</w:t>
            </w:r>
          </w:p>
          <w:p w:rsidR="00D65984" w:rsidRPr="00C90DF7" w:rsidRDefault="00D65984" w:rsidP="00D1397F">
            <w:pPr>
              <w:numPr>
                <w:ilvl w:val="12"/>
                <w:numId w:val="0"/>
              </w:numPr>
              <w:jc w:val="center"/>
              <w:rPr>
                <w:rFonts w:ascii="Arial" w:hAnsi="Arial"/>
                <w:b/>
                <w:color w:val="FFFFFF"/>
                <w:sz w:val="18"/>
              </w:rPr>
            </w:pPr>
            <w:r w:rsidRPr="00C90DF7">
              <w:rPr>
                <w:rFonts w:ascii="Arial" w:hAnsi="Arial"/>
                <w:b/>
                <w:color w:val="FFFFFF"/>
                <w:sz w:val="18"/>
              </w:rPr>
              <w:t>Authority Reserves</w:t>
            </w:r>
          </w:p>
        </w:tc>
      </w:tr>
      <w:tr w:rsidR="00D65984" w:rsidRPr="00466150" w:rsidTr="00D65984">
        <w:trPr>
          <w:cantSplit/>
        </w:trPr>
        <w:tc>
          <w:tcPr>
            <w:tcW w:w="3330" w:type="dxa"/>
            <w:tcBorders>
              <w:right w:val="single" w:sz="4" w:space="0" w:color="FFFFFF"/>
            </w:tcBorders>
            <w:shd w:val="clear" w:color="auto" w:fill="FF0000"/>
            <w:vAlign w:val="center"/>
          </w:tcPr>
          <w:p w:rsidR="00D65984" w:rsidRPr="00466150" w:rsidRDefault="00D65984" w:rsidP="0004474D">
            <w:pPr>
              <w:numPr>
                <w:ilvl w:val="12"/>
                <w:numId w:val="0"/>
              </w:numPr>
              <w:spacing w:before="60" w:after="60"/>
              <w:jc w:val="center"/>
              <w:rPr>
                <w:rFonts w:ascii="Arial" w:hAnsi="Arial"/>
                <w:b/>
                <w:color w:val="0070C0"/>
                <w:sz w:val="18"/>
              </w:rPr>
            </w:pPr>
          </w:p>
        </w:tc>
        <w:tc>
          <w:tcPr>
            <w:tcW w:w="496" w:type="dxa"/>
            <w:tcBorders>
              <w:left w:val="single" w:sz="4" w:space="0" w:color="FFFFFF"/>
              <w:right w:val="single" w:sz="4" w:space="0" w:color="FFFFFF"/>
            </w:tcBorders>
            <w:shd w:val="clear" w:color="auto" w:fill="FF0000"/>
          </w:tcPr>
          <w:p w:rsidR="00D65984" w:rsidRPr="00C90DF7" w:rsidRDefault="00D65984" w:rsidP="0004474D">
            <w:pPr>
              <w:numPr>
                <w:ilvl w:val="12"/>
                <w:numId w:val="0"/>
              </w:numPr>
              <w:spacing w:before="60" w:after="60"/>
              <w:jc w:val="center"/>
              <w:rPr>
                <w:rFonts w:ascii="Arial" w:hAnsi="Arial"/>
                <w:b/>
                <w:color w:val="FFFFFF"/>
                <w:sz w:val="18"/>
              </w:rPr>
            </w:pPr>
          </w:p>
        </w:tc>
        <w:tc>
          <w:tcPr>
            <w:tcW w:w="810" w:type="dxa"/>
            <w:tcBorders>
              <w:left w:val="single" w:sz="4" w:space="0" w:color="FFFFFF"/>
              <w:right w:val="single" w:sz="4" w:space="0" w:color="FFFFFF"/>
            </w:tcBorders>
            <w:shd w:val="clear" w:color="auto" w:fill="FF0000"/>
            <w:vAlign w:val="center"/>
          </w:tcPr>
          <w:p w:rsidR="00D65984" w:rsidRPr="00C90DF7" w:rsidRDefault="00D65984" w:rsidP="00D1397F">
            <w:pPr>
              <w:numPr>
                <w:ilvl w:val="12"/>
                <w:numId w:val="0"/>
              </w:numPr>
              <w:spacing w:before="60" w:after="60"/>
              <w:jc w:val="center"/>
              <w:rPr>
                <w:rFonts w:ascii="Arial" w:hAnsi="Arial"/>
                <w:b/>
                <w:color w:val="FFFFFF"/>
                <w:sz w:val="18"/>
              </w:rPr>
            </w:pPr>
            <w:r w:rsidRPr="00C90DF7">
              <w:rPr>
                <w:rFonts w:ascii="Arial" w:hAnsi="Arial"/>
                <w:b/>
                <w:color w:val="FFFFFF"/>
                <w:sz w:val="18"/>
              </w:rPr>
              <w:t>£’m</w:t>
            </w:r>
          </w:p>
        </w:tc>
        <w:tc>
          <w:tcPr>
            <w:tcW w:w="1039" w:type="dxa"/>
            <w:tcBorders>
              <w:left w:val="single" w:sz="4" w:space="0" w:color="FFFFFF"/>
              <w:right w:val="single" w:sz="4" w:space="0" w:color="FFFFFF"/>
            </w:tcBorders>
            <w:shd w:val="clear" w:color="auto" w:fill="FF0000"/>
            <w:vAlign w:val="center"/>
          </w:tcPr>
          <w:p w:rsidR="00D65984" w:rsidRPr="00C90DF7" w:rsidRDefault="00D65984" w:rsidP="00D1397F">
            <w:pPr>
              <w:jc w:val="center"/>
              <w:rPr>
                <w:color w:val="FFFFFF"/>
              </w:rPr>
            </w:pPr>
            <w:r w:rsidRPr="00C90DF7">
              <w:rPr>
                <w:rFonts w:ascii="Arial" w:hAnsi="Arial"/>
                <w:b/>
                <w:color w:val="FFFFFF"/>
                <w:sz w:val="18"/>
              </w:rPr>
              <w:t>£’m</w:t>
            </w:r>
          </w:p>
        </w:tc>
        <w:tc>
          <w:tcPr>
            <w:tcW w:w="947" w:type="dxa"/>
            <w:tcBorders>
              <w:left w:val="single" w:sz="4" w:space="0" w:color="FFFFFF"/>
              <w:right w:val="single" w:sz="4" w:space="0" w:color="FFFFFF"/>
            </w:tcBorders>
            <w:shd w:val="clear" w:color="auto" w:fill="FF0000"/>
            <w:vAlign w:val="center"/>
          </w:tcPr>
          <w:p w:rsidR="00D65984" w:rsidRPr="00C90DF7" w:rsidRDefault="00D65984" w:rsidP="00D1397F">
            <w:pPr>
              <w:jc w:val="center"/>
              <w:rPr>
                <w:rFonts w:ascii="Arial" w:hAnsi="Arial"/>
                <w:b/>
                <w:color w:val="FFFFFF"/>
                <w:sz w:val="18"/>
              </w:rPr>
            </w:pPr>
            <w:r w:rsidRPr="00C90DF7">
              <w:rPr>
                <w:rFonts w:ascii="Arial" w:hAnsi="Arial"/>
                <w:b/>
                <w:color w:val="FFFFFF"/>
                <w:sz w:val="18"/>
              </w:rPr>
              <w:t>£’m</w:t>
            </w:r>
          </w:p>
        </w:tc>
        <w:tc>
          <w:tcPr>
            <w:tcW w:w="900" w:type="dxa"/>
            <w:tcBorders>
              <w:left w:val="single" w:sz="4" w:space="0" w:color="FFFFFF"/>
              <w:right w:val="single" w:sz="4" w:space="0" w:color="FFFFFF"/>
            </w:tcBorders>
            <w:shd w:val="clear" w:color="auto" w:fill="FF0000"/>
            <w:vAlign w:val="center"/>
          </w:tcPr>
          <w:p w:rsidR="00D65984" w:rsidRPr="00C90DF7" w:rsidRDefault="00D65984" w:rsidP="00D1397F">
            <w:pPr>
              <w:jc w:val="center"/>
              <w:rPr>
                <w:color w:val="FFFFFF"/>
              </w:rPr>
            </w:pPr>
            <w:r w:rsidRPr="00C90DF7">
              <w:rPr>
                <w:rFonts w:ascii="Arial" w:hAnsi="Arial"/>
                <w:b/>
                <w:color w:val="FFFFFF"/>
                <w:sz w:val="18"/>
              </w:rPr>
              <w:t>£’m</w:t>
            </w:r>
          </w:p>
        </w:tc>
        <w:tc>
          <w:tcPr>
            <w:tcW w:w="1164" w:type="dxa"/>
            <w:tcBorders>
              <w:left w:val="single" w:sz="4" w:space="0" w:color="FFFFFF"/>
              <w:right w:val="single" w:sz="4" w:space="0" w:color="FFFFFF"/>
            </w:tcBorders>
            <w:shd w:val="clear" w:color="auto" w:fill="FF0000"/>
            <w:vAlign w:val="center"/>
          </w:tcPr>
          <w:p w:rsidR="00D65984" w:rsidRPr="00C90DF7" w:rsidRDefault="00D65984" w:rsidP="00D1397F">
            <w:pPr>
              <w:jc w:val="center"/>
              <w:rPr>
                <w:color w:val="FFFFFF"/>
              </w:rPr>
            </w:pPr>
            <w:r w:rsidRPr="00C90DF7">
              <w:rPr>
                <w:rFonts w:ascii="Arial" w:hAnsi="Arial"/>
                <w:b/>
                <w:color w:val="FFFFFF"/>
                <w:sz w:val="18"/>
              </w:rPr>
              <w:t>£’m</w:t>
            </w:r>
          </w:p>
        </w:tc>
        <w:tc>
          <w:tcPr>
            <w:tcW w:w="1111" w:type="dxa"/>
            <w:tcBorders>
              <w:left w:val="single" w:sz="4" w:space="0" w:color="FFFFFF"/>
            </w:tcBorders>
            <w:shd w:val="clear" w:color="auto" w:fill="FF0000"/>
            <w:vAlign w:val="center"/>
          </w:tcPr>
          <w:p w:rsidR="00D65984" w:rsidRPr="00C90DF7" w:rsidRDefault="00D65984" w:rsidP="00D1397F">
            <w:pPr>
              <w:jc w:val="center"/>
              <w:rPr>
                <w:color w:val="FFFFFF"/>
              </w:rPr>
            </w:pPr>
            <w:r w:rsidRPr="00C90DF7">
              <w:rPr>
                <w:rFonts w:ascii="Arial" w:hAnsi="Arial"/>
                <w:b/>
                <w:color w:val="FFFFFF"/>
                <w:sz w:val="18"/>
              </w:rPr>
              <w:t>£’m</w:t>
            </w:r>
          </w:p>
        </w:tc>
      </w:tr>
      <w:tr w:rsidR="00D65984" w:rsidRPr="00466150" w:rsidTr="00D65984">
        <w:trPr>
          <w:cantSplit/>
        </w:trPr>
        <w:tc>
          <w:tcPr>
            <w:tcW w:w="3330" w:type="dxa"/>
            <w:tcBorders>
              <w:right w:val="single" w:sz="2" w:space="0" w:color="FFFFFF"/>
            </w:tcBorders>
            <w:shd w:val="clear" w:color="auto" w:fill="CCCCCC"/>
            <w:vAlign w:val="center"/>
          </w:tcPr>
          <w:p w:rsidR="00D65984" w:rsidRPr="00C90DF7" w:rsidRDefault="00D65984" w:rsidP="0004474D">
            <w:pPr>
              <w:numPr>
                <w:ilvl w:val="12"/>
                <w:numId w:val="0"/>
              </w:numPr>
              <w:spacing w:before="60" w:after="60"/>
              <w:rPr>
                <w:rFonts w:ascii="Arial" w:hAnsi="Arial"/>
                <w:b/>
                <w:sz w:val="18"/>
              </w:rPr>
            </w:pPr>
            <w:r w:rsidRPr="00C90DF7">
              <w:rPr>
                <w:rFonts w:ascii="Arial" w:hAnsi="Arial"/>
                <w:b/>
                <w:sz w:val="18"/>
              </w:rPr>
              <w:t>Balance at 31 March 2013</w:t>
            </w:r>
          </w:p>
        </w:tc>
        <w:tc>
          <w:tcPr>
            <w:tcW w:w="496" w:type="dxa"/>
            <w:tcBorders>
              <w:left w:val="single" w:sz="2" w:space="0" w:color="FFFFFF"/>
              <w:right w:val="single" w:sz="2" w:space="0" w:color="FFFFFF"/>
            </w:tcBorders>
            <w:shd w:val="clear" w:color="auto" w:fill="CCCCCC"/>
            <w:vAlign w:val="center"/>
          </w:tcPr>
          <w:p w:rsidR="00D65984" w:rsidRPr="00C90DF7" w:rsidRDefault="00D65984" w:rsidP="00C701E3">
            <w:pPr>
              <w:numPr>
                <w:ilvl w:val="12"/>
                <w:numId w:val="0"/>
              </w:numPr>
              <w:spacing w:before="60" w:after="60"/>
              <w:jc w:val="center"/>
              <w:rPr>
                <w:rFonts w:ascii="Arial" w:hAnsi="Arial"/>
                <w:b/>
                <w:sz w:val="18"/>
              </w:rPr>
            </w:pPr>
          </w:p>
        </w:tc>
        <w:tc>
          <w:tcPr>
            <w:tcW w:w="810" w:type="dxa"/>
            <w:tcBorders>
              <w:left w:val="single" w:sz="2" w:space="0" w:color="FFFFFF"/>
              <w:right w:val="single" w:sz="2" w:space="0" w:color="FFFFFF"/>
            </w:tcBorders>
            <w:shd w:val="clear" w:color="auto" w:fill="CCCCCC"/>
            <w:vAlign w:val="center"/>
          </w:tcPr>
          <w:p w:rsidR="00D65984" w:rsidRPr="00C90DF7" w:rsidRDefault="00D65984" w:rsidP="007376BB">
            <w:pPr>
              <w:numPr>
                <w:ilvl w:val="12"/>
                <w:numId w:val="0"/>
              </w:numPr>
              <w:spacing w:before="60" w:after="60"/>
              <w:ind w:right="90"/>
              <w:jc w:val="right"/>
              <w:rPr>
                <w:rFonts w:ascii="Arial" w:hAnsi="Arial"/>
                <w:b/>
                <w:sz w:val="18"/>
              </w:rPr>
            </w:pPr>
            <w:r w:rsidRPr="00C90DF7">
              <w:rPr>
                <w:rFonts w:ascii="Arial" w:hAnsi="Arial"/>
                <w:b/>
                <w:sz w:val="18"/>
              </w:rPr>
              <w:t>17.638</w:t>
            </w:r>
          </w:p>
        </w:tc>
        <w:tc>
          <w:tcPr>
            <w:tcW w:w="1039" w:type="dxa"/>
            <w:tcBorders>
              <w:left w:val="single" w:sz="2" w:space="0" w:color="FFFFFF"/>
              <w:right w:val="single" w:sz="2" w:space="0" w:color="FFFFFF"/>
            </w:tcBorders>
            <w:shd w:val="clear" w:color="auto" w:fill="CCCCCC"/>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28.778</w:t>
            </w:r>
          </w:p>
        </w:tc>
        <w:tc>
          <w:tcPr>
            <w:tcW w:w="947" w:type="dxa"/>
            <w:tcBorders>
              <w:left w:val="single" w:sz="2" w:space="0" w:color="FFFFFF"/>
              <w:right w:val="single" w:sz="2" w:space="0" w:color="FFFFFF"/>
            </w:tcBorders>
            <w:shd w:val="clear" w:color="auto" w:fill="CCCCCC"/>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2.233</w:t>
            </w:r>
          </w:p>
        </w:tc>
        <w:tc>
          <w:tcPr>
            <w:tcW w:w="900" w:type="dxa"/>
            <w:tcBorders>
              <w:left w:val="single" w:sz="2" w:space="0" w:color="FFFFFF"/>
              <w:right w:val="single" w:sz="2" w:space="0" w:color="FFFFFF"/>
            </w:tcBorders>
            <w:shd w:val="clear" w:color="auto" w:fill="CCCCCC"/>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48.649</w:t>
            </w:r>
          </w:p>
        </w:tc>
        <w:tc>
          <w:tcPr>
            <w:tcW w:w="1164" w:type="dxa"/>
            <w:tcBorders>
              <w:left w:val="single" w:sz="2" w:space="0" w:color="FFFFFF"/>
              <w:right w:val="single" w:sz="2" w:space="0" w:color="FFFFFF"/>
            </w:tcBorders>
            <w:shd w:val="clear" w:color="auto" w:fill="CCCCCC"/>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-1,456.645</w:t>
            </w:r>
          </w:p>
        </w:tc>
        <w:tc>
          <w:tcPr>
            <w:tcW w:w="1111" w:type="dxa"/>
            <w:tcBorders>
              <w:left w:val="single" w:sz="2" w:space="0" w:color="FFFFFF"/>
            </w:tcBorders>
            <w:shd w:val="clear" w:color="auto" w:fill="CCCCCC"/>
            <w:vAlign w:val="center"/>
          </w:tcPr>
          <w:p w:rsidR="00D65984" w:rsidRPr="00C90DF7" w:rsidRDefault="00D65984" w:rsidP="007376BB">
            <w:pPr>
              <w:numPr>
                <w:ilvl w:val="12"/>
                <w:numId w:val="0"/>
              </w:numPr>
              <w:spacing w:before="60" w:after="60"/>
              <w:ind w:right="175"/>
              <w:jc w:val="right"/>
              <w:rPr>
                <w:rFonts w:ascii="Arial" w:hAnsi="Arial"/>
                <w:b/>
                <w:sz w:val="18"/>
              </w:rPr>
            </w:pPr>
            <w:r w:rsidRPr="00C90DF7">
              <w:rPr>
                <w:rFonts w:ascii="Arial" w:hAnsi="Arial"/>
                <w:b/>
                <w:sz w:val="18"/>
              </w:rPr>
              <w:t>-1,407.996</w:t>
            </w:r>
          </w:p>
        </w:tc>
      </w:tr>
      <w:tr w:rsidR="00D65984" w:rsidRPr="00466150" w:rsidTr="00D65984">
        <w:trPr>
          <w:cantSplit/>
        </w:trPr>
        <w:tc>
          <w:tcPr>
            <w:tcW w:w="3330" w:type="dxa"/>
            <w:tcBorders>
              <w:right w:val="single" w:sz="2" w:space="0" w:color="FFFFFF"/>
            </w:tcBorders>
            <w:shd w:val="clear" w:color="auto" w:fill="E6E6E6"/>
            <w:vAlign w:val="center"/>
          </w:tcPr>
          <w:p w:rsidR="00D65984" w:rsidRPr="00C90DF7" w:rsidRDefault="00D65984" w:rsidP="0004474D">
            <w:pPr>
              <w:numPr>
                <w:ilvl w:val="12"/>
                <w:numId w:val="0"/>
              </w:numPr>
              <w:spacing w:before="60" w:after="60"/>
              <w:rPr>
                <w:rFonts w:ascii="Arial" w:hAnsi="Arial"/>
                <w:b/>
                <w:sz w:val="18"/>
              </w:rPr>
            </w:pPr>
            <w:r w:rsidRPr="00C90DF7">
              <w:rPr>
                <w:rFonts w:ascii="Arial" w:hAnsi="Arial"/>
                <w:b/>
                <w:sz w:val="18"/>
              </w:rPr>
              <w:t>Movement in reserves during 2013/14</w:t>
            </w:r>
          </w:p>
        </w:tc>
        <w:tc>
          <w:tcPr>
            <w:tcW w:w="496" w:type="dxa"/>
            <w:tcBorders>
              <w:right w:val="single" w:sz="2" w:space="0" w:color="FFFFFF"/>
            </w:tcBorders>
            <w:shd w:val="clear" w:color="auto" w:fill="E6E6E6"/>
            <w:vAlign w:val="center"/>
          </w:tcPr>
          <w:p w:rsidR="00D65984" w:rsidRPr="00466150" w:rsidRDefault="00D65984" w:rsidP="00C701E3">
            <w:pPr>
              <w:numPr>
                <w:ilvl w:val="12"/>
                <w:numId w:val="0"/>
              </w:numPr>
              <w:spacing w:before="60" w:after="60"/>
              <w:jc w:val="center"/>
              <w:rPr>
                <w:rFonts w:ascii="Arial" w:hAnsi="Arial"/>
                <w:color w:val="0070C0"/>
                <w:sz w:val="18"/>
              </w:rPr>
            </w:pPr>
          </w:p>
        </w:tc>
        <w:tc>
          <w:tcPr>
            <w:tcW w:w="810" w:type="dxa"/>
            <w:tcBorders>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90"/>
              <w:jc w:val="right"/>
              <w:rPr>
                <w:rFonts w:ascii="Arial" w:hAnsi="Arial"/>
                <w:sz w:val="18"/>
              </w:rPr>
            </w:pPr>
          </w:p>
        </w:tc>
        <w:tc>
          <w:tcPr>
            <w:tcW w:w="1039" w:type="dxa"/>
            <w:tcBorders>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sz w:val="18"/>
              </w:rPr>
            </w:pPr>
          </w:p>
        </w:tc>
        <w:tc>
          <w:tcPr>
            <w:tcW w:w="947" w:type="dxa"/>
            <w:tcBorders>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p>
        </w:tc>
        <w:tc>
          <w:tcPr>
            <w:tcW w:w="900" w:type="dxa"/>
            <w:tcBorders>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p>
        </w:tc>
        <w:tc>
          <w:tcPr>
            <w:tcW w:w="1164" w:type="dxa"/>
            <w:tcBorders>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p>
        </w:tc>
        <w:tc>
          <w:tcPr>
            <w:tcW w:w="1111" w:type="dxa"/>
            <w:tcBorders>
              <w:left w:val="single" w:sz="2" w:space="0" w:color="FFFFFF"/>
            </w:tcBorders>
            <w:shd w:val="clear" w:color="auto" w:fill="E6E6E6"/>
            <w:vAlign w:val="center"/>
          </w:tcPr>
          <w:p w:rsidR="00D65984" w:rsidRPr="00C90DF7" w:rsidRDefault="00D65984" w:rsidP="007376BB">
            <w:pPr>
              <w:numPr>
                <w:ilvl w:val="12"/>
                <w:numId w:val="0"/>
              </w:numPr>
              <w:spacing w:before="60" w:after="60"/>
              <w:ind w:right="175"/>
              <w:jc w:val="right"/>
              <w:rPr>
                <w:rFonts w:ascii="Arial" w:hAnsi="Arial"/>
                <w:b/>
                <w:sz w:val="18"/>
              </w:rPr>
            </w:pPr>
          </w:p>
        </w:tc>
      </w:tr>
      <w:tr w:rsidR="00D65984" w:rsidRPr="00466150" w:rsidTr="00D65984">
        <w:trPr>
          <w:cantSplit/>
        </w:trPr>
        <w:tc>
          <w:tcPr>
            <w:tcW w:w="3330" w:type="dxa"/>
            <w:tcBorders>
              <w:right w:val="single" w:sz="2" w:space="0" w:color="FFFFFF"/>
            </w:tcBorders>
            <w:shd w:val="clear" w:color="auto" w:fill="E6E6E6"/>
            <w:vAlign w:val="center"/>
          </w:tcPr>
          <w:p w:rsidR="00D65984" w:rsidRPr="00C90DF7" w:rsidRDefault="00D65984" w:rsidP="0004474D">
            <w:pPr>
              <w:numPr>
                <w:ilvl w:val="12"/>
                <w:numId w:val="0"/>
              </w:numPr>
              <w:spacing w:before="60" w:after="60"/>
              <w:rPr>
                <w:rFonts w:ascii="Arial" w:hAnsi="Arial"/>
                <w:sz w:val="18"/>
              </w:rPr>
            </w:pPr>
            <w:r w:rsidRPr="00C90DF7">
              <w:rPr>
                <w:rFonts w:ascii="Arial" w:hAnsi="Arial"/>
                <w:sz w:val="18"/>
              </w:rPr>
              <w:t>Surplus or deficit(-) on provision of services (accounting basis)</w:t>
            </w:r>
          </w:p>
        </w:tc>
        <w:tc>
          <w:tcPr>
            <w:tcW w:w="496" w:type="dxa"/>
            <w:tcBorders>
              <w:right w:val="single" w:sz="2" w:space="0" w:color="FFFFFF"/>
            </w:tcBorders>
            <w:shd w:val="clear" w:color="auto" w:fill="E6E6E6"/>
            <w:vAlign w:val="center"/>
          </w:tcPr>
          <w:p w:rsidR="00D65984" w:rsidRPr="00466150" w:rsidRDefault="00D65984" w:rsidP="00C701E3">
            <w:pPr>
              <w:numPr>
                <w:ilvl w:val="12"/>
                <w:numId w:val="0"/>
              </w:numPr>
              <w:spacing w:before="60" w:after="60"/>
              <w:jc w:val="center"/>
              <w:rPr>
                <w:rFonts w:ascii="Arial" w:hAnsi="Arial"/>
                <w:color w:val="0070C0"/>
                <w:sz w:val="18"/>
              </w:rPr>
            </w:pPr>
          </w:p>
        </w:tc>
        <w:tc>
          <w:tcPr>
            <w:tcW w:w="810" w:type="dxa"/>
            <w:tcBorders>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90"/>
              <w:jc w:val="right"/>
              <w:rPr>
                <w:rFonts w:ascii="Arial" w:hAnsi="Arial"/>
                <w:sz w:val="18"/>
              </w:rPr>
            </w:pPr>
            <w:r w:rsidRPr="00C90DF7">
              <w:rPr>
                <w:rFonts w:ascii="Arial" w:hAnsi="Arial"/>
                <w:sz w:val="18"/>
              </w:rPr>
              <w:t>-49.524</w:t>
            </w:r>
          </w:p>
        </w:tc>
        <w:tc>
          <w:tcPr>
            <w:tcW w:w="1039" w:type="dxa"/>
            <w:tcBorders>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sz w:val="18"/>
              </w:rPr>
            </w:pPr>
            <w:r w:rsidRPr="00C90DF7">
              <w:rPr>
                <w:rFonts w:ascii="Arial" w:hAnsi="Arial"/>
                <w:sz w:val="18"/>
              </w:rPr>
              <w:t>-</w:t>
            </w:r>
          </w:p>
        </w:tc>
        <w:tc>
          <w:tcPr>
            <w:tcW w:w="947" w:type="dxa"/>
            <w:tcBorders>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sz w:val="18"/>
              </w:rPr>
            </w:pPr>
            <w:r w:rsidRPr="00C90DF7">
              <w:rPr>
                <w:rFonts w:ascii="Arial" w:hAnsi="Arial"/>
                <w:sz w:val="18"/>
              </w:rPr>
              <w:t>-</w:t>
            </w:r>
          </w:p>
        </w:tc>
        <w:tc>
          <w:tcPr>
            <w:tcW w:w="900" w:type="dxa"/>
            <w:tcBorders>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-49.524</w:t>
            </w:r>
          </w:p>
        </w:tc>
        <w:tc>
          <w:tcPr>
            <w:tcW w:w="1164" w:type="dxa"/>
            <w:tcBorders>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sz w:val="18"/>
              </w:rPr>
            </w:pPr>
            <w:r w:rsidRPr="00C90DF7">
              <w:rPr>
                <w:rFonts w:ascii="Arial" w:hAnsi="Arial"/>
                <w:sz w:val="18"/>
              </w:rPr>
              <w:t>-</w:t>
            </w:r>
          </w:p>
        </w:tc>
        <w:tc>
          <w:tcPr>
            <w:tcW w:w="1111" w:type="dxa"/>
            <w:tcBorders>
              <w:left w:val="single" w:sz="2" w:space="0" w:color="FFFFFF"/>
            </w:tcBorders>
            <w:shd w:val="clear" w:color="auto" w:fill="E6E6E6"/>
            <w:vAlign w:val="center"/>
          </w:tcPr>
          <w:p w:rsidR="00D65984" w:rsidRPr="00C90DF7" w:rsidRDefault="00D65984" w:rsidP="007376BB">
            <w:pPr>
              <w:numPr>
                <w:ilvl w:val="12"/>
                <w:numId w:val="0"/>
              </w:numPr>
              <w:spacing w:before="60" w:after="60"/>
              <w:ind w:right="175"/>
              <w:jc w:val="right"/>
              <w:rPr>
                <w:rFonts w:ascii="Arial" w:hAnsi="Arial"/>
                <w:b/>
                <w:sz w:val="18"/>
              </w:rPr>
            </w:pPr>
            <w:r w:rsidRPr="00C90DF7">
              <w:rPr>
                <w:rFonts w:ascii="Arial" w:hAnsi="Arial"/>
                <w:b/>
                <w:sz w:val="18"/>
              </w:rPr>
              <w:t>-49.524</w:t>
            </w:r>
          </w:p>
        </w:tc>
      </w:tr>
      <w:tr w:rsidR="00D65984" w:rsidRPr="00466150" w:rsidTr="00D65984">
        <w:trPr>
          <w:cantSplit/>
        </w:trPr>
        <w:tc>
          <w:tcPr>
            <w:tcW w:w="3330" w:type="dxa"/>
            <w:tcBorders>
              <w:right w:val="single" w:sz="2" w:space="0" w:color="FFFFFF"/>
            </w:tcBorders>
            <w:shd w:val="clear" w:color="auto" w:fill="E6E6E6"/>
            <w:vAlign w:val="center"/>
          </w:tcPr>
          <w:p w:rsidR="00D65984" w:rsidRPr="00C90DF7" w:rsidRDefault="00D65984" w:rsidP="0004474D">
            <w:pPr>
              <w:numPr>
                <w:ilvl w:val="12"/>
                <w:numId w:val="0"/>
              </w:numPr>
              <w:spacing w:before="60" w:after="60"/>
              <w:rPr>
                <w:rFonts w:ascii="Arial" w:hAnsi="Arial"/>
                <w:sz w:val="18"/>
              </w:rPr>
            </w:pPr>
            <w:r w:rsidRPr="00C90DF7">
              <w:rPr>
                <w:rFonts w:ascii="Arial" w:hAnsi="Arial"/>
                <w:sz w:val="18"/>
              </w:rPr>
              <w:t>Other Comprehensive Income and Expenditure</w:t>
            </w:r>
          </w:p>
        </w:tc>
        <w:tc>
          <w:tcPr>
            <w:tcW w:w="496" w:type="dxa"/>
            <w:tcBorders>
              <w:right w:val="single" w:sz="2" w:space="0" w:color="FFFFFF"/>
            </w:tcBorders>
            <w:shd w:val="clear" w:color="auto" w:fill="E6E6E6"/>
            <w:vAlign w:val="center"/>
          </w:tcPr>
          <w:p w:rsidR="00D65984" w:rsidRPr="00466150" w:rsidRDefault="00D65984" w:rsidP="00C701E3">
            <w:pPr>
              <w:numPr>
                <w:ilvl w:val="12"/>
                <w:numId w:val="0"/>
              </w:numPr>
              <w:spacing w:before="60" w:after="60"/>
              <w:jc w:val="center"/>
              <w:rPr>
                <w:rFonts w:ascii="Arial" w:hAnsi="Arial"/>
                <w:color w:val="0070C0"/>
                <w:sz w:val="18"/>
              </w:rPr>
            </w:pPr>
          </w:p>
        </w:tc>
        <w:tc>
          <w:tcPr>
            <w:tcW w:w="810" w:type="dxa"/>
            <w:tcBorders>
              <w:left w:val="single" w:sz="2" w:space="0" w:color="FFFFFF"/>
              <w:bottom w:val="single" w:sz="4" w:space="0" w:color="auto"/>
              <w:right w:val="single" w:sz="2" w:space="0" w:color="FFFFFF"/>
            </w:tcBorders>
            <w:shd w:val="clear" w:color="auto" w:fill="E6E6E6"/>
            <w:vAlign w:val="center"/>
          </w:tcPr>
          <w:p w:rsidR="00D65984" w:rsidRPr="00C90DF7" w:rsidRDefault="00D65984" w:rsidP="007376BB">
            <w:pPr>
              <w:numPr>
                <w:ilvl w:val="12"/>
                <w:numId w:val="0"/>
              </w:numPr>
              <w:spacing w:before="60" w:after="60"/>
              <w:ind w:right="90"/>
              <w:jc w:val="right"/>
              <w:rPr>
                <w:rFonts w:ascii="Arial" w:hAnsi="Arial"/>
                <w:sz w:val="18"/>
              </w:rPr>
            </w:pPr>
            <w:r w:rsidRPr="00C90DF7">
              <w:rPr>
                <w:rFonts w:ascii="Arial" w:hAnsi="Arial"/>
                <w:sz w:val="18"/>
              </w:rPr>
              <w:t>-</w:t>
            </w:r>
          </w:p>
        </w:tc>
        <w:tc>
          <w:tcPr>
            <w:tcW w:w="1039" w:type="dxa"/>
            <w:tcBorders>
              <w:left w:val="single" w:sz="2" w:space="0" w:color="FFFFFF"/>
              <w:bottom w:val="single" w:sz="4" w:space="0" w:color="auto"/>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sz w:val="18"/>
              </w:rPr>
            </w:pPr>
            <w:r w:rsidRPr="00C90DF7">
              <w:rPr>
                <w:rFonts w:ascii="Arial" w:hAnsi="Arial"/>
                <w:sz w:val="18"/>
              </w:rPr>
              <w:t>-</w:t>
            </w:r>
          </w:p>
        </w:tc>
        <w:tc>
          <w:tcPr>
            <w:tcW w:w="947" w:type="dxa"/>
            <w:tcBorders>
              <w:left w:val="single" w:sz="2" w:space="0" w:color="FFFFFF"/>
              <w:bottom w:val="single" w:sz="4" w:space="0" w:color="auto"/>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sz w:val="18"/>
              </w:rPr>
            </w:pPr>
            <w:r w:rsidRPr="00C90DF7">
              <w:rPr>
                <w:rFonts w:ascii="Arial" w:hAnsi="Arial"/>
                <w:sz w:val="18"/>
              </w:rPr>
              <w:t>-</w:t>
            </w:r>
          </w:p>
        </w:tc>
        <w:tc>
          <w:tcPr>
            <w:tcW w:w="900" w:type="dxa"/>
            <w:tcBorders>
              <w:left w:val="single" w:sz="2" w:space="0" w:color="FFFFFF"/>
              <w:bottom w:val="single" w:sz="4" w:space="0" w:color="auto"/>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r>
              <w:rPr>
                <w:rFonts w:ascii="Arial" w:hAnsi="Arial"/>
                <w:b/>
                <w:sz w:val="18"/>
              </w:rPr>
              <w:t>0.000</w:t>
            </w:r>
          </w:p>
        </w:tc>
        <w:tc>
          <w:tcPr>
            <w:tcW w:w="1164" w:type="dxa"/>
            <w:tcBorders>
              <w:left w:val="single" w:sz="2" w:space="0" w:color="FFFFFF"/>
              <w:bottom w:val="single" w:sz="4" w:space="0" w:color="auto"/>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sz w:val="18"/>
              </w:rPr>
            </w:pPr>
            <w:r w:rsidRPr="00C90DF7">
              <w:rPr>
                <w:rFonts w:ascii="Arial" w:hAnsi="Arial"/>
                <w:sz w:val="18"/>
              </w:rPr>
              <w:t>77.986</w:t>
            </w:r>
          </w:p>
        </w:tc>
        <w:tc>
          <w:tcPr>
            <w:tcW w:w="1111" w:type="dxa"/>
            <w:tcBorders>
              <w:left w:val="single" w:sz="2" w:space="0" w:color="FFFFFF"/>
              <w:bottom w:val="single" w:sz="4" w:space="0" w:color="auto"/>
            </w:tcBorders>
            <w:shd w:val="clear" w:color="auto" w:fill="E6E6E6"/>
            <w:vAlign w:val="center"/>
          </w:tcPr>
          <w:p w:rsidR="00D65984" w:rsidRPr="00C90DF7" w:rsidRDefault="00D65984" w:rsidP="007376BB">
            <w:pPr>
              <w:numPr>
                <w:ilvl w:val="12"/>
                <w:numId w:val="0"/>
              </w:numPr>
              <w:spacing w:before="60" w:after="60"/>
              <w:ind w:right="175"/>
              <w:jc w:val="right"/>
              <w:rPr>
                <w:rFonts w:ascii="Arial" w:hAnsi="Arial"/>
                <w:b/>
                <w:sz w:val="18"/>
              </w:rPr>
            </w:pPr>
            <w:r w:rsidRPr="00C90DF7">
              <w:rPr>
                <w:rFonts w:ascii="Arial" w:hAnsi="Arial"/>
                <w:b/>
                <w:sz w:val="18"/>
              </w:rPr>
              <w:t>77.986</w:t>
            </w:r>
          </w:p>
        </w:tc>
      </w:tr>
      <w:tr w:rsidR="00D65984" w:rsidRPr="00466150" w:rsidTr="00D65984">
        <w:trPr>
          <w:cantSplit/>
        </w:trPr>
        <w:tc>
          <w:tcPr>
            <w:tcW w:w="3330" w:type="dxa"/>
            <w:tcBorders>
              <w:right w:val="single" w:sz="2" w:space="0" w:color="FFFFFF"/>
            </w:tcBorders>
            <w:shd w:val="clear" w:color="auto" w:fill="E6E6E6"/>
            <w:vAlign w:val="center"/>
          </w:tcPr>
          <w:p w:rsidR="00D65984" w:rsidRPr="00C90DF7" w:rsidRDefault="00D65984" w:rsidP="0004474D">
            <w:pPr>
              <w:numPr>
                <w:ilvl w:val="12"/>
                <w:numId w:val="0"/>
              </w:numPr>
              <w:spacing w:before="60" w:after="60"/>
              <w:rPr>
                <w:rFonts w:ascii="Arial" w:hAnsi="Arial"/>
                <w:b/>
                <w:sz w:val="18"/>
              </w:rPr>
            </w:pPr>
            <w:r w:rsidRPr="00C90DF7">
              <w:rPr>
                <w:rFonts w:ascii="Arial" w:hAnsi="Arial"/>
                <w:b/>
                <w:sz w:val="18"/>
              </w:rPr>
              <w:t>Total Comprehensive Income and Expenditure</w:t>
            </w:r>
          </w:p>
        </w:tc>
        <w:tc>
          <w:tcPr>
            <w:tcW w:w="496" w:type="dxa"/>
            <w:tcBorders>
              <w:right w:val="single" w:sz="2" w:space="0" w:color="FFFFFF"/>
            </w:tcBorders>
            <w:shd w:val="clear" w:color="auto" w:fill="E6E6E6"/>
            <w:vAlign w:val="center"/>
          </w:tcPr>
          <w:p w:rsidR="00D65984" w:rsidRPr="00466150" w:rsidRDefault="00D65984" w:rsidP="00C701E3">
            <w:pPr>
              <w:numPr>
                <w:ilvl w:val="12"/>
                <w:numId w:val="0"/>
              </w:numPr>
              <w:spacing w:before="60" w:after="60"/>
              <w:jc w:val="center"/>
              <w:rPr>
                <w:rFonts w:ascii="Arial" w:hAnsi="Arial"/>
                <w:color w:val="0070C0"/>
                <w:sz w:val="18"/>
              </w:rPr>
            </w:pPr>
          </w:p>
        </w:tc>
        <w:tc>
          <w:tcPr>
            <w:tcW w:w="810" w:type="dxa"/>
            <w:tcBorders>
              <w:top w:val="single" w:sz="4" w:space="0" w:color="auto"/>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90"/>
              <w:jc w:val="right"/>
              <w:rPr>
                <w:rFonts w:ascii="Arial" w:hAnsi="Arial"/>
                <w:b/>
                <w:sz w:val="18"/>
              </w:rPr>
            </w:pPr>
            <w:r w:rsidRPr="00C90DF7">
              <w:rPr>
                <w:rFonts w:ascii="Arial" w:hAnsi="Arial"/>
                <w:b/>
                <w:sz w:val="18"/>
              </w:rPr>
              <w:t>-49.524</w:t>
            </w:r>
          </w:p>
        </w:tc>
        <w:tc>
          <w:tcPr>
            <w:tcW w:w="1039" w:type="dxa"/>
            <w:tcBorders>
              <w:top w:val="single" w:sz="4" w:space="0" w:color="auto"/>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r>
              <w:rPr>
                <w:rFonts w:ascii="Arial" w:hAnsi="Arial"/>
                <w:b/>
                <w:sz w:val="18"/>
              </w:rPr>
              <w:t>0.000</w:t>
            </w:r>
          </w:p>
        </w:tc>
        <w:tc>
          <w:tcPr>
            <w:tcW w:w="947" w:type="dxa"/>
            <w:tcBorders>
              <w:top w:val="single" w:sz="4" w:space="0" w:color="auto"/>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r>
              <w:rPr>
                <w:rFonts w:ascii="Arial" w:hAnsi="Arial"/>
                <w:b/>
                <w:sz w:val="18"/>
              </w:rPr>
              <w:t>0.000</w:t>
            </w:r>
          </w:p>
        </w:tc>
        <w:tc>
          <w:tcPr>
            <w:tcW w:w="900" w:type="dxa"/>
            <w:tcBorders>
              <w:top w:val="single" w:sz="4" w:space="0" w:color="auto"/>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-49.524</w:t>
            </w:r>
          </w:p>
        </w:tc>
        <w:tc>
          <w:tcPr>
            <w:tcW w:w="1164" w:type="dxa"/>
            <w:tcBorders>
              <w:top w:val="single" w:sz="4" w:space="0" w:color="auto"/>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77.986</w:t>
            </w:r>
          </w:p>
        </w:tc>
        <w:tc>
          <w:tcPr>
            <w:tcW w:w="1111" w:type="dxa"/>
            <w:tcBorders>
              <w:top w:val="single" w:sz="4" w:space="0" w:color="auto"/>
              <w:left w:val="single" w:sz="2" w:space="0" w:color="FFFFFF"/>
            </w:tcBorders>
            <w:shd w:val="clear" w:color="auto" w:fill="E6E6E6"/>
            <w:vAlign w:val="center"/>
          </w:tcPr>
          <w:p w:rsidR="00D65984" w:rsidRPr="00C90DF7" w:rsidRDefault="00D65984" w:rsidP="007376BB">
            <w:pPr>
              <w:numPr>
                <w:ilvl w:val="12"/>
                <w:numId w:val="0"/>
              </w:numPr>
              <w:spacing w:before="60" w:after="60"/>
              <w:ind w:right="175"/>
              <w:jc w:val="right"/>
              <w:rPr>
                <w:rFonts w:ascii="Arial" w:hAnsi="Arial"/>
                <w:b/>
                <w:sz w:val="18"/>
              </w:rPr>
            </w:pPr>
            <w:r w:rsidRPr="00C90DF7">
              <w:rPr>
                <w:rFonts w:ascii="Arial" w:hAnsi="Arial"/>
                <w:b/>
                <w:sz w:val="18"/>
              </w:rPr>
              <w:t>28.462</w:t>
            </w:r>
          </w:p>
        </w:tc>
      </w:tr>
      <w:tr w:rsidR="00D65984" w:rsidRPr="00466150" w:rsidTr="00D65984">
        <w:trPr>
          <w:cantSplit/>
        </w:trPr>
        <w:tc>
          <w:tcPr>
            <w:tcW w:w="3330" w:type="dxa"/>
            <w:tcBorders>
              <w:right w:val="single" w:sz="2" w:space="0" w:color="FFFFFF"/>
            </w:tcBorders>
            <w:shd w:val="clear" w:color="auto" w:fill="E6E6E6"/>
            <w:vAlign w:val="center"/>
          </w:tcPr>
          <w:p w:rsidR="00D65984" w:rsidRPr="00C90DF7" w:rsidRDefault="00D65984" w:rsidP="0004474D">
            <w:pPr>
              <w:numPr>
                <w:ilvl w:val="12"/>
                <w:numId w:val="0"/>
              </w:numPr>
              <w:spacing w:before="60" w:after="60"/>
              <w:rPr>
                <w:rFonts w:ascii="Arial" w:hAnsi="Arial"/>
                <w:sz w:val="18"/>
              </w:rPr>
            </w:pPr>
            <w:r w:rsidRPr="00C90DF7">
              <w:rPr>
                <w:rFonts w:ascii="Arial" w:hAnsi="Arial"/>
                <w:sz w:val="18"/>
              </w:rPr>
              <w:t>Adjustments between accounting basis and funding basis under regulations</w:t>
            </w:r>
          </w:p>
        </w:tc>
        <w:tc>
          <w:tcPr>
            <w:tcW w:w="496" w:type="dxa"/>
            <w:tcBorders>
              <w:right w:val="single" w:sz="2" w:space="0" w:color="FFFFFF"/>
            </w:tcBorders>
            <w:shd w:val="clear" w:color="auto" w:fill="E6E6E6"/>
            <w:vAlign w:val="center"/>
          </w:tcPr>
          <w:p w:rsidR="00D65984" w:rsidRPr="00FA0802" w:rsidRDefault="00D65984" w:rsidP="00C701E3">
            <w:pPr>
              <w:numPr>
                <w:ilvl w:val="12"/>
                <w:numId w:val="0"/>
              </w:numPr>
              <w:spacing w:before="60" w:after="60"/>
              <w:jc w:val="center"/>
              <w:rPr>
                <w:rFonts w:ascii="Arial" w:hAnsi="Arial"/>
                <w:sz w:val="18"/>
              </w:rPr>
            </w:pPr>
            <w:r>
              <w:rPr>
                <w:rFonts w:ascii="Arial" w:hAnsi="Arial"/>
                <w:sz w:val="18"/>
              </w:rPr>
              <w:t>6</w:t>
            </w:r>
          </w:p>
        </w:tc>
        <w:tc>
          <w:tcPr>
            <w:tcW w:w="810" w:type="dxa"/>
            <w:tcBorders>
              <w:left w:val="single" w:sz="2" w:space="0" w:color="FFFFFF"/>
              <w:bottom w:val="single" w:sz="4" w:space="0" w:color="auto"/>
              <w:right w:val="single" w:sz="2" w:space="0" w:color="FFFFFF"/>
            </w:tcBorders>
            <w:shd w:val="clear" w:color="auto" w:fill="E6E6E6"/>
            <w:vAlign w:val="center"/>
          </w:tcPr>
          <w:p w:rsidR="00D65984" w:rsidRPr="00C90DF7" w:rsidRDefault="00D65984" w:rsidP="007376BB">
            <w:pPr>
              <w:numPr>
                <w:ilvl w:val="12"/>
                <w:numId w:val="0"/>
              </w:numPr>
              <w:spacing w:before="60" w:after="60"/>
              <w:ind w:right="90"/>
              <w:jc w:val="right"/>
              <w:rPr>
                <w:rFonts w:ascii="Arial" w:hAnsi="Arial"/>
                <w:sz w:val="18"/>
              </w:rPr>
            </w:pPr>
            <w:r w:rsidRPr="00C90DF7">
              <w:rPr>
                <w:rFonts w:ascii="Arial" w:hAnsi="Arial"/>
                <w:sz w:val="18"/>
              </w:rPr>
              <w:t>49.777</w:t>
            </w:r>
          </w:p>
        </w:tc>
        <w:tc>
          <w:tcPr>
            <w:tcW w:w="1039" w:type="dxa"/>
            <w:tcBorders>
              <w:left w:val="single" w:sz="2" w:space="0" w:color="FFFFFF"/>
              <w:bottom w:val="single" w:sz="4" w:space="0" w:color="auto"/>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sz w:val="18"/>
              </w:rPr>
            </w:pPr>
            <w:r w:rsidRPr="00C90DF7">
              <w:rPr>
                <w:rFonts w:ascii="Arial" w:hAnsi="Arial"/>
                <w:sz w:val="18"/>
              </w:rPr>
              <w:t>-</w:t>
            </w:r>
          </w:p>
        </w:tc>
        <w:tc>
          <w:tcPr>
            <w:tcW w:w="947" w:type="dxa"/>
            <w:tcBorders>
              <w:left w:val="single" w:sz="2" w:space="0" w:color="FFFFFF"/>
              <w:bottom w:val="single" w:sz="4" w:space="0" w:color="auto"/>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sz w:val="18"/>
              </w:rPr>
            </w:pPr>
            <w:r w:rsidRPr="00C90DF7">
              <w:rPr>
                <w:rFonts w:ascii="Arial" w:hAnsi="Arial"/>
                <w:sz w:val="18"/>
              </w:rPr>
              <w:t>-1.441</w:t>
            </w:r>
          </w:p>
        </w:tc>
        <w:tc>
          <w:tcPr>
            <w:tcW w:w="900" w:type="dxa"/>
            <w:tcBorders>
              <w:left w:val="single" w:sz="2" w:space="0" w:color="FFFFFF"/>
              <w:bottom w:val="single" w:sz="4" w:space="0" w:color="auto"/>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48.336</w:t>
            </w:r>
          </w:p>
        </w:tc>
        <w:tc>
          <w:tcPr>
            <w:tcW w:w="1164" w:type="dxa"/>
            <w:tcBorders>
              <w:left w:val="single" w:sz="2" w:space="0" w:color="FFFFFF"/>
              <w:bottom w:val="single" w:sz="4" w:space="0" w:color="auto"/>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sz w:val="18"/>
              </w:rPr>
            </w:pPr>
            <w:r w:rsidRPr="00C90DF7">
              <w:rPr>
                <w:rFonts w:ascii="Arial" w:hAnsi="Arial"/>
                <w:sz w:val="18"/>
              </w:rPr>
              <w:t>-48.336</w:t>
            </w:r>
          </w:p>
        </w:tc>
        <w:tc>
          <w:tcPr>
            <w:tcW w:w="1111" w:type="dxa"/>
            <w:tcBorders>
              <w:left w:val="single" w:sz="2" w:space="0" w:color="FFFFFF"/>
              <w:bottom w:val="single" w:sz="4" w:space="0" w:color="auto"/>
            </w:tcBorders>
            <w:shd w:val="clear" w:color="auto" w:fill="E6E6E6"/>
            <w:vAlign w:val="center"/>
          </w:tcPr>
          <w:p w:rsidR="00D65984" w:rsidRPr="00C90DF7" w:rsidRDefault="00D65984" w:rsidP="007376BB">
            <w:pPr>
              <w:numPr>
                <w:ilvl w:val="12"/>
                <w:numId w:val="0"/>
              </w:numPr>
              <w:spacing w:before="60" w:after="60"/>
              <w:ind w:right="175"/>
              <w:jc w:val="right"/>
              <w:rPr>
                <w:rFonts w:ascii="Arial" w:hAnsi="Arial"/>
                <w:b/>
                <w:sz w:val="18"/>
              </w:rPr>
            </w:pPr>
            <w:r w:rsidRPr="00C90DF7">
              <w:rPr>
                <w:rFonts w:ascii="Arial" w:hAnsi="Arial"/>
                <w:b/>
                <w:sz w:val="18"/>
              </w:rPr>
              <w:t>0.000</w:t>
            </w:r>
          </w:p>
        </w:tc>
      </w:tr>
      <w:tr w:rsidR="00D65984" w:rsidRPr="00466150" w:rsidTr="00D65984">
        <w:trPr>
          <w:cantSplit/>
        </w:trPr>
        <w:tc>
          <w:tcPr>
            <w:tcW w:w="3330" w:type="dxa"/>
            <w:tcBorders>
              <w:right w:val="single" w:sz="2" w:space="0" w:color="FFFFFF"/>
            </w:tcBorders>
            <w:shd w:val="clear" w:color="auto" w:fill="E6E6E6"/>
            <w:vAlign w:val="center"/>
          </w:tcPr>
          <w:p w:rsidR="00D65984" w:rsidRPr="00C90DF7" w:rsidRDefault="00D65984" w:rsidP="0004474D">
            <w:pPr>
              <w:numPr>
                <w:ilvl w:val="12"/>
                <w:numId w:val="0"/>
              </w:numPr>
              <w:spacing w:before="60" w:after="60"/>
              <w:rPr>
                <w:rFonts w:ascii="Arial" w:hAnsi="Arial"/>
                <w:b/>
                <w:sz w:val="18"/>
              </w:rPr>
            </w:pPr>
            <w:r w:rsidRPr="00C90DF7">
              <w:rPr>
                <w:rFonts w:ascii="Arial" w:hAnsi="Arial"/>
                <w:b/>
                <w:sz w:val="18"/>
              </w:rPr>
              <w:t>Net Increase or Decrease before Transfers to Earmarked Reserves</w:t>
            </w:r>
          </w:p>
        </w:tc>
        <w:tc>
          <w:tcPr>
            <w:tcW w:w="496" w:type="dxa"/>
            <w:tcBorders>
              <w:right w:val="single" w:sz="2" w:space="0" w:color="FFFFFF"/>
            </w:tcBorders>
            <w:shd w:val="clear" w:color="auto" w:fill="E6E6E6"/>
            <w:vAlign w:val="center"/>
          </w:tcPr>
          <w:p w:rsidR="00D65984" w:rsidRPr="00FA0802" w:rsidRDefault="00D65984" w:rsidP="00C701E3">
            <w:pPr>
              <w:numPr>
                <w:ilvl w:val="12"/>
                <w:numId w:val="0"/>
              </w:numPr>
              <w:spacing w:before="60" w:after="60"/>
              <w:jc w:val="center"/>
              <w:rPr>
                <w:rFonts w:ascii="Arial" w:hAnsi="Arial"/>
                <w:sz w:val="18"/>
              </w:rPr>
            </w:pPr>
          </w:p>
        </w:tc>
        <w:tc>
          <w:tcPr>
            <w:tcW w:w="810" w:type="dxa"/>
            <w:tcBorders>
              <w:top w:val="single" w:sz="4" w:space="0" w:color="auto"/>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90"/>
              <w:jc w:val="right"/>
              <w:rPr>
                <w:rFonts w:ascii="Arial" w:hAnsi="Arial"/>
                <w:b/>
                <w:sz w:val="18"/>
              </w:rPr>
            </w:pPr>
            <w:r w:rsidRPr="00C90DF7">
              <w:rPr>
                <w:rFonts w:ascii="Arial" w:hAnsi="Arial"/>
                <w:b/>
                <w:sz w:val="18"/>
              </w:rPr>
              <w:t>0.253</w:t>
            </w:r>
          </w:p>
        </w:tc>
        <w:tc>
          <w:tcPr>
            <w:tcW w:w="1039" w:type="dxa"/>
            <w:tcBorders>
              <w:top w:val="single" w:sz="4" w:space="0" w:color="auto"/>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0.00</w:t>
            </w:r>
          </w:p>
        </w:tc>
        <w:tc>
          <w:tcPr>
            <w:tcW w:w="947" w:type="dxa"/>
            <w:tcBorders>
              <w:top w:val="single" w:sz="4" w:space="0" w:color="auto"/>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center"/>
              <w:rPr>
                <w:rFonts w:ascii="Arial" w:hAnsi="Arial"/>
                <w:b/>
                <w:sz w:val="18"/>
              </w:rPr>
            </w:pPr>
            <w:r w:rsidRPr="00C90DF7">
              <w:rPr>
                <w:rFonts w:ascii="Arial" w:hAnsi="Arial"/>
                <w:b/>
                <w:sz w:val="18"/>
              </w:rPr>
              <w:t xml:space="preserve">     -1.441</w:t>
            </w:r>
          </w:p>
        </w:tc>
        <w:tc>
          <w:tcPr>
            <w:tcW w:w="900" w:type="dxa"/>
            <w:tcBorders>
              <w:top w:val="single" w:sz="4" w:space="0" w:color="auto"/>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-1.188</w:t>
            </w:r>
          </w:p>
        </w:tc>
        <w:tc>
          <w:tcPr>
            <w:tcW w:w="1164" w:type="dxa"/>
            <w:tcBorders>
              <w:top w:val="single" w:sz="4" w:space="0" w:color="auto"/>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29.650</w:t>
            </w:r>
          </w:p>
        </w:tc>
        <w:tc>
          <w:tcPr>
            <w:tcW w:w="1111" w:type="dxa"/>
            <w:tcBorders>
              <w:top w:val="single" w:sz="4" w:space="0" w:color="auto"/>
              <w:left w:val="single" w:sz="2" w:space="0" w:color="FFFFFF"/>
            </w:tcBorders>
            <w:shd w:val="clear" w:color="auto" w:fill="E6E6E6"/>
            <w:vAlign w:val="center"/>
          </w:tcPr>
          <w:p w:rsidR="00D65984" w:rsidRPr="00C90DF7" w:rsidRDefault="00D65984" w:rsidP="007376BB">
            <w:pPr>
              <w:numPr>
                <w:ilvl w:val="12"/>
                <w:numId w:val="0"/>
              </w:numPr>
              <w:spacing w:before="60" w:after="60"/>
              <w:ind w:right="175"/>
              <w:jc w:val="right"/>
              <w:rPr>
                <w:rFonts w:ascii="Arial" w:hAnsi="Arial"/>
                <w:b/>
                <w:sz w:val="18"/>
              </w:rPr>
            </w:pPr>
            <w:r w:rsidRPr="00C90DF7">
              <w:rPr>
                <w:rFonts w:ascii="Arial" w:hAnsi="Arial"/>
                <w:b/>
                <w:sz w:val="18"/>
              </w:rPr>
              <w:t>28.462</w:t>
            </w:r>
          </w:p>
        </w:tc>
      </w:tr>
      <w:tr w:rsidR="00D65984" w:rsidRPr="00466150" w:rsidTr="00D65984">
        <w:trPr>
          <w:cantSplit/>
        </w:trPr>
        <w:tc>
          <w:tcPr>
            <w:tcW w:w="3330" w:type="dxa"/>
            <w:tcBorders>
              <w:right w:val="single" w:sz="2" w:space="0" w:color="FFFFFF"/>
            </w:tcBorders>
            <w:shd w:val="clear" w:color="auto" w:fill="E6E6E6"/>
            <w:vAlign w:val="center"/>
          </w:tcPr>
          <w:p w:rsidR="00D65984" w:rsidRPr="00C90DF7" w:rsidRDefault="00D65984" w:rsidP="0004474D">
            <w:pPr>
              <w:numPr>
                <w:ilvl w:val="12"/>
                <w:numId w:val="0"/>
              </w:numPr>
              <w:spacing w:before="60" w:after="60"/>
              <w:rPr>
                <w:rFonts w:ascii="Arial" w:hAnsi="Arial"/>
                <w:sz w:val="18"/>
              </w:rPr>
            </w:pPr>
            <w:r w:rsidRPr="00C90DF7">
              <w:rPr>
                <w:rFonts w:ascii="Arial" w:hAnsi="Arial"/>
                <w:sz w:val="18"/>
              </w:rPr>
              <w:t>Transfers to or from Earmarked Reserves</w:t>
            </w:r>
          </w:p>
        </w:tc>
        <w:tc>
          <w:tcPr>
            <w:tcW w:w="496" w:type="dxa"/>
            <w:tcBorders>
              <w:right w:val="single" w:sz="2" w:space="0" w:color="FFFFFF"/>
            </w:tcBorders>
            <w:shd w:val="clear" w:color="auto" w:fill="E6E6E6"/>
            <w:vAlign w:val="center"/>
          </w:tcPr>
          <w:p w:rsidR="00D65984" w:rsidRPr="00FA0802" w:rsidRDefault="00D65984" w:rsidP="00C701E3">
            <w:pPr>
              <w:numPr>
                <w:ilvl w:val="12"/>
                <w:numId w:val="0"/>
              </w:numPr>
              <w:spacing w:before="60" w:after="60"/>
              <w:jc w:val="center"/>
              <w:rPr>
                <w:rFonts w:ascii="Arial" w:hAnsi="Arial"/>
                <w:sz w:val="18"/>
              </w:rPr>
            </w:pPr>
            <w:r>
              <w:rPr>
                <w:rFonts w:ascii="Arial" w:hAnsi="Arial"/>
                <w:sz w:val="18"/>
              </w:rPr>
              <w:t>20</w:t>
            </w:r>
          </w:p>
        </w:tc>
        <w:tc>
          <w:tcPr>
            <w:tcW w:w="810" w:type="dxa"/>
            <w:tcBorders>
              <w:left w:val="single" w:sz="2" w:space="0" w:color="FFFFFF"/>
              <w:bottom w:val="single" w:sz="4" w:space="0" w:color="auto"/>
              <w:right w:val="single" w:sz="2" w:space="0" w:color="FFFFFF"/>
            </w:tcBorders>
            <w:shd w:val="clear" w:color="auto" w:fill="E6E6E6"/>
            <w:vAlign w:val="center"/>
          </w:tcPr>
          <w:p w:rsidR="00D65984" w:rsidRPr="00C90DF7" w:rsidRDefault="00D65984" w:rsidP="007376BB">
            <w:pPr>
              <w:numPr>
                <w:ilvl w:val="12"/>
                <w:numId w:val="0"/>
              </w:numPr>
              <w:spacing w:before="60" w:after="60"/>
              <w:ind w:right="90"/>
              <w:jc w:val="right"/>
              <w:rPr>
                <w:rFonts w:ascii="Arial" w:hAnsi="Arial"/>
                <w:sz w:val="18"/>
              </w:rPr>
            </w:pPr>
            <w:r w:rsidRPr="00C90DF7">
              <w:rPr>
                <w:rFonts w:ascii="Arial" w:hAnsi="Arial"/>
                <w:sz w:val="18"/>
              </w:rPr>
              <w:t>1.267</w:t>
            </w:r>
          </w:p>
        </w:tc>
        <w:tc>
          <w:tcPr>
            <w:tcW w:w="1039" w:type="dxa"/>
            <w:tcBorders>
              <w:left w:val="single" w:sz="2" w:space="0" w:color="FFFFFF"/>
              <w:bottom w:val="single" w:sz="4" w:space="0" w:color="auto"/>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sz w:val="18"/>
              </w:rPr>
            </w:pPr>
            <w:r w:rsidRPr="00C90DF7">
              <w:rPr>
                <w:rFonts w:ascii="Arial" w:hAnsi="Arial"/>
                <w:sz w:val="18"/>
              </w:rPr>
              <w:t>-1.267</w:t>
            </w:r>
          </w:p>
        </w:tc>
        <w:tc>
          <w:tcPr>
            <w:tcW w:w="947" w:type="dxa"/>
            <w:tcBorders>
              <w:left w:val="single" w:sz="2" w:space="0" w:color="FFFFFF"/>
              <w:bottom w:val="single" w:sz="4" w:space="0" w:color="auto"/>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sz w:val="18"/>
              </w:rPr>
            </w:pPr>
            <w:r w:rsidRPr="00C90DF7">
              <w:rPr>
                <w:rFonts w:ascii="Arial" w:hAnsi="Arial"/>
                <w:sz w:val="18"/>
              </w:rPr>
              <w:t>-</w:t>
            </w:r>
          </w:p>
        </w:tc>
        <w:tc>
          <w:tcPr>
            <w:tcW w:w="900" w:type="dxa"/>
            <w:tcBorders>
              <w:left w:val="single" w:sz="2" w:space="0" w:color="FFFFFF"/>
              <w:bottom w:val="single" w:sz="4" w:space="0" w:color="auto"/>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0.000</w:t>
            </w:r>
          </w:p>
        </w:tc>
        <w:tc>
          <w:tcPr>
            <w:tcW w:w="1164" w:type="dxa"/>
            <w:tcBorders>
              <w:left w:val="single" w:sz="2" w:space="0" w:color="FFFFFF"/>
              <w:bottom w:val="single" w:sz="4" w:space="0" w:color="auto"/>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sz w:val="18"/>
              </w:rPr>
            </w:pPr>
            <w:r w:rsidRPr="00C90DF7">
              <w:rPr>
                <w:rFonts w:ascii="Arial" w:hAnsi="Arial"/>
                <w:sz w:val="18"/>
              </w:rPr>
              <w:t>-</w:t>
            </w:r>
          </w:p>
        </w:tc>
        <w:tc>
          <w:tcPr>
            <w:tcW w:w="1111" w:type="dxa"/>
            <w:tcBorders>
              <w:left w:val="single" w:sz="2" w:space="0" w:color="FFFFFF"/>
              <w:bottom w:val="single" w:sz="4" w:space="0" w:color="auto"/>
            </w:tcBorders>
            <w:shd w:val="clear" w:color="auto" w:fill="E6E6E6"/>
            <w:vAlign w:val="center"/>
          </w:tcPr>
          <w:p w:rsidR="00D65984" w:rsidRPr="00C90DF7" w:rsidRDefault="00D65984" w:rsidP="007376BB">
            <w:pPr>
              <w:numPr>
                <w:ilvl w:val="12"/>
                <w:numId w:val="0"/>
              </w:numPr>
              <w:spacing w:before="60" w:after="60"/>
              <w:ind w:right="175"/>
              <w:jc w:val="right"/>
              <w:rPr>
                <w:rFonts w:ascii="Arial" w:hAnsi="Arial"/>
                <w:b/>
                <w:sz w:val="18"/>
              </w:rPr>
            </w:pPr>
            <w:r w:rsidRPr="00C90DF7">
              <w:rPr>
                <w:rFonts w:ascii="Arial" w:hAnsi="Arial"/>
                <w:b/>
                <w:sz w:val="18"/>
              </w:rPr>
              <w:t>0.000</w:t>
            </w:r>
          </w:p>
        </w:tc>
      </w:tr>
      <w:tr w:rsidR="00D65984" w:rsidRPr="00466150" w:rsidTr="00D65984">
        <w:trPr>
          <w:cantSplit/>
          <w:trHeight w:val="485"/>
        </w:trPr>
        <w:tc>
          <w:tcPr>
            <w:tcW w:w="3330" w:type="dxa"/>
            <w:tcBorders>
              <w:right w:val="single" w:sz="2" w:space="0" w:color="FFFFFF"/>
            </w:tcBorders>
            <w:shd w:val="clear" w:color="auto" w:fill="E6E6E6"/>
            <w:vAlign w:val="center"/>
          </w:tcPr>
          <w:p w:rsidR="00D65984" w:rsidRPr="00C90DF7" w:rsidRDefault="00D65984" w:rsidP="0004474D">
            <w:pPr>
              <w:numPr>
                <w:ilvl w:val="12"/>
                <w:numId w:val="0"/>
              </w:numPr>
              <w:spacing w:before="60" w:after="60"/>
              <w:rPr>
                <w:rFonts w:ascii="Arial" w:hAnsi="Arial"/>
                <w:b/>
                <w:sz w:val="18"/>
              </w:rPr>
            </w:pPr>
            <w:r w:rsidRPr="00C90DF7">
              <w:rPr>
                <w:rFonts w:ascii="Arial" w:hAnsi="Arial"/>
                <w:b/>
                <w:sz w:val="18"/>
              </w:rPr>
              <w:t>Increase or Decrease in Year</w:t>
            </w:r>
          </w:p>
        </w:tc>
        <w:tc>
          <w:tcPr>
            <w:tcW w:w="496" w:type="dxa"/>
            <w:tcBorders>
              <w:right w:val="single" w:sz="2" w:space="0" w:color="FFFFFF"/>
            </w:tcBorders>
            <w:shd w:val="clear" w:color="auto" w:fill="E6E6E6"/>
            <w:vAlign w:val="center"/>
          </w:tcPr>
          <w:p w:rsidR="00D65984" w:rsidRPr="00FA0802" w:rsidRDefault="00D65984" w:rsidP="00C701E3">
            <w:pPr>
              <w:numPr>
                <w:ilvl w:val="12"/>
                <w:numId w:val="0"/>
              </w:numPr>
              <w:spacing w:before="60" w:after="60"/>
              <w:jc w:val="center"/>
              <w:rPr>
                <w:rFonts w:ascii="Arial" w:hAnsi="Arial"/>
                <w:sz w:val="18"/>
              </w:rPr>
            </w:pPr>
          </w:p>
        </w:tc>
        <w:tc>
          <w:tcPr>
            <w:tcW w:w="810" w:type="dxa"/>
            <w:tcBorders>
              <w:top w:val="single" w:sz="4" w:space="0" w:color="auto"/>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90"/>
              <w:jc w:val="right"/>
              <w:rPr>
                <w:rFonts w:ascii="Arial" w:hAnsi="Arial"/>
                <w:b/>
                <w:sz w:val="18"/>
              </w:rPr>
            </w:pPr>
            <w:r w:rsidRPr="00C90DF7">
              <w:rPr>
                <w:rFonts w:ascii="Arial" w:hAnsi="Arial"/>
                <w:b/>
                <w:sz w:val="18"/>
              </w:rPr>
              <w:t>1.520</w:t>
            </w:r>
          </w:p>
        </w:tc>
        <w:tc>
          <w:tcPr>
            <w:tcW w:w="1039" w:type="dxa"/>
            <w:tcBorders>
              <w:top w:val="single" w:sz="4" w:space="0" w:color="auto"/>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-1.267</w:t>
            </w:r>
          </w:p>
        </w:tc>
        <w:tc>
          <w:tcPr>
            <w:tcW w:w="947" w:type="dxa"/>
            <w:tcBorders>
              <w:top w:val="single" w:sz="4" w:space="0" w:color="auto"/>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-1.441</w:t>
            </w:r>
          </w:p>
        </w:tc>
        <w:tc>
          <w:tcPr>
            <w:tcW w:w="900" w:type="dxa"/>
            <w:tcBorders>
              <w:top w:val="single" w:sz="4" w:space="0" w:color="auto"/>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-1.188</w:t>
            </w:r>
          </w:p>
        </w:tc>
        <w:tc>
          <w:tcPr>
            <w:tcW w:w="1164" w:type="dxa"/>
            <w:tcBorders>
              <w:top w:val="single" w:sz="4" w:space="0" w:color="auto"/>
              <w:left w:val="single" w:sz="2" w:space="0" w:color="FFFFFF"/>
              <w:right w:val="single" w:sz="2" w:space="0" w:color="FFFFFF"/>
            </w:tcBorders>
            <w:shd w:val="clear" w:color="auto" w:fill="E6E6E6"/>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29.650</w:t>
            </w:r>
          </w:p>
        </w:tc>
        <w:tc>
          <w:tcPr>
            <w:tcW w:w="1111" w:type="dxa"/>
            <w:tcBorders>
              <w:top w:val="single" w:sz="4" w:space="0" w:color="auto"/>
              <w:left w:val="single" w:sz="2" w:space="0" w:color="FFFFFF"/>
            </w:tcBorders>
            <w:shd w:val="clear" w:color="auto" w:fill="E6E6E6"/>
            <w:vAlign w:val="center"/>
          </w:tcPr>
          <w:p w:rsidR="00D65984" w:rsidRPr="00C90DF7" w:rsidRDefault="00D65984" w:rsidP="007376BB">
            <w:pPr>
              <w:numPr>
                <w:ilvl w:val="12"/>
                <w:numId w:val="0"/>
              </w:numPr>
              <w:spacing w:before="60" w:after="60"/>
              <w:ind w:right="175"/>
              <w:jc w:val="right"/>
              <w:rPr>
                <w:rFonts w:ascii="Arial" w:hAnsi="Arial"/>
                <w:b/>
                <w:sz w:val="18"/>
              </w:rPr>
            </w:pPr>
            <w:r w:rsidRPr="00C90DF7">
              <w:rPr>
                <w:rFonts w:ascii="Arial" w:hAnsi="Arial"/>
                <w:b/>
                <w:sz w:val="18"/>
              </w:rPr>
              <w:t>28.462</w:t>
            </w:r>
          </w:p>
        </w:tc>
      </w:tr>
      <w:tr w:rsidR="00D65984" w:rsidRPr="00466150" w:rsidTr="00D65984">
        <w:trPr>
          <w:cantSplit/>
        </w:trPr>
        <w:tc>
          <w:tcPr>
            <w:tcW w:w="3330" w:type="dxa"/>
            <w:tcBorders>
              <w:right w:val="single" w:sz="2" w:space="0" w:color="FFFFFF"/>
            </w:tcBorders>
            <w:shd w:val="clear" w:color="auto" w:fill="CCCCCC"/>
            <w:vAlign w:val="center"/>
          </w:tcPr>
          <w:p w:rsidR="00D65984" w:rsidRPr="00C90DF7" w:rsidRDefault="00D65984" w:rsidP="0004474D">
            <w:pPr>
              <w:numPr>
                <w:ilvl w:val="12"/>
                <w:numId w:val="0"/>
              </w:numPr>
              <w:spacing w:before="60" w:after="60"/>
              <w:rPr>
                <w:rFonts w:ascii="Arial" w:hAnsi="Arial"/>
                <w:b/>
                <w:sz w:val="18"/>
              </w:rPr>
            </w:pPr>
            <w:r w:rsidRPr="00C90DF7">
              <w:rPr>
                <w:rFonts w:ascii="Arial" w:hAnsi="Arial"/>
                <w:b/>
                <w:sz w:val="18"/>
              </w:rPr>
              <w:t>Balance at 31 March 2014</w:t>
            </w:r>
          </w:p>
        </w:tc>
        <w:tc>
          <w:tcPr>
            <w:tcW w:w="496" w:type="dxa"/>
            <w:tcBorders>
              <w:left w:val="single" w:sz="2" w:space="0" w:color="FFFFFF"/>
              <w:right w:val="single" w:sz="2" w:space="0" w:color="FFFFFF"/>
            </w:tcBorders>
            <w:shd w:val="clear" w:color="auto" w:fill="CCCCCC"/>
            <w:vAlign w:val="center"/>
          </w:tcPr>
          <w:p w:rsidR="00D65984" w:rsidRPr="00FA0802" w:rsidRDefault="00D65984" w:rsidP="00C701E3">
            <w:pPr>
              <w:numPr>
                <w:ilvl w:val="12"/>
                <w:numId w:val="0"/>
              </w:numPr>
              <w:spacing w:before="60" w:after="60"/>
              <w:jc w:val="center"/>
              <w:rPr>
                <w:rFonts w:ascii="Arial" w:hAnsi="Arial"/>
                <w:sz w:val="18"/>
              </w:rPr>
            </w:pPr>
            <w:r>
              <w:rPr>
                <w:rFonts w:ascii="Arial" w:hAnsi="Arial"/>
                <w:sz w:val="18"/>
              </w:rPr>
              <w:t>20</w:t>
            </w:r>
            <w:r w:rsidRPr="00FA0802">
              <w:rPr>
                <w:rFonts w:ascii="Arial" w:hAnsi="Arial"/>
                <w:sz w:val="18"/>
              </w:rPr>
              <w:t xml:space="preserve"> &amp; </w:t>
            </w:r>
            <w:r>
              <w:rPr>
                <w:rFonts w:ascii="Arial" w:hAnsi="Arial"/>
                <w:sz w:val="18"/>
              </w:rPr>
              <w:t>21</w:t>
            </w:r>
          </w:p>
        </w:tc>
        <w:tc>
          <w:tcPr>
            <w:tcW w:w="810" w:type="dxa"/>
            <w:tcBorders>
              <w:left w:val="single" w:sz="2" w:space="0" w:color="FFFFFF"/>
              <w:right w:val="single" w:sz="2" w:space="0" w:color="FFFFFF"/>
            </w:tcBorders>
            <w:shd w:val="clear" w:color="auto" w:fill="CCCCCC"/>
            <w:vAlign w:val="center"/>
          </w:tcPr>
          <w:p w:rsidR="00D65984" w:rsidRPr="00C90DF7" w:rsidRDefault="00D65984" w:rsidP="007376BB">
            <w:pPr>
              <w:numPr>
                <w:ilvl w:val="12"/>
                <w:numId w:val="0"/>
              </w:numPr>
              <w:spacing w:before="60" w:after="60"/>
              <w:ind w:right="90"/>
              <w:jc w:val="right"/>
              <w:rPr>
                <w:rFonts w:ascii="Arial" w:hAnsi="Arial"/>
                <w:b/>
                <w:sz w:val="18"/>
              </w:rPr>
            </w:pPr>
            <w:r w:rsidRPr="00C90DF7">
              <w:rPr>
                <w:rFonts w:ascii="Arial" w:hAnsi="Arial"/>
                <w:b/>
                <w:sz w:val="18"/>
              </w:rPr>
              <w:t>19.158</w:t>
            </w:r>
          </w:p>
        </w:tc>
        <w:tc>
          <w:tcPr>
            <w:tcW w:w="1039" w:type="dxa"/>
            <w:tcBorders>
              <w:left w:val="single" w:sz="2" w:space="0" w:color="FFFFFF"/>
              <w:right w:val="single" w:sz="2" w:space="0" w:color="FFFFFF"/>
            </w:tcBorders>
            <w:shd w:val="clear" w:color="auto" w:fill="CCCCCC"/>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27.511</w:t>
            </w:r>
          </w:p>
        </w:tc>
        <w:tc>
          <w:tcPr>
            <w:tcW w:w="947" w:type="dxa"/>
            <w:tcBorders>
              <w:left w:val="single" w:sz="2" w:space="0" w:color="FFFFFF"/>
              <w:right w:val="single" w:sz="2" w:space="0" w:color="FFFFFF"/>
            </w:tcBorders>
            <w:shd w:val="clear" w:color="auto" w:fill="CCCCCC"/>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0.792</w:t>
            </w:r>
          </w:p>
        </w:tc>
        <w:tc>
          <w:tcPr>
            <w:tcW w:w="900" w:type="dxa"/>
            <w:tcBorders>
              <w:left w:val="single" w:sz="2" w:space="0" w:color="FFFFFF"/>
              <w:right w:val="single" w:sz="2" w:space="0" w:color="FFFFFF"/>
            </w:tcBorders>
            <w:shd w:val="clear" w:color="auto" w:fill="CCCCCC"/>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47.461</w:t>
            </w:r>
          </w:p>
        </w:tc>
        <w:tc>
          <w:tcPr>
            <w:tcW w:w="1164" w:type="dxa"/>
            <w:tcBorders>
              <w:left w:val="single" w:sz="2" w:space="0" w:color="FFFFFF"/>
              <w:right w:val="single" w:sz="2" w:space="0" w:color="FFFFFF"/>
            </w:tcBorders>
            <w:shd w:val="clear" w:color="auto" w:fill="CCCCCC"/>
            <w:vAlign w:val="center"/>
          </w:tcPr>
          <w:p w:rsidR="00D65984" w:rsidRPr="00C90DF7" w:rsidRDefault="00D65984" w:rsidP="007376BB">
            <w:pPr>
              <w:numPr>
                <w:ilvl w:val="12"/>
                <w:numId w:val="0"/>
              </w:numPr>
              <w:spacing w:before="60" w:after="60"/>
              <w:ind w:right="158"/>
              <w:jc w:val="right"/>
              <w:rPr>
                <w:rFonts w:ascii="Arial" w:hAnsi="Arial"/>
                <w:b/>
                <w:sz w:val="18"/>
              </w:rPr>
            </w:pPr>
            <w:r w:rsidRPr="00C90DF7">
              <w:rPr>
                <w:rFonts w:ascii="Arial" w:hAnsi="Arial"/>
                <w:b/>
                <w:sz w:val="18"/>
              </w:rPr>
              <w:t>-1,426.995</w:t>
            </w:r>
          </w:p>
        </w:tc>
        <w:tc>
          <w:tcPr>
            <w:tcW w:w="1111" w:type="dxa"/>
            <w:tcBorders>
              <w:left w:val="single" w:sz="2" w:space="0" w:color="FFFFFF"/>
            </w:tcBorders>
            <w:shd w:val="clear" w:color="auto" w:fill="CCCCCC"/>
            <w:vAlign w:val="center"/>
          </w:tcPr>
          <w:p w:rsidR="00D65984" w:rsidRPr="00C90DF7" w:rsidRDefault="00D65984" w:rsidP="007376BB">
            <w:pPr>
              <w:numPr>
                <w:ilvl w:val="12"/>
                <w:numId w:val="0"/>
              </w:numPr>
              <w:spacing w:before="60" w:after="60"/>
              <w:ind w:right="175"/>
              <w:jc w:val="right"/>
              <w:rPr>
                <w:rFonts w:ascii="Arial" w:hAnsi="Arial"/>
                <w:b/>
                <w:sz w:val="18"/>
              </w:rPr>
            </w:pPr>
            <w:r w:rsidRPr="00C90DF7">
              <w:rPr>
                <w:rFonts w:ascii="Arial" w:hAnsi="Arial"/>
                <w:b/>
                <w:sz w:val="18"/>
              </w:rPr>
              <w:t>-1,379.534</w:t>
            </w:r>
          </w:p>
        </w:tc>
      </w:tr>
      <w:tr w:rsidR="00D65984" w:rsidRPr="00466150" w:rsidTr="00D65984">
        <w:trPr>
          <w:cantSplit/>
        </w:trPr>
        <w:tc>
          <w:tcPr>
            <w:tcW w:w="3330" w:type="dxa"/>
            <w:tcBorders>
              <w:right w:val="single" w:sz="2" w:space="0" w:color="FFFFFF"/>
            </w:tcBorders>
            <w:shd w:val="clear" w:color="auto" w:fill="E6E6E6"/>
            <w:vAlign w:val="center"/>
          </w:tcPr>
          <w:p w:rsidR="00D65984" w:rsidRPr="00C90DF7" w:rsidRDefault="00D65984" w:rsidP="00766000">
            <w:pPr>
              <w:numPr>
                <w:ilvl w:val="12"/>
                <w:numId w:val="0"/>
              </w:numPr>
              <w:spacing w:before="60" w:after="60"/>
              <w:rPr>
                <w:rFonts w:ascii="Arial" w:hAnsi="Arial"/>
                <w:b/>
                <w:sz w:val="18"/>
              </w:rPr>
            </w:pPr>
            <w:r w:rsidRPr="00C90DF7">
              <w:rPr>
                <w:rFonts w:ascii="Arial" w:hAnsi="Arial"/>
                <w:b/>
                <w:sz w:val="18"/>
              </w:rPr>
              <w:t>Movement in reserves during 2014/15</w:t>
            </w:r>
          </w:p>
        </w:tc>
        <w:tc>
          <w:tcPr>
            <w:tcW w:w="496" w:type="dxa"/>
            <w:tcBorders>
              <w:right w:val="single" w:sz="2" w:space="0" w:color="FFFFFF"/>
            </w:tcBorders>
            <w:shd w:val="clear" w:color="auto" w:fill="E6E6E6"/>
            <w:vAlign w:val="center"/>
          </w:tcPr>
          <w:p w:rsidR="00D65984" w:rsidRPr="00FA0802" w:rsidRDefault="00D65984" w:rsidP="00C701E3">
            <w:pPr>
              <w:numPr>
                <w:ilvl w:val="12"/>
                <w:numId w:val="0"/>
              </w:numPr>
              <w:spacing w:before="60" w:after="60"/>
              <w:jc w:val="center"/>
              <w:rPr>
                <w:rFonts w:ascii="Arial" w:hAnsi="Arial"/>
                <w:sz w:val="18"/>
              </w:rPr>
            </w:pPr>
          </w:p>
        </w:tc>
        <w:tc>
          <w:tcPr>
            <w:tcW w:w="810" w:type="dxa"/>
            <w:tcBorders>
              <w:left w:val="single" w:sz="2" w:space="0" w:color="FFFFFF"/>
              <w:right w:val="single" w:sz="2" w:space="0" w:color="FFFFFF"/>
            </w:tcBorders>
            <w:shd w:val="clear" w:color="auto" w:fill="E6E6E6"/>
            <w:vAlign w:val="center"/>
          </w:tcPr>
          <w:p w:rsidR="00D65984" w:rsidRPr="00466150" w:rsidRDefault="00D65984" w:rsidP="00C701E3">
            <w:pPr>
              <w:numPr>
                <w:ilvl w:val="12"/>
                <w:numId w:val="0"/>
              </w:numPr>
              <w:spacing w:before="60" w:after="60"/>
              <w:ind w:right="90"/>
              <w:jc w:val="right"/>
              <w:rPr>
                <w:rFonts w:ascii="Arial" w:hAnsi="Arial"/>
                <w:color w:val="0070C0"/>
                <w:sz w:val="18"/>
              </w:rPr>
            </w:pPr>
          </w:p>
        </w:tc>
        <w:tc>
          <w:tcPr>
            <w:tcW w:w="1039" w:type="dxa"/>
            <w:tcBorders>
              <w:left w:val="single" w:sz="2" w:space="0" w:color="FFFFFF"/>
              <w:right w:val="single" w:sz="2" w:space="0" w:color="FFFFFF"/>
            </w:tcBorders>
            <w:shd w:val="clear" w:color="auto" w:fill="E6E6E6"/>
            <w:vAlign w:val="center"/>
          </w:tcPr>
          <w:p w:rsidR="00D65984" w:rsidRPr="00466150" w:rsidRDefault="00D65984" w:rsidP="00766000">
            <w:pPr>
              <w:numPr>
                <w:ilvl w:val="12"/>
                <w:numId w:val="0"/>
              </w:numPr>
              <w:spacing w:before="60" w:after="60"/>
              <w:ind w:right="158"/>
              <w:jc w:val="right"/>
              <w:rPr>
                <w:rFonts w:ascii="Arial" w:hAnsi="Arial"/>
                <w:color w:val="0070C0"/>
                <w:sz w:val="18"/>
              </w:rPr>
            </w:pPr>
          </w:p>
        </w:tc>
        <w:tc>
          <w:tcPr>
            <w:tcW w:w="947" w:type="dxa"/>
            <w:tcBorders>
              <w:left w:val="single" w:sz="2" w:space="0" w:color="FFFFFF"/>
              <w:right w:val="single" w:sz="2" w:space="0" w:color="FFFFFF"/>
            </w:tcBorders>
            <w:shd w:val="clear" w:color="auto" w:fill="E6E6E6"/>
            <w:vAlign w:val="center"/>
          </w:tcPr>
          <w:p w:rsidR="00D65984" w:rsidRPr="00466150" w:rsidRDefault="00D65984" w:rsidP="00D1397F">
            <w:pPr>
              <w:numPr>
                <w:ilvl w:val="12"/>
                <w:numId w:val="0"/>
              </w:numPr>
              <w:spacing w:before="60" w:after="60"/>
              <w:ind w:right="158"/>
              <w:jc w:val="right"/>
              <w:rPr>
                <w:rFonts w:ascii="Arial" w:hAnsi="Arial"/>
                <w:b/>
                <w:color w:val="0070C0"/>
                <w:sz w:val="18"/>
              </w:rPr>
            </w:pPr>
          </w:p>
        </w:tc>
        <w:tc>
          <w:tcPr>
            <w:tcW w:w="900" w:type="dxa"/>
            <w:tcBorders>
              <w:left w:val="single" w:sz="2" w:space="0" w:color="FFFFFF"/>
              <w:right w:val="single" w:sz="2" w:space="0" w:color="FFFFFF"/>
            </w:tcBorders>
            <w:shd w:val="clear" w:color="auto" w:fill="E6E6E6"/>
            <w:vAlign w:val="center"/>
          </w:tcPr>
          <w:p w:rsidR="00D65984" w:rsidRPr="00466150" w:rsidRDefault="00D65984" w:rsidP="00766000">
            <w:pPr>
              <w:numPr>
                <w:ilvl w:val="12"/>
                <w:numId w:val="0"/>
              </w:numPr>
              <w:spacing w:before="60" w:after="60"/>
              <w:ind w:right="158"/>
              <w:jc w:val="right"/>
              <w:rPr>
                <w:rFonts w:ascii="Arial" w:hAnsi="Arial"/>
                <w:b/>
                <w:color w:val="0070C0"/>
                <w:sz w:val="18"/>
              </w:rPr>
            </w:pPr>
          </w:p>
        </w:tc>
        <w:tc>
          <w:tcPr>
            <w:tcW w:w="1164" w:type="dxa"/>
            <w:tcBorders>
              <w:left w:val="single" w:sz="2" w:space="0" w:color="FFFFFF"/>
              <w:right w:val="single" w:sz="2" w:space="0" w:color="FFFFFF"/>
            </w:tcBorders>
            <w:shd w:val="clear" w:color="auto" w:fill="E6E6E6"/>
            <w:vAlign w:val="center"/>
          </w:tcPr>
          <w:p w:rsidR="00D65984" w:rsidRPr="00466150" w:rsidRDefault="00D65984" w:rsidP="00766000">
            <w:pPr>
              <w:numPr>
                <w:ilvl w:val="12"/>
                <w:numId w:val="0"/>
              </w:numPr>
              <w:spacing w:before="60" w:after="60"/>
              <w:ind w:right="158"/>
              <w:jc w:val="right"/>
              <w:rPr>
                <w:rFonts w:ascii="Arial" w:hAnsi="Arial"/>
                <w:b/>
                <w:color w:val="0070C0"/>
                <w:sz w:val="18"/>
              </w:rPr>
            </w:pPr>
          </w:p>
        </w:tc>
        <w:tc>
          <w:tcPr>
            <w:tcW w:w="1111" w:type="dxa"/>
            <w:tcBorders>
              <w:left w:val="single" w:sz="2" w:space="0" w:color="FFFFFF"/>
            </w:tcBorders>
            <w:shd w:val="clear" w:color="auto" w:fill="E6E6E6"/>
            <w:vAlign w:val="center"/>
          </w:tcPr>
          <w:p w:rsidR="00D65984" w:rsidRPr="00466150" w:rsidRDefault="00D65984" w:rsidP="007464B6">
            <w:pPr>
              <w:numPr>
                <w:ilvl w:val="12"/>
                <w:numId w:val="0"/>
              </w:numPr>
              <w:spacing w:before="60" w:after="60"/>
              <w:ind w:right="175"/>
              <w:jc w:val="right"/>
              <w:rPr>
                <w:rFonts w:ascii="Arial" w:hAnsi="Arial"/>
                <w:b/>
                <w:color w:val="0070C0"/>
                <w:sz w:val="18"/>
              </w:rPr>
            </w:pPr>
          </w:p>
        </w:tc>
      </w:tr>
      <w:tr w:rsidR="00D65984" w:rsidRPr="00466150" w:rsidTr="00D65984">
        <w:trPr>
          <w:cantSplit/>
        </w:trPr>
        <w:tc>
          <w:tcPr>
            <w:tcW w:w="3330" w:type="dxa"/>
            <w:tcBorders>
              <w:right w:val="single" w:sz="2" w:space="0" w:color="FFFFFF"/>
            </w:tcBorders>
            <w:shd w:val="clear" w:color="auto" w:fill="E6E6E6"/>
            <w:vAlign w:val="center"/>
          </w:tcPr>
          <w:p w:rsidR="00D65984" w:rsidRPr="00C90DF7" w:rsidRDefault="00D65984" w:rsidP="00766000">
            <w:pPr>
              <w:numPr>
                <w:ilvl w:val="12"/>
                <w:numId w:val="0"/>
              </w:numPr>
              <w:spacing w:before="60" w:after="60"/>
              <w:rPr>
                <w:rFonts w:ascii="Arial" w:hAnsi="Arial"/>
                <w:sz w:val="18"/>
              </w:rPr>
            </w:pPr>
            <w:r w:rsidRPr="00C90DF7">
              <w:rPr>
                <w:rFonts w:ascii="Arial" w:hAnsi="Arial"/>
                <w:sz w:val="18"/>
              </w:rPr>
              <w:t>Surplus or deficit(-) on provision of services (accounting basis)</w:t>
            </w:r>
          </w:p>
        </w:tc>
        <w:tc>
          <w:tcPr>
            <w:tcW w:w="496" w:type="dxa"/>
            <w:tcBorders>
              <w:right w:val="single" w:sz="2" w:space="0" w:color="FFFFFF"/>
            </w:tcBorders>
            <w:shd w:val="clear" w:color="auto" w:fill="E6E6E6"/>
            <w:vAlign w:val="center"/>
          </w:tcPr>
          <w:p w:rsidR="00D65984" w:rsidRPr="00FA0802" w:rsidRDefault="00D65984" w:rsidP="00C701E3">
            <w:pPr>
              <w:numPr>
                <w:ilvl w:val="12"/>
                <w:numId w:val="0"/>
              </w:numPr>
              <w:spacing w:before="60" w:after="60"/>
              <w:jc w:val="center"/>
              <w:rPr>
                <w:rFonts w:ascii="Arial" w:hAnsi="Arial"/>
                <w:sz w:val="18"/>
              </w:rPr>
            </w:pPr>
          </w:p>
        </w:tc>
        <w:tc>
          <w:tcPr>
            <w:tcW w:w="810" w:type="dxa"/>
            <w:tcBorders>
              <w:left w:val="single" w:sz="2" w:space="0" w:color="FFFFFF"/>
              <w:right w:val="single" w:sz="2" w:space="0" w:color="FFFFFF"/>
            </w:tcBorders>
            <w:shd w:val="clear" w:color="auto" w:fill="E6E6E6"/>
            <w:vAlign w:val="center"/>
          </w:tcPr>
          <w:p w:rsidR="00D65984" w:rsidRPr="0003003E" w:rsidRDefault="00D65984" w:rsidP="00C701E3">
            <w:pPr>
              <w:numPr>
                <w:ilvl w:val="12"/>
                <w:numId w:val="0"/>
              </w:numPr>
              <w:spacing w:before="60" w:after="60"/>
              <w:ind w:right="90"/>
              <w:jc w:val="right"/>
              <w:rPr>
                <w:rFonts w:ascii="Arial" w:hAnsi="Arial"/>
                <w:sz w:val="18"/>
              </w:rPr>
            </w:pPr>
            <w:r w:rsidRPr="0003003E">
              <w:rPr>
                <w:rFonts w:ascii="Arial" w:hAnsi="Arial"/>
                <w:sz w:val="18"/>
              </w:rPr>
              <w:t>-39.235</w:t>
            </w:r>
          </w:p>
        </w:tc>
        <w:tc>
          <w:tcPr>
            <w:tcW w:w="1039" w:type="dxa"/>
            <w:tcBorders>
              <w:left w:val="single" w:sz="2" w:space="0" w:color="FFFFFF"/>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sz w:val="18"/>
              </w:rPr>
            </w:pPr>
            <w:r w:rsidRPr="0003003E">
              <w:rPr>
                <w:rFonts w:ascii="Arial" w:hAnsi="Arial"/>
                <w:sz w:val="18"/>
              </w:rPr>
              <w:t>-</w:t>
            </w:r>
          </w:p>
        </w:tc>
        <w:tc>
          <w:tcPr>
            <w:tcW w:w="947" w:type="dxa"/>
            <w:tcBorders>
              <w:left w:val="single" w:sz="2" w:space="0" w:color="FFFFFF"/>
              <w:right w:val="single" w:sz="2" w:space="0" w:color="FFFFFF"/>
            </w:tcBorders>
            <w:shd w:val="clear" w:color="auto" w:fill="E6E6E6"/>
            <w:vAlign w:val="center"/>
          </w:tcPr>
          <w:p w:rsidR="00D65984" w:rsidRPr="0003003E" w:rsidRDefault="00D65984" w:rsidP="00D1397F">
            <w:pPr>
              <w:numPr>
                <w:ilvl w:val="12"/>
                <w:numId w:val="0"/>
              </w:numPr>
              <w:spacing w:before="60" w:after="60"/>
              <w:ind w:right="158"/>
              <w:jc w:val="right"/>
              <w:rPr>
                <w:rFonts w:ascii="Arial" w:hAnsi="Arial"/>
                <w:sz w:val="18"/>
              </w:rPr>
            </w:pPr>
            <w:r w:rsidRPr="0003003E">
              <w:rPr>
                <w:rFonts w:ascii="Arial" w:hAnsi="Arial"/>
                <w:sz w:val="18"/>
              </w:rPr>
              <w:t>-</w:t>
            </w:r>
          </w:p>
        </w:tc>
        <w:tc>
          <w:tcPr>
            <w:tcW w:w="900" w:type="dxa"/>
            <w:tcBorders>
              <w:left w:val="single" w:sz="2" w:space="0" w:color="FFFFFF"/>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b/>
                <w:sz w:val="18"/>
              </w:rPr>
            </w:pPr>
            <w:r w:rsidRPr="0003003E">
              <w:rPr>
                <w:rFonts w:ascii="Arial" w:hAnsi="Arial"/>
                <w:b/>
                <w:sz w:val="18"/>
              </w:rPr>
              <w:t>-39.235</w:t>
            </w:r>
          </w:p>
        </w:tc>
        <w:tc>
          <w:tcPr>
            <w:tcW w:w="1164" w:type="dxa"/>
            <w:tcBorders>
              <w:left w:val="single" w:sz="2" w:space="0" w:color="FFFFFF"/>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sz w:val="18"/>
              </w:rPr>
            </w:pPr>
            <w:r w:rsidRPr="0003003E">
              <w:rPr>
                <w:rFonts w:ascii="Arial" w:hAnsi="Arial"/>
                <w:sz w:val="18"/>
              </w:rPr>
              <w:t>-</w:t>
            </w:r>
          </w:p>
        </w:tc>
        <w:tc>
          <w:tcPr>
            <w:tcW w:w="1111" w:type="dxa"/>
            <w:tcBorders>
              <w:left w:val="single" w:sz="2" w:space="0" w:color="FFFFFF"/>
            </w:tcBorders>
            <w:shd w:val="clear" w:color="auto" w:fill="E6E6E6"/>
            <w:vAlign w:val="center"/>
          </w:tcPr>
          <w:p w:rsidR="00D65984" w:rsidRPr="0003003E" w:rsidRDefault="00D65984" w:rsidP="007464B6">
            <w:pPr>
              <w:numPr>
                <w:ilvl w:val="12"/>
                <w:numId w:val="0"/>
              </w:numPr>
              <w:spacing w:before="60" w:after="60"/>
              <w:ind w:right="175"/>
              <w:jc w:val="right"/>
              <w:rPr>
                <w:rFonts w:ascii="Arial" w:hAnsi="Arial"/>
                <w:b/>
                <w:sz w:val="18"/>
              </w:rPr>
            </w:pPr>
            <w:r w:rsidRPr="0003003E">
              <w:rPr>
                <w:rFonts w:ascii="Arial" w:hAnsi="Arial"/>
                <w:b/>
                <w:sz w:val="18"/>
              </w:rPr>
              <w:t>-39.235</w:t>
            </w:r>
          </w:p>
        </w:tc>
      </w:tr>
      <w:tr w:rsidR="00D65984" w:rsidRPr="00466150" w:rsidTr="00D65984">
        <w:trPr>
          <w:cantSplit/>
        </w:trPr>
        <w:tc>
          <w:tcPr>
            <w:tcW w:w="3330" w:type="dxa"/>
            <w:tcBorders>
              <w:right w:val="single" w:sz="2" w:space="0" w:color="FFFFFF"/>
            </w:tcBorders>
            <w:shd w:val="clear" w:color="auto" w:fill="E6E6E6"/>
            <w:vAlign w:val="center"/>
          </w:tcPr>
          <w:p w:rsidR="00D65984" w:rsidRPr="00C90DF7" w:rsidRDefault="00D65984" w:rsidP="00766000">
            <w:pPr>
              <w:numPr>
                <w:ilvl w:val="12"/>
                <w:numId w:val="0"/>
              </w:numPr>
              <w:spacing w:before="60" w:after="60"/>
              <w:rPr>
                <w:rFonts w:ascii="Arial" w:hAnsi="Arial"/>
                <w:sz w:val="18"/>
              </w:rPr>
            </w:pPr>
            <w:r w:rsidRPr="00C90DF7">
              <w:rPr>
                <w:rFonts w:ascii="Arial" w:hAnsi="Arial"/>
                <w:sz w:val="18"/>
              </w:rPr>
              <w:t>Other Comprehensive Income and Expenditure</w:t>
            </w:r>
          </w:p>
        </w:tc>
        <w:tc>
          <w:tcPr>
            <w:tcW w:w="496" w:type="dxa"/>
            <w:tcBorders>
              <w:right w:val="single" w:sz="2" w:space="0" w:color="FFFFFF"/>
            </w:tcBorders>
            <w:shd w:val="clear" w:color="auto" w:fill="E6E6E6"/>
            <w:vAlign w:val="center"/>
          </w:tcPr>
          <w:p w:rsidR="00D65984" w:rsidRPr="00FA0802" w:rsidRDefault="00D65984" w:rsidP="00C701E3">
            <w:pPr>
              <w:numPr>
                <w:ilvl w:val="12"/>
                <w:numId w:val="0"/>
              </w:numPr>
              <w:spacing w:before="60" w:after="60"/>
              <w:jc w:val="center"/>
              <w:rPr>
                <w:rFonts w:ascii="Arial" w:hAnsi="Arial"/>
                <w:sz w:val="18"/>
              </w:rPr>
            </w:pPr>
          </w:p>
        </w:tc>
        <w:tc>
          <w:tcPr>
            <w:tcW w:w="810" w:type="dxa"/>
            <w:tcBorders>
              <w:left w:val="single" w:sz="2" w:space="0" w:color="FFFFFF"/>
              <w:bottom w:val="single" w:sz="2" w:space="0" w:color="auto"/>
              <w:right w:val="single" w:sz="2" w:space="0" w:color="FFFFFF"/>
            </w:tcBorders>
            <w:shd w:val="clear" w:color="auto" w:fill="E6E6E6"/>
            <w:vAlign w:val="center"/>
          </w:tcPr>
          <w:p w:rsidR="00D65984" w:rsidRPr="0003003E" w:rsidRDefault="00D65984" w:rsidP="00C701E3">
            <w:pPr>
              <w:numPr>
                <w:ilvl w:val="12"/>
                <w:numId w:val="0"/>
              </w:numPr>
              <w:spacing w:before="60" w:after="60"/>
              <w:ind w:right="90"/>
              <w:jc w:val="right"/>
              <w:rPr>
                <w:rFonts w:ascii="Arial" w:hAnsi="Arial"/>
                <w:sz w:val="18"/>
              </w:rPr>
            </w:pPr>
            <w:r w:rsidRPr="0003003E">
              <w:rPr>
                <w:rFonts w:ascii="Arial" w:hAnsi="Arial"/>
                <w:sz w:val="18"/>
              </w:rPr>
              <w:t>-</w:t>
            </w:r>
          </w:p>
        </w:tc>
        <w:tc>
          <w:tcPr>
            <w:tcW w:w="1039" w:type="dxa"/>
            <w:tcBorders>
              <w:left w:val="single" w:sz="2" w:space="0" w:color="FFFFFF"/>
              <w:bottom w:val="single" w:sz="2" w:space="0" w:color="auto"/>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sz w:val="18"/>
              </w:rPr>
            </w:pPr>
            <w:r w:rsidRPr="0003003E">
              <w:rPr>
                <w:rFonts w:ascii="Arial" w:hAnsi="Arial"/>
                <w:sz w:val="18"/>
              </w:rPr>
              <w:t>-</w:t>
            </w:r>
          </w:p>
        </w:tc>
        <w:tc>
          <w:tcPr>
            <w:tcW w:w="947" w:type="dxa"/>
            <w:tcBorders>
              <w:left w:val="single" w:sz="2" w:space="0" w:color="FFFFFF"/>
              <w:bottom w:val="single" w:sz="2" w:space="0" w:color="auto"/>
              <w:right w:val="single" w:sz="2" w:space="0" w:color="FFFFFF"/>
            </w:tcBorders>
            <w:shd w:val="clear" w:color="auto" w:fill="E6E6E6"/>
            <w:vAlign w:val="center"/>
          </w:tcPr>
          <w:p w:rsidR="00D65984" w:rsidRPr="0003003E" w:rsidRDefault="00D65984" w:rsidP="00D1397F">
            <w:pPr>
              <w:numPr>
                <w:ilvl w:val="12"/>
                <w:numId w:val="0"/>
              </w:numPr>
              <w:spacing w:before="60" w:after="60"/>
              <w:ind w:right="158"/>
              <w:jc w:val="right"/>
              <w:rPr>
                <w:rFonts w:ascii="Arial" w:hAnsi="Arial"/>
                <w:sz w:val="18"/>
              </w:rPr>
            </w:pPr>
            <w:r>
              <w:rPr>
                <w:rFonts w:ascii="Arial" w:hAnsi="Arial"/>
                <w:sz w:val="18"/>
              </w:rPr>
              <w:t>-</w:t>
            </w:r>
          </w:p>
        </w:tc>
        <w:tc>
          <w:tcPr>
            <w:tcW w:w="900" w:type="dxa"/>
            <w:tcBorders>
              <w:left w:val="single" w:sz="2" w:space="0" w:color="FFFFFF"/>
              <w:bottom w:val="single" w:sz="2" w:space="0" w:color="auto"/>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b/>
                <w:sz w:val="18"/>
              </w:rPr>
            </w:pPr>
            <w:r>
              <w:rPr>
                <w:rFonts w:ascii="Arial" w:hAnsi="Arial"/>
                <w:b/>
                <w:sz w:val="18"/>
              </w:rPr>
              <w:t>0.000</w:t>
            </w:r>
          </w:p>
        </w:tc>
        <w:tc>
          <w:tcPr>
            <w:tcW w:w="1164" w:type="dxa"/>
            <w:tcBorders>
              <w:left w:val="single" w:sz="2" w:space="0" w:color="FFFFFF"/>
              <w:bottom w:val="single" w:sz="2" w:space="0" w:color="auto"/>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sz w:val="18"/>
              </w:rPr>
            </w:pPr>
            <w:r w:rsidRPr="0003003E">
              <w:rPr>
                <w:rFonts w:ascii="Arial" w:hAnsi="Arial"/>
                <w:sz w:val="18"/>
              </w:rPr>
              <w:t>-83.198</w:t>
            </w:r>
          </w:p>
        </w:tc>
        <w:tc>
          <w:tcPr>
            <w:tcW w:w="1111" w:type="dxa"/>
            <w:tcBorders>
              <w:left w:val="single" w:sz="2" w:space="0" w:color="FFFFFF"/>
              <w:bottom w:val="single" w:sz="2" w:space="0" w:color="auto"/>
            </w:tcBorders>
            <w:shd w:val="clear" w:color="auto" w:fill="E6E6E6"/>
            <w:vAlign w:val="center"/>
          </w:tcPr>
          <w:p w:rsidR="00D65984" w:rsidRPr="0003003E" w:rsidRDefault="00D65984" w:rsidP="007464B6">
            <w:pPr>
              <w:numPr>
                <w:ilvl w:val="12"/>
                <w:numId w:val="0"/>
              </w:numPr>
              <w:spacing w:before="60" w:after="60"/>
              <w:ind w:right="175"/>
              <w:jc w:val="right"/>
              <w:rPr>
                <w:rFonts w:ascii="Arial" w:hAnsi="Arial"/>
                <w:b/>
                <w:sz w:val="18"/>
              </w:rPr>
            </w:pPr>
            <w:r w:rsidRPr="0003003E">
              <w:rPr>
                <w:rFonts w:ascii="Arial" w:hAnsi="Arial"/>
                <w:b/>
                <w:sz w:val="18"/>
              </w:rPr>
              <w:t>-83.198</w:t>
            </w:r>
          </w:p>
        </w:tc>
      </w:tr>
      <w:tr w:rsidR="00D65984" w:rsidRPr="00466150" w:rsidTr="00D65984">
        <w:trPr>
          <w:cantSplit/>
          <w:trHeight w:val="661"/>
        </w:trPr>
        <w:tc>
          <w:tcPr>
            <w:tcW w:w="3330" w:type="dxa"/>
            <w:tcBorders>
              <w:right w:val="single" w:sz="2" w:space="0" w:color="FFFFFF"/>
            </w:tcBorders>
            <w:shd w:val="clear" w:color="auto" w:fill="E6E6E6"/>
            <w:vAlign w:val="center"/>
          </w:tcPr>
          <w:p w:rsidR="00D65984" w:rsidRPr="00C90DF7" w:rsidRDefault="00D65984" w:rsidP="00766000">
            <w:pPr>
              <w:numPr>
                <w:ilvl w:val="12"/>
                <w:numId w:val="0"/>
              </w:numPr>
              <w:spacing w:before="60" w:after="60"/>
              <w:rPr>
                <w:rFonts w:ascii="Arial" w:hAnsi="Arial"/>
                <w:b/>
                <w:sz w:val="18"/>
              </w:rPr>
            </w:pPr>
            <w:r w:rsidRPr="00C90DF7">
              <w:rPr>
                <w:rFonts w:ascii="Arial" w:hAnsi="Arial"/>
                <w:b/>
                <w:sz w:val="18"/>
              </w:rPr>
              <w:t>Total Comprehensive Income and Expenditure</w:t>
            </w:r>
          </w:p>
        </w:tc>
        <w:tc>
          <w:tcPr>
            <w:tcW w:w="496" w:type="dxa"/>
            <w:tcBorders>
              <w:right w:val="single" w:sz="2" w:space="0" w:color="FFFFFF"/>
            </w:tcBorders>
            <w:shd w:val="clear" w:color="auto" w:fill="E6E6E6"/>
            <w:vAlign w:val="center"/>
          </w:tcPr>
          <w:p w:rsidR="00D65984" w:rsidRPr="00FA0802" w:rsidRDefault="00D65984" w:rsidP="00C701E3">
            <w:pPr>
              <w:numPr>
                <w:ilvl w:val="12"/>
                <w:numId w:val="0"/>
              </w:numPr>
              <w:spacing w:before="60" w:after="60"/>
              <w:jc w:val="center"/>
              <w:rPr>
                <w:rFonts w:ascii="Arial" w:hAnsi="Arial"/>
                <w:sz w:val="18"/>
              </w:rPr>
            </w:pPr>
          </w:p>
        </w:tc>
        <w:tc>
          <w:tcPr>
            <w:tcW w:w="810" w:type="dxa"/>
            <w:tcBorders>
              <w:top w:val="single" w:sz="2" w:space="0" w:color="auto"/>
              <w:left w:val="single" w:sz="2" w:space="0" w:color="FFFFFF"/>
              <w:right w:val="single" w:sz="2" w:space="0" w:color="FFFFFF"/>
            </w:tcBorders>
            <w:shd w:val="clear" w:color="auto" w:fill="E6E6E6"/>
            <w:vAlign w:val="center"/>
          </w:tcPr>
          <w:p w:rsidR="00D65984" w:rsidRPr="0003003E" w:rsidRDefault="00D65984" w:rsidP="00C701E3">
            <w:pPr>
              <w:numPr>
                <w:ilvl w:val="12"/>
                <w:numId w:val="0"/>
              </w:numPr>
              <w:spacing w:before="60" w:after="60"/>
              <w:ind w:right="90"/>
              <w:jc w:val="right"/>
              <w:rPr>
                <w:rFonts w:ascii="Arial" w:hAnsi="Arial"/>
                <w:b/>
                <w:sz w:val="18"/>
              </w:rPr>
            </w:pPr>
            <w:r w:rsidRPr="0003003E">
              <w:rPr>
                <w:rFonts w:ascii="Arial" w:hAnsi="Arial"/>
                <w:b/>
                <w:sz w:val="18"/>
              </w:rPr>
              <w:t>-39.235</w:t>
            </w:r>
          </w:p>
        </w:tc>
        <w:tc>
          <w:tcPr>
            <w:tcW w:w="1039" w:type="dxa"/>
            <w:tcBorders>
              <w:top w:val="single" w:sz="2" w:space="0" w:color="auto"/>
              <w:left w:val="single" w:sz="2" w:space="0" w:color="FFFFFF"/>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b/>
                <w:sz w:val="18"/>
              </w:rPr>
            </w:pPr>
            <w:r>
              <w:rPr>
                <w:rFonts w:ascii="Arial" w:hAnsi="Arial"/>
                <w:b/>
                <w:sz w:val="18"/>
              </w:rPr>
              <w:t>0.000</w:t>
            </w:r>
          </w:p>
        </w:tc>
        <w:tc>
          <w:tcPr>
            <w:tcW w:w="947" w:type="dxa"/>
            <w:tcBorders>
              <w:top w:val="single" w:sz="2" w:space="0" w:color="auto"/>
              <w:left w:val="single" w:sz="2" w:space="0" w:color="FFFFFF"/>
              <w:right w:val="single" w:sz="2" w:space="0" w:color="FFFFFF"/>
            </w:tcBorders>
            <w:shd w:val="clear" w:color="auto" w:fill="E6E6E6"/>
            <w:vAlign w:val="center"/>
          </w:tcPr>
          <w:p w:rsidR="00D65984" w:rsidRPr="0003003E" w:rsidRDefault="00D65984" w:rsidP="00D1397F">
            <w:pPr>
              <w:numPr>
                <w:ilvl w:val="12"/>
                <w:numId w:val="0"/>
              </w:numPr>
              <w:spacing w:before="60" w:after="60"/>
              <w:ind w:right="158"/>
              <w:jc w:val="right"/>
              <w:rPr>
                <w:rFonts w:ascii="Arial" w:hAnsi="Arial"/>
                <w:b/>
                <w:sz w:val="18"/>
              </w:rPr>
            </w:pPr>
            <w:r>
              <w:rPr>
                <w:rFonts w:ascii="Arial" w:hAnsi="Arial"/>
                <w:b/>
                <w:sz w:val="18"/>
              </w:rPr>
              <w:t>0.000</w:t>
            </w:r>
          </w:p>
        </w:tc>
        <w:tc>
          <w:tcPr>
            <w:tcW w:w="900" w:type="dxa"/>
            <w:tcBorders>
              <w:top w:val="single" w:sz="2" w:space="0" w:color="auto"/>
              <w:left w:val="single" w:sz="2" w:space="0" w:color="FFFFFF"/>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b/>
                <w:sz w:val="18"/>
              </w:rPr>
            </w:pPr>
            <w:r w:rsidRPr="0003003E">
              <w:rPr>
                <w:rFonts w:ascii="Arial" w:hAnsi="Arial"/>
                <w:b/>
                <w:sz w:val="18"/>
              </w:rPr>
              <w:t>-39.235</w:t>
            </w:r>
          </w:p>
        </w:tc>
        <w:tc>
          <w:tcPr>
            <w:tcW w:w="1164" w:type="dxa"/>
            <w:tcBorders>
              <w:top w:val="single" w:sz="2" w:space="0" w:color="auto"/>
              <w:left w:val="single" w:sz="2" w:space="0" w:color="FFFFFF"/>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b/>
                <w:sz w:val="18"/>
              </w:rPr>
            </w:pPr>
            <w:r w:rsidRPr="0003003E">
              <w:rPr>
                <w:rFonts w:ascii="Arial" w:hAnsi="Arial"/>
                <w:b/>
                <w:sz w:val="18"/>
              </w:rPr>
              <w:t>-83.198</w:t>
            </w:r>
          </w:p>
        </w:tc>
        <w:tc>
          <w:tcPr>
            <w:tcW w:w="1111" w:type="dxa"/>
            <w:tcBorders>
              <w:top w:val="single" w:sz="2" w:space="0" w:color="auto"/>
              <w:left w:val="single" w:sz="2" w:space="0" w:color="FFFFFF"/>
            </w:tcBorders>
            <w:shd w:val="clear" w:color="auto" w:fill="E6E6E6"/>
            <w:vAlign w:val="center"/>
          </w:tcPr>
          <w:p w:rsidR="00D65984" w:rsidRPr="0003003E" w:rsidRDefault="00D65984" w:rsidP="007464B6">
            <w:pPr>
              <w:numPr>
                <w:ilvl w:val="12"/>
                <w:numId w:val="0"/>
              </w:numPr>
              <w:spacing w:before="60" w:after="60"/>
              <w:ind w:right="175"/>
              <w:jc w:val="right"/>
              <w:rPr>
                <w:rFonts w:ascii="Arial" w:hAnsi="Arial"/>
                <w:b/>
                <w:sz w:val="18"/>
              </w:rPr>
            </w:pPr>
            <w:r w:rsidRPr="0003003E">
              <w:rPr>
                <w:rFonts w:ascii="Arial" w:hAnsi="Arial"/>
                <w:b/>
                <w:sz w:val="18"/>
              </w:rPr>
              <w:t>-122.432</w:t>
            </w:r>
          </w:p>
        </w:tc>
      </w:tr>
      <w:tr w:rsidR="00D65984" w:rsidRPr="00466150" w:rsidTr="00D65984">
        <w:trPr>
          <w:cantSplit/>
        </w:trPr>
        <w:tc>
          <w:tcPr>
            <w:tcW w:w="3330" w:type="dxa"/>
            <w:tcBorders>
              <w:right w:val="single" w:sz="2" w:space="0" w:color="FFFFFF"/>
            </w:tcBorders>
            <w:shd w:val="clear" w:color="auto" w:fill="E6E6E6"/>
            <w:vAlign w:val="center"/>
          </w:tcPr>
          <w:p w:rsidR="00D65984" w:rsidRPr="00C90DF7" w:rsidRDefault="00D65984" w:rsidP="00766000">
            <w:pPr>
              <w:numPr>
                <w:ilvl w:val="12"/>
                <w:numId w:val="0"/>
              </w:numPr>
              <w:spacing w:before="60" w:after="60"/>
              <w:rPr>
                <w:rFonts w:ascii="Arial" w:hAnsi="Arial"/>
                <w:sz w:val="18"/>
              </w:rPr>
            </w:pPr>
            <w:r w:rsidRPr="00C90DF7">
              <w:rPr>
                <w:rFonts w:ascii="Arial" w:hAnsi="Arial"/>
                <w:sz w:val="18"/>
              </w:rPr>
              <w:t>Adjustments between accounting basis and funding basis under regulations</w:t>
            </w:r>
          </w:p>
        </w:tc>
        <w:tc>
          <w:tcPr>
            <w:tcW w:w="496" w:type="dxa"/>
            <w:tcBorders>
              <w:right w:val="single" w:sz="2" w:space="0" w:color="FFFFFF"/>
            </w:tcBorders>
            <w:shd w:val="clear" w:color="auto" w:fill="E6E6E6"/>
            <w:vAlign w:val="center"/>
          </w:tcPr>
          <w:p w:rsidR="00D65984" w:rsidRPr="00FA0802" w:rsidRDefault="00D65984" w:rsidP="00C701E3">
            <w:pPr>
              <w:numPr>
                <w:ilvl w:val="12"/>
                <w:numId w:val="0"/>
              </w:numPr>
              <w:spacing w:before="60" w:after="60"/>
              <w:jc w:val="center"/>
              <w:rPr>
                <w:rFonts w:ascii="Arial" w:hAnsi="Arial"/>
                <w:sz w:val="18"/>
              </w:rPr>
            </w:pPr>
            <w:r>
              <w:rPr>
                <w:rFonts w:ascii="Arial" w:hAnsi="Arial"/>
                <w:sz w:val="18"/>
              </w:rPr>
              <w:t>6</w:t>
            </w:r>
          </w:p>
        </w:tc>
        <w:tc>
          <w:tcPr>
            <w:tcW w:w="810" w:type="dxa"/>
            <w:tcBorders>
              <w:left w:val="single" w:sz="2" w:space="0" w:color="FFFFFF"/>
              <w:bottom w:val="single" w:sz="2" w:space="0" w:color="auto"/>
              <w:right w:val="single" w:sz="2" w:space="0" w:color="FFFFFF"/>
            </w:tcBorders>
            <w:shd w:val="clear" w:color="auto" w:fill="E6E6E6"/>
            <w:vAlign w:val="center"/>
          </w:tcPr>
          <w:p w:rsidR="00D65984" w:rsidRPr="0003003E" w:rsidRDefault="00D65984" w:rsidP="00D54F96">
            <w:pPr>
              <w:numPr>
                <w:ilvl w:val="12"/>
                <w:numId w:val="0"/>
              </w:numPr>
              <w:spacing w:before="60" w:after="60"/>
              <w:ind w:right="90"/>
              <w:jc w:val="right"/>
              <w:rPr>
                <w:rFonts w:ascii="Arial" w:hAnsi="Arial"/>
                <w:sz w:val="18"/>
              </w:rPr>
            </w:pPr>
            <w:r w:rsidRPr="0003003E">
              <w:rPr>
                <w:rFonts w:ascii="Arial" w:hAnsi="Arial"/>
                <w:sz w:val="18"/>
              </w:rPr>
              <w:t>44.389</w:t>
            </w:r>
          </w:p>
        </w:tc>
        <w:tc>
          <w:tcPr>
            <w:tcW w:w="1039" w:type="dxa"/>
            <w:tcBorders>
              <w:left w:val="single" w:sz="2" w:space="0" w:color="FFFFFF"/>
              <w:bottom w:val="single" w:sz="2" w:space="0" w:color="auto"/>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sz w:val="18"/>
              </w:rPr>
            </w:pPr>
            <w:r w:rsidRPr="0003003E">
              <w:rPr>
                <w:rFonts w:ascii="Arial" w:hAnsi="Arial"/>
                <w:sz w:val="18"/>
              </w:rPr>
              <w:t>-</w:t>
            </w:r>
          </w:p>
        </w:tc>
        <w:tc>
          <w:tcPr>
            <w:tcW w:w="947" w:type="dxa"/>
            <w:tcBorders>
              <w:left w:val="single" w:sz="2" w:space="0" w:color="FFFFFF"/>
              <w:bottom w:val="single" w:sz="2" w:space="0" w:color="auto"/>
              <w:right w:val="single" w:sz="2" w:space="0" w:color="FFFFFF"/>
            </w:tcBorders>
            <w:shd w:val="clear" w:color="auto" w:fill="E6E6E6"/>
            <w:vAlign w:val="center"/>
          </w:tcPr>
          <w:p w:rsidR="00D65984" w:rsidRPr="0003003E" w:rsidRDefault="00D65984" w:rsidP="00D1397F">
            <w:pPr>
              <w:numPr>
                <w:ilvl w:val="12"/>
                <w:numId w:val="0"/>
              </w:numPr>
              <w:spacing w:before="60" w:after="60"/>
              <w:ind w:right="158"/>
              <w:jc w:val="right"/>
              <w:rPr>
                <w:rFonts w:ascii="Arial" w:hAnsi="Arial"/>
                <w:sz w:val="18"/>
              </w:rPr>
            </w:pPr>
            <w:r w:rsidRPr="0003003E">
              <w:rPr>
                <w:rFonts w:ascii="Arial" w:hAnsi="Arial"/>
                <w:sz w:val="18"/>
              </w:rPr>
              <w:t>-0.772</w:t>
            </w:r>
          </w:p>
        </w:tc>
        <w:tc>
          <w:tcPr>
            <w:tcW w:w="900" w:type="dxa"/>
            <w:tcBorders>
              <w:left w:val="single" w:sz="2" w:space="0" w:color="FFFFFF"/>
              <w:bottom w:val="single" w:sz="2" w:space="0" w:color="auto"/>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b/>
                <w:sz w:val="18"/>
              </w:rPr>
            </w:pPr>
            <w:r w:rsidRPr="0003003E">
              <w:rPr>
                <w:rFonts w:ascii="Arial" w:hAnsi="Arial"/>
                <w:b/>
                <w:sz w:val="18"/>
              </w:rPr>
              <w:t>43.617</w:t>
            </w:r>
          </w:p>
        </w:tc>
        <w:tc>
          <w:tcPr>
            <w:tcW w:w="1164" w:type="dxa"/>
            <w:tcBorders>
              <w:left w:val="single" w:sz="2" w:space="0" w:color="FFFFFF"/>
              <w:bottom w:val="single" w:sz="2" w:space="0" w:color="auto"/>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sz w:val="18"/>
              </w:rPr>
            </w:pPr>
            <w:r w:rsidRPr="0003003E">
              <w:rPr>
                <w:rFonts w:ascii="Arial" w:hAnsi="Arial"/>
                <w:sz w:val="18"/>
              </w:rPr>
              <w:t>-43.617</w:t>
            </w:r>
          </w:p>
        </w:tc>
        <w:tc>
          <w:tcPr>
            <w:tcW w:w="1111" w:type="dxa"/>
            <w:tcBorders>
              <w:left w:val="single" w:sz="2" w:space="0" w:color="FFFFFF"/>
              <w:bottom w:val="single" w:sz="2" w:space="0" w:color="auto"/>
            </w:tcBorders>
            <w:shd w:val="clear" w:color="auto" w:fill="E6E6E6"/>
            <w:vAlign w:val="center"/>
          </w:tcPr>
          <w:p w:rsidR="00D65984" w:rsidRPr="0003003E" w:rsidRDefault="00D65984" w:rsidP="007464B6">
            <w:pPr>
              <w:numPr>
                <w:ilvl w:val="12"/>
                <w:numId w:val="0"/>
              </w:numPr>
              <w:spacing w:before="60" w:after="60"/>
              <w:ind w:right="175"/>
              <w:jc w:val="right"/>
              <w:rPr>
                <w:rFonts w:ascii="Arial" w:hAnsi="Arial"/>
                <w:b/>
                <w:sz w:val="18"/>
              </w:rPr>
            </w:pPr>
            <w:r w:rsidRPr="0003003E">
              <w:rPr>
                <w:rFonts w:ascii="Arial" w:hAnsi="Arial"/>
                <w:b/>
                <w:sz w:val="18"/>
              </w:rPr>
              <w:t>0.000</w:t>
            </w:r>
          </w:p>
        </w:tc>
      </w:tr>
      <w:tr w:rsidR="00D65984" w:rsidRPr="00466150" w:rsidTr="00D65984">
        <w:trPr>
          <w:cantSplit/>
        </w:trPr>
        <w:tc>
          <w:tcPr>
            <w:tcW w:w="3330" w:type="dxa"/>
            <w:tcBorders>
              <w:right w:val="single" w:sz="2" w:space="0" w:color="FFFFFF"/>
            </w:tcBorders>
            <w:shd w:val="clear" w:color="auto" w:fill="E6E6E6"/>
            <w:vAlign w:val="center"/>
          </w:tcPr>
          <w:p w:rsidR="00D65984" w:rsidRPr="00C90DF7" w:rsidRDefault="00D65984" w:rsidP="00766000">
            <w:pPr>
              <w:numPr>
                <w:ilvl w:val="12"/>
                <w:numId w:val="0"/>
              </w:numPr>
              <w:spacing w:before="60" w:after="60"/>
              <w:rPr>
                <w:rFonts w:ascii="Arial" w:hAnsi="Arial"/>
                <w:b/>
                <w:sz w:val="18"/>
              </w:rPr>
            </w:pPr>
            <w:r w:rsidRPr="00C90DF7">
              <w:rPr>
                <w:rFonts w:ascii="Arial" w:hAnsi="Arial"/>
                <w:b/>
                <w:sz w:val="18"/>
              </w:rPr>
              <w:t>Net Increase or Decrease before Transfers to Earmarked Reserves</w:t>
            </w:r>
          </w:p>
        </w:tc>
        <w:tc>
          <w:tcPr>
            <w:tcW w:w="496" w:type="dxa"/>
            <w:tcBorders>
              <w:right w:val="single" w:sz="2" w:space="0" w:color="FFFFFF"/>
            </w:tcBorders>
            <w:shd w:val="clear" w:color="auto" w:fill="E6E6E6"/>
            <w:vAlign w:val="center"/>
          </w:tcPr>
          <w:p w:rsidR="00D65984" w:rsidRPr="00FA0802" w:rsidRDefault="00D65984" w:rsidP="00C701E3">
            <w:pPr>
              <w:numPr>
                <w:ilvl w:val="12"/>
                <w:numId w:val="0"/>
              </w:numPr>
              <w:spacing w:before="60" w:after="60"/>
              <w:jc w:val="center"/>
              <w:rPr>
                <w:rFonts w:ascii="Arial" w:hAnsi="Arial"/>
                <w:sz w:val="18"/>
              </w:rPr>
            </w:pPr>
          </w:p>
        </w:tc>
        <w:tc>
          <w:tcPr>
            <w:tcW w:w="810" w:type="dxa"/>
            <w:tcBorders>
              <w:top w:val="single" w:sz="2" w:space="0" w:color="auto"/>
              <w:left w:val="single" w:sz="2" w:space="0" w:color="FFFFFF"/>
              <w:right w:val="single" w:sz="2" w:space="0" w:color="FFFFFF"/>
            </w:tcBorders>
            <w:shd w:val="clear" w:color="auto" w:fill="E6E6E6"/>
            <w:vAlign w:val="center"/>
          </w:tcPr>
          <w:p w:rsidR="00D65984" w:rsidRPr="0003003E" w:rsidRDefault="00D65984" w:rsidP="00C701E3">
            <w:pPr>
              <w:numPr>
                <w:ilvl w:val="12"/>
                <w:numId w:val="0"/>
              </w:numPr>
              <w:spacing w:before="60" w:after="60"/>
              <w:ind w:right="90"/>
              <w:jc w:val="right"/>
              <w:rPr>
                <w:rFonts w:ascii="Arial" w:hAnsi="Arial"/>
                <w:b/>
                <w:sz w:val="18"/>
              </w:rPr>
            </w:pPr>
            <w:r w:rsidRPr="0003003E">
              <w:rPr>
                <w:rFonts w:ascii="Arial" w:hAnsi="Arial"/>
                <w:b/>
                <w:sz w:val="18"/>
              </w:rPr>
              <w:t>5.154</w:t>
            </w:r>
          </w:p>
        </w:tc>
        <w:tc>
          <w:tcPr>
            <w:tcW w:w="1039" w:type="dxa"/>
            <w:tcBorders>
              <w:top w:val="single" w:sz="2" w:space="0" w:color="auto"/>
              <w:left w:val="single" w:sz="2" w:space="0" w:color="FFFFFF"/>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b/>
                <w:sz w:val="18"/>
              </w:rPr>
            </w:pPr>
            <w:r w:rsidRPr="0003003E">
              <w:rPr>
                <w:rFonts w:ascii="Arial" w:hAnsi="Arial"/>
                <w:b/>
                <w:sz w:val="18"/>
              </w:rPr>
              <w:t>0.000</w:t>
            </w:r>
          </w:p>
        </w:tc>
        <w:tc>
          <w:tcPr>
            <w:tcW w:w="947" w:type="dxa"/>
            <w:tcBorders>
              <w:top w:val="single" w:sz="2" w:space="0" w:color="auto"/>
              <w:left w:val="single" w:sz="2" w:space="0" w:color="FFFFFF"/>
              <w:right w:val="single" w:sz="2" w:space="0" w:color="FFFFFF"/>
            </w:tcBorders>
            <w:shd w:val="clear" w:color="auto" w:fill="E6E6E6"/>
            <w:vAlign w:val="center"/>
          </w:tcPr>
          <w:p w:rsidR="00D65984" w:rsidRPr="0003003E" w:rsidRDefault="00D65984" w:rsidP="00F768B8">
            <w:pPr>
              <w:numPr>
                <w:ilvl w:val="12"/>
                <w:numId w:val="0"/>
              </w:numPr>
              <w:spacing w:before="60" w:after="60"/>
              <w:ind w:right="158"/>
              <w:jc w:val="center"/>
              <w:rPr>
                <w:rFonts w:ascii="Arial" w:hAnsi="Arial"/>
                <w:b/>
                <w:sz w:val="18"/>
              </w:rPr>
            </w:pPr>
            <w:r w:rsidRPr="0003003E">
              <w:rPr>
                <w:rFonts w:ascii="Arial" w:hAnsi="Arial"/>
                <w:b/>
                <w:sz w:val="18"/>
              </w:rPr>
              <w:t xml:space="preserve">     -0.772</w:t>
            </w:r>
          </w:p>
        </w:tc>
        <w:tc>
          <w:tcPr>
            <w:tcW w:w="900" w:type="dxa"/>
            <w:tcBorders>
              <w:top w:val="single" w:sz="2" w:space="0" w:color="auto"/>
              <w:left w:val="single" w:sz="2" w:space="0" w:color="FFFFFF"/>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b/>
                <w:sz w:val="18"/>
              </w:rPr>
            </w:pPr>
            <w:r w:rsidRPr="0003003E">
              <w:rPr>
                <w:rFonts w:ascii="Arial" w:hAnsi="Arial"/>
                <w:b/>
                <w:sz w:val="18"/>
              </w:rPr>
              <w:t>4.382</w:t>
            </w:r>
          </w:p>
        </w:tc>
        <w:tc>
          <w:tcPr>
            <w:tcW w:w="1164" w:type="dxa"/>
            <w:tcBorders>
              <w:top w:val="single" w:sz="2" w:space="0" w:color="auto"/>
              <w:left w:val="single" w:sz="2" w:space="0" w:color="FFFFFF"/>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b/>
                <w:sz w:val="18"/>
              </w:rPr>
            </w:pPr>
            <w:r w:rsidRPr="0003003E">
              <w:rPr>
                <w:rFonts w:ascii="Arial" w:hAnsi="Arial"/>
                <w:b/>
                <w:sz w:val="18"/>
              </w:rPr>
              <w:t>-126.814</w:t>
            </w:r>
          </w:p>
        </w:tc>
        <w:tc>
          <w:tcPr>
            <w:tcW w:w="1111" w:type="dxa"/>
            <w:tcBorders>
              <w:top w:val="single" w:sz="2" w:space="0" w:color="auto"/>
              <w:left w:val="single" w:sz="2" w:space="0" w:color="FFFFFF"/>
            </w:tcBorders>
            <w:shd w:val="clear" w:color="auto" w:fill="E6E6E6"/>
            <w:vAlign w:val="center"/>
          </w:tcPr>
          <w:p w:rsidR="00D65984" w:rsidRPr="0003003E" w:rsidRDefault="00D65984" w:rsidP="007464B6">
            <w:pPr>
              <w:numPr>
                <w:ilvl w:val="12"/>
                <w:numId w:val="0"/>
              </w:numPr>
              <w:spacing w:before="60" w:after="60"/>
              <w:ind w:right="175"/>
              <w:jc w:val="right"/>
              <w:rPr>
                <w:rFonts w:ascii="Arial" w:hAnsi="Arial"/>
                <w:b/>
                <w:sz w:val="18"/>
              </w:rPr>
            </w:pPr>
            <w:r w:rsidRPr="0003003E">
              <w:rPr>
                <w:rFonts w:ascii="Arial" w:hAnsi="Arial"/>
                <w:b/>
                <w:sz w:val="18"/>
              </w:rPr>
              <w:t>-122.432</w:t>
            </w:r>
          </w:p>
        </w:tc>
      </w:tr>
      <w:tr w:rsidR="00D65984" w:rsidRPr="00466150" w:rsidTr="00D65984">
        <w:trPr>
          <w:cantSplit/>
        </w:trPr>
        <w:tc>
          <w:tcPr>
            <w:tcW w:w="3330" w:type="dxa"/>
            <w:tcBorders>
              <w:right w:val="single" w:sz="2" w:space="0" w:color="FFFFFF"/>
            </w:tcBorders>
            <w:shd w:val="clear" w:color="auto" w:fill="E6E6E6"/>
            <w:vAlign w:val="center"/>
          </w:tcPr>
          <w:p w:rsidR="00D65984" w:rsidRPr="00C90DF7" w:rsidRDefault="00D65984" w:rsidP="00766000">
            <w:pPr>
              <w:numPr>
                <w:ilvl w:val="12"/>
                <w:numId w:val="0"/>
              </w:numPr>
              <w:spacing w:before="60" w:after="60"/>
              <w:rPr>
                <w:rFonts w:ascii="Arial" w:hAnsi="Arial"/>
                <w:sz w:val="18"/>
              </w:rPr>
            </w:pPr>
            <w:r w:rsidRPr="00C90DF7">
              <w:rPr>
                <w:rFonts w:ascii="Arial" w:hAnsi="Arial"/>
                <w:sz w:val="18"/>
              </w:rPr>
              <w:t>Transfers to or from Earmarked Reserves</w:t>
            </w:r>
          </w:p>
        </w:tc>
        <w:tc>
          <w:tcPr>
            <w:tcW w:w="496" w:type="dxa"/>
            <w:tcBorders>
              <w:right w:val="single" w:sz="2" w:space="0" w:color="FFFFFF"/>
            </w:tcBorders>
            <w:shd w:val="clear" w:color="auto" w:fill="E6E6E6"/>
            <w:vAlign w:val="center"/>
          </w:tcPr>
          <w:p w:rsidR="00D65984" w:rsidRPr="00FA0802" w:rsidRDefault="00D65984" w:rsidP="00C701E3">
            <w:pPr>
              <w:numPr>
                <w:ilvl w:val="12"/>
                <w:numId w:val="0"/>
              </w:numPr>
              <w:spacing w:before="60" w:after="60"/>
              <w:jc w:val="center"/>
              <w:rPr>
                <w:rFonts w:ascii="Arial" w:hAnsi="Arial"/>
                <w:sz w:val="18"/>
              </w:rPr>
            </w:pPr>
            <w:r>
              <w:rPr>
                <w:rFonts w:ascii="Arial" w:hAnsi="Arial"/>
                <w:sz w:val="18"/>
              </w:rPr>
              <w:t>20</w:t>
            </w:r>
          </w:p>
        </w:tc>
        <w:tc>
          <w:tcPr>
            <w:tcW w:w="810" w:type="dxa"/>
            <w:tcBorders>
              <w:left w:val="single" w:sz="2" w:space="0" w:color="FFFFFF"/>
              <w:bottom w:val="single" w:sz="2" w:space="0" w:color="auto"/>
              <w:right w:val="single" w:sz="2" w:space="0" w:color="FFFFFF"/>
            </w:tcBorders>
            <w:shd w:val="clear" w:color="auto" w:fill="E6E6E6"/>
            <w:vAlign w:val="center"/>
          </w:tcPr>
          <w:p w:rsidR="00D65984" w:rsidRPr="0003003E" w:rsidRDefault="00D65984" w:rsidP="00C701E3">
            <w:pPr>
              <w:numPr>
                <w:ilvl w:val="12"/>
                <w:numId w:val="0"/>
              </w:numPr>
              <w:spacing w:before="60" w:after="60"/>
              <w:ind w:right="90"/>
              <w:jc w:val="right"/>
              <w:rPr>
                <w:rFonts w:ascii="Arial" w:hAnsi="Arial"/>
                <w:sz w:val="18"/>
              </w:rPr>
            </w:pPr>
            <w:r w:rsidRPr="0003003E">
              <w:rPr>
                <w:rFonts w:ascii="Arial" w:hAnsi="Arial"/>
                <w:sz w:val="18"/>
              </w:rPr>
              <w:t>-8.696</w:t>
            </w:r>
          </w:p>
        </w:tc>
        <w:tc>
          <w:tcPr>
            <w:tcW w:w="1039" w:type="dxa"/>
            <w:tcBorders>
              <w:left w:val="single" w:sz="2" w:space="0" w:color="FFFFFF"/>
              <w:bottom w:val="single" w:sz="2" w:space="0" w:color="auto"/>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sz w:val="18"/>
              </w:rPr>
            </w:pPr>
            <w:r w:rsidRPr="0003003E">
              <w:rPr>
                <w:rFonts w:ascii="Arial" w:hAnsi="Arial"/>
                <w:sz w:val="18"/>
              </w:rPr>
              <w:t>8.696</w:t>
            </w:r>
          </w:p>
        </w:tc>
        <w:tc>
          <w:tcPr>
            <w:tcW w:w="947" w:type="dxa"/>
            <w:tcBorders>
              <w:left w:val="single" w:sz="2" w:space="0" w:color="FFFFFF"/>
              <w:bottom w:val="single" w:sz="2" w:space="0" w:color="auto"/>
              <w:right w:val="single" w:sz="2" w:space="0" w:color="FFFFFF"/>
            </w:tcBorders>
            <w:shd w:val="clear" w:color="auto" w:fill="E6E6E6"/>
            <w:vAlign w:val="center"/>
          </w:tcPr>
          <w:p w:rsidR="00D65984" w:rsidRPr="0003003E" w:rsidRDefault="00D65984" w:rsidP="00D1397F">
            <w:pPr>
              <w:numPr>
                <w:ilvl w:val="12"/>
                <w:numId w:val="0"/>
              </w:numPr>
              <w:spacing w:before="60" w:after="60"/>
              <w:ind w:right="158"/>
              <w:jc w:val="right"/>
              <w:rPr>
                <w:rFonts w:ascii="Arial" w:hAnsi="Arial"/>
                <w:sz w:val="18"/>
              </w:rPr>
            </w:pPr>
            <w:r w:rsidRPr="0003003E">
              <w:rPr>
                <w:rFonts w:ascii="Arial" w:hAnsi="Arial"/>
                <w:sz w:val="18"/>
              </w:rPr>
              <w:t>-</w:t>
            </w:r>
          </w:p>
        </w:tc>
        <w:tc>
          <w:tcPr>
            <w:tcW w:w="900" w:type="dxa"/>
            <w:tcBorders>
              <w:left w:val="single" w:sz="2" w:space="0" w:color="FFFFFF"/>
              <w:bottom w:val="single" w:sz="2" w:space="0" w:color="auto"/>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b/>
                <w:sz w:val="18"/>
              </w:rPr>
            </w:pPr>
            <w:r w:rsidRPr="0003003E">
              <w:rPr>
                <w:rFonts w:ascii="Arial" w:hAnsi="Arial"/>
                <w:b/>
                <w:sz w:val="18"/>
              </w:rPr>
              <w:t>0.000</w:t>
            </w:r>
          </w:p>
        </w:tc>
        <w:tc>
          <w:tcPr>
            <w:tcW w:w="1164" w:type="dxa"/>
            <w:tcBorders>
              <w:left w:val="single" w:sz="2" w:space="0" w:color="FFFFFF"/>
              <w:bottom w:val="single" w:sz="2" w:space="0" w:color="auto"/>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sz w:val="18"/>
              </w:rPr>
            </w:pPr>
            <w:r w:rsidRPr="0003003E">
              <w:rPr>
                <w:rFonts w:ascii="Arial" w:hAnsi="Arial"/>
                <w:sz w:val="18"/>
              </w:rPr>
              <w:t>-</w:t>
            </w:r>
          </w:p>
        </w:tc>
        <w:tc>
          <w:tcPr>
            <w:tcW w:w="1111" w:type="dxa"/>
            <w:tcBorders>
              <w:left w:val="single" w:sz="2" w:space="0" w:color="FFFFFF"/>
              <w:bottom w:val="single" w:sz="2" w:space="0" w:color="auto"/>
            </w:tcBorders>
            <w:shd w:val="clear" w:color="auto" w:fill="E6E6E6"/>
            <w:vAlign w:val="center"/>
          </w:tcPr>
          <w:p w:rsidR="00D65984" w:rsidRPr="0003003E" w:rsidRDefault="00D65984" w:rsidP="007464B6">
            <w:pPr>
              <w:numPr>
                <w:ilvl w:val="12"/>
                <w:numId w:val="0"/>
              </w:numPr>
              <w:spacing w:before="60" w:after="60"/>
              <w:ind w:right="175"/>
              <w:jc w:val="right"/>
              <w:rPr>
                <w:rFonts w:ascii="Arial" w:hAnsi="Arial"/>
                <w:b/>
                <w:sz w:val="18"/>
              </w:rPr>
            </w:pPr>
            <w:r w:rsidRPr="0003003E">
              <w:rPr>
                <w:rFonts w:ascii="Arial" w:hAnsi="Arial"/>
                <w:b/>
                <w:sz w:val="18"/>
              </w:rPr>
              <w:t>0.000</w:t>
            </w:r>
          </w:p>
        </w:tc>
      </w:tr>
      <w:tr w:rsidR="00D65984" w:rsidRPr="00466150" w:rsidTr="00D65984">
        <w:trPr>
          <w:cantSplit/>
        </w:trPr>
        <w:tc>
          <w:tcPr>
            <w:tcW w:w="3330" w:type="dxa"/>
            <w:tcBorders>
              <w:right w:val="single" w:sz="2" w:space="0" w:color="FFFFFF"/>
            </w:tcBorders>
            <w:shd w:val="clear" w:color="auto" w:fill="E6E6E6"/>
            <w:vAlign w:val="center"/>
          </w:tcPr>
          <w:p w:rsidR="00D65984" w:rsidRPr="00C90DF7" w:rsidRDefault="00D65984" w:rsidP="00766000">
            <w:pPr>
              <w:numPr>
                <w:ilvl w:val="12"/>
                <w:numId w:val="0"/>
              </w:numPr>
              <w:spacing w:before="60" w:after="60"/>
              <w:rPr>
                <w:rFonts w:ascii="Arial" w:hAnsi="Arial"/>
                <w:b/>
                <w:sz w:val="18"/>
              </w:rPr>
            </w:pPr>
            <w:r w:rsidRPr="00C90DF7">
              <w:rPr>
                <w:rFonts w:ascii="Arial" w:hAnsi="Arial"/>
                <w:b/>
                <w:sz w:val="18"/>
              </w:rPr>
              <w:t>Increase or Decrease in Year</w:t>
            </w:r>
          </w:p>
        </w:tc>
        <w:tc>
          <w:tcPr>
            <w:tcW w:w="496" w:type="dxa"/>
            <w:tcBorders>
              <w:right w:val="single" w:sz="2" w:space="0" w:color="FFFFFF"/>
            </w:tcBorders>
            <w:shd w:val="clear" w:color="auto" w:fill="E6E6E6"/>
            <w:vAlign w:val="center"/>
          </w:tcPr>
          <w:p w:rsidR="00D65984" w:rsidRPr="00FA0802" w:rsidRDefault="00D65984" w:rsidP="00C701E3">
            <w:pPr>
              <w:numPr>
                <w:ilvl w:val="12"/>
                <w:numId w:val="0"/>
              </w:numPr>
              <w:spacing w:before="60" w:after="60"/>
              <w:jc w:val="center"/>
              <w:rPr>
                <w:rFonts w:ascii="Arial" w:hAnsi="Arial"/>
                <w:sz w:val="18"/>
              </w:rPr>
            </w:pPr>
          </w:p>
        </w:tc>
        <w:tc>
          <w:tcPr>
            <w:tcW w:w="810" w:type="dxa"/>
            <w:tcBorders>
              <w:top w:val="single" w:sz="2" w:space="0" w:color="auto"/>
              <w:left w:val="single" w:sz="2" w:space="0" w:color="FFFFFF"/>
              <w:right w:val="single" w:sz="2" w:space="0" w:color="FFFFFF"/>
            </w:tcBorders>
            <w:shd w:val="clear" w:color="auto" w:fill="E6E6E6"/>
            <w:vAlign w:val="center"/>
          </w:tcPr>
          <w:p w:rsidR="00D65984" w:rsidRPr="0003003E" w:rsidRDefault="00D1474D" w:rsidP="00C701E3">
            <w:pPr>
              <w:numPr>
                <w:ilvl w:val="12"/>
                <w:numId w:val="0"/>
              </w:numPr>
              <w:spacing w:before="60" w:after="60"/>
              <w:ind w:right="90"/>
              <w:jc w:val="right"/>
              <w:rPr>
                <w:rFonts w:ascii="Arial" w:hAnsi="Arial"/>
                <w:b/>
                <w:sz w:val="18"/>
              </w:rPr>
            </w:pPr>
            <w:r>
              <w:rPr>
                <w:rFonts w:ascii="Arial" w:hAnsi="Arial"/>
                <w:b/>
                <w:sz w:val="18"/>
              </w:rPr>
              <w:t>-3.54</w:t>
            </w:r>
            <w:r w:rsidR="00D65984" w:rsidRPr="0003003E">
              <w:rPr>
                <w:rFonts w:ascii="Arial" w:hAnsi="Arial"/>
                <w:b/>
                <w:sz w:val="18"/>
              </w:rPr>
              <w:t>2</w:t>
            </w:r>
          </w:p>
        </w:tc>
        <w:tc>
          <w:tcPr>
            <w:tcW w:w="1039" w:type="dxa"/>
            <w:tcBorders>
              <w:top w:val="single" w:sz="2" w:space="0" w:color="auto"/>
              <w:left w:val="single" w:sz="2" w:space="0" w:color="FFFFFF"/>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b/>
                <w:sz w:val="18"/>
              </w:rPr>
            </w:pPr>
            <w:r w:rsidRPr="0003003E">
              <w:rPr>
                <w:rFonts w:ascii="Arial" w:hAnsi="Arial"/>
                <w:b/>
                <w:sz w:val="18"/>
              </w:rPr>
              <w:t>8.696</w:t>
            </w:r>
          </w:p>
        </w:tc>
        <w:tc>
          <w:tcPr>
            <w:tcW w:w="947" w:type="dxa"/>
            <w:tcBorders>
              <w:top w:val="single" w:sz="2" w:space="0" w:color="auto"/>
              <w:left w:val="single" w:sz="2" w:space="0" w:color="FFFFFF"/>
              <w:right w:val="single" w:sz="2" w:space="0" w:color="FFFFFF"/>
            </w:tcBorders>
            <w:shd w:val="clear" w:color="auto" w:fill="E6E6E6"/>
            <w:vAlign w:val="center"/>
          </w:tcPr>
          <w:p w:rsidR="00D65984" w:rsidRPr="0003003E" w:rsidRDefault="00D65984" w:rsidP="00D1397F">
            <w:pPr>
              <w:numPr>
                <w:ilvl w:val="12"/>
                <w:numId w:val="0"/>
              </w:numPr>
              <w:spacing w:before="60" w:after="60"/>
              <w:ind w:right="158"/>
              <w:jc w:val="right"/>
              <w:rPr>
                <w:rFonts w:ascii="Arial" w:hAnsi="Arial"/>
                <w:b/>
                <w:sz w:val="18"/>
              </w:rPr>
            </w:pPr>
            <w:r w:rsidRPr="0003003E">
              <w:rPr>
                <w:rFonts w:ascii="Arial" w:hAnsi="Arial"/>
                <w:b/>
                <w:sz w:val="18"/>
              </w:rPr>
              <w:t>-0.772</w:t>
            </w:r>
          </w:p>
        </w:tc>
        <w:tc>
          <w:tcPr>
            <w:tcW w:w="900" w:type="dxa"/>
            <w:tcBorders>
              <w:top w:val="single" w:sz="2" w:space="0" w:color="auto"/>
              <w:left w:val="single" w:sz="2" w:space="0" w:color="FFFFFF"/>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b/>
                <w:sz w:val="18"/>
              </w:rPr>
            </w:pPr>
            <w:r w:rsidRPr="0003003E">
              <w:rPr>
                <w:rFonts w:ascii="Arial" w:hAnsi="Arial"/>
                <w:b/>
                <w:sz w:val="18"/>
              </w:rPr>
              <w:t>4.382</w:t>
            </w:r>
          </w:p>
        </w:tc>
        <w:tc>
          <w:tcPr>
            <w:tcW w:w="1164" w:type="dxa"/>
            <w:tcBorders>
              <w:top w:val="single" w:sz="2" w:space="0" w:color="auto"/>
              <w:left w:val="single" w:sz="2" w:space="0" w:color="FFFFFF"/>
              <w:right w:val="single" w:sz="2" w:space="0" w:color="FFFFFF"/>
            </w:tcBorders>
            <w:shd w:val="clear" w:color="auto" w:fill="E6E6E6"/>
            <w:vAlign w:val="center"/>
          </w:tcPr>
          <w:p w:rsidR="00D65984" w:rsidRPr="0003003E" w:rsidRDefault="00D65984" w:rsidP="00766000">
            <w:pPr>
              <w:numPr>
                <w:ilvl w:val="12"/>
                <w:numId w:val="0"/>
              </w:numPr>
              <w:spacing w:before="60" w:after="60"/>
              <w:ind w:right="158"/>
              <w:jc w:val="right"/>
              <w:rPr>
                <w:rFonts w:ascii="Arial" w:hAnsi="Arial"/>
                <w:b/>
                <w:sz w:val="18"/>
              </w:rPr>
            </w:pPr>
            <w:r w:rsidRPr="0003003E">
              <w:rPr>
                <w:rFonts w:ascii="Arial" w:hAnsi="Arial"/>
                <w:b/>
                <w:sz w:val="18"/>
              </w:rPr>
              <w:t>-126.814</w:t>
            </w:r>
          </w:p>
        </w:tc>
        <w:tc>
          <w:tcPr>
            <w:tcW w:w="1111" w:type="dxa"/>
            <w:tcBorders>
              <w:top w:val="single" w:sz="2" w:space="0" w:color="auto"/>
              <w:left w:val="single" w:sz="2" w:space="0" w:color="FFFFFF"/>
            </w:tcBorders>
            <w:shd w:val="clear" w:color="auto" w:fill="E6E6E6"/>
            <w:vAlign w:val="center"/>
          </w:tcPr>
          <w:p w:rsidR="00D65984" w:rsidRPr="0003003E" w:rsidRDefault="00D65984" w:rsidP="007464B6">
            <w:pPr>
              <w:numPr>
                <w:ilvl w:val="12"/>
                <w:numId w:val="0"/>
              </w:numPr>
              <w:spacing w:before="60" w:after="60"/>
              <w:ind w:right="175"/>
              <w:jc w:val="right"/>
              <w:rPr>
                <w:rFonts w:ascii="Arial" w:hAnsi="Arial"/>
                <w:b/>
                <w:sz w:val="18"/>
              </w:rPr>
            </w:pPr>
            <w:r w:rsidRPr="0003003E">
              <w:rPr>
                <w:rFonts w:ascii="Arial" w:hAnsi="Arial"/>
                <w:b/>
                <w:sz w:val="18"/>
              </w:rPr>
              <w:t>-122.432</w:t>
            </w:r>
          </w:p>
        </w:tc>
      </w:tr>
      <w:tr w:rsidR="00D65984" w:rsidRPr="00466150" w:rsidTr="00D65984">
        <w:trPr>
          <w:cantSplit/>
        </w:trPr>
        <w:tc>
          <w:tcPr>
            <w:tcW w:w="3330" w:type="dxa"/>
            <w:tcBorders>
              <w:right w:val="single" w:sz="2" w:space="0" w:color="FFFFFF"/>
            </w:tcBorders>
            <w:shd w:val="clear" w:color="auto" w:fill="CCCCCC"/>
            <w:vAlign w:val="center"/>
          </w:tcPr>
          <w:p w:rsidR="00D65984" w:rsidRPr="00C90DF7" w:rsidRDefault="00D65984" w:rsidP="00766000">
            <w:pPr>
              <w:numPr>
                <w:ilvl w:val="12"/>
                <w:numId w:val="0"/>
              </w:numPr>
              <w:spacing w:before="60" w:after="60"/>
              <w:rPr>
                <w:rFonts w:ascii="Arial" w:hAnsi="Arial"/>
                <w:b/>
                <w:sz w:val="18"/>
              </w:rPr>
            </w:pPr>
            <w:r w:rsidRPr="00C90DF7">
              <w:rPr>
                <w:rFonts w:ascii="Arial" w:hAnsi="Arial"/>
                <w:b/>
                <w:sz w:val="18"/>
              </w:rPr>
              <w:t>Balance at 31 March 2015</w:t>
            </w:r>
          </w:p>
        </w:tc>
        <w:tc>
          <w:tcPr>
            <w:tcW w:w="496" w:type="dxa"/>
            <w:tcBorders>
              <w:left w:val="single" w:sz="2" w:space="0" w:color="FFFFFF"/>
              <w:right w:val="single" w:sz="2" w:space="0" w:color="FFFFFF"/>
            </w:tcBorders>
            <w:shd w:val="clear" w:color="auto" w:fill="CCCCCC"/>
            <w:vAlign w:val="center"/>
          </w:tcPr>
          <w:p w:rsidR="00D65984" w:rsidRPr="00FA0802" w:rsidRDefault="00D65984" w:rsidP="00C701E3">
            <w:pPr>
              <w:numPr>
                <w:ilvl w:val="12"/>
                <w:numId w:val="0"/>
              </w:numPr>
              <w:spacing w:before="60" w:after="60"/>
              <w:jc w:val="center"/>
              <w:rPr>
                <w:rFonts w:ascii="Arial" w:hAnsi="Arial"/>
                <w:sz w:val="18"/>
              </w:rPr>
            </w:pPr>
            <w:r>
              <w:rPr>
                <w:rFonts w:ascii="Arial" w:hAnsi="Arial"/>
                <w:sz w:val="18"/>
              </w:rPr>
              <w:t>20</w:t>
            </w:r>
            <w:r w:rsidRPr="00FA0802">
              <w:rPr>
                <w:rFonts w:ascii="Arial" w:hAnsi="Arial"/>
                <w:sz w:val="18"/>
              </w:rPr>
              <w:t xml:space="preserve"> &amp; </w:t>
            </w:r>
            <w:r>
              <w:rPr>
                <w:rFonts w:ascii="Arial" w:hAnsi="Arial"/>
                <w:sz w:val="18"/>
              </w:rPr>
              <w:t>21</w:t>
            </w:r>
          </w:p>
        </w:tc>
        <w:tc>
          <w:tcPr>
            <w:tcW w:w="810" w:type="dxa"/>
            <w:tcBorders>
              <w:left w:val="single" w:sz="2" w:space="0" w:color="FFFFFF"/>
              <w:right w:val="single" w:sz="2" w:space="0" w:color="FFFFFF"/>
            </w:tcBorders>
            <w:shd w:val="clear" w:color="auto" w:fill="CCCCCC"/>
            <w:vAlign w:val="center"/>
          </w:tcPr>
          <w:p w:rsidR="00D65984" w:rsidRPr="0003003E" w:rsidRDefault="00D65984" w:rsidP="00C701E3">
            <w:pPr>
              <w:numPr>
                <w:ilvl w:val="12"/>
                <w:numId w:val="0"/>
              </w:numPr>
              <w:spacing w:before="60" w:after="60"/>
              <w:ind w:right="90"/>
              <w:jc w:val="right"/>
              <w:rPr>
                <w:rFonts w:ascii="Arial" w:hAnsi="Arial"/>
                <w:b/>
                <w:sz w:val="18"/>
              </w:rPr>
            </w:pPr>
            <w:r w:rsidRPr="0003003E">
              <w:rPr>
                <w:rFonts w:ascii="Arial" w:hAnsi="Arial"/>
                <w:b/>
                <w:sz w:val="18"/>
              </w:rPr>
              <w:t>15.615</w:t>
            </w:r>
          </w:p>
        </w:tc>
        <w:tc>
          <w:tcPr>
            <w:tcW w:w="1039" w:type="dxa"/>
            <w:tcBorders>
              <w:left w:val="single" w:sz="2" w:space="0" w:color="FFFFFF"/>
              <w:right w:val="single" w:sz="2" w:space="0" w:color="FFFFFF"/>
            </w:tcBorders>
            <w:shd w:val="clear" w:color="auto" w:fill="CCCCCC"/>
            <w:vAlign w:val="center"/>
          </w:tcPr>
          <w:p w:rsidR="00D65984" w:rsidRPr="0003003E" w:rsidRDefault="00D65984" w:rsidP="007376BB">
            <w:pPr>
              <w:numPr>
                <w:ilvl w:val="12"/>
                <w:numId w:val="0"/>
              </w:numPr>
              <w:spacing w:before="60" w:after="60"/>
              <w:ind w:right="158"/>
              <w:jc w:val="center"/>
              <w:rPr>
                <w:rFonts w:ascii="Arial" w:hAnsi="Arial"/>
                <w:b/>
                <w:sz w:val="18"/>
              </w:rPr>
            </w:pPr>
            <w:r w:rsidRPr="0003003E">
              <w:rPr>
                <w:rFonts w:ascii="Arial" w:hAnsi="Arial"/>
                <w:b/>
                <w:sz w:val="18"/>
              </w:rPr>
              <w:t xml:space="preserve">     36.208</w:t>
            </w:r>
          </w:p>
        </w:tc>
        <w:tc>
          <w:tcPr>
            <w:tcW w:w="947" w:type="dxa"/>
            <w:tcBorders>
              <w:left w:val="single" w:sz="2" w:space="0" w:color="FFFFFF"/>
              <w:right w:val="single" w:sz="2" w:space="0" w:color="FFFFFF"/>
            </w:tcBorders>
            <w:shd w:val="clear" w:color="auto" w:fill="CCCCCC"/>
            <w:vAlign w:val="center"/>
          </w:tcPr>
          <w:p w:rsidR="00D65984" w:rsidRPr="0003003E" w:rsidRDefault="00D65984" w:rsidP="00D1397F">
            <w:pPr>
              <w:numPr>
                <w:ilvl w:val="12"/>
                <w:numId w:val="0"/>
              </w:numPr>
              <w:spacing w:before="60" w:after="60"/>
              <w:ind w:right="158"/>
              <w:jc w:val="right"/>
              <w:rPr>
                <w:rFonts w:ascii="Arial" w:hAnsi="Arial"/>
                <w:b/>
                <w:sz w:val="18"/>
              </w:rPr>
            </w:pPr>
            <w:r w:rsidRPr="0003003E">
              <w:rPr>
                <w:rFonts w:ascii="Arial" w:hAnsi="Arial"/>
                <w:b/>
                <w:sz w:val="18"/>
              </w:rPr>
              <w:t>0.020</w:t>
            </w:r>
          </w:p>
        </w:tc>
        <w:tc>
          <w:tcPr>
            <w:tcW w:w="900" w:type="dxa"/>
            <w:tcBorders>
              <w:left w:val="single" w:sz="2" w:space="0" w:color="FFFFFF"/>
              <w:right w:val="single" w:sz="2" w:space="0" w:color="FFFFFF"/>
            </w:tcBorders>
            <w:shd w:val="clear" w:color="auto" w:fill="CCCCCC"/>
            <w:vAlign w:val="center"/>
          </w:tcPr>
          <w:p w:rsidR="00D65984" w:rsidRPr="0003003E" w:rsidRDefault="00D65984" w:rsidP="00766000">
            <w:pPr>
              <w:numPr>
                <w:ilvl w:val="12"/>
                <w:numId w:val="0"/>
              </w:numPr>
              <w:spacing w:before="60" w:after="60"/>
              <w:ind w:right="158"/>
              <w:jc w:val="right"/>
              <w:rPr>
                <w:rFonts w:ascii="Arial" w:hAnsi="Arial"/>
                <w:b/>
                <w:sz w:val="18"/>
              </w:rPr>
            </w:pPr>
            <w:r w:rsidRPr="0003003E">
              <w:rPr>
                <w:rFonts w:ascii="Arial" w:hAnsi="Arial"/>
                <w:b/>
                <w:sz w:val="18"/>
              </w:rPr>
              <w:t>51.843</w:t>
            </w:r>
          </w:p>
        </w:tc>
        <w:tc>
          <w:tcPr>
            <w:tcW w:w="1164" w:type="dxa"/>
            <w:tcBorders>
              <w:left w:val="single" w:sz="2" w:space="0" w:color="FFFFFF"/>
              <w:right w:val="single" w:sz="2" w:space="0" w:color="FFFFFF"/>
            </w:tcBorders>
            <w:shd w:val="clear" w:color="auto" w:fill="CCCCCC"/>
            <w:vAlign w:val="center"/>
          </w:tcPr>
          <w:p w:rsidR="00D65984" w:rsidRPr="0003003E" w:rsidRDefault="00D65984" w:rsidP="00766000">
            <w:pPr>
              <w:numPr>
                <w:ilvl w:val="12"/>
                <w:numId w:val="0"/>
              </w:numPr>
              <w:spacing w:before="60" w:after="60"/>
              <w:ind w:right="158"/>
              <w:jc w:val="right"/>
              <w:rPr>
                <w:rFonts w:ascii="Arial" w:hAnsi="Arial"/>
                <w:b/>
                <w:sz w:val="18"/>
              </w:rPr>
            </w:pPr>
            <w:r w:rsidRPr="0003003E">
              <w:rPr>
                <w:rFonts w:ascii="Arial" w:hAnsi="Arial"/>
                <w:b/>
                <w:sz w:val="18"/>
              </w:rPr>
              <w:t>-1,553.809</w:t>
            </w:r>
          </w:p>
        </w:tc>
        <w:tc>
          <w:tcPr>
            <w:tcW w:w="1111" w:type="dxa"/>
            <w:tcBorders>
              <w:left w:val="single" w:sz="2" w:space="0" w:color="FFFFFF"/>
            </w:tcBorders>
            <w:shd w:val="clear" w:color="auto" w:fill="CCCCCC"/>
            <w:vAlign w:val="center"/>
          </w:tcPr>
          <w:p w:rsidR="00D65984" w:rsidRPr="0003003E" w:rsidRDefault="00D65984" w:rsidP="007464B6">
            <w:pPr>
              <w:numPr>
                <w:ilvl w:val="12"/>
                <w:numId w:val="0"/>
              </w:numPr>
              <w:spacing w:before="60" w:after="60"/>
              <w:ind w:right="175"/>
              <w:jc w:val="right"/>
              <w:rPr>
                <w:rFonts w:ascii="Arial" w:hAnsi="Arial"/>
                <w:b/>
                <w:sz w:val="18"/>
              </w:rPr>
            </w:pPr>
            <w:r w:rsidRPr="0003003E">
              <w:rPr>
                <w:rFonts w:ascii="Arial" w:hAnsi="Arial"/>
                <w:b/>
                <w:sz w:val="18"/>
              </w:rPr>
              <w:t>-1,501.966</w:t>
            </w:r>
          </w:p>
        </w:tc>
      </w:tr>
    </w:tbl>
    <w:p w:rsidR="007F71DF" w:rsidRPr="00BD66F3" w:rsidRDefault="007F71DF" w:rsidP="001A2513">
      <w:pPr>
        <w:autoSpaceDE w:val="0"/>
        <w:autoSpaceDN w:val="0"/>
        <w:adjustRightInd w:val="0"/>
        <w:rPr>
          <w:rFonts w:ascii="Arial" w:hAnsi="Arial"/>
          <w:b/>
          <w:color w:val="FF0000"/>
          <w:sz w:val="24"/>
          <w:szCs w:val="24"/>
        </w:rPr>
      </w:pPr>
      <w:r w:rsidRPr="00466150">
        <w:rPr>
          <w:rFonts w:ascii="Arial" w:hAnsi="Arial"/>
          <w:b/>
          <w:color w:val="0070C0"/>
          <w:sz w:val="22"/>
        </w:rPr>
        <w:br w:type="page"/>
      </w:r>
      <w:r w:rsidRPr="00BD66F3">
        <w:rPr>
          <w:rFonts w:ascii="Arial" w:hAnsi="Arial"/>
          <w:b/>
          <w:color w:val="FF0000"/>
          <w:sz w:val="24"/>
          <w:szCs w:val="24"/>
        </w:rPr>
        <w:lastRenderedPageBreak/>
        <w:t>COMPREHENSIVE INCOME AND EXPENDITURE STATEMENT</w:t>
      </w:r>
    </w:p>
    <w:p w:rsidR="007F71DF" w:rsidRPr="00C90DF7" w:rsidRDefault="007F71DF" w:rsidP="00251357">
      <w:pPr>
        <w:numPr>
          <w:ilvl w:val="12"/>
          <w:numId w:val="0"/>
        </w:numPr>
        <w:jc w:val="both"/>
        <w:outlineLvl w:val="0"/>
        <w:rPr>
          <w:rFonts w:ascii="Arial" w:hAnsi="Arial"/>
          <w:b/>
          <w:sz w:val="22"/>
        </w:rPr>
      </w:pPr>
    </w:p>
    <w:p w:rsidR="007F71DF" w:rsidRPr="00C90DF7" w:rsidRDefault="007F71DF" w:rsidP="00C238FB">
      <w:pPr>
        <w:pStyle w:val="BodyText"/>
        <w:numPr>
          <w:ilvl w:val="12"/>
          <w:numId w:val="0"/>
        </w:numPr>
        <w:tabs>
          <w:tab w:val="clear" w:pos="0"/>
          <w:tab w:val="clear" w:pos="1296"/>
          <w:tab w:val="clear" w:pos="2016"/>
        </w:tabs>
        <w:outlineLvl w:val="0"/>
        <w:rPr>
          <w:rFonts w:cs="Times New Roman"/>
        </w:rPr>
      </w:pPr>
      <w:r w:rsidRPr="00C90DF7">
        <w:rPr>
          <w:rFonts w:cs="Times New Roman"/>
        </w:rPr>
        <w:t>This statement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the Movement in Reserves Statement.</w:t>
      </w:r>
    </w:p>
    <w:p w:rsidR="007F71DF" w:rsidRPr="00466150" w:rsidRDefault="007F71DF" w:rsidP="00251357">
      <w:pPr>
        <w:numPr>
          <w:ilvl w:val="12"/>
          <w:numId w:val="0"/>
        </w:numPr>
        <w:ind w:hanging="720"/>
        <w:rPr>
          <w:rFonts w:ascii="Arial" w:hAnsi="Arial"/>
          <w:color w:val="0070C0"/>
        </w:rPr>
      </w:pPr>
    </w:p>
    <w:tbl>
      <w:tblPr>
        <w:tblW w:w="9715" w:type="dxa"/>
        <w:tblInd w:w="-85" w:type="dxa"/>
        <w:tblBorders>
          <w:top w:val="single" w:sz="4" w:space="0" w:color="FFFFFF"/>
          <w:left w:val="single" w:sz="4" w:space="0" w:color="FFFFFF"/>
          <w:bottom w:val="single" w:sz="4" w:space="0" w:color="FFFFFF"/>
          <w:right w:val="single" w:sz="4" w:space="0" w:color="FFFFFF"/>
        </w:tblBorders>
        <w:tblLayout w:type="fixed"/>
        <w:tblCellMar>
          <w:left w:w="0" w:type="dxa"/>
          <w:right w:w="0" w:type="dxa"/>
        </w:tblCellMar>
        <w:tblLook w:val="0000" w:firstRow="0" w:lastRow="0" w:firstColumn="0" w:lastColumn="0" w:noHBand="0" w:noVBand="0"/>
      </w:tblPr>
      <w:tblGrid>
        <w:gridCol w:w="1075"/>
        <w:gridCol w:w="810"/>
        <w:gridCol w:w="1075"/>
        <w:gridCol w:w="3245"/>
        <w:gridCol w:w="540"/>
        <w:gridCol w:w="1080"/>
        <w:gridCol w:w="810"/>
        <w:gridCol w:w="1080"/>
      </w:tblGrid>
      <w:tr w:rsidR="007F71DF" w:rsidRPr="00466150" w:rsidTr="00D73DA1">
        <w:trPr>
          <w:cantSplit/>
        </w:trPr>
        <w:tc>
          <w:tcPr>
            <w:tcW w:w="1075" w:type="dxa"/>
            <w:tcBorders>
              <w:top w:val="single" w:sz="4" w:space="0" w:color="FFFFFF"/>
              <w:left w:val="nil"/>
              <w:bottom w:val="nil"/>
              <w:right w:val="single" w:sz="4" w:space="0" w:color="FFFFFF"/>
            </w:tcBorders>
            <w:shd w:val="clear" w:color="auto" w:fill="FF0000"/>
            <w:vAlign w:val="center"/>
          </w:tcPr>
          <w:p w:rsidR="007F71DF" w:rsidRPr="002117F1" w:rsidRDefault="007F71DF" w:rsidP="00DB4EEC">
            <w:pPr>
              <w:numPr>
                <w:ilvl w:val="12"/>
                <w:numId w:val="0"/>
              </w:numPr>
              <w:jc w:val="center"/>
              <w:rPr>
                <w:rFonts w:ascii="Arial" w:hAnsi="Arial"/>
                <w:b/>
                <w:color w:val="FFFFFF"/>
                <w:sz w:val="18"/>
              </w:rPr>
            </w:pPr>
            <w:r w:rsidRPr="002117F1">
              <w:rPr>
                <w:rFonts w:ascii="Arial" w:hAnsi="Arial"/>
                <w:b/>
                <w:color w:val="FFFFFF"/>
                <w:sz w:val="18"/>
              </w:rPr>
              <w:t>2013/14</w:t>
            </w:r>
          </w:p>
        </w:tc>
        <w:tc>
          <w:tcPr>
            <w:tcW w:w="810" w:type="dxa"/>
            <w:tcBorders>
              <w:top w:val="single" w:sz="4" w:space="0" w:color="FFFFFF"/>
              <w:left w:val="nil"/>
              <w:bottom w:val="nil"/>
              <w:right w:val="single" w:sz="4" w:space="0" w:color="FFFFFF"/>
            </w:tcBorders>
            <w:shd w:val="clear" w:color="auto" w:fill="FF0000"/>
            <w:vAlign w:val="center"/>
          </w:tcPr>
          <w:p w:rsidR="007F71DF" w:rsidRPr="002117F1" w:rsidRDefault="007F71DF" w:rsidP="00DB4EEC">
            <w:pPr>
              <w:numPr>
                <w:ilvl w:val="12"/>
                <w:numId w:val="0"/>
              </w:numPr>
              <w:jc w:val="center"/>
              <w:rPr>
                <w:rFonts w:ascii="Arial" w:hAnsi="Arial"/>
                <w:b/>
                <w:color w:val="FFFFFF"/>
                <w:sz w:val="18"/>
              </w:rPr>
            </w:pPr>
            <w:r w:rsidRPr="002117F1">
              <w:rPr>
                <w:rFonts w:ascii="Arial" w:hAnsi="Arial"/>
                <w:b/>
                <w:color w:val="FFFFFF"/>
                <w:sz w:val="18"/>
              </w:rPr>
              <w:t>2013/14</w:t>
            </w:r>
          </w:p>
        </w:tc>
        <w:tc>
          <w:tcPr>
            <w:tcW w:w="1075" w:type="dxa"/>
            <w:tcBorders>
              <w:top w:val="single" w:sz="4" w:space="0" w:color="FFFFFF"/>
              <w:left w:val="nil"/>
              <w:bottom w:val="nil"/>
              <w:right w:val="single" w:sz="4" w:space="0" w:color="FFFFFF"/>
            </w:tcBorders>
            <w:shd w:val="clear" w:color="auto" w:fill="FF0000"/>
            <w:vAlign w:val="center"/>
          </w:tcPr>
          <w:p w:rsidR="007F71DF" w:rsidRPr="002117F1" w:rsidRDefault="007F71DF" w:rsidP="00DB4EEC">
            <w:pPr>
              <w:numPr>
                <w:ilvl w:val="12"/>
                <w:numId w:val="0"/>
              </w:numPr>
              <w:jc w:val="center"/>
              <w:rPr>
                <w:rFonts w:ascii="Arial" w:hAnsi="Arial"/>
                <w:b/>
                <w:color w:val="FFFFFF"/>
                <w:sz w:val="18"/>
              </w:rPr>
            </w:pPr>
            <w:r w:rsidRPr="002117F1">
              <w:rPr>
                <w:rFonts w:ascii="Arial" w:hAnsi="Arial"/>
                <w:b/>
                <w:color w:val="FFFFFF"/>
                <w:sz w:val="18"/>
              </w:rPr>
              <w:t>2013/14</w:t>
            </w:r>
          </w:p>
        </w:tc>
        <w:tc>
          <w:tcPr>
            <w:tcW w:w="3245" w:type="dxa"/>
            <w:tcBorders>
              <w:top w:val="single" w:sz="4" w:space="0" w:color="FFFFFF"/>
              <w:left w:val="single" w:sz="4" w:space="0" w:color="FFFFFF"/>
              <w:bottom w:val="nil"/>
              <w:right w:val="single" w:sz="4" w:space="0" w:color="FFFFFF"/>
            </w:tcBorders>
            <w:shd w:val="clear" w:color="auto" w:fill="FF0000"/>
            <w:vAlign w:val="center"/>
          </w:tcPr>
          <w:p w:rsidR="007F71DF" w:rsidRPr="002117F1" w:rsidRDefault="007F71DF" w:rsidP="00547BDB">
            <w:pPr>
              <w:numPr>
                <w:ilvl w:val="12"/>
                <w:numId w:val="0"/>
              </w:numPr>
              <w:ind w:left="29" w:firstLine="29"/>
              <w:rPr>
                <w:rFonts w:ascii="Arial" w:hAnsi="Arial"/>
                <w:color w:val="FFFFFF"/>
                <w:sz w:val="18"/>
              </w:rPr>
            </w:pPr>
            <w:bookmarkStart w:id="0" w:name="DDE_LINK1"/>
          </w:p>
        </w:tc>
        <w:tc>
          <w:tcPr>
            <w:tcW w:w="540" w:type="dxa"/>
            <w:tcBorders>
              <w:top w:val="single" w:sz="4" w:space="0" w:color="FFFFFF"/>
              <w:left w:val="single" w:sz="4" w:space="0" w:color="FFFFFF"/>
              <w:bottom w:val="nil"/>
              <w:right w:val="single" w:sz="4" w:space="0" w:color="FFFFFF"/>
            </w:tcBorders>
            <w:shd w:val="clear" w:color="auto" w:fill="FF0000"/>
          </w:tcPr>
          <w:p w:rsidR="007F71DF" w:rsidRPr="002117F1" w:rsidRDefault="007F71DF" w:rsidP="00547BDB">
            <w:pPr>
              <w:numPr>
                <w:ilvl w:val="12"/>
                <w:numId w:val="0"/>
              </w:numPr>
              <w:jc w:val="center"/>
              <w:rPr>
                <w:rFonts w:ascii="Arial" w:hAnsi="Arial"/>
                <w:b/>
                <w:color w:val="FFFFFF"/>
                <w:sz w:val="18"/>
              </w:rPr>
            </w:pPr>
            <w:r w:rsidRPr="002117F1">
              <w:rPr>
                <w:rFonts w:ascii="Arial" w:hAnsi="Arial"/>
                <w:b/>
                <w:color w:val="FFFFFF"/>
                <w:sz w:val="18"/>
              </w:rPr>
              <w:t>Notes</w:t>
            </w:r>
          </w:p>
        </w:tc>
        <w:tc>
          <w:tcPr>
            <w:tcW w:w="1080" w:type="dxa"/>
            <w:tcBorders>
              <w:top w:val="single" w:sz="4" w:space="0" w:color="FFFFFF"/>
              <w:left w:val="single" w:sz="4" w:space="0" w:color="FFFFFF"/>
              <w:bottom w:val="nil"/>
              <w:right w:val="single" w:sz="4" w:space="0" w:color="FFFFFF"/>
            </w:tcBorders>
            <w:shd w:val="clear" w:color="auto" w:fill="FF0000"/>
            <w:vAlign w:val="center"/>
          </w:tcPr>
          <w:p w:rsidR="007F71DF" w:rsidRPr="002117F1" w:rsidRDefault="007F71DF" w:rsidP="00547BDB">
            <w:pPr>
              <w:numPr>
                <w:ilvl w:val="12"/>
                <w:numId w:val="0"/>
              </w:numPr>
              <w:jc w:val="center"/>
              <w:rPr>
                <w:rFonts w:ascii="Arial" w:hAnsi="Arial"/>
                <w:b/>
                <w:color w:val="FFFFFF"/>
                <w:sz w:val="18"/>
              </w:rPr>
            </w:pPr>
            <w:r w:rsidRPr="002117F1">
              <w:rPr>
                <w:rFonts w:ascii="Arial" w:hAnsi="Arial"/>
                <w:b/>
                <w:color w:val="FFFFFF"/>
                <w:sz w:val="18"/>
              </w:rPr>
              <w:t>2014/15</w:t>
            </w:r>
          </w:p>
        </w:tc>
        <w:tc>
          <w:tcPr>
            <w:tcW w:w="810" w:type="dxa"/>
            <w:tcBorders>
              <w:top w:val="single" w:sz="4" w:space="0" w:color="FFFFFF"/>
              <w:left w:val="single" w:sz="4" w:space="0" w:color="FFFFFF"/>
              <w:bottom w:val="nil"/>
              <w:right w:val="single" w:sz="4" w:space="0" w:color="FFFFFF"/>
            </w:tcBorders>
            <w:shd w:val="clear" w:color="auto" w:fill="FF0000"/>
            <w:vAlign w:val="center"/>
          </w:tcPr>
          <w:p w:rsidR="007F71DF" w:rsidRPr="002117F1" w:rsidRDefault="007F71DF" w:rsidP="006D056A">
            <w:pPr>
              <w:numPr>
                <w:ilvl w:val="12"/>
                <w:numId w:val="0"/>
              </w:numPr>
              <w:jc w:val="center"/>
              <w:rPr>
                <w:rFonts w:ascii="Arial" w:hAnsi="Arial"/>
                <w:b/>
                <w:color w:val="FFFFFF"/>
                <w:sz w:val="18"/>
              </w:rPr>
            </w:pPr>
            <w:r w:rsidRPr="002117F1">
              <w:rPr>
                <w:rFonts w:ascii="Arial" w:hAnsi="Arial"/>
                <w:b/>
                <w:color w:val="FFFFFF"/>
                <w:sz w:val="18"/>
              </w:rPr>
              <w:t>2014/15</w:t>
            </w:r>
          </w:p>
        </w:tc>
        <w:tc>
          <w:tcPr>
            <w:tcW w:w="1080" w:type="dxa"/>
            <w:tcBorders>
              <w:top w:val="single" w:sz="4" w:space="0" w:color="FFFFFF"/>
              <w:left w:val="single" w:sz="4" w:space="0" w:color="FFFFFF"/>
              <w:bottom w:val="nil"/>
              <w:right w:val="nil"/>
            </w:tcBorders>
            <w:shd w:val="clear" w:color="auto" w:fill="FF0000"/>
            <w:vAlign w:val="center"/>
          </w:tcPr>
          <w:p w:rsidR="007F71DF" w:rsidRPr="002117F1" w:rsidRDefault="007F71DF" w:rsidP="006D056A">
            <w:pPr>
              <w:numPr>
                <w:ilvl w:val="12"/>
                <w:numId w:val="0"/>
              </w:numPr>
              <w:jc w:val="center"/>
              <w:rPr>
                <w:rFonts w:ascii="Arial" w:hAnsi="Arial"/>
                <w:b/>
                <w:color w:val="FFFFFF"/>
                <w:sz w:val="18"/>
              </w:rPr>
            </w:pPr>
            <w:r w:rsidRPr="002117F1">
              <w:rPr>
                <w:rFonts w:ascii="Arial" w:hAnsi="Arial"/>
                <w:b/>
                <w:color w:val="FFFFFF"/>
                <w:sz w:val="18"/>
              </w:rPr>
              <w:t>2014/15</w:t>
            </w:r>
          </w:p>
        </w:tc>
      </w:tr>
      <w:tr w:rsidR="007F71DF" w:rsidRPr="00466150" w:rsidTr="00D73DA1">
        <w:trPr>
          <w:cantSplit/>
        </w:trPr>
        <w:tc>
          <w:tcPr>
            <w:tcW w:w="1075" w:type="dxa"/>
            <w:tcBorders>
              <w:top w:val="nil"/>
              <w:left w:val="nil"/>
              <w:bottom w:val="nil"/>
              <w:right w:val="single" w:sz="4" w:space="0" w:color="FFFFFF"/>
            </w:tcBorders>
            <w:shd w:val="clear" w:color="auto" w:fill="FF0000"/>
            <w:vAlign w:val="center"/>
          </w:tcPr>
          <w:p w:rsidR="007F71DF" w:rsidRPr="002117F1" w:rsidRDefault="007F71DF" w:rsidP="00DB4EEC">
            <w:pPr>
              <w:numPr>
                <w:ilvl w:val="12"/>
                <w:numId w:val="0"/>
              </w:numPr>
              <w:jc w:val="center"/>
              <w:rPr>
                <w:rFonts w:ascii="Arial" w:hAnsi="Arial"/>
                <w:b/>
                <w:color w:val="FFFFFF"/>
                <w:sz w:val="18"/>
              </w:rPr>
            </w:pPr>
            <w:r w:rsidRPr="002117F1">
              <w:rPr>
                <w:rFonts w:ascii="Arial" w:hAnsi="Arial"/>
                <w:b/>
                <w:color w:val="FFFFFF"/>
                <w:sz w:val="18"/>
              </w:rPr>
              <w:t>Gross</w:t>
            </w:r>
          </w:p>
        </w:tc>
        <w:tc>
          <w:tcPr>
            <w:tcW w:w="810" w:type="dxa"/>
            <w:tcBorders>
              <w:top w:val="nil"/>
              <w:left w:val="nil"/>
              <w:bottom w:val="nil"/>
              <w:right w:val="single" w:sz="4" w:space="0" w:color="FFFFFF"/>
            </w:tcBorders>
            <w:shd w:val="clear" w:color="auto" w:fill="FF0000"/>
            <w:vAlign w:val="center"/>
          </w:tcPr>
          <w:p w:rsidR="007F71DF" w:rsidRPr="002117F1" w:rsidRDefault="007F71DF" w:rsidP="00DB4EEC">
            <w:pPr>
              <w:numPr>
                <w:ilvl w:val="12"/>
                <w:numId w:val="0"/>
              </w:numPr>
              <w:jc w:val="center"/>
              <w:rPr>
                <w:rFonts w:ascii="Arial" w:hAnsi="Arial"/>
                <w:b/>
                <w:color w:val="FFFFFF"/>
                <w:sz w:val="18"/>
              </w:rPr>
            </w:pPr>
            <w:r w:rsidRPr="002117F1">
              <w:rPr>
                <w:rFonts w:ascii="Arial" w:hAnsi="Arial"/>
                <w:b/>
                <w:color w:val="FFFFFF"/>
                <w:sz w:val="18"/>
              </w:rPr>
              <w:t>Gross</w:t>
            </w:r>
          </w:p>
        </w:tc>
        <w:tc>
          <w:tcPr>
            <w:tcW w:w="1075" w:type="dxa"/>
            <w:tcBorders>
              <w:top w:val="nil"/>
              <w:left w:val="nil"/>
              <w:bottom w:val="nil"/>
              <w:right w:val="single" w:sz="4" w:space="0" w:color="FFFFFF"/>
            </w:tcBorders>
            <w:shd w:val="clear" w:color="auto" w:fill="FF0000"/>
            <w:vAlign w:val="center"/>
          </w:tcPr>
          <w:p w:rsidR="007F71DF" w:rsidRPr="002117F1" w:rsidRDefault="007F71DF" w:rsidP="00DB4EEC">
            <w:pPr>
              <w:numPr>
                <w:ilvl w:val="12"/>
                <w:numId w:val="0"/>
              </w:numPr>
              <w:jc w:val="center"/>
              <w:rPr>
                <w:rFonts w:ascii="Arial" w:hAnsi="Arial"/>
                <w:b/>
                <w:color w:val="FFFFFF"/>
                <w:sz w:val="18"/>
              </w:rPr>
            </w:pPr>
            <w:r w:rsidRPr="002117F1">
              <w:rPr>
                <w:rFonts w:ascii="Arial" w:hAnsi="Arial"/>
                <w:b/>
                <w:color w:val="FFFFFF"/>
                <w:sz w:val="18"/>
              </w:rPr>
              <w:t>Net</w:t>
            </w:r>
          </w:p>
        </w:tc>
        <w:tc>
          <w:tcPr>
            <w:tcW w:w="3245" w:type="dxa"/>
            <w:tcBorders>
              <w:top w:val="nil"/>
              <w:left w:val="single" w:sz="4" w:space="0" w:color="FFFFFF"/>
              <w:bottom w:val="nil"/>
              <w:right w:val="single" w:sz="4" w:space="0" w:color="FFFFFF"/>
            </w:tcBorders>
            <w:shd w:val="clear" w:color="auto" w:fill="FF0000"/>
            <w:vAlign w:val="center"/>
          </w:tcPr>
          <w:p w:rsidR="007F71DF" w:rsidRPr="002117F1" w:rsidRDefault="007F71DF" w:rsidP="00547BDB">
            <w:pPr>
              <w:numPr>
                <w:ilvl w:val="12"/>
                <w:numId w:val="0"/>
              </w:numPr>
              <w:ind w:left="114"/>
              <w:rPr>
                <w:rFonts w:ascii="Arial" w:hAnsi="Arial"/>
                <w:color w:val="FFFFFF"/>
                <w:sz w:val="18"/>
              </w:rPr>
            </w:pPr>
          </w:p>
        </w:tc>
        <w:tc>
          <w:tcPr>
            <w:tcW w:w="540" w:type="dxa"/>
            <w:tcBorders>
              <w:top w:val="nil"/>
              <w:left w:val="single" w:sz="4" w:space="0" w:color="FFFFFF"/>
              <w:bottom w:val="nil"/>
              <w:right w:val="single" w:sz="4" w:space="0" w:color="FFFFFF"/>
            </w:tcBorders>
            <w:shd w:val="clear" w:color="auto" w:fill="FF0000"/>
          </w:tcPr>
          <w:p w:rsidR="007F71DF" w:rsidRPr="002117F1" w:rsidRDefault="007F71DF" w:rsidP="00547BDB">
            <w:pPr>
              <w:numPr>
                <w:ilvl w:val="12"/>
                <w:numId w:val="0"/>
              </w:numPr>
              <w:jc w:val="center"/>
              <w:rPr>
                <w:rFonts w:ascii="Arial" w:hAnsi="Arial"/>
                <w:b/>
                <w:color w:val="FFFFFF"/>
                <w:sz w:val="18"/>
              </w:rPr>
            </w:pPr>
          </w:p>
        </w:tc>
        <w:tc>
          <w:tcPr>
            <w:tcW w:w="1080" w:type="dxa"/>
            <w:tcBorders>
              <w:top w:val="nil"/>
              <w:left w:val="single" w:sz="4" w:space="0" w:color="FFFFFF"/>
              <w:bottom w:val="nil"/>
              <w:right w:val="single" w:sz="4" w:space="0" w:color="FFFFFF"/>
            </w:tcBorders>
            <w:shd w:val="clear" w:color="auto" w:fill="FF0000"/>
            <w:vAlign w:val="center"/>
          </w:tcPr>
          <w:p w:rsidR="007F71DF" w:rsidRPr="002117F1" w:rsidRDefault="007F71DF" w:rsidP="00547BDB">
            <w:pPr>
              <w:numPr>
                <w:ilvl w:val="12"/>
                <w:numId w:val="0"/>
              </w:numPr>
              <w:jc w:val="center"/>
              <w:rPr>
                <w:rFonts w:ascii="Arial" w:hAnsi="Arial"/>
                <w:b/>
                <w:color w:val="FFFFFF"/>
                <w:sz w:val="18"/>
              </w:rPr>
            </w:pPr>
            <w:r w:rsidRPr="002117F1">
              <w:rPr>
                <w:rFonts w:ascii="Arial" w:hAnsi="Arial"/>
                <w:b/>
                <w:color w:val="FFFFFF"/>
                <w:sz w:val="18"/>
              </w:rPr>
              <w:t>Gross</w:t>
            </w:r>
          </w:p>
        </w:tc>
        <w:tc>
          <w:tcPr>
            <w:tcW w:w="810" w:type="dxa"/>
            <w:tcBorders>
              <w:top w:val="nil"/>
              <w:left w:val="single" w:sz="4" w:space="0" w:color="FFFFFF"/>
              <w:bottom w:val="nil"/>
              <w:right w:val="single" w:sz="4" w:space="0" w:color="FFFFFF"/>
            </w:tcBorders>
            <w:shd w:val="clear" w:color="auto" w:fill="FF0000"/>
            <w:vAlign w:val="center"/>
          </w:tcPr>
          <w:p w:rsidR="007F71DF" w:rsidRPr="002117F1" w:rsidRDefault="007F71DF" w:rsidP="006D056A">
            <w:pPr>
              <w:numPr>
                <w:ilvl w:val="12"/>
                <w:numId w:val="0"/>
              </w:numPr>
              <w:jc w:val="center"/>
              <w:rPr>
                <w:rFonts w:ascii="Arial" w:hAnsi="Arial"/>
                <w:b/>
                <w:color w:val="FFFFFF"/>
                <w:sz w:val="18"/>
              </w:rPr>
            </w:pPr>
            <w:r w:rsidRPr="002117F1">
              <w:rPr>
                <w:rFonts w:ascii="Arial" w:hAnsi="Arial"/>
                <w:b/>
                <w:color w:val="FFFFFF"/>
                <w:sz w:val="18"/>
              </w:rPr>
              <w:t>Gross</w:t>
            </w:r>
          </w:p>
        </w:tc>
        <w:tc>
          <w:tcPr>
            <w:tcW w:w="1080" w:type="dxa"/>
            <w:tcBorders>
              <w:top w:val="nil"/>
              <w:left w:val="single" w:sz="4" w:space="0" w:color="FFFFFF"/>
              <w:bottom w:val="nil"/>
              <w:right w:val="nil"/>
            </w:tcBorders>
            <w:shd w:val="clear" w:color="auto" w:fill="FF0000"/>
            <w:vAlign w:val="center"/>
          </w:tcPr>
          <w:p w:rsidR="007F71DF" w:rsidRPr="002117F1" w:rsidRDefault="007F71DF" w:rsidP="006D056A">
            <w:pPr>
              <w:numPr>
                <w:ilvl w:val="12"/>
                <w:numId w:val="0"/>
              </w:numPr>
              <w:jc w:val="center"/>
              <w:rPr>
                <w:rFonts w:ascii="Arial" w:hAnsi="Arial"/>
                <w:b/>
                <w:color w:val="FFFFFF"/>
                <w:sz w:val="18"/>
              </w:rPr>
            </w:pPr>
            <w:r w:rsidRPr="002117F1">
              <w:rPr>
                <w:rFonts w:ascii="Arial" w:hAnsi="Arial"/>
                <w:b/>
                <w:color w:val="FFFFFF"/>
                <w:sz w:val="18"/>
              </w:rPr>
              <w:t>Net</w:t>
            </w:r>
          </w:p>
        </w:tc>
      </w:tr>
      <w:tr w:rsidR="007F71DF" w:rsidRPr="00466150" w:rsidTr="00D73DA1">
        <w:trPr>
          <w:cantSplit/>
        </w:trPr>
        <w:tc>
          <w:tcPr>
            <w:tcW w:w="1075" w:type="dxa"/>
            <w:tcBorders>
              <w:top w:val="nil"/>
              <w:left w:val="nil"/>
              <w:bottom w:val="nil"/>
              <w:right w:val="single" w:sz="4" w:space="0" w:color="FFFFFF"/>
            </w:tcBorders>
            <w:shd w:val="clear" w:color="auto" w:fill="FF0000"/>
            <w:vAlign w:val="center"/>
          </w:tcPr>
          <w:p w:rsidR="007F71DF" w:rsidRPr="002117F1" w:rsidRDefault="007F71DF" w:rsidP="00DB4EEC">
            <w:pPr>
              <w:numPr>
                <w:ilvl w:val="12"/>
                <w:numId w:val="0"/>
              </w:numPr>
              <w:spacing w:after="100"/>
              <w:jc w:val="center"/>
              <w:rPr>
                <w:rFonts w:ascii="Arial" w:hAnsi="Arial"/>
                <w:b/>
                <w:color w:val="FFFFFF"/>
                <w:sz w:val="18"/>
              </w:rPr>
            </w:pPr>
            <w:r w:rsidRPr="002117F1">
              <w:rPr>
                <w:rFonts w:ascii="Arial" w:hAnsi="Arial"/>
                <w:b/>
                <w:color w:val="FFFFFF"/>
                <w:sz w:val="18"/>
              </w:rPr>
              <w:t>Expenditure</w:t>
            </w:r>
          </w:p>
        </w:tc>
        <w:tc>
          <w:tcPr>
            <w:tcW w:w="810" w:type="dxa"/>
            <w:tcBorders>
              <w:top w:val="nil"/>
              <w:left w:val="nil"/>
              <w:bottom w:val="nil"/>
              <w:right w:val="single" w:sz="4" w:space="0" w:color="FFFFFF"/>
            </w:tcBorders>
            <w:shd w:val="clear" w:color="auto" w:fill="FF0000"/>
            <w:vAlign w:val="center"/>
          </w:tcPr>
          <w:p w:rsidR="007F71DF" w:rsidRPr="002117F1" w:rsidRDefault="007F71DF" w:rsidP="00DB4EEC">
            <w:pPr>
              <w:numPr>
                <w:ilvl w:val="12"/>
                <w:numId w:val="0"/>
              </w:numPr>
              <w:spacing w:after="100"/>
              <w:jc w:val="center"/>
              <w:rPr>
                <w:rFonts w:ascii="Arial" w:hAnsi="Arial"/>
                <w:color w:val="FFFFFF"/>
                <w:sz w:val="18"/>
              </w:rPr>
            </w:pPr>
            <w:r w:rsidRPr="002117F1">
              <w:rPr>
                <w:rFonts w:ascii="Arial" w:hAnsi="Arial"/>
                <w:b/>
                <w:color w:val="FFFFFF"/>
                <w:sz w:val="18"/>
              </w:rPr>
              <w:t>Income</w:t>
            </w:r>
          </w:p>
        </w:tc>
        <w:tc>
          <w:tcPr>
            <w:tcW w:w="1075" w:type="dxa"/>
            <w:tcBorders>
              <w:top w:val="nil"/>
              <w:left w:val="nil"/>
              <w:bottom w:val="nil"/>
              <w:right w:val="single" w:sz="4" w:space="0" w:color="FFFFFF"/>
            </w:tcBorders>
            <w:shd w:val="clear" w:color="auto" w:fill="FF0000"/>
            <w:vAlign w:val="center"/>
          </w:tcPr>
          <w:p w:rsidR="007F71DF" w:rsidRPr="002117F1" w:rsidRDefault="007F71DF" w:rsidP="00DB4EEC">
            <w:pPr>
              <w:numPr>
                <w:ilvl w:val="12"/>
                <w:numId w:val="0"/>
              </w:numPr>
              <w:spacing w:after="100"/>
              <w:jc w:val="center"/>
              <w:rPr>
                <w:rFonts w:ascii="Arial" w:hAnsi="Arial"/>
                <w:b/>
                <w:color w:val="FFFFFF"/>
                <w:sz w:val="18"/>
              </w:rPr>
            </w:pPr>
            <w:r w:rsidRPr="002117F1">
              <w:rPr>
                <w:rFonts w:ascii="Arial" w:hAnsi="Arial"/>
                <w:b/>
                <w:color w:val="FFFFFF"/>
                <w:sz w:val="18"/>
              </w:rPr>
              <w:t>Expenditure</w:t>
            </w:r>
          </w:p>
        </w:tc>
        <w:tc>
          <w:tcPr>
            <w:tcW w:w="3245" w:type="dxa"/>
            <w:tcBorders>
              <w:top w:val="nil"/>
              <w:left w:val="single" w:sz="4" w:space="0" w:color="FFFFFF"/>
              <w:bottom w:val="nil"/>
              <w:right w:val="single" w:sz="4" w:space="0" w:color="FFFFFF"/>
            </w:tcBorders>
            <w:shd w:val="clear" w:color="auto" w:fill="FF0000"/>
            <w:vAlign w:val="center"/>
          </w:tcPr>
          <w:p w:rsidR="007F71DF" w:rsidRPr="002117F1" w:rsidRDefault="007F71DF" w:rsidP="00547BDB">
            <w:pPr>
              <w:numPr>
                <w:ilvl w:val="12"/>
                <w:numId w:val="0"/>
              </w:numPr>
              <w:spacing w:after="100"/>
              <w:ind w:left="114"/>
              <w:rPr>
                <w:rFonts w:ascii="Arial" w:hAnsi="Arial"/>
                <w:color w:val="FFFFFF"/>
                <w:sz w:val="18"/>
              </w:rPr>
            </w:pPr>
          </w:p>
        </w:tc>
        <w:tc>
          <w:tcPr>
            <w:tcW w:w="540" w:type="dxa"/>
            <w:tcBorders>
              <w:top w:val="nil"/>
              <w:left w:val="single" w:sz="4" w:space="0" w:color="FFFFFF"/>
              <w:bottom w:val="nil"/>
              <w:right w:val="single" w:sz="4" w:space="0" w:color="FFFFFF"/>
            </w:tcBorders>
            <w:shd w:val="clear" w:color="auto" w:fill="FF0000"/>
          </w:tcPr>
          <w:p w:rsidR="007F71DF" w:rsidRPr="002117F1" w:rsidRDefault="007F71DF" w:rsidP="00547BDB">
            <w:pPr>
              <w:numPr>
                <w:ilvl w:val="12"/>
                <w:numId w:val="0"/>
              </w:numPr>
              <w:spacing w:after="100"/>
              <w:jc w:val="center"/>
              <w:rPr>
                <w:rFonts w:ascii="Arial" w:hAnsi="Arial"/>
                <w:b/>
                <w:color w:val="FFFFFF"/>
                <w:sz w:val="18"/>
              </w:rPr>
            </w:pPr>
          </w:p>
        </w:tc>
        <w:tc>
          <w:tcPr>
            <w:tcW w:w="1080" w:type="dxa"/>
            <w:tcBorders>
              <w:top w:val="nil"/>
              <w:left w:val="single" w:sz="4" w:space="0" w:color="FFFFFF"/>
              <w:bottom w:val="nil"/>
              <w:right w:val="single" w:sz="4" w:space="0" w:color="FFFFFF"/>
            </w:tcBorders>
            <w:shd w:val="clear" w:color="auto" w:fill="FF0000"/>
            <w:vAlign w:val="center"/>
          </w:tcPr>
          <w:p w:rsidR="007F71DF" w:rsidRPr="002117F1" w:rsidRDefault="007F71DF" w:rsidP="00547BDB">
            <w:pPr>
              <w:numPr>
                <w:ilvl w:val="12"/>
                <w:numId w:val="0"/>
              </w:numPr>
              <w:spacing w:after="100"/>
              <w:jc w:val="center"/>
              <w:rPr>
                <w:rFonts w:ascii="Arial" w:hAnsi="Arial"/>
                <w:b/>
                <w:color w:val="FFFFFF"/>
                <w:sz w:val="18"/>
              </w:rPr>
            </w:pPr>
            <w:r w:rsidRPr="002117F1">
              <w:rPr>
                <w:rFonts w:ascii="Arial" w:hAnsi="Arial"/>
                <w:b/>
                <w:color w:val="FFFFFF"/>
                <w:sz w:val="18"/>
              </w:rPr>
              <w:t>Expenditure</w:t>
            </w:r>
          </w:p>
        </w:tc>
        <w:tc>
          <w:tcPr>
            <w:tcW w:w="810" w:type="dxa"/>
            <w:tcBorders>
              <w:top w:val="nil"/>
              <w:left w:val="single" w:sz="4" w:space="0" w:color="FFFFFF"/>
              <w:bottom w:val="nil"/>
              <w:right w:val="single" w:sz="4" w:space="0" w:color="FFFFFF"/>
            </w:tcBorders>
            <w:shd w:val="clear" w:color="auto" w:fill="FF0000"/>
            <w:vAlign w:val="center"/>
          </w:tcPr>
          <w:p w:rsidR="007F71DF" w:rsidRPr="002117F1" w:rsidRDefault="007F71DF" w:rsidP="006D056A">
            <w:pPr>
              <w:numPr>
                <w:ilvl w:val="12"/>
                <w:numId w:val="0"/>
              </w:numPr>
              <w:spacing w:after="100"/>
              <w:jc w:val="center"/>
              <w:rPr>
                <w:rFonts w:ascii="Arial" w:hAnsi="Arial"/>
                <w:color w:val="FFFFFF"/>
                <w:sz w:val="18"/>
              </w:rPr>
            </w:pPr>
            <w:r w:rsidRPr="002117F1">
              <w:rPr>
                <w:rFonts w:ascii="Arial" w:hAnsi="Arial"/>
                <w:b/>
                <w:color w:val="FFFFFF"/>
                <w:sz w:val="18"/>
              </w:rPr>
              <w:t>Income</w:t>
            </w:r>
          </w:p>
        </w:tc>
        <w:tc>
          <w:tcPr>
            <w:tcW w:w="1080" w:type="dxa"/>
            <w:tcBorders>
              <w:top w:val="nil"/>
              <w:left w:val="single" w:sz="4" w:space="0" w:color="FFFFFF"/>
              <w:bottom w:val="nil"/>
              <w:right w:val="nil"/>
            </w:tcBorders>
            <w:shd w:val="clear" w:color="auto" w:fill="FF0000"/>
            <w:vAlign w:val="center"/>
          </w:tcPr>
          <w:p w:rsidR="007F71DF" w:rsidRPr="002117F1" w:rsidRDefault="007F71DF" w:rsidP="006D056A">
            <w:pPr>
              <w:numPr>
                <w:ilvl w:val="12"/>
                <w:numId w:val="0"/>
              </w:numPr>
              <w:spacing w:after="100"/>
              <w:jc w:val="center"/>
              <w:rPr>
                <w:rFonts w:ascii="Arial" w:hAnsi="Arial"/>
                <w:b/>
                <w:color w:val="FFFFFF"/>
                <w:sz w:val="18"/>
              </w:rPr>
            </w:pPr>
            <w:r w:rsidRPr="002117F1">
              <w:rPr>
                <w:rFonts w:ascii="Arial" w:hAnsi="Arial"/>
                <w:b/>
                <w:color w:val="FFFFFF"/>
                <w:sz w:val="18"/>
              </w:rPr>
              <w:t>Expenditure</w:t>
            </w:r>
          </w:p>
        </w:tc>
      </w:tr>
      <w:tr w:rsidR="007F71DF" w:rsidRPr="00466150" w:rsidTr="00D73DA1">
        <w:trPr>
          <w:cantSplit/>
        </w:trPr>
        <w:tc>
          <w:tcPr>
            <w:tcW w:w="1075" w:type="dxa"/>
            <w:tcBorders>
              <w:top w:val="nil"/>
              <w:left w:val="nil"/>
              <w:bottom w:val="nil"/>
              <w:right w:val="single" w:sz="4" w:space="0" w:color="FFFFFF"/>
            </w:tcBorders>
            <w:shd w:val="clear" w:color="auto" w:fill="FF0000"/>
            <w:vAlign w:val="center"/>
          </w:tcPr>
          <w:p w:rsidR="007F71DF" w:rsidRPr="002117F1" w:rsidRDefault="007F71DF" w:rsidP="00DB4EEC">
            <w:pPr>
              <w:numPr>
                <w:ilvl w:val="12"/>
                <w:numId w:val="0"/>
              </w:numPr>
              <w:spacing w:before="60" w:after="60"/>
              <w:ind w:right="288" w:firstLine="288"/>
              <w:jc w:val="center"/>
              <w:rPr>
                <w:rFonts w:ascii="Arial" w:hAnsi="Arial"/>
                <w:b/>
                <w:color w:val="FFFFFF"/>
                <w:sz w:val="18"/>
              </w:rPr>
            </w:pPr>
            <w:r w:rsidRPr="002117F1">
              <w:rPr>
                <w:rFonts w:ascii="Arial" w:hAnsi="Arial"/>
                <w:b/>
                <w:color w:val="FFFFFF"/>
                <w:sz w:val="18"/>
              </w:rPr>
              <w:t>£'m</w:t>
            </w:r>
          </w:p>
        </w:tc>
        <w:tc>
          <w:tcPr>
            <w:tcW w:w="810" w:type="dxa"/>
            <w:tcBorders>
              <w:top w:val="nil"/>
              <w:left w:val="nil"/>
              <w:bottom w:val="nil"/>
              <w:right w:val="single" w:sz="4" w:space="0" w:color="FFFFFF"/>
            </w:tcBorders>
            <w:shd w:val="clear" w:color="auto" w:fill="FF0000"/>
            <w:vAlign w:val="center"/>
          </w:tcPr>
          <w:p w:rsidR="007F71DF" w:rsidRPr="002117F1" w:rsidRDefault="007F71DF" w:rsidP="00DB4EEC">
            <w:pPr>
              <w:numPr>
                <w:ilvl w:val="12"/>
                <w:numId w:val="0"/>
              </w:numPr>
              <w:spacing w:before="60" w:after="60"/>
              <w:jc w:val="center"/>
              <w:rPr>
                <w:rFonts w:ascii="Arial" w:hAnsi="Arial"/>
                <w:b/>
                <w:color w:val="FFFFFF"/>
                <w:sz w:val="18"/>
              </w:rPr>
            </w:pPr>
            <w:r w:rsidRPr="002117F1">
              <w:rPr>
                <w:rFonts w:ascii="Arial" w:hAnsi="Arial"/>
                <w:b/>
                <w:color w:val="FFFFFF"/>
                <w:sz w:val="18"/>
              </w:rPr>
              <w:t>£'m</w:t>
            </w:r>
          </w:p>
        </w:tc>
        <w:tc>
          <w:tcPr>
            <w:tcW w:w="1075" w:type="dxa"/>
            <w:tcBorders>
              <w:top w:val="nil"/>
              <w:left w:val="nil"/>
              <w:bottom w:val="nil"/>
              <w:right w:val="single" w:sz="4" w:space="0" w:color="FFFFFF"/>
            </w:tcBorders>
            <w:shd w:val="clear" w:color="auto" w:fill="FF0000"/>
            <w:vAlign w:val="center"/>
          </w:tcPr>
          <w:p w:rsidR="007F71DF" w:rsidRPr="002117F1" w:rsidRDefault="007F71DF" w:rsidP="00DB4EEC">
            <w:pPr>
              <w:numPr>
                <w:ilvl w:val="12"/>
                <w:numId w:val="0"/>
              </w:numPr>
              <w:spacing w:before="60" w:after="60"/>
              <w:jc w:val="center"/>
              <w:rPr>
                <w:rFonts w:ascii="Arial" w:hAnsi="Arial"/>
                <w:b/>
                <w:color w:val="FFFFFF"/>
                <w:sz w:val="18"/>
              </w:rPr>
            </w:pPr>
            <w:r w:rsidRPr="002117F1">
              <w:rPr>
                <w:rFonts w:ascii="Arial" w:hAnsi="Arial"/>
                <w:b/>
                <w:color w:val="FFFFFF"/>
                <w:sz w:val="18"/>
              </w:rPr>
              <w:t>£'m</w:t>
            </w:r>
          </w:p>
        </w:tc>
        <w:tc>
          <w:tcPr>
            <w:tcW w:w="3245" w:type="dxa"/>
            <w:tcBorders>
              <w:top w:val="nil"/>
              <w:left w:val="single" w:sz="4" w:space="0" w:color="FFFFFF"/>
              <w:bottom w:val="nil"/>
              <w:right w:val="single" w:sz="4" w:space="0" w:color="FFFFFF"/>
            </w:tcBorders>
            <w:shd w:val="clear" w:color="auto" w:fill="FF0000"/>
            <w:vAlign w:val="center"/>
          </w:tcPr>
          <w:p w:rsidR="007F71DF" w:rsidRPr="002117F1" w:rsidRDefault="007F71DF" w:rsidP="00547BDB">
            <w:pPr>
              <w:numPr>
                <w:ilvl w:val="12"/>
                <w:numId w:val="0"/>
              </w:numPr>
              <w:spacing w:before="60" w:after="60"/>
              <w:ind w:left="114"/>
              <w:jc w:val="center"/>
              <w:rPr>
                <w:rFonts w:ascii="Arial" w:hAnsi="Arial"/>
                <w:color w:val="FFFFFF"/>
                <w:sz w:val="18"/>
              </w:rPr>
            </w:pPr>
          </w:p>
        </w:tc>
        <w:tc>
          <w:tcPr>
            <w:tcW w:w="540" w:type="dxa"/>
            <w:tcBorders>
              <w:top w:val="nil"/>
              <w:left w:val="single" w:sz="4" w:space="0" w:color="FFFFFF"/>
              <w:bottom w:val="nil"/>
              <w:right w:val="single" w:sz="4" w:space="0" w:color="FFFFFF"/>
            </w:tcBorders>
            <w:shd w:val="clear" w:color="auto" w:fill="FF0000"/>
          </w:tcPr>
          <w:p w:rsidR="007F71DF" w:rsidRPr="002117F1" w:rsidRDefault="007F71DF" w:rsidP="00547BDB">
            <w:pPr>
              <w:numPr>
                <w:ilvl w:val="12"/>
                <w:numId w:val="0"/>
              </w:numPr>
              <w:spacing w:before="60" w:after="60"/>
              <w:ind w:right="288" w:firstLine="288"/>
              <w:jc w:val="center"/>
              <w:rPr>
                <w:rFonts w:ascii="Arial" w:hAnsi="Arial"/>
                <w:b/>
                <w:color w:val="FFFFFF"/>
                <w:sz w:val="18"/>
              </w:rPr>
            </w:pPr>
          </w:p>
        </w:tc>
        <w:tc>
          <w:tcPr>
            <w:tcW w:w="1080" w:type="dxa"/>
            <w:tcBorders>
              <w:top w:val="nil"/>
              <w:left w:val="single" w:sz="4" w:space="0" w:color="FFFFFF"/>
              <w:bottom w:val="nil"/>
              <w:right w:val="single" w:sz="4" w:space="0" w:color="FFFFFF"/>
            </w:tcBorders>
            <w:shd w:val="clear" w:color="auto" w:fill="FF0000"/>
            <w:vAlign w:val="center"/>
          </w:tcPr>
          <w:p w:rsidR="007F71DF" w:rsidRPr="002117F1" w:rsidRDefault="007F71DF" w:rsidP="00547BDB">
            <w:pPr>
              <w:numPr>
                <w:ilvl w:val="12"/>
                <w:numId w:val="0"/>
              </w:numPr>
              <w:spacing w:before="60" w:after="60"/>
              <w:ind w:right="288" w:firstLine="288"/>
              <w:jc w:val="center"/>
              <w:rPr>
                <w:rFonts w:ascii="Arial" w:hAnsi="Arial"/>
                <w:b/>
                <w:color w:val="FFFFFF"/>
                <w:sz w:val="18"/>
              </w:rPr>
            </w:pPr>
            <w:r w:rsidRPr="002117F1">
              <w:rPr>
                <w:rFonts w:ascii="Arial" w:hAnsi="Arial"/>
                <w:b/>
                <w:color w:val="FFFFFF"/>
                <w:sz w:val="18"/>
              </w:rPr>
              <w:t>£'m</w:t>
            </w:r>
          </w:p>
        </w:tc>
        <w:tc>
          <w:tcPr>
            <w:tcW w:w="810" w:type="dxa"/>
            <w:tcBorders>
              <w:top w:val="nil"/>
              <w:left w:val="single" w:sz="4" w:space="0" w:color="FFFFFF"/>
              <w:bottom w:val="nil"/>
              <w:right w:val="single" w:sz="4" w:space="0" w:color="FFFFFF"/>
            </w:tcBorders>
            <w:shd w:val="clear" w:color="auto" w:fill="FF0000"/>
            <w:vAlign w:val="center"/>
          </w:tcPr>
          <w:p w:rsidR="007F71DF" w:rsidRPr="002117F1" w:rsidRDefault="007F71DF" w:rsidP="006D056A">
            <w:pPr>
              <w:numPr>
                <w:ilvl w:val="12"/>
                <w:numId w:val="0"/>
              </w:numPr>
              <w:spacing w:before="60" w:after="60"/>
              <w:jc w:val="center"/>
              <w:rPr>
                <w:rFonts w:ascii="Arial" w:hAnsi="Arial"/>
                <w:b/>
                <w:color w:val="FFFFFF"/>
                <w:sz w:val="18"/>
              </w:rPr>
            </w:pPr>
            <w:r w:rsidRPr="002117F1">
              <w:rPr>
                <w:rFonts w:ascii="Arial" w:hAnsi="Arial"/>
                <w:b/>
                <w:color w:val="FFFFFF"/>
                <w:sz w:val="18"/>
              </w:rPr>
              <w:t>£'m</w:t>
            </w:r>
          </w:p>
        </w:tc>
        <w:tc>
          <w:tcPr>
            <w:tcW w:w="1080" w:type="dxa"/>
            <w:tcBorders>
              <w:top w:val="nil"/>
              <w:left w:val="single" w:sz="4" w:space="0" w:color="FFFFFF"/>
              <w:bottom w:val="nil"/>
              <w:right w:val="nil"/>
            </w:tcBorders>
            <w:shd w:val="clear" w:color="auto" w:fill="FF0000"/>
            <w:vAlign w:val="center"/>
          </w:tcPr>
          <w:p w:rsidR="007F71DF" w:rsidRPr="002117F1" w:rsidRDefault="007F71DF" w:rsidP="006D056A">
            <w:pPr>
              <w:numPr>
                <w:ilvl w:val="12"/>
                <w:numId w:val="0"/>
              </w:numPr>
              <w:spacing w:before="60" w:after="60"/>
              <w:jc w:val="center"/>
              <w:rPr>
                <w:rFonts w:ascii="Arial" w:hAnsi="Arial"/>
                <w:b/>
                <w:color w:val="FFFFFF"/>
                <w:sz w:val="18"/>
              </w:rPr>
            </w:pPr>
            <w:r w:rsidRPr="002117F1">
              <w:rPr>
                <w:rFonts w:ascii="Arial" w:hAnsi="Arial"/>
                <w:b/>
                <w:color w:val="FFFFFF"/>
                <w:sz w:val="18"/>
              </w:rPr>
              <w:t>£'m</w:t>
            </w:r>
          </w:p>
        </w:tc>
      </w:tr>
      <w:tr w:rsidR="007F71DF" w:rsidRPr="00466150" w:rsidTr="00D73DA1">
        <w:trPr>
          <w:cantSplit/>
          <w:trHeight w:val="198"/>
        </w:trPr>
        <w:tc>
          <w:tcPr>
            <w:tcW w:w="1075" w:type="dxa"/>
            <w:tcBorders>
              <w:top w:val="nil"/>
              <w:left w:val="nil"/>
              <w:bottom w:val="nil"/>
              <w:right w:val="single" w:sz="4" w:space="0" w:color="FFFFFF"/>
            </w:tcBorders>
            <w:shd w:val="clear" w:color="auto" w:fill="E6E6E6"/>
            <w:vAlign w:val="center"/>
          </w:tcPr>
          <w:p w:rsidR="007F71DF" w:rsidRPr="00466150" w:rsidRDefault="007F71DF" w:rsidP="00FA6187">
            <w:pPr>
              <w:numPr>
                <w:ilvl w:val="12"/>
                <w:numId w:val="0"/>
              </w:numPr>
              <w:ind w:right="288" w:firstLine="288"/>
              <w:jc w:val="right"/>
              <w:rPr>
                <w:rFonts w:ascii="Arial" w:hAnsi="Arial"/>
                <w:color w:val="0070C0"/>
                <w:sz w:val="18"/>
              </w:rPr>
            </w:pPr>
          </w:p>
        </w:tc>
        <w:tc>
          <w:tcPr>
            <w:tcW w:w="810" w:type="dxa"/>
            <w:tcBorders>
              <w:top w:val="nil"/>
              <w:left w:val="single" w:sz="4" w:space="0" w:color="FFFFFF"/>
              <w:bottom w:val="nil"/>
              <w:right w:val="single" w:sz="4" w:space="0" w:color="FFFFFF"/>
            </w:tcBorders>
            <w:shd w:val="clear" w:color="auto" w:fill="E6E6E6"/>
            <w:vAlign w:val="center"/>
          </w:tcPr>
          <w:p w:rsidR="007F71DF" w:rsidRPr="00466150" w:rsidRDefault="007F71DF" w:rsidP="00FA6187">
            <w:pPr>
              <w:numPr>
                <w:ilvl w:val="12"/>
                <w:numId w:val="0"/>
              </w:numPr>
              <w:jc w:val="right"/>
              <w:rPr>
                <w:rFonts w:ascii="Arial" w:hAnsi="Arial"/>
                <w:color w:val="0070C0"/>
                <w:sz w:val="18"/>
              </w:rPr>
            </w:pPr>
          </w:p>
        </w:tc>
        <w:tc>
          <w:tcPr>
            <w:tcW w:w="1075" w:type="dxa"/>
            <w:tcBorders>
              <w:top w:val="nil"/>
              <w:left w:val="single" w:sz="4" w:space="0" w:color="FFFFFF"/>
              <w:bottom w:val="nil"/>
              <w:right w:val="single" w:sz="4" w:space="0" w:color="FFFFFF"/>
            </w:tcBorders>
            <w:shd w:val="clear" w:color="auto" w:fill="E6E6E6"/>
            <w:vAlign w:val="center"/>
          </w:tcPr>
          <w:p w:rsidR="007F71DF" w:rsidRPr="00466150" w:rsidRDefault="007F71DF" w:rsidP="00FA6187">
            <w:pPr>
              <w:numPr>
                <w:ilvl w:val="12"/>
                <w:numId w:val="0"/>
              </w:numPr>
              <w:jc w:val="right"/>
              <w:rPr>
                <w:rFonts w:ascii="Arial" w:hAnsi="Arial"/>
                <w:color w:val="0070C0"/>
                <w:sz w:val="18"/>
              </w:rPr>
            </w:pPr>
          </w:p>
        </w:tc>
        <w:tc>
          <w:tcPr>
            <w:tcW w:w="3245" w:type="dxa"/>
            <w:tcBorders>
              <w:top w:val="nil"/>
              <w:left w:val="single" w:sz="4" w:space="0" w:color="FFFFFF"/>
              <w:bottom w:val="nil"/>
              <w:right w:val="single" w:sz="4" w:space="0" w:color="FFFFFF"/>
            </w:tcBorders>
            <w:shd w:val="clear" w:color="auto" w:fill="E6E6E6"/>
            <w:vAlign w:val="center"/>
          </w:tcPr>
          <w:p w:rsidR="007F71DF" w:rsidRPr="00466150" w:rsidRDefault="007F71DF" w:rsidP="00547BDB">
            <w:pPr>
              <w:numPr>
                <w:ilvl w:val="12"/>
                <w:numId w:val="0"/>
              </w:numPr>
              <w:spacing w:before="60"/>
              <w:ind w:left="114"/>
              <w:rPr>
                <w:rFonts w:ascii="Arial" w:hAnsi="Arial"/>
                <w:color w:val="0070C0"/>
                <w:sz w:val="18"/>
              </w:rPr>
            </w:pPr>
          </w:p>
        </w:tc>
        <w:tc>
          <w:tcPr>
            <w:tcW w:w="540" w:type="dxa"/>
            <w:tcBorders>
              <w:top w:val="nil"/>
              <w:left w:val="single" w:sz="4" w:space="0" w:color="FFFFFF"/>
              <w:bottom w:val="nil"/>
              <w:right w:val="single" w:sz="4" w:space="0" w:color="FFFFFF"/>
            </w:tcBorders>
            <w:shd w:val="clear" w:color="auto" w:fill="E6E6E6"/>
          </w:tcPr>
          <w:p w:rsidR="007F71DF" w:rsidRPr="00466150" w:rsidRDefault="007F71DF" w:rsidP="00547BDB">
            <w:pPr>
              <w:numPr>
                <w:ilvl w:val="12"/>
                <w:numId w:val="0"/>
              </w:numPr>
              <w:ind w:right="288" w:firstLine="288"/>
              <w:jc w:val="right"/>
              <w:rPr>
                <w:rFonts w:ascii="Arial" w:hAnsi="Arial"/>
                <w:color w:val="0070C0"/>
                <w:sz w:val="18"/>
              </w:rPr>
            </w:pPr>
          </w:p>
        </w:tc>
        <w:tc>
          <w:tcPr>
            <w:tcW w:w="1080" w:type="dxa"/>
            <w:tcBorders>
              <w:top w:val="nil"/>
              <w:left w:val="single" w:sz="4" w:space="0" w:color="FFFFFF"/>
              <w:bottom w:val="nil"/>
              <w:right w:val="single" w:sz="4" w:space="0" w:color="FFFFFF"/>
            </w:tcBorders>
            <w:shd w:val="clear" w:color="auto" w:fill="E6E6E6"/>
            <w:vAlign w:val="center"/>
          </w:tcPr>
          <w:p w:rsidR="007F71DF" w:rsidRPr="00466150" w:rsidRDefault="007F71DF" w:rsidP="00547BDB">
            <w:pPr>
              <w:numPr>
                <w:ilvl w:val="12"/>
                <w:numId w:val="0"/>
              </w:numPr>
              <w:ind w:right="288" w:firstLine="288"/>
              <w:jc w:val="right"/>
              <w:rPr>
                <w:rFonts w:ascii="Arial" w:hAnsi="Arial"/>
                <w:color w:val="0070C0"/>
                <w:sz w:val="18"/>
              </w:rPr>
            </w:pPr>
          </w:p>
        </w:tc>
        <w:tc>
          <w:tcPr>
            <w:tcW w:w="810" w:type="dxa"/>
            <w:tcBorders>
              <w:top w:val="nil"/>
              <w:left w:val="single" w:sz="4" w:space="0" w:color="FFFFFF"/>
              <w:bottom w:val="nil"/>
              <w:right w:val="single" w:sz="4" w:space="0" w:color="FFFFFF"/>
            </w:tcBorders>
            <w:shd w:val="clear" w:color="auto" w:fill="E6E6E6"/>
            <w:vAlign w:val="center"/>
          </w:tcPr>
          <w:p w:rsidR="007F71DF" w:rsidRPr="00466150" w:rsidRDefault="007F71DF" w:rsidP="006D056A">
            <w:pPr>
              <w:numPr>
                <w:ilvl w:val="12"/>
                <w:numId w:val="0"/>
              </w:numPr>
              <w:jc w:val="right"/>
              <w:rPr>
                <w:rFonts w:ascii="Arial" w:hAnsi="Arial"/>
                <w:color w:val="0070C0"/>
                <w:sz w:val="18"/>
              </w:rPr>
            </w:pPr>
          </w:p>
        </w:tc>
        <w:tc>
          <w:tcPr>
            <w:tcW w:w="1080" w:type="dxa"/>
            <w:tcBorders>
              <w:top w:val="nil"/>
              <w:left w:val="single" w:sz="4" w:space="0" w:color="FFFFFF"/>
              <w:bottom w:val="nil"/>
              <w:right w:val="nil"/>
            </w:tcBorders>
            <w:shd w:val="clear" w:color="auto" w:fill="E6E6E6"/>
            <w:vAlign w:val="center"/>
          </w:tcPr>
          <w:p w:rsidR="007F71DF" w:rsidRPr="00466150" w:rsidRDefault="007F71DF" w:rsidP="006D056A">
            <w:pPr>
              <w:numPr>
                <w:ilvl w:val="12"/>
                <w:numId w:val="0"/>
              </w:numPr>
              <w:jc w:val="right"/>
              <w:rPr>
                <w:rFonts w:ascii="Arial" w:hAnsi="Arial"/>
                <w:color w:val="0070C0"/>
                <w:sz w:val="18"/>
              </w:rPr>
            </w:pPr>
          </w:p>
        </w:tc>
      </w:tr>
      <w:tr w:rsidR="007F71DF" w:rsidRPr="00466150" w:rsidTr="00D73DA1">
        <w:trPr>
          <w:cantSplit/>
          <w:trHeight w:val="351"/>
        </w:trPr>
        <w:tc>
          <w:tcPr>
            <w:tcW w:w="1075" w:type="dxa"/>
            <w:tcBorders>
              <w:top w:val="nil"/>
              <w:left w:val="nil"/>
              <w:bottom w:val="nil"/>
              <w:right w:val="single" w:sz="2" w:space="0" w:color="FFFFFF"/>
            </w:tcBorders>
            <w:shd w:val="clear" w:color="auto" w:fill="E6E6E6"/>
            <w:vAlign w:val="bottom"/>
          </w:tcPr>
          <w:p w:rsidR="007F71DF" w:rsidRPr="00C90DF7" w:rsidRDefault="007F71DF" w:rsidP="003C0399">
            <w:pPr>
              <w:numPr>
                <w:ilvl w:val="12"/>
                <w:numId w:val="0"/>
              </w:numPr>
              <w:ind w:left="-90" w:right="180"/>
              <w:jc w:val="right"/>
              <w:rPr>
                <w:rFonts w:ascii="Arial" w:hAnsi="Arial"/>
                <w:sz w:val="18"/>
              </w:rPr>
            </w:pPr>
            <w:r w:rsidRPr="00C90DF7">
              <w:rPr>
                <w:rFonts w:ascii="Arial" w:hAnsi="Arial"/>
                <w:sz w:val="18"/>
              </w:rPr>
              <w:t>21.061</w:t>
            </w:r>
          </w:p>
        </w:tc>
        <w:tc>
          <w:tcPr>
            <w:tcW w:w="810" w:type="dxa"/>
            <w:tcBorders>
              <w:top w:val="nil"/>
              <w:left w:val="single" w:sz="2" w:space="0" w:color="FFFFFF"/>
              <w:bottom w:val="nil"/>
              <w:right w:val="single" w:sz="2" w:space="0" w:color="FFFFFF"/>
            </w:tcBorders>
            <w:shd w:val="clear" w:color="auto" w:fill="E6E6E6"/>
            <w:vAlign w:val="bottom"/>
          </w:tcPr>
          <w:p w:rsidR="007F71DF" w:rsidRPr="00C90DF7" w:rsidRDefault="007F71DF" w:rsidP="003C0399">
            <w:pPr>
              <w:numPr>
                <w:ilvl w:val="12"/>
                <w:numId w:val="0"/>
              </w:numPr>
              <w:ind w:left="-270" w:right="90"/>
              <w:jc w:val="right"/>
              <w:rPr>
                <w:rFonts w:ascii="Arial" w:hAnsi="Arial"/>
                <w:sz w:val="18"/>
              </w:rPr>
            </w:pPr>
            <w:r w:rsidRPr="00C90DF7">
              <w:rPr>
                <w:rFonts w:ascii="Arial" w:hAnsi="Arial"/>
                <w:sz w:val="18"/>
              </w:rPr>
              <w:t>0.938</w:t>
            </w:r>
          </w:p>
        </w:tc>
        <w:tc>
          <w:tcPr>
            <w:tcW w:w="1075" w:type="dxa"/>
            <w:tcBorders>
              <w:top w:val="nil"/>
              <w:left w:val="single" w:sz="2" w:space="0" w:color="FFFFFF"/>
              <w:bottom w:val="nil"/>
              <w:right w:val="single" w:sz="2" w:space="0" w:color="FFFFFF"/>
            </w:tcBorders>
            <w:shd w:val="clear" w:color="auto" w:fill="E6E6E6"/>
            <w:vAlign w:val="bottom"/>
          </w:tcPr>
          <w:p w:rsidR="007F71DF" w:rsidRPr="00C90DF7" w:rsidRDefault="007F71DF" w:rsidP="003C0399">
            <w:pPr>
              <w:numPr>
                <w:ilvl w:val="12"/>
                <w:numId w:val="0"/>
              </w:numPr>
              <w:ind w:left="-90" w:right="180"/>
              <w:jc w:val="right"/>
              <w:rPr>
                <w:rFonts w:ascii="Arial" w:hAnsi="Arial"/>
                <w:sz w:val="18"/>
              </w:rPr>
            </w:pPr>
            <w:r w:rsidRPr="00C90DF7">
              <w:rPr>
                <w:rFonts w:ascii="Arial" w:hAnsi="Arial"/>
                <w:sz w:val="18"/>
              </w:rPr>
              <w:t>20.123</w:t>
            </w:r>
          </w:p>
        </w:tc>
        <w:tc>
          <w:tcPr>
            <w:tcW w:w="3245" w:type="dxa"/>
            <w:tcBorders>
              <w:top w:val="nil"/>
              <w:left w:val="single" w:sz="2" w:space="0" w:color="FFFFFF"/>
              <w:bottom w:val="nil"/>
              <w:right w:val="single" w:sz="2" w:space="0" w:color="FFFFFF"/>
            </w:tcBorders>
            <w:shd w:val="clear" w:color="auto" w:fill="E6E6E6"/>
            <w:vAlign w:val="bottom"/>
          </w:tcPr>
          <w:p w:rsidR="007F71DF" w:rsidRPr="00C90DF7" w:rsidRDefault="007F71DF" w:rsidP="00547BDB">
            <w:pPr>
              <w:numPr>
                <w:ilvl w:val="12"/>
                <w:numId w:val="0"/>
              </w:numPr>
              <w:spacing w:before="60"/>
              <w:ind w:left="114"/>
              <w:rPr>
                <w:rFonts w:ascii="Arial" w:hAnsi="Arial"/>
                <w:sz w:val="18"/>
              </w:rPr>
            </w:pPr>
            <w:r w:rsidRPr="00C90DF7">
              <w:rPr>
                <w:rFonts w:ascii="Arial" w:hAnsi="Arial"/>
                <w:sz w:val="18"/>
              </w:rPr>
              <w:t>Community Safety</w:t>
            </w:r>
          </w:p>
        </w:tc>
        <w:tc>
          <w:tcPr>
            <w:tcW w:w="540" w:type="dxa"/>
            <w:tcBorders>
              <w:top w:val="nil"/>
              <w:left w:val="single" w:sz="2" w:space="0" w:color="FFFFFF"/>
              <w:bottom w:val="nil"/>
              <w:right w:val="single" w:sz="2" w:space="0" w:color="FFFFFF"/>
            </w:tcBorders>
            <w:shd w:val="clear" w:color="auto" w:fill="E6E6E6"/>
          </w:tcPr>
          <w:p w:rsidR="007F71DF" w:rsidRPr="00466150" w:rsidRDefault="007F71DF" w:rsidP="006D056A">
            <w:pPr>
              <w:numPr>
                <w:ilvl w:val="12"/>
                <w:numId w:val="0"/>
              </w:numPr>
              <w:ind w:left="-90" w:right="180"/>
              <w:jc w:val="right"/>
              <w:rPr>
                <w:rFonts w:ascii="Arial" w:hAnsi="Arial"/>
                <w:color w:val="0070C0"/>
                <w:sz w:val="18"/>
              </w:rPr>
            </w:pPr>
          </w:p>
        </w:tc>
        <w:tc>
          <w:tcPr>
            <w:tcW w:w="1080" w:type="dxa"/>
            <w:tcBorders>
              <w:top w:val="nil"/>
              <w:left w:val="single" w:sz="2" w:space="0" w:color="FFFFFF"/>
              <w:bottom w:val="nil"/>
              <w:right w:val="single" w:sz="2" w:space="0" w:color="FFFFFF"/>
            </w:tcBorders>
            <w:shd w:val="clear" w:color="auto" w:fill="E6E6E6"/>
            <w:vAlign w:val="bottom"/>
          </w:tcPr>
          <w:p w:rsidR="007F71DF" w:rsidRPr="001B6D03" w:rsidRDefault="0003003E" w:rsidP="0003003E">
            <w:pPr>
              <w:numPr>
                <w:ilvl w:val="12"/>
                <w:numId w:val="0"/>
              </w:numPr>
              <w:ind w:left="-90" w:right="180"/>
              <w:jc w:val="center"/>
              <w:rPr>
                <w:rFonts w:ascii="Arial" w:hAnsi="Arial"/>
                <w:sz w:val="18"/>
              </w:rPr>
            </w:pPr>
            <w:r w:rsidRPr="001B6D03">
              <w:rPr>
                <w:rFonts w:ascii="Arial" w:hAnsi="Arial"/>
                <w:sz w:val="18"/>
              </w:rPr>
              <w:t xml:space="preserve">        16.835</w:t>
            </w:r>
          </w:p>
        </w:tc>
        <w:tc>
          <w:tcPr>
            <w:tcW w:w="810" w:type="dxa"/>
            <w:tcBorders>
              <w:top w:val="nil"/>
              <w:left w:val="single" w:sz="2" w:space="0" w:color="FFFFFF"/>
              <w:bottom w:val="nil"/>
              <w:right w:val="single" w:sz="2" w:space="0" w:color="FFFFFF"/>
            </w:tcBorders>
            <w:shd w:val="clear" w:color="auto" w:fill="E6E6E6"/>
            <w:vAlign w:val="bottom"/>
          </w:tcPr>
          <w:p w:rsidR="007F71DF" w:rsidRPr="001B6D03" w:rsidRDefault="00A74C2F" w:rsidP="006D056A">
            <w:pPr>
              <w:numPr>
                <w:ilvl w:val="12"/>
                <w:numId w:val="0"/>
              </w:numPr>
              <w:ind w:left="-270" w:right="90"/>
              <w:jc w:val="right"/>
              <w:rPr>
                <w:rFonts w:ascii="Arial" w:hAnsi="Arial"/>
                <w:sz w:val="18"/>
              </w:rPr>
            </w:pPr>
            <w:r w:rsidRPr="001B6D03">
              <w:rPr>
                <w:rFonts w:ascii="Arial" w:hAnsi="Arial"/>
                <w:sz w:val="18"/>
              </w:rPr>
              <w:t>0.926</w:t>
            </w:r>
          </w:p>
        </w:tc>
        <w:tc>
          <w:tcPr>
            <w:tcW w:w="1080" w:type="dxa"/>
            <w:tcBorders>
              <w:top w:val="nil"/>
              <w:left w:val="single" w:sz="2" w:space="0" w:color="FFFFFF"/>
              <w:bottom w:val="nil"/>
              <w:right w:val="nil"/>
            </w:tcBorders>
            <w:shd w:val="clear" w:color="auto" w:fill="E6E6E6"/>
            <w:vAlign w:val="bottom"/>
          </w:tcPr>
          <w:p w:rsidR="007F71DF" w:rsidRPr="001B6D03" w:rsidRDefault="00A74C2F" w:rsidP="00534B3A">
            <w:pPr>
              <w:numPr>
                <w:ilvl w:val="12"/>
                <w:numId w:val="0"/>
              </w:numPr>
              <w:ind w:left="-90" w:right="180"/>
              <w:jc w:val="right"/>
              <w:rPr>
                <w:rFonts w:ascii="Arial" w:hAnsi="Arial"/>
                <w:sz w:val="18"/>
              </w:rPr>
            </w:pPr>
            <w:r w:rsidRPr="001B6D03">
              <w:rPr>
                <w:rFonts w:ascii="Arial" w:hAnsi="Arial"/>
                <w:sz w:val="18"/>
              </w:rPr>
              <w:t>15.909</w:t>
            </w:r>
          </w:p>
        </w:tc>
      </w:tr>
      <w:tr w:rsidR="007F71DF" w:rsidRPr="00466150" w:rsidTr="00D73DA1">
        <w:trPr>
          <w:cantSplit/>
        </w:trPr>
        <w:tc>
          <w:tcPr>
            <w:tcW w:w="1075" w:type="dxa"/>
            <w:tcBorders>
              <w:top w:val="nil"/>
              <w:left w:val="nil"/>
              <w:bottom w:val="nil"/>
              <w:right w:val="single" w:sz="2" w:space="0" w:color="FFFFFF"/>
            </w:tcBorders>
            <w:shd w:val="clear" w:color="auto" w:fill="E6E6E6"/>
            <w:vAlign w:val="bottom"/>
          </w:tcPr>
          <w:p w:rsidR="007F71DF" w:rsidRPr="00C90DF7" w:rsidRDefault="007F71DF" w:rsidP="003C0399">
            <w:pPr>
              <w:numPr>
                <w:ilvl w:val="12"/>
                <w:numId w:val="0"/>
              </w:numPr>
              <w:ind w:left="-90" w:right="180"/>
              <w:jc w:val="right"/>
              <w:rPr>
                <w:rFonts w:ascii="Arial" w:hAnsi="Arial"/>
                <w:sz w:val="18"/>
              </w:rPr>
            </w:pPr>
            <w:r w:rsidRPr="00C90DF7">
              <w:rPr>
                <w:rFonts w:ascii="Arial" w:hAnsi="Arial"/>
                <w:sz w:val="18"/>
              </w:rPr>
              <w:t>85.298</w:t>
            </w:r>
          </w:p>
        </w:tc>
        <w:tc>
          <w:tcPr>
            <w:tcW w:w="810" w:type="dxa"/>
            <w:tcBorders>
              <w:top w:val="nil"/>
              <w:left w:val="single" w:sz="2" w:space="0" w:color="FFFFFF"/>
              <w:bottom w:val="nil"/>
              <w:right w:val="single" w:sz="2" w:space="0" w:color="FFFFFF"/>
            </w:tcBorders>
            <w:shd w:val="clear" w:color="auto" w:fill="E6E6E6"/>
            <w:vAlign w:val="bottom"/>
          </w:tcPr>
          <w:p w:rsidR="007F71DF" w:rsidRPr="00C90DF7" w:rsidRDefault="007F71DF" w:rsidP="003C0399">
            <w:pPr>
              <w:numPr>
                <w:ilvl w:val="12"/>
                <w:numId w:val="0"/>
              </w:numPr>
              <w:ind w:left="-270" w:right="90"/>
              <w:jc w:val="right"/>
              <w:rPr>
                <w:rFonts w:ascii="Arial" w:hAnsi="Arial"/>
                <w:sz w:val="18"/>
              </w:rPr>
            </w:pPr>
            <w:r w:rsidRPr="00C90DF7">
              <w:rPr>
                <w:rFonts w:ascii="Arial" w:hAnsi="Arial"/>
                <w:sz w:val="18"/>
              </w:rPr>
              <w:t>14.081</w:t>
            </w:r>
          </w:p>
        </w:tc>
        <w:tc>
          <w:tcPr>
            <w:tcW w:w="1075" w:type="dxa"/>
            <w:tcBorders>
              <w:top w:val="nil"/>
              <w:left w:val="single" w:sz="2" w:space="0" w:color="FFFFFF"/>
              <w:bottom w:val="nil"/>
              <w:right w:val="single" w:sz="2" w:space="0" w:color="FFFFFF"/>
            </w:tcBorders>
            <w:shd w:val="clear" w:color="auto" w:fill="E6E6E6"/>
            <w:vAlign w:val="bottom"/>
          </w:tcPr>
          <w:p w:rsidR="007F71DF" w:rsidRPr="00C90DF7" w:rsidRDefault="007F71DF" w:rsidP="003C0399">
            <w:pPr>
              <w:numPr>
                <w:ilvl w:val="12"/>
                <w:numId w:val="0"/>
              </w:numPr>
              <w:ind w:left="-90" w:right="180"/>
              <w:jc w:val="right"/>
              <w:rPr>
                <w:rFonts w:ascii="Arial" w:hAnsi="Arial"/>
                <w:sz w:val="18"/>
              </w:rPr>
            </w:pPr>
            <w:r w:rsidRPr="00C90DF7">
              <w:rPr>
                <w:rFonts w:ascii="Arial" w:hAnsi="Arial"/>
                <w:sz w:val="18"/>
              </w:rPr>
              <w:t>71.217</w:t>
            </w:r>
          </w:p>
        </w:tc>
        <w:tc>
          <w:tcPr>
            <w:tcW w:w="3245" w:type="dxa"/>
            <w:tcBorders>
              <w:top w:val="nil"/>
              <w:left w:val="single" w:sz="2" w:space="0" w:color="FFFFFF"/>
              <w:bottom w:val="nil"/>
              <w:right w:val="single" w:sz="2" w:space="0" w:color="FFFFFF"/>
            </w:tcBorders>
            <w:shd w:val="clear" w:color="auto" w:fill="E6E6E6"/>
            <w:vAlign w:val="bottom"/>
          </w:tcPr>
          <w:p w:rsidR="007F71DF" w:rsidRPr="00C90DF7" w:rsidRDefault="007F71DF" w:rsidP="00547BDB">
            <w:pPr>
              <w:numPr>
                <w:ilvl w:val="12"/>
                <w:numId w:val="0"/>
              </w:numPr>
              <w:spacing w:before="60"/>
              <w:ind w:left="114"/>
              <w:rPr>
                <w:rFonts w:ascii="Arial" w:hAnsi="Arial"/>
                <w:sz w:val="18"/>
              </w:rPr>
            </w:pPr>
            <w:r w:rsidRPr="00C90DF7">
              <w:rPr>
                <w:rFonts w:ascii="Arial" w:hAnsi="Arial"/>
                <w:sz w:val="18"/>
              </w:rPr>
              <w:t>Fire Fighting and Rescue Operations</w:t>
            </w:r>
          </w:p>
        </w:tc>
        <w:tc>
          <w:tcPr>
            <w:tcW w:w="540" w:type="dxa"/>
            <w:tcBorders>
              <w:top w:val="nil"/>
              <w:left w:val="single" w:sz="2" w:space="0" w:color="FFFFFF"/>
              <w:bottom w:val="nil"/>
              <w:right w:val="single" w:sz="2" w:space="0" w:color="FFFFFF"/>
            </w:tcBorders>
            <w:shd w:val="clear" w:color="auto" w:fill="E6E6E6"/>
          </w:tcPr>
          <w:p w:rsidR="007F71DF" w:rsidRPr="00466150" w:rsidRDefault="007F71DF" w:rsidP="006D056A">
            <w:pPr>
              <w:numPr>
                <w:ilvl w:val="12"/>
                <w:numId w:val="0"/>
              </w:numPr>
              <w:ind w:left="-90" w:right="180"/>
              <w:jc w:val="right"/>
              <w:rPr>
                <w:rFonts w:ascii="Arial" w:hAnsi="Arial"/>
                <w:color w:val="0070C0"/>
                <w:sz w:val="18"/>
              </w:rPr>
            </w:pPr>
          </w:p>
        </w:tc>
        <w:tc>
          <w:tcPr>
            <w:tcW w:w="1080" w:type="dxa"/>
            <w:tcBorders>
              <w:top w:val="nil"/>
              <w:left w:val="single" w:sz="2" w:space="0" w:color="FFFFFF"/>
              <w:bottom w:val="nil"/>
              <w:right w:val="single" w:sz="2" w:space="0" w:color="FFFFFF"/>
            </w:tcBorders>
            <w:shd w:val="clear" w:color="auto" w:fill="E6E6E6"/>
            <w:vAlign w:val="bottom"/>
          </w:tcPr>
          <w:p w:rsidR="007F71DF" w:rsidRPr="001B6D03" w:rsidRDefault="0003003E" w:rsidP="006D056A">
            <w:pPr>
              <w:numPr>
                <w:ilvl w:val="12"/>
                <w:numId w:val="0"/>
              </w:numPr>
              <w:ind w:left="-90" w:right="180"/>
              <w:jc w:val="right"/>
              <w:rPr>
                <w:rFonts w:ascii="Arial" w:hAnsi="Arial"/>
                <w:sz w:val="18"/>
              </w:rPr>
            </w:pPr>
            <w:r w:rsidRPr="001B6D03">
              <w:rPr>
                <w:rFonts w:ascii="Arial" w:hAnsi="Arial"/>
                <w:sz w:val="18"/>
              </w:rPr>
              <w:t>77.359</w:t>
            </w:r>
          </w:p>
        </w:tc>
        <w:tc>
          <w:tcPr>
            <w:tcW w:w="810" w:type="dxa"/>
            <w:tcBorders>
              <w:top w:val="nil"/>
              <w:left w:val="single" w:sz="2" w:space="0" w:color="FFFFFF"/>
              <w:bottom w:val="nil"/>
              <w:right w:val="single" w:sz="2" w:space="0" w:color="FFFFFF"/>
            </w:tcBorders>
            <w:shd w:val="clear" w:color="auto" w:fill="E6E6E6"/>
            <w:vAlign w:val="bottom"/>
          </w:tcPr>
          <w:p w:rsidR="007F71DF" w:rsidRPr="001B6D03" w:rsidRDefault="00A74C2F" w:rsidP="00DA2389">
            <w:pPr>
              <w:numPr>
                <w:ilvl w:val="12"/>
                <w:numId w:val="0"/>
              </w:numPr>
              <w:ind w:left="-270" w:right="90"/>
              <w:jc w:val="right"/>
              <w:rPr>
                <w:rFonts w:ascii="Arial" w:hAnsi="Arial"/>
                <w:sz w:val="18"/>
              </w:rPr>
            </w:pPr>
            <w:r w:rsidRPr="001B6D03">
              <w:rPr>
                <w:rFonts w:ascii="Arial" w:hAnsi="Arial"/>
                <w:sz w:val="18"/>
              </w:rPr>
              <w:t>10.239</w:t>
            </w:r>
          </w:p>
        </w:tc>
        <w:tc>
          <w:tcPr>
            <w:tcW w:w="1080" w:type="dxa"/>
            <w:tcBorders>
              <w:top w:val="nil"/>
              <w:left w:val="single" w:sz="2" w:space="0" w:color="FFFFFF"/>
              <w:bottom w:val="nil"/>
              <w:right w:val="nil"/>
            </w:tcBorders>
            <w:shd w:val="clear" w:color="auto" w:fill="E6E6E6"/>
            <w:vAlign w:val="bottom"/>
          </w:tcPr>
          <w:p w:rsidR="007F71DF" w:rsidRPr="001B6D03" w:rsidRDefault="00A74C2F" w:rsidP="00534B3A">
            <w:pPr>
              <w:numPr>
                <w:ilvl w:val="12"/>
                <w:numId w:val="0"/>
              </w:numPr>
              <w:ind w:left="-90" w:right="180"/>
              <w:jc w:val="right"/>
              <w:rPr>
                <w:rFonts w:ascii="Arial" w:hAnsi="Arial"/>
                <w:sz w:val="18"/>
              </w:rPr>
            </w:pPr>
            <w:r w:rsidRPr="001B6D03">
              <w:rPr>
                <w:rFonts w:ascii="Arial" w:hAnsi="Arial"/>
                <w:sz w:val="18"/>
              </w:rPr>
              <w:t>67.120</w:t>
            </w:r>
          </w:p>
        </w:tc>
      </w:tr>
      <w:tr w:rsidR="007F71DF" w:rsidRPr="00466150" w:rsidTr="00D73DA1">
        <w:trPr>
          <w:cantSplit/>
        </w:trPr>
        <w:tc>
          <w:tcPr>
            <w:tcW w:w="1075" w:type="dxa"/>
            <w:tcBorders>
              <w:top w:val="nil"/>
              <w:left w:val="nil"/>
              <w:bottom w:val="nil"/>
              <w:right w:val="single" w:sz="2" w:space="0" w:color="FFFFFF"/>
            </w:tcBorders>
            <w:shd w:val="clear" w:color="auto" w:fill="E6E6E6"/>
            <w:vAlign w:val="center"/>
          </w:tcPr>
          <w:p w:rsidR="007F71DF" w:rsidRPr="00C90DF7" w:rsidRDefault="007F71DF" w:rsidP="003C0399">
            <w:pPr>
              <w:numPr>
                <w:ilvl w:val="12"/>
                <w:numId w:val="0"/>
              </w:numPr>
              <w:ind w:left="-90" w:right="180"/>
              <w:jc w:val="right"/>
              <w:rPr>
                <w:rFonts w:ascii="Arial" w:hAnsi="Arial"/>
                <w:sz w:val="18"/>
              </w:rPr>
            </w:pPr>
            <w:r w:rsidRPr="00C90DF7">
              <w:rPr>
                <w:rFonts w:ascii="Arial" w:hAnsi="Arial"/>
                <w:sz w:val="18"/>
              </w:rPr>
              <w:t>0.112</w:t>
            </w:r>
          </w:p>
        </w:tc>
        <w:tc>
          <w:tcPr>
            <w:tcW w:w="810"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ind w:left="-270" w:right="90"/>
              <w:jc w:val="right"/>
              <w:rPr>
                <w:rFonts w:ascii="Arial" w:hAnsi="Arial"/>
                <w:sz w:val="18"/>
              </w:rPr>
            </w:pPr>
            <w:r w:rsidRPr="00C90DF7">
              <w:rPr>
                <w:rFonts w:ascii="Arial" w:hAnsi="Arial"/>
                <w:sz w:val="18"/>
              </w:rPr>
              <w:t>0.074</w:t>
            </w:r>
          </w:p>
        </w:tc>
        <w:tc>
          <w:tcPr>
            <w:tcW w:w="1075"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ind w:left="-90" w:right="180"/>
              <w:jc w:val="right"/>
              <w:rPr>
                <w:rFonts w:ascii="Arial" w:hAnsi="Arial"/>
                <w:sz w:val="18"/>
              </w:rPr>
            </w:pPr>
            <w:r w:rsidRPr="00C90DF7">
              <w:rPr>
                <w:rFonts w:ascii="Arial" w:hAnsi="Arial"/>
                <w:sz w:val="18"/>
              </w:rPr>
              <w:t>0.038</w:t>
            </w:r>
          </w:p>
        </w:tc>
        <w:tc>
          <w:tcPr>
            <w:tcW w:w="3245" w:type="dxa"/>
            <w:tcBorders>
              <w:top w:val="nil"/>
              <w:left w:val="single" w:sz="2" w:space="0" w:color="FFFFFF"/>
              <w:bottom w:val="nil"/>
              <w:right w:val="single" w:sz="2" w:space="0" w:color="FFFFFF"/>
            </w:tcBorders>
            <w:shd w:val="clear" w:color="auto" w:fill="E6E6E6"/>
            <w:vAlign w:val="center"/>
          </w:tcPr>
          <w:p w:rsidR="007F71DF" w:rsidRPr="00C90DF7" w:rsidRDefault="007F71DF" w:rsidP="00547BDB">
            <w:pPr>
              <w:numPr>
                <w:ilvl w:val="12"/>
                <w:numId w:val="0"/>
              </w:numPr>
              <w:spacing w:before="60"/>
              <w:ind w:left="114"/>
              <w:rPr>
                <w:rFonts w:ascii="Arial" w:hAnsi="Arial"/>
                <w:sz w:val="18"/>
              </w:rPr>
            </w:pPr>
            <w:r w:rsidRPr="00C90DF7">
              <w:rPr>
                <w:rFonts w:ascii="Arial" w:hAnsi="Arial"/>
                <w:sz w:val="18"/>
              </w:rPr>
              <w:t xml:space="preserve">Fire Service Emergency Planning </w:t>
            </w:r>
          </w:p>
        </w:tc>
        <w:tc>
          <w:tcPr>
            <w:tcW w:w="540" w:type="dxa"/>
            <w:tcBorders>
              <w:top w:val="nil"/>
              <w:left w:val="single" w:sz="2" w:space="0" w:color="FFFFFF"/>
              <w:bottom w:val="nil"/>
              <w:right w:val="single" w:sz="2" w:space="0" w:color="FFFFFF"/>
            </w:tcBorders>
            <w:shd w:val="clear" w:color="auto" w:fill="E6E6E6"/>
          </w:tcPr>
          <w:p w:rsidR="007F71DF" w:rsidRPr="00466150" w:rsidRDefault="007F71DF" w:rsidP="006D056A">
            <w:pPr>
              <w:numPr>
                <w:ilvl w:val="12"/>
                <w:numId w:val="0"/>
              </w:numPr>
              <w:ind w:left="-90" w:right="180"/>
              <w:jc w:val="right"/>
              <w:rPr>
                <w:rFonts w:ascii="Arial" w:hAnsi="Arial"/>
                <w:color w:val="0070C0"/>
                <w:sz w:val="18"/>
              </w:rPr>
            </w:pPr>
          </w:p>
        </w:tc>
        <w:tc>
          <w:tcPr>
            <w:tcW w:w="1080" w:type="dxa"/>
            <w:tcBorders>
              <w:top w:val="nil"/>
              <w:left w:val="single" w:sz="2" w:space="0" w:color="FFFFFF"/>
              <w:bottom w:val="nil"/>
              <w:right w:val="single" w:sz="2" w:space="0" w:color="FFFFFF"/>
            </w:tcBorders>
            <w:shd w:val="clear" w:color="auto" w:fill="E6E6E6"/>
            <w:vAlign w:val="center"/>
          </w:tcPr>
          <w:p w:rsidR="007F71DF" w:rsidRPr="001B6D03" w:rsidRDefault="0003003E" w:rsidP="006D056A">
            <w:pPr>
              <w:numPr>
                <w:ilvl w:val="12"/>
                <w:numId w:val="0"/>
              </w:numPr>
              <w:ind w:left="-90" w:right="180"/>
              <w:jc w:val="right"/>
              <w:rPr>
                <w:rFonts w:ascii="Arial" w:hAnsi="Arial"/>
                <w:sz w:val="18"/>
              </w:rPr>
            </w:pPr>
            <w:r w:rsidRPr="001B6D03">
              <w:rPr>
                <w:rFonts w:ascii="Arial" w:hAnsi="Arial"/>
                <w:sz w:val="18"/>
              </w:rPr>
              <w:t>0.356</w:t>
            </w:r>
          </w:p>
        </w:tc>
        <w:tc>
          <w:tcPr>
            <w:tcW w:w="810" w:type="dxa"/>
            <w:tcBorders>
              <w:top w:val="nil"/>
              <w:left w:val="single" w:sz="2" w:space="0" w:color="FFFFFF"/>
              <w:bottom w:val="nil"/>
              <w:right w:val="single" w:sz="2" w:space="0" w:color="FFFFFF"/>
            </w:tcBorders>
            <w:shd w:val="clear" w:color="auto" w:fill="E6E6E6"/>
            <w:vAlign w:val="center"/>
          </w:tcPr>
          <w:p w:rsidR="007F71DF" w:rsidRPr="001B6D03" w:rsidRDefault="00A74C2F" w:rsidP="006D056A">
            <w:pPr>
              <w:numPr>
                <w:ilvl w:val="12"/>
                <w:numId w:val="0"/>
              </w:numPr>
              <w:ind w:left="-270" w:right="90"/>
              <w:jc w:val="right"/>
              <w:rPr>
                <w:rFonts w:ascii="Arial" w:hAnsi="Arial"/>
                <w:sz w:val="18"/>
              </w:rPr>
            </w:pPr>
            <w:r w:rsidRPr="001B6D03">
              <w:rPr>
                <w:rFonts w:ascii="Arial" w:hAnsi="Arial"/>
                <w:sz w:val="18"/>
              </w:rPr>
              <w:t>0.058</w:t>
            </w:r>
          </w:p>
        </w:tc>
        <w:tc>
          <w:tcPr>
            <w:tcW w:w="1080" w:type="dxa"/>
            <w:tcBorders>
              <w:top w:val="nil"/>
              <w:left w:val="single" w:sz="2" w:space="0" w:color="FFFFFF"/>
              <w:bottom w:val="nil"/>
              <w:right w:val="nil"/>
            </w:tcBorders>
            <w:shd w:val="clear" w:color="auto" w:fill="E6E6E6"/>
            <w:vAlign w:val="center"/>
          </w:tcPr>
          <w:p w:rsidR="007F71DF" w:rsidRPr="001B6D03" w:rsidRDefault="00A74C2F" w:rsidP="00534B3A">
            <w:pPr>
              <w:numPr>
                <w:ilvl w:val="12"/>
                <w:numId w:val="0"/>
              </w:numPr>
              <w:ind w:left="-90" w:right="180"/>
              <w:jc w:val="right"/>
              <w:rPr>
                <w:rFonts w:ascii="Arial" w:hAnsi="Arial"/>
                <w:sz w:val="18"/>
              </w:rPr>
            </w:pPr>
            <w:r w:rsidRPr="001B6D03">
              <w:rPr>
                <w:rFonts w:ascii="Arial" w:hAnsi="Arial"/>
                <w:sz w:val="18"/>
              </w:rPr>
              <w:t>0.298</w:t>
            </w:r>
          </w:p>
        </w:tc>
      </w:tr>
      <w:tr w:rsidR="007F71DF" w:rsidRPr="00466150" w:rsidTr="00D73DA1">
        <w:trPr>
          <w:cantSplit/>
          <w:trHeight w:val="225"/>
        </w:trPr>
        <w:tc>
          <w:tcPr>
            <w:tcW w:w="1075" w:type="dxa"/>
            <w:tcBorders>
              <w:top w:val="nil"/>
              <w:left w:val="nil"/>
              <w:bottom w:val="nil"/>
              <w:right w:val="single" w:sz="2" w:space="0" w:color="FFFFFF"/>
            </w:tcBorders>
            <w:shd w:val="clear" w:color="auto" w:fill="E6E6E6"/>
            <w:vAlign w:val="center"/>
          </w:tcPr>
          <w:p w:rsidR="007F71DF" w:rsidRPr="00C90DF7" w:rsidRDefault="007F71DF" w:rsidP="003C0399">
            <w:pPr>
              <w:numPr>
                <w:ilvl w:val="12"/>
                <w:numId w:val="0"/>
              </w:numPr>
              <w:spacing w:before="60"/>
              <w:ind w:left="-90" w:right="180"/>
              <w:jc w:val="right"/>
              <w:rPr>
                <w:rFonts w:ascii="Arial" w:hAnsi="Arial"/>
                <w:sz w:val="18"/>
              </w:rPr>
            </w:pPr>
            <w:r w:rsidRPr="00C90DF7">
              <w:rPr>
                <w:rFonts w:ascii="Arial" w:hAnsi="Arial"/>
                <w:sz w:val="18"/>
              </w:rPr>
              <w:t>0.641</w:t>
            </w:r>
          </w:p>
        </w:tc>
        <w:tc>
          <w:tcPr>
            <w:tcW w:w="810"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spacing w:before="60"/>
              <w:ind w:left="-270" w:right="90"/>
              <w:jc w:val="right"/>
              <w:rPr>
                <w:rFonts w:ascii="Arial" w:hAnsi="Arial"/>
                <w:sz w:val="18"/>
              </w:rPr>
            </w:pPr>
            <w:r w:rsidRPr="00C90DF7">
              <w:rPr>
                <w:rFonts w:ascii="Arial" w:hAnsi="Arial"/>
                <w:sz w:val="18"/>
              </w:rPr>
              <w:t>-</w:t>
            </w:r>
          </w:p>
        </w:tc>
        <w:tc>
          <w:tcPr>
            <w:tcW w:w="1075"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spacing w:before="60"/>
              <w:ind w:left="-90" w:right="180"/>
              <w:jc w:val="right"/>
              <w:rPr>
                <w:rFonts w:ascii="Arial" w:hAnsi="Arial"/>
                <w:sz w:val="18"/>
              </w:rPr>
            </w:pPr>
            <w:r w:rsidRPr="00C90DF7">
              <w:rPr>
                <w:rFonts w:ascii="Arial" w:hAnsi="Arial"/>
                <w:sz w:val="18"/>
              </w:rPr>
              <w:t>0.641</w:t>
            </w:r>
          </w:p>
        </w:tc>
        <w:tc>
          <w:tcPr>
            <w:tcW w:w="3245" w:type="dxa"/>
            <w:tcBorders>
              <w:top w:val="nil"/>
              <w:left w:val="single" w:sz="2" w:space="0" w:color="FFFFFF"/>
              <w:bottom w:val="nil"/>
              <w:right w:val="single" w:sz="2" w:space="0" w:color="FFFFFF"/>
            </w:tcBorders>
            <w:shd w:val="clear" w:color="auto" w:fill="E6E6E6"/>
            <w:vAlign w:val="center"/>
          </w:tcPr>
          <w:p w:rsidR="007F71DF" w:rsidRPr="00C90DF7" w:rsidRDefault="007F71DF" w:rsidP="00547BDB">
            <w:pPr>
              <w:numPr>
                <w:ilvl w:val="12"/>
                <w:numId w:val="0"/>
              </w:numPr>
              <w:spacing w:before="60"/>
              <w:ind w:left="114"/>
              <w:rPr>
                <w:rFonts w:ascii="Arial" w:hAnsi="Arial"/>
                <w:sz w:val="18"/>
              </w:rPr>
            </w:pPr>
            <w:r w:rsidRPr="00C90DF7">
              <w:rPr>
                <w:rFonts w:ascii="Arial" w:hAnsi="Arial"/>
                <w:sz w:val="18"/>
              </w:rPr>
              <w:t>Corporate and Democratic Core</w:t>
            </w:r>
          </w:p>
        </w:tc>
        <w:tc>
          <w:tcPr>
            <w:tcW w:w="540" w:type="dxa"/>
            <w:tcBorders>
              <w:top w:val="nil"/>
              <w:left w:val="single" w:sz="2" w:space="0" w:color="FFFFFF"/>
              <w:bottom w:val="nil"/>
              <w:right w:val="single" w:sz="2" w:space="0" w:color="FFFFFF"/>
            </w:tcBorders>
            <w:shd w:val="clear" w:color="auto" w:fill="E6E6E6"/>
          </w:tcPr>
          <w:p w:rsidR="007F71DF" w:rsidRPr="00466150" w:rsidRDefault="007F71DF" w:rsidP="006D056A">
            <w:pPr>
              <w:numPr>
                <w:ilvl w:val="12"/>
                <w:numId w:val="0"/>
              </w:numPr>
              <w:spacing w:before="60"/>
              <w:ind w:left="-90" w:right="180"/>
              <w:jc w:val="right"/>
              <w:rPr>
                <w:rFonts w:ascii="Arial" w:hAnsi="Arial"/>
                <w:color w:val="0070C0"/>
                <w:sz w:val="18"/>
              </w:rPr>
            </w:pPr>
          </w:p>
        </w:tc>
        <w:tc>
          <w:tcPr>
            <w:tcW w:w="1080" w:type="dxa"/>
            <w:tcBorders>
              <w:top w:val="nil"/>
              <w:left w:val="single" w:sz="2" w:space="0" w:color="FFFFFF"/>
              <w:bottom w:val="nil"/>
              <w:right w:val="single" w:sz="2" w:space="0" w:color="FFFFFF"/>
            </w:tcBorders>
            <w:shd w:val="clear" w:color="auto" w:fill="E6E6E6"/>
            <w:vAlign w:val="center"/>
          </w:tcPr>
          <w:p w:rsidR="007F71DF" w:rsidRPr="001B6D03" w:rsidRDefault="0003003E" w:rsidP="00911B7E">
            <w:pPr>
              <w:numPr>
                <w:ilvl w:val="12"/>
                <w:numId w:val="0"/>
              </w:numPr>
              <w:spacing w:before="60"/>
              <w:ind w:left="-90" w:right="180"/>
              <w:jc w:val="right"/>
              <w:rPr>
                <w:rFonts w:ascii="Arial" w:hAnsi="Arial"/>
                <w:sz w:val="18"/>
              </w:rPr>
            </w:pPr>
            <w:r w:rsidRPr="001B6D03">
              <w:rPr>
                <w:rFonts w:ascii="Arial" w:hAnsi="Arial"/>
                <w:sz w:val="18"/>
              </w:rPr>
              <w:t>0.</w:t>
            </w:r>
            <w:r w:rsidR="00911B7E">
              <w:rPr>
                <w:rFonts w:ascii="Arial" w:hAnsi="Arial"/>
                <w:sz w:val="18"/>
              </w:rPr>
              <w:t>553</w:t>
            </w:r>
          </w:p>
        </w:tc>
        <w:tc>
          <w:tcPr>
            <w:tcW w:w="810" w:type="dxa"/>
            <w:tcBorders>
              <w:top w:val="nil"/>
              <w:left w:val="single" w:sz="2" w:space="0" w:color="FFFFFF"/>
              <w:bottom w:val="nil"/>
              <w:right w:val="single" w:sz="2" w:space="0" w:color="FFFFFF"/>
            </w:tcBorders>
            <w:shd w:val="clear" w:color="auto" w:fill="E6E6E6"/>
            <w:vAlign w:val="center"/>
          </w:tcPr>
          <w:p w:rsidR="007F71DF" w:rsidRPr="001B6D03" w:rsidRDefault="007F71DF" w:rsidP="006D056A">
            <w:pPr>
              <w:numPr>
                <w:ilvl w:val="12"/>
                <w:numId w:val="0"/>
              </w:numPr>
              <w:spacing w:before="60"/>
              <w:ind w:left="-270" w:right="90"/>
              <w:jc w:val="right"/>
              <w:rPr>
                <w:rFonts w:ascii="Arial" w:hAnsi="Arial"/>
                <w:sz w:val="18"/>
              </w:rPr>
            </w:pPr>
            <w:r w:rsidRPr="001B6D03">
              <w:rPr>
                <w:rFonts w:ascii="Arial" w:hAnsi="Arial"/>
                <w:sz w:val="18"/>
              </w:rPr>
              <w:t>-</w:t>
            </w:r>
          </w:p>
        </w:tc>
        <w:tc>
          <w:tcPr>
            <w:tcW w:w="1080" w:type="dxa"/>
            <w:tcBorders>
              <w:top w:val="nil"/>
              <w:left w:val="single" w:sz="2" w:space="0" w:color="FFFFFF"/>
              <w:bottom w:val="nil"/>
              <w:right w:val="nil"/>
            </w:tcBorders>
            <w:shd w:val="clear" w:color="auto" w:fill="E6E6E6"/>
            <w:vAlign w:val="center"/>
          </w:tcPr>
          <w:p w:rsidR="007F71DF" w:rsidRPr="001B6D03" w:rsidRDefault="00A74C2F" w:rsidP="00911B7E">
            <w:pPr>
              <w:numPr>
                <w:ilvl w:val="12"/>
                <w:numId w:val="0"/>
              </w:numPr>
              <w:spacing w:before="60"/>
              <w:ind w:left="-90" w:right="180"/>
              <w:jc w:val="right"/>
              <w:rPr>
                <w:rFonts w:ascii="Arial" w:hAnsi="Arial"/>
                <w:sz w:val="18"/>
              </w:rPr>
            </w:pPr>
            <w:r w:rsidRPr="001B6D03">
              <w:rPr>
                <w:rFonts w:ascii="Arial" w:hAnsi="Arial"/>
                <w:sz w:val="18"/>
              </w:rPr>
              <w:t>0.</w:t>
            </w:r>
            <w:r w:rsidR="00911B7E">
              <w:rPr>
                <w:rFonts w:ascii="Arial" w:hAnsi="Arial"/>
                <w:sz w:val="18"/>
              </w:rPr>
              <w:t>553</w:t>
            </w:r>
          </w:p>
        </w:tc>
      </w:tr>
      <w:tr w:rsidR="007F71DF" w:rsidRPr="00466150" w:rsidTr="00D73DA1">
        <w:trPr>
          <w:cantSplit/>
          <w:trHeight w:val="385"/>
        </w:trPr>
        <w:tc>
          <w:tcPr>
            <w:tcW w:w="1075" w:type="dxa"/>
            <w:tcBorders>
              <w:top w:val="nil"/>
              <w:left w:val="nil"/>
              <w:bottom w:val="nil"/>
              <w:right w:val="single" w:sz="2" w:space="0" w:color="FFFFFF"/>
            </w:tcBorders>
            <w:shd w:val="clear" w:color="auto" w:fill="E6E6E6"/>
            <w:vAlign w:val="center"/>
          </w:tcPr>
          <w:p w:rsidR="007F71DF" w:rsidRPr="00C90DF7" w:rsidRDefault="007F71DF" w:rsidP="003C0399">
            <w:pPr>
              <w:numPr>
                <w:ilvl w:val="12"/>
                <w:numId w:val="0"/>
              </w:numPr>
              <w:spacing w:before="60"/>
              <w:ind w:left="-90" w:right="180"/>
              <w:jc w:val="right"/>
              <w:rPr>
                <w:rFonts w:ascii="Arial" w:hAnsi="Arial"/>
                <w:sz w:val="18"/>
              </w:rPr>
            </w:pPr>
            <w:r w:rsidRPr="00C90DF7">
              <w:rPr>
                <w:rFonts w:ascii="Arial" w:hAnsi="Arial"/>
                <w:sz w:val="18"/>
              </w:rPr>
              <w:t>-</w:t>
            </w:r>
          </w:p>
        </w:tc>
        <w:tc>
          <w:tcPr>
            <w:tcW w:w="810"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spacing w:before="60"/>
              <w:ind w:left="-270" w:right="90"/>
              <w:jc w:val="right"/>
              <w:rPr>
                <w:rFonts w:ascii="Arial" w:hAnsi="Arial"/>
                <w:sz w:val="18"/>
              </w:rPr>
            </w:pPr>
            <w:r w:rsidRPr="00C90DF7">
              <w:rPr>
                <w:rFonts w:ascii="Arial" w:hAnsi="Arial"/>
                <w:sz w:val="18"/>
              </w:rPr>
              <w:t>-</w:t>
            </w:r>
          </w:p>
        </w:tc>
        <w:tc>
          <w:tcPr>
            <w:tcW w:w="1075"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spacing w:before="60"/>
              <w:ind w:left="-90" w:right="180"/>
              <w:jc w:val="right"/>
              <w:rPr>
                <w:rFonts w:ascii="Arial" w:hAnsi="Arial"/>
                <w:sz w:val="18"/>
              </w:rPr>
            </w:pPr>
            <w:r w:rsidRPr="00C90DF7">
              <w:rPr>
                <w:rFonts w:ascii="Arial" w:hAnsi="Arial"/>
                <w:sz w:val="18"/>
              </w:rPr>
              <w:t>-</w:t>
            </w:r>
          </w:p>
        </w:tc>
        <w:tc>
          <w:tcPr>
            <w:tcW w:w="3245" w:type="dxa"/>
            <w:tcBorders>
              <w:top w:val="nil"/>
              <w:left w:val="single" w:sz="2" w:space="0" w:color="FFFFFF"/>
              <w:bottom w:val="nil"/>
              <w:right w:val="single" w:sz="2" w:space="0" w:color="FFFFFF"/>
            </w:tcBorders>
            <w:shd w:val="clear" w:color="auto" w:fill="E6E6E6"/>
            <w:vAlign w:val="center"/>
          </w:tcPr>
          <w:p w:rsidR="007F71DF" w:rsidRPr="00C90DF7" w:rsidRDefault="007F71DF" w:rsidP="00547BDB">
            <w:pPr>
              <w:numPr>
                <w:ilvl w:val="12"/>
                <w:numId w:val="0"/>
              </w:numPr>
              <w:spacing w:before="60"/>
              <w:ind w:left="114"/>
              <w:rPr>
                <w:rFonts w:ascii="Arial" w:hAnsi="Arial"/>
                <w:sz w:val="18"/>
              </w:rPr>
            </w:pPr>
            <w:r w:rsidRPr="00C90DF7">
              <w:rPr>
                <w:rFonts w:ascii="Arial" w:hAnsi="Arial"/>
                <w:sz w:val="18"/>
              </w:rPr>
              <w:t>Non Distributed Cost</w:t>
            </w:r>
          </w:p>
        </w:tc>
        <w:tc>
          <w:tcPr>
            <w:tcW w:w="540" w:type="dxa"/>
            <w:tcBorders>
              <w:top w:val="nil"/>
              <w:left w:val="single" w:sz="2" w:space="0" w:color="FFFFFF"/>
              <w:bottom w:val="nil"/>
              <w:right w:val="single" w:sz="2" w:space="0" w:color="FFFFFF"/>
            </w:tcBorders>
            <w:shd w:val="clear" w:color="auto" w:fill="E6E6E6"/>
          </w:tcPr>
          <w:p w:rsidR="007F71DF" w:rsidRPr="00466150" w:rsidRDefault="007F71DF" w:rsidP="006D056A">
            <w:pPr>
              <w:numPr>
                <w:ilvl w:val="12"/>
                <w:numId w:val="0"/>
              </w:numPr>
              <w:spacing w:before="60"/>
              <w:ind w:left="-90" w:right="180"/>
              <w:jc w:val="right"/>
              <w:rPr>
                <w:rFonts w:ascii="Arial" w:hAnsi="Arial"/>
                <w:color w:val="0070C0"/>
                <w:sz w:val="18"/>
              </w:rPr>
            </w:pPr>
          </w:p>
        </w:tc>
        <w:tc>
          <w:tcPr>
            <w:tcW w:w="1080" w:type="dxa"/>
            <w:tcBorders>
              <w:top w:val="nil"/>
              <w:left w:val="single" w:sz="2" w:space="0" w:color="FFFFFF"/>
              <w:bottom w:val="nil"/>
              <w:right w:val="single" w:sz="2" w:space="0" w:color="FFFFFF"/>
            </w:tcBorders>
            <w:shd w:val="clear" w:color="auto" w:fill="E6E6E6"/>
            <w:vAlign w:val="center"/>
          </w:tcPr>
          <w:p w:rsidR="007F71DF" w:rsidRPr="001B6D03" w:rsidRDefault="00911B7E" w:rsidP="006D056A">
            <w:pPr>
              <w:numPr>
                <w:ilvl w:val="12"/>
                <w:numId w:val="0"/>
              </w:numPr>
              <w:spacing w:before="60"/>
              <w:ind w:left="-90" w:right="180"/>
              <w:jc w:val="right"/>
              <w:rPr>
                <w:rFonts w:ascii="Arial" w:hAnsi="Arial"/>
                <w:sz w:val="18"/>
              </w:rPr>
            </w:pPr>
            <w:r>
              <w:rPr>
                <w:rFonts w:ascii="Arial" w:hAnsi="Arial"/>
                <w:sz w:val="18"/>
              </w:rPr>
              <w:t>0.429</w:t>
            </w:r>
          </w:p>
        </w:tc>
        <w:tc>
          <w:tcPr>
            <w:tcW w:w="810" w:type="dxa"/>
            <w:tcBorders>
              <w:top w:val="nil"/>
              <w:left w:val="single" w:sz="2" w:space="0" w:color="FFFFFF"/>
              <w:bottom w:val="nil"/>
              <w:right w:val="single" w:sz="2" w:space="0" w:color="FFFFFF"/>
            </w:tcBorders>
            <w:shd w:val="clear" w:color="auto" w:fill="E6E6E6"/>
            <w:vAlign w:val="center"/>
          </w:tcPr>
          <w:p w:rsidR="007F71DF" w:rsidRPr="001B6D03" w:rsidRDefault="007F71DF" w:rsidP="006D056A">
            <w:pPr>
              <w:numPr>
                <w:ilvl w:val="12"/>
                <w:numId w:val="0"/>
              </w:numPr>
              <w:spacing w:before="60"/>
              <w:ind w:left="-270" w:right="90"/>
              <w:jc w:val="right"/>
              <w:rPr>
                <w:rFonts w:ascii="Arial" w:hAnsi="Arial"/>
                <w:sz w:val="18"/>
              </w:rPr>
            </w:pPr>
            <w:r w:rsidRPr="001B6D03">
              <w:rPr>
                <w:rFonts w:ascii="Arial" w:hAnsi="Arial"/>
                <w:sz w:val="18"/>
              </w:rPr>
              <w:t>-</w:t>
            </w:r>
          </w:p>
        </w:tc>
        <w:tc>
          <w:tcPr>
            <w:tcW w:w="1080" w:type="dxa"/>
            <w:tcBorders>
              <w:top w:val="nil"/>
              <w:left w:val="single" w:sz="2" w:space="0" w:color="FFFFFF"/>
              <w:bottom w:val="nil"/>
              <w:right w:val="nil"/>
            </w:tcBorders>
            <w:shd w:val="clear" w:color="auto" w:fill="E6E6E6"/>
            <w:vAlign w:val="center"/>
          </w:tcPr>
          <w:p w:rsidR="007F71DF" w:rsidRPr="001B6D03" w:rsidRDefault="00911B7E" w:rsidP="00534B3A">
            <w:pPr>
              <w:numPr>
                <w:ilvl w:val="12"/>
                <w:numId w:val="0"/>
              </w:numPr>
              <w:spacing w:before="60"/>
              <w:ind w:left="-90" w:right="180"/>
              <w:jc w:val="right"/>
              <w:rPr>
                <w:rFonts w:ascii="Arial" w:hAnsi="Arial"/>
                <w:sz w:val="18"/>
              </w:rPr>
            </w:pPr>
            <w:r>
              <w:rPr>
                <w:rFonts w:ascii="Arial" w:hAnsi="Arial"/>
                <w:sz w:val="18"/>
              </w:rPr>
              <w:t>0.429</w:t>
            </w:r>
          </w:p>
        </w:tc>
      </w:tr>
      <w:tr w:rsidR="007F71DF" w:rsidRPr="00466150" w:rsidTr="007475E8">
        <w:trPr>
          <w:cantSplit/>
        </w:trPr>
        <w:tc>
          <w:tcPr>
            <w:tcW w:w="1075" w:type="dxa"/>
            <w:tcBorders>
              <w:top w:val="nil"/>
              <w:left w:val="nil"/>
              <w:bottom w:val="nil"/>
              <w:right w:val="single" w:sz="2" w:space="0" w:color="FFFFFF"/>
            </w:tcBorders>
            <w:shd w:val="clear" w:color="auto" w:fill="CCCCCC"/>
            <w:vAlign w:val="center"/>
          </w:tcPr>
          <w:p w:rsidR="007F71DF" w:rsidRPr="00C90DF7" w:rsidRDefault="007F71DF" w:rsidP="003C0399">
            <w:pPr>
              <w:numPr>
                <w:ilvl w:val="12"/>
                <w:numId w:val="0"/>
              </w:numPr>
              <w:spacing w:before="60"/>
              <w:ind w:left="-90" w:right="180"/>
              <w:jc w:val="right"/>
              <w:rPr>
                <w:rFonts w:ascii="Arial" w:hAnsi="Arial"/>
                <w:b/>
                <w:sz w:val="18"/>
              </w:rPr>
            </w:pPr>
            <w:r w:rsidRPr="00C90DF7">
              <w:rPr>
                <w:rFonts w:ascii="Arial" w:hAnsi="Arial"/>
                <w:b/>
                <w:sz w:val="18"/>
              </w:rPr>
              <w:t>107.112</w:t>
            </w:r>
          </w:p>
        </w:tc>
        <w:tc>
          <w:tcPr>
            <w:tcW w:w="810" w:type="dxa"/>
            <w:tcBorders>
              <w:top w:val="nil"/>
              <w:left w:val="single" w:sz="2" w:space="0" w:color="FFFFFF"/>
              <w:bottom w:val="nil"/>
              <w:right w:val="single" w:sz="2" w:space="0" w:color="FFFFFF"/>
            </w:tcBorders>
            <w:shd w:val="clear" w:color="auto" w:fill="CCCCCC"/>
            <w:vAlign w:val="center"/>
          </w:tcPr>
          <w:p w:rsidR="007F71DF" w:rsidRPr="00C90DF7" w:rsidRDefault="007F71DF" w:rsidP="003C0399">
            <w:pPr>
              <w:numPr>
                <w:ilvl w:val="12"/>
                <w:numId w:val="0"/>
              </w:numPr>
              <w:spacing w:before="60"/>
              <w:ind w:left="-270" w:right="90"/>
              <w:jc w:val="right"/>
              <w:rPr>
                <w:rFonts w:ascii="Arial" w:hAnsi="Arial"/>
                <w:b/>
                <w:sz w:val="18"/>
              </w:rPr>
            </w:pPr>
            <w:r w:rsidRPr="00C90DF7">
              <w:rPr>
                <w:rFonts w:ascii="Arial" w:hAnsi="Arial"/>
                <w:b/>
                <w:sz w:val="18"/>
              </w:rPr>
              <w:t>15.093</w:t>
            </w:r>
          </w:p>
        </w:tc>
        <w:tc>
          <w:tcPr>
            <w:tcW w:w="1075" w:type="dxa"/>
            <w:tcBorders>
              <w:top w:val="nil"/>
              <w:left w:val="single" w:sz="2" w:space="0" w:color="FFFFFF"/>
              <w:bottom w:val="nil"/>
              <w:right w:val="single" w:sz="2" w:space="0" w:color="FFFFFF"/>
            </w:tcBorders>
            <w:shd w:val="clear" w:color="auto" w:fill="CCCCCC"/>
            <w:vAlign w:val="center"/>
          </w:tcPr>
          <w:p w:rsidR="007F71DF" w:rsidRPr="00C90DF7" w:rsidRDefault="007F71DF" w:rsidP="003C0399">
            <w:pPr>
              <w:numPr>
                <w:ilvl w:val="12"/>
                <w:numId w:val="0"/>
              </w:numPr>
              <w:spacing w:before="60"/>
              <w:ind w:right="180"/>
              <w:jc w:val="right"/>
              <w:rPr>
                <w:rFonts w:ascii="Arial" w:hAnsi="Arial"/>
                <w:b/>
                <w:sz w:val="18"/>
              </w:rPr>
            </w:pPr>
            <w:r w:rsidRPr="00C90DF7">
              <w:rPr>
                <w:rFonts w:ascii="Arial" w:hAnsi="Arial"/>
                <w:b/>
                <w:sz w:val="18"/>
              </w:rPr>
              <w:t>92.019</w:t>
            </w:r>
          </w:p>
        </w:tc>
        <w:tc>
          <w:tcPr>
            <w:tcW w:w="3245" w:type="dxa"/>
            <w:tcBorders>
              <w:top w:val="nil"/>
              <w:left w:val="single" w:sz="2" w:space="0" w:color="FFFFFF"/>
              <w:bottom w:val="nil"/>
              <w:right w:val="single" w:sz="2" w:space="0" w:color="FFFFFF"/>
            </w:tcBorders>
            <w:shd w:val="clear" w:color="auto" w:fill="CCCCCC"/>
            <w:vAlign w:val="center"/>
          </w:tcPr>
          <w:p w:rsidR="007F71DF" w:rsidRPr="00C90DF7" w:rsidRDefault="007F71DF" w:rsidP="00547BDB">
            <w:pPr>
              <w:numPr>
                <w:ilvl w:val="12"/>
                <w:numId w:val="0"/>
              </w:numPr>
              <w:spacing w:before="60"/>
              <w:ind w:left="114"/>
              <w:rPr>
                <w:rFonts w:ascii="Arial" w:hAnsi="Arial"/>
                <w:b/>
                <w:sz w:val="18"/>
              </w:rPr>
            </w:pPr>
            <w:r w:rsidRPr="00C90DF7">
              <w:rPr>
                <w:rFonts w:ascii="Arial" w:hAnsi="Arial"/>
                <w:b/>
                <w:sz w:val="18"/>
              </w:rPr>
              <w:t>Cost of Services</w:t>
            </w:r>
          </w:p>
        </w:tc>
        <w:tc>
          <w:tcPr>
            <w:tcW w:w="540" w:type="dxa"/>
            <w:tcBorders>
              <w:top w:val="nil"/>
              <w:left w:val="single" w:sz="2" w:space="0" w:color="FFFFFF"/>
              <w:bottom w:val="nil"/>
              <w:right w:val="single" w:sz="2" w:space="0" w:color="FFFFFF"/>
            </w:tcBorders>
            <w:shd w:val="clear" w:color="auto" w:fill="CCCCCC"/>
          </w:tcPr>
          <w:p w:rsidR="007F71DF" w:rsidRPr="00466150" w:rsidRDefault="007F71DF" w:rsidP="006D056A">
            <w:pPr>
              <w:numPr>
                <w:ilvl w:val="12"/>
                <w:numId w:val="0"/>
              </w:numPr>
              <w:spacing w:before="60"/>
              <w:ind w:left="-90" w:right="180"/>
              <w:jc w:val="right"/>
              <w:rPr>
                <w:rFonts w:ascii="Arial" w:hAnsi="Arial"/>
                <w:b/>
                <w:color w:val="0070C0"/>
                <w:sz w:val="18"/>
              </w:rPr>
            </w:pPr>
          </w:p>
        </w:tc>
        <w:tc>
          <w:tcPr>
            <w:tcW w:w="1080" w:type="dxa"/>
            <w:tcBorders>
              <w:top w:val="nil"/>
              <w:left w:val="single" w:sz="2" w:space="0" w:color="FFFFFF"/>
              <w:bottom w:val="nil"/>
              <w:right w:val="single" w:sz="2" w:space="0" w:color="FFFFFF"/>
            </w:tcBorders>
            <w:shd w:val="clear" w:color="auto" w:fill="CCCCCC"/>
            <w:vAlign w:val="center"/>
          </w:tcPr>
          <w:p w:rsidR="007F71DF" w:rsidRPr="001B6D03" w:rsidRDefault="0003003E" w:rsidP="006D056A">
            <w:pPr>
              <w:numPr>
                <w:ilvl w:val="12"/>
                <w:numId w:val="0"/>
              </w:numPr>
              <w:spacing w:before="60"/>
              <w:ind w:left="-90" w:right="180"/>
              <w:jc w:val="right"/>
              <w:rPr>
                <w:rFonts w:ascii="Arial" w:hAnsi="Arial"/>
                <w:b/>
                <w:sz w:val="18"/>
              </w:rPr>
            </w:pPr>
            <w:r w:rsidRPr="001B6D03">
              <w:rPr>
                <w:rFonts w:ascii="Arial" w:hAnsi="Arial"/>
                <w:b/>
                <w:sz w:val="18"/>
              </w:rPr>
              <w:t>95.531</w:t>
            </w:r>
          </w:p>
        </w:tc>
        <w:tc>
          <w:tcPr>
            <w:tcW w:w="810" w:type="dxa"/>
            <w:tcBorders>
              <w:top w:val="nil"/>
              <w:left w:val="single" w:sz="2" w:space="0" w:color="FFFFFF"/>
              <w:bottom w:val="nil"/>
              <w:right w:val="single" w:sz="2" w:space="0" w:color="FFFFFF"/>
            </w:tcBorders>
            <w:shd w:val="clear" w:color="auto" w:fill="CCCCCC"/>
            <w:vAlign w:val="center"/>
          </w:tcPr>
          <w:p w:rsidR="007F71DF" w:rsidRPr="001B6D03" w:rsidRDefault="00A74C2F" w:rsidP="006D056A">
            <w:pPr>
              <w:numPr>
                <w:ilvl w:val="12"/>
                <w:numId w:val="0"/>
              </w:numPr>
              <w:spacing w:before="60"/>
              <w:ind w:left="-270" w:right="90"/>
              <w:jc w:val="right"/>
              <w:rPr>
                <w:rFonts w:ascii="Arial" w:hAnsi="Arial"/>
                <w:b/>
                <w:sz w:val="18"/>
              </w:rPr>
            </w:pPr>
            <w:r w:rsidRPr="001B6D03">
              <w:rPr>
                <w:rFonts w:ascii="Arial" w:hAnsi="Arial"/>
                <w:b/>
                <w:sz w:val="18"/>
              </w:rPr>
              <w:t>11.223</w:t>
            </w:r>
          </w:p>
        </w:tc>
        <w:tc>
          <w:tcPr>
            <w:tcW w:w="1080" w:type="dxa"/>
            <w:tcBorders>
              <w:top w:val="nil"/>
              <w:left w:val="single" w:sz="2" w:space="0" w:color="FFFFFF"/>
              <w:bottom w:val="nil"/>
              <w:right w:val="nil"/>
            </w:tcBorders>
            <w:shd w:val="clear" w:color="auto" w:fill="CCCCCC"/>
            <w:vAlign w:val="center"/>
          </w:tcPr>
          <w:p w:rsidR="007F71DF" w:rsidRPr="001B6D03" w:rsidRDefault="00A74C2F" w:rsidP="006D056A">
            <w:pPr>
              <w:numPr>
                <w:ilvl w:val="12"/>
                <w:numId w:val="0"/>
              </w:numPr>
              <w:spacing w:before="60"/>
              <w:ind w:right="180"/>
              <w:jc w:val="right"/>
              <w:rPr>
                <w:rFonts w:ascii="Arial" w:hAnsi="Arial"/>
                <w:b/>
                <w:sz w:val="18"/>
              </w:rPr>
            </w:pPr>
            <w:r w:rsidRPr="001B6D03">
              <w:rPr>
                <w:rFonts w:ascii="Arial" w:hAnsi="Arial"/>
                <w:b/>
                <w:sz w:val="18"/>
              </w:rPr>
              <w:t>84.309</w:t>
            </w:r>
          </w:p>
        </w:tc>
      </w:tr>
      <w:tr w:rsidR="007F71DF" w:rsidRPr="00466150" w:rsidTr="00D73DA1">
        <w:trPr>
          <w:cantSplit/>
        </w:trPr>
        <w:tc>
          <w:tcPr>
            <w:tcW w:w="1075" w:type="dxa"/>
            <w:tcBorders>
              <w:top w:val="nil"/>
              <w:left w:val="nil"/>
              <w:bottom w:val="nil"/>
              <w:right w:val="single" w:sz="2" w:space="0" w:color="FFFFFF"/>
            </w:tcBorders>
            <w:shd w:val="clear" w:color="auto" w:fill="E6E6E6"/>
            <w:vAlign w:val="center"/>
          </w:tcPr>
          <w:p w:rsidR="007F71DF" w:rsidRPr="00C90DF7" w:rsidRDefault="007F71DF" w:rsidP="003C0399">
            <w:pPr>
              <w:numPr>
                <w:ilvl w:val="12"/>
                <w:numId w:val="0"/>
              </w:numPr>
              <w:ind w:left="-90" w:right="180" w:firstLine="288"/>
              <w:jc w:val="right"/>
              <w:rPr>
                <w:rFonts w:ascii="Arial" w:hAnsi="Arial"/>
                <w:sz w:val="18"/>
              </w:rPr>
            </w:pPr>
          </w:p>
        </w:tc>
        <w:tc>
          <w:tcPr>
            <w:tcW w:w="810"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ind w:left="-270" w:right="90"/>
              <w:jc w:val="right"/>
              <w:rPr>
                <w:rFonts w:ascii="Arial" w:hAnsi="Arial"/>
                <w:sz w:val="18"/>
              </w:rPr>
            </w:pPr>
          </w:p>
        </w:tc>
        <w:tc>
          <w:tcPr>
            <w:tcW w:w="1075"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ind w:right="180"/>
              <w:jc w:val="right"/>
              <w:rPr>
                <w:rFonts w:ascii="Arial" w:hAnsi="Arial"/>
                <w:sz w:val="18"/>
              </w:rPr>
            </w:pPr>
          </w:p>
        </w:tc>
        <w:tc>
          <w:tcPr>
            <w:tcW w:w="3245" w:type="dxa"/>
            <w:tcBorders>
              <w:top w:val="nil"/>
              <w:left w:val="single" w:sz="2" w:space="0" w:color="FFFFFF"/>
              <w:bottom w:val="nil"/>
              <w:right w:val="single" w:sz="2" w:space="0" w:color="FFFFFF"/>
            </w:tcBorders>
            <w:shd w:val="clear" w:color="auto" w:fill="E6E6E6"/>
            <w:vAlign w:val="center"/>
          </w:tcPr>
          <w:p w:rsidR="007F71DF" w:rsidRPr="00C90DF7" w:rsidRDefault="007F71DF" w:rsidP="00547BDB">
            <w:pPr>
              <w:numPr>
                <w:ilvl w:val="12"/>
                <w:numId w:val="0"/>
              </w:numPr>
              <w:ind w:left="114"/>
              <w:rPr>
                <w:rFonts w:ascii="Arial" w:hAnsi="Arial"/>
                <w:sz w:val="18"/>
              </w:rPr>
            </w:pPr>
          </w:p>
        </w:tc>
        <w:tc>
          <w:tcPr>
            <w:tcW w:w="540" w:type="dxa"/>
            <w:tcBorders>
              <w:top w:val="nil"/>
              <w:left w:val="single" w:sz="2" w:space="0" w:color="FFFFFF"/>
              <w:bottom w:val="nil"/>
              <w:right w:val="single" w:sz="2" w:space="0" w:color="FFFFFF"/>
            </w:tcBorders>
            <w:shd w:val="clear" w:color="auto" w:fill="E6E6E6"/>
          </w:tcPr>
          <w:p w:rsidR="007F71DF" w:rsidRPr="00466150" w:rsidRDefault="007F71DF" w:rsidP="006D056A">
            <w:pPr>
              <w:numPr>
                <w:ilvl w:val="12"/>
                <w:numId w:val="0"/>
              </w:numPr>
              <w:ind w:left="-90" w:right="180" w:firstLine="288"/>
              <w:jc w:val="right"/>
              <w:rPr>
                <w:rFonts w:ascii="Arial" w:hAnsi="Arial"/>
                <w:color w:val="0070C0"/>
                <w:sz w:val="18"/>
              </w:rPr>
            </w:pPr>
          </w:p>
        </w:tc>
        <w:tc>
          <w:tcPr>
            <w:tcW w:w="1080" w:type="dxa"/>
            <w:tcBorders>
              <w:top w:val="nil"/>
              <w:left w:val="single" w:sz="2" w:space="0" w:color="FFFFFF"/>
              <w:bottom w:val="nil"/>
              <w:right w:val="single" w:sz="2" w:space="0" w:color="FFFFFF"/>
            </w:tcBorders>
            <w:shd w:val="clear" w:color="auto" w:fill="E6E6E6"/>
            <w:vAlign w:val="center"/>
          </w:tcPr>
          <w:p w:rsidR="007F71DF" w:rsidRPr="001B6D03" w:rsidRDefault="007F71DF" w:rsidP="006D056A">
            <w:pPr>
              <w:numPr>
                <w:ilvl w:val="12"/>
                <w:numId w:val="0"/>
              </w:numPr>
              <w:ind w:left="-90" w:right="180" w:firstLine="288"/>
              <w:jc w:val="right"/>
              <w:rPr>
                <w:rFonts w:ascii="Arial" w:hAnsi="Arial"/>
                <w:sz w:val="18"/>
              </w:rPr>
            </w:pPr>
          </w:p>
        </w:tc>
        <w:tc>
          <w:tcPr>
            <w:tcW w:w="810" w:type="dxa"/>
            <w:tcBorders>
              <w:top w:val="nil"/>
              <w:left w:val="single" w:sz="2" w:space="0" w:color="FFFFFF"/>
              <w:bottom w:val="nil"/>
              <w:right w:val="single" w:sz="2" w:space="0" w:color="FFFFFF"/>
            </w:tcBorders>
            <w:shd w:val="clear" w:color="auto" w:fill="E6E6E6"/>
            <w:vAlign w:val="center"/>
          </w:tcPr>
          <w:p w:rsidR="007F71DF" w:rsidRPr="001B6D03" w:rsidRDefault="007F71DF" w:rsidP="006D056A">
            <w:pPr>
              <w:numPr>
                <w:ilvl w:val="12"/>
                <w:numId w:val="0"/>
              </w:numPr>
              <w:ind w:left="-270" w:right="90"/>
              <w:jc w:val="right"/>
              <w:rPr>
                <w:rFonts w:ascii="Arial" w:hAnsi="Arial"/>
                <w:sz w:val="18"/>
              </w:rPr>
            </w:pPr>
          </w:p>
        </w:tc>
        <w:tc>
          <w:tcPr>
            <w:tcW w:w="1080" w:type="dxa"/>
            <w:tcBorders>
              <w:top w:val="nil"/>
              <w:left w:val="single" w:sz="2" w:space="0" w:color="FFFFFF"/>
              <w:bottom w:val="nil"/>
              <w:right w:val="nil"/>
            </w:tcBorders>
            <w:shd w:val="clear" w:color="auto" w:fill="E6E6E6"/>
            <w:vAlign w:val="center"/>
          </w:tcPr>
          <w:p w:rsidR="007F71DF" w:rsidRPr="001B6D03" w:rsidRDefault="007F71DF" w:rsidP="006D056A">
            <w:pPr>
              <w:numPr>
                <w:ilvl w:val="12"/>
                <w:numId w:val="0"/>
              </w:numPr>
              <w:ind w:right="180"/>
              <w:jc w:val="right"/>
              <w:rPr>
                <w:rFonts w:ascii="Arial" w:hAnsi="Arial"/>
                <w:sz w:val="18"/>
              </w:rPr>
            </w:pPr>
          </w:p>
        </w:tc>
      </w:tr>
      <w:tr w:rsidR="007F71DF" w:rsidRPr="00466150" w:rsidTr="00D73DA1">
        <w:trPr>
          <w:cantSplit/>
        </w:trPr>
        <w:tc>
          <w:tcPr>
            <w:tcW w:w="1075" w:type="dxa"/>
            <w:tcBorders>
              <w:top w:val="nil"/>
              <w:left w:val="nil"/>
              <w:bottom w:val="nil"/>
              <w:right w:val="single" w:sz="2" w:space="0" w:color="FFFFFF"/>
            </w:tcBorders>
            <w:shd w:val="clear" w:color="auto" w:fill="E6E6E6"/>
            <w:vAlign w:val="center"/>
          </w:tcPr>
          <w:p w:rsidR="007F71DF" w:rsidRPr="00C90DF7" w:rsidRDefault="007F71DF" w:rsidP="003C0399">
            <w:pPr>
              <w:numPr>
                <w:ilvl w:val="12"/>
                <w:numId w:val="0"/>
              </w:numPr>
              <w:ind w:left="-90" w:right="180"/>
              <w:jc w:val="right"/>
              <w:rPr>
                <w:rFonts w:ascii="Arial" w:hAnsi="Arial"/>
                <w:sz w:val="18"/>
              </w:rPr>
            </w:pPr>
            <w:r w:rsidRPr="00C90DF7">
              <w:rPr>
                <w:rFonts w:ascii="Arial" w:hAnsi="Arial"/>
                <w:sz w:val="18"/>
              </w:rPr>
              <w:t>0.007</w:t>
            </w:r>
          </w:p>
        </w:tc>
        <w:tc>
          <w:tcPr>
            <w:tcW w:w="810"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ind w:left="-270" w:right="90"/>
              <w:jc w:val="right"/>
              <w:rPr>
                <w:rFonts w:ascii="Arial" w:hAnsi="Arial"/>
                <w:sz w:val="18"/>
              </w:rPr>
            </w:pPr>
            <w:r w:rsidRPr="00C90DF7">
              <w:rPr>
                <w:rFonts w:ascii="Arial" w:hAnsi="Arial"/>
                <w:sz w:val="18"/>
              </w:rPr>
              <w:t>0.035</w:t>
            </w:r>
          </w:p>
        </w:tc>
        <w:tc>
          <w:tcPr>
            <w:tcW w:w="1075"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ind w:left="-90" w:right="180"/>
              <w:jc w:val="right"/>
              <w:rPr>
                <w:rFonts w:ascii="Arial" w:hAnsi="Arial"/>
                <w:sz w:val="18"/>
              </w:rPr>
            </w:pPr>
            <w:r w:rsidRPr="00C90DF7">
              <w:rPr>
                <w:rFonts w:ascii="Arial" w:hAnsi="Arial"/>
                <w:sz w:val="18"/>
              </w:rPr>
              <w:t>-0.028</w:t>
            </w:r>
          </w:p>
        </w:tc>
        <w:tc>
          <w:tcPr>
            <w:tcW w:w="3245" w:type="dxa"/>
            <w:tcBorders>
              <w:top w:val="nil"/>
              <w:left w:val="single" w:sz="2" w:space="0" w:color="FFFFFF"/>
              <w:bottom w:val="nil"/>
              <w:right w:val="single" w:sz="2" w:space="0" w:color="FFFFFF"/>
            </w:tcBorders>
            <w:shd w:val="clear" w:color="auto" w:fill="E6E6E6"/>
            <w:vAlign w:val="center"/>
          </w:tcPr>
          <w:p w:rsidR="007F71DF" w:rsidRPr="00C90DF7" w:rsidRDefault="007F71DF" w:rsidP="00547BDB">
            <w:pPr>
              <w:numPr>
                <w:ilvl w:val="12"/>
                <w:numId w:val="0"/>
              </w:numPr>
              <w:ind w:left="114"/>
              <w:rPr>
                <w:rFonts w:ascii="Arial" w:hAnsi="Arial"/>
                <w:sz w:val="18"/>
              </w:rPr>
            </w:pPr>
            <w:r w:rsidRPr="00C90DF7">
              <w:rPr>
                <w:rFonts w:ascii="Arial" w:hAnsi="Arial"/>
                <w:sz w:val="18"/>
              </w:rPr>
              <w:t>Other Operating Income(-) and Expenditure</w:t>
            </w:r>
          </w:p>
        </w:tc>
        <w:tc>
          <w:tcPr>
            <w:tcW w:w="540" w:type="dxa"/>
            <w:tcBorders>
              <w:top w:val="nil"/>
              <w:left w:val="single" w:sz="2" w:space="0" w:color="FFFFFF"/>
              <w:bottom w:val="nil"/>
              <w:right w:val="single" w:sz="2" w:space="0" w:color="FFFFFF"/>
            </w:tcBorders>
            <w:shd w:val="clear" w:color="auto" w:fill="E6E6E6"/>
          </w:tcPr>
          <w:p w:rsidR="007F71DF" w:rsidRPr="00FA0802" w:rsidRDefault="008602CB" w:rsidP="008C25AF">
            <w:pPr>
              <w:numPr>
                <w:ilvl w:val="12"/>
                <w:numId w:val="0"/>
              </w:numPr>
              <w:ind w:left="-90" w:firstLine="90"/>
              <w:jc w:val="center"/>
              <w:rPr>
                <w:rFonts w:ascii="Arial" w:hAnsi="Arial"/>
                <w:sz w:val="18"/>
              </w:rPr>
            </w:pPr>
            <w:r>
              <w:rPr>
                <w:rFonts w:ascii="Arial" w:hAnsi="Arial"/>
                <w:sz w:val="18"/>
              </w:rPr>
              <w:t>7</w:t>
            </w:r>
          </w:p>
        </w:tc>
        <w:tc>
          <w:tcPr>
            <w:tcW w:w="1080" w:type="dxa"/>
            <w:tcBorders>
              <w:top w:val="nil"/>
              <w:left w:val="single" w:sz="2" w:space="0" w:color="FFFFFF"/>
              <w:bottom w:val="nil"/>
              <w:right w:val="single" w:sz="2" w:space="0" w:color="FFFFFF"/>
            </w:tcBorders>
            <w:shd w:val="clear" w:color="auto" w:fill="E6E6E6"/>
            <w:vAlign w:val="center"/>
          </w:tcPr>
          <w:p w:rsidR="007F71DF" w:rsidRPr="001B6D03" w:rsidRDefault="0003003E" w:rsidP="00534B3A">
            <w:pPr>
              <w:numPr>
                <w:ilvl w:val="12"/>
                <w:numId w:val="0"/>
              </w:numPr>
              <w:ind w:left="-90" w:right="180"/>
              <w:jc w:val="right"/>
              <w:rPr>
                <w:rFonts w:ascii="Arial" w:hAnsi="Arial"/>
                <w:sz w:val="18"/>
              </w:rPr>
            </w:pPr>
            <w:r w:rsidRPr="001B6D03">
              <w:rPr>
                <w:rFonts w:ascii="Arial" w:hAnsi="Arial"/>
                <w:sz w:val="18"/>
              </w:rPr>
              <w:t>0.026</w:t>
            </w:r>
          </w:p>
        </w:tc>
        <w:tc>
          <w:tcPr>
            <w:tcW w:w="810" w:type="dxa"/>
            <w:tcBorders>
              <w:top w:val="nil"/>
              <w:left w:val="single" w:sz="2" w:space="0" w:color="FFFFFF"/>
              <w:bottom w:val="nil"/>
              <w:right w:val="single" w:sz="2" w:space="0" w:color="FFFFFF"/>
            </w:tcBorders>
            <w:shd w:val="clear" w:color="auto" w:fill="E6E6E6"/>
            <w:vAlign w:val="center"/>
          </w:tcPr>
          <w:p w:rsidR="007F71DF" w:rsidRPr="001B6D03" w:rsidRDefault="00A74C2F" w:rsidP="00534B3A">
            <w:pPr>
              <w:numPr>
                <w:ilvl w:val="12"/>
                <w:numId w:val="0"/>
              </w:numPr>
              <w:ind w:left="-270" w:right="90"/>
              <w:jc w:val="right"/>
              <w:rPr>
                <w:rFonts w:ascii="Arial" w:hAnsi="Arial"/>
                <w:sz w:val="18"/>
              </w:rPr>
            </w:pPr>
            <w:r w:rsidRPr="001B6D03">
              <w:rPr>
                <w:rFonts w:ascii="Arial" w:hAnsi="Arial"/>
                <w:sz w:val="18"/>
              </w:rPr>
              <w:t>0.027</w:t>
            </w:r>
          </w:p>
        </w:tc>
        <w:tc>
          <w:tcPr>
            <w:tcW w:w="1080" w:type="dxa"/>
            <w:tcBorders>
              <w:top w:val="nil"/>
              <w:left w:val="single" w:sz="2" w:space="0" w:color="FFFFFF"/>
              <w:bottom w:val="nil"/>
              <w:right w:val="nil"/>
            </w:tcBorders>
            <w:shd w:val="clear" w:color="auto" w:fill="E6E6E6"/>
            <w:vAlign w:val="center"/>
          </w:tcPr>
          <w:p w:rsidR="007F71DF" w:rsidRPr="001B6D03" w:rsidRDefault="007F71DF" w:rsidP="00534B3A">
            <w:pPr>
              <w:numPr>
                <w:ilvl w:val="12"/>
                <w:numId w:val="0"/>
              </w:numPr>
              <w:ind w:left="-90" w:right="180"/>
              <w:jc w:val="right"/>
              <w:rPr>
                <w:rFonts w:ascii="Arial" w:hAnsi="Arial"/>
                <w:sz w:val="18"/>
              </w:rPr>
            </w:pPr>
            <w:r w:rsidRPr="001B6D03">
              <w:rPr>
                <w:rFonts w:ascii="Arial" w:hAnsi="Arial"/>
                <w:sz w:val="18"/>
              </w:rPr>
              <w:t>-</w:t>
            </w:r>
            <w:r w:rsidR="00A74C2F" w:rsidRPr="001B6D03">
              <w:rPr>
                <w:rFonts w:ascii="Arial" w:hAnsi="Arial"/>
                <w:sz w:val="18"/>
              </w:rPr>
              <w:t>0.001</w:t>
            </w:r>
          </w:p>
        </w:tc>
      </w:tr>
      <w:tr w:rsidR="007F71DF" w:rsidRPr="00466150" w:rsidTr="00D73DA1">
        <w:trPr>
          <w:cantSplit/>
        </w:trPr>
        <w:tc>
          <w:tcPr>
            <w:tcW w:w="1075" w:type="dxa"/>
            <w:tcBorders>
              <w:top w:val="nil"/>
              <w:left w:val="nil"/>
              <w:bottom w:val="nil"/>
              <w:right w:val="single" w:sz="2" w:space="0" w:color="FFFFFF"/>
            </w:tcBorders>
            <w:shd w:val="clear" w:color="auto" w:fill="E6E6E6"/>
            <w:vAlign w:val="center"/>
          </w:tcPr>
          <w:p w:rsidR="007F71DF" w:rsidRPr="00C90DF7" w:rsidRDefault="007F71DF" w:rsidP="003C0399">
            <w:pPr>
              <w:numPr>
                <w:ilvl w:val="12"/>
                <w:numId w:val="0"/>
              </w:numPr>
              <w:ind w:left="-90" w:right="180" w:firstLine="288"/>
              <w:jc w:val="right"/>
              <w:rPr>
                <w:rFonts w:ascii="Arial" w:hAnsi="Arial"/>
                <w:sz w:val="18"/>
              </w:rPr>
            </w:pPr>
            <w:r w:rsidRPr="00C90DF7">
              <w:rPr>
                <w:rFonts w:ascii="Arial" w:hAnsi="Arial"/>
                <w:sz w:val="18"/>
              </w:rPr>
              <w:t>74.092</w:t>
            </w:r>
          </w:p>
        </w:tc>
        <w:tc>
          <w:tcPr>
            <w:tcW w:w="810"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ind w:left="-270" w:right="90"/>
              <w:jc w:val="right"/>
              <w:rPr>
                <w:rFonts w:ascii="Arial" w:hAnsi="Arial"/>
                <w:sz w:val="18"/>
              </w:rPr>
            </w:pPr>
            <w:r w:rsidRPr="00C90DF7">
              <w:rPr>
                <w:rFonts w:ascii="Arial" w:hAnsi="Arial"/>
                <w:sz w:val="18"/>
              </w:rPr>
              <w:t>3.505</w:t>
            </w:r>
          </w:p>
        </w:tc>
        <w:tc>
          <w:tcPr>
            <w:tcW w:w="1075"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ind w:right="180"/>
              <w:jc w:val="right"/>
              <w:rPr>
                <w:rFonts w:ascii="Arial" w:hAnsi="Arial"/>
                <w:sz w:val="18"/>
              </w:rPr>
            </w:pPr>
            <w:r w:rsidRPr="00C90DF7">
              <w:rPr>
                <w:rFonts w:ascii="Arial" w:hAnsi="Arial"/>
                <w:sz w:val="18"/>
              </w:rPr>
              <w:t>70.587</w:t>
            </w:r>
          </w:p>
        </w:tc>
        <w:tc>
          <w:tcPr>
            <w:tcW w:w="3245" w:type="dxa"/>
            <w:tcBorders>
              <w:top w:val="nil"/>
              <w:left w:val="single" w:sz="2" w:space="0" w:color="FFFFFF"/>
              <w:bottom w:val="nil"/>
              <w:right w:val="single" w:sz="2" w:space="0" w:color="FFFFFF"/>
            </w:tcBorders>
            <w:shd w:val="clear" w:color="auto" w:fill="E6E6E6"/>
            <w:vAlign w:val="center"/>
          </w:tcPr>
          <w:p w:rsidR="007F71DF" w:rsidRPr="00C90DF7" w:rsidRDefault="007F71DF" w:rsidP="00547BDB">
            <w:pPr>
              <w:numPr>
                <w:ilvl w:val="12"/>
                <w:numId w:val="0"/>
              </w:numPr>
              <w:ind w:left="114"/>
              <w:rPr>
                <w:rFonts w:ascii="Arial" w:hAnsi="Arial"/>
                <w:sz w:val="18"/>
              </w:rPr>
            </w:pPr>
            <w:r w:rsidRPr="00C90DF7">
              <w:rPr>
                <w:rFonts w:ascii="Arial" w:hAnsi="Arial"/>
                <w:sz w:val="18"/>
              </w:rPr>
              <w:t>Financing and Investment Income and Expenditure</w:t>
            </w:r>
          </w:p>
        </w:tc>
        <w:tc>
          <w:tcPr>
            <w:tcW w:w="540" w:type="dxa"/>
            <w:tcBorders>
              <w:top w:val="nil"/>
              <w:left w:val="single" w:sz="2" w:space="0" w:color="FFFFFF"/>
              <w:bottom w:val="nil"/>
              <w:right w:val="single" w:sz="2" w:space="0" w:color="FFFFFF"/>
            </w:tcBorders>
            <w:shd w:val="clear" w:color="auto" w:fill="E6E6E6"/>
          </w:tcPr>
          <w:p w:rsidR="007F71DF" w:rsidRPr="00FA0802" w:rsidRDefault="008602CB" w:rsidP="008C25AF">
            <w:pPr>
              <w:numPr>
                <w:ilvl w:val="12"/>
                <w:numId w:val="0"/>
              </w:numPr>
              <w:ind w:left="-90" w:firstLine="90"/>
              <w:jc w:val="center"/>
              <w:rPr>
                <w:rFonts w:ascii="Arial" w:hAnsi="Arial"/>
                <w:sz w:val="18"/>
              </w:rPr>
            </w:pPr>
            <w:r>
              <w:rPr>
                <w:rFonts w:ascii="Arial" w:hAnsi="Arial"/>
                <w:sz w:val="18"/>
              </w:rPr>
              <w:t>8</w:t>
            </w:r>
          </w:p>
        </w:tc>
        <w:tc>
          <w:tcPr>
            <w:tcW w:w="1080" w:type="dxa"/>
            <w:tcBorders>
              <w:top w:val="nil"/>
              <w:left w:val="single" w:sz="2" w:space="0" w:color="FFFFFF"/>
              <w:bottom w:val="nil"/>
              <w:right w:val="single" w:sz="2" w:space="0" w:color="FFFFFF"/>
            </w:tcBorders>
            <w:shd w:val="clear" w:color="auto" w:fill="E6E6E6"/>
            <w:vAlign w:val="center"/>
          </w:tcPr>
          <w:p w:rsidR="007F71DF" w:rsidRPr="001B6D03" w:rsidRDefault="0003003E" w:rsidP="007B1911">
            <w:pPr>
              <w:numPr>
                <w:ilvl w:val="12"/>
                <w:numId w:val="0"/>
              </w:numPr>
              <w:ind w:left="-90" w:right="180" w:firstLine="288"/>
              <w:jc w:val="right"/>
              <w:rPr>
                <w:rFonts w:ascii="Arial" w:hAnsi="Arial"/>
                <w:sz w:val="18"/>
              </w:rPr>
            </w:pPr>
            <w:r w:rsidRPr="001B6D03">
              <w:rPr>
                <w:rFonts w:ascii="Arial" w:hAnsi="Arial"/>
                <w:sz w:val="18"/>
              </w:rPr>
              <w:t>68.233</w:t>
            </w:r>
          </w:p>
        </w:tc>
        <w:tc>
          <w:tcPr>
            <w:tcW w:w="810" w:type="dxa"/>
            <w:tcBorders>
              <w:top w:val="nil"/>
              <w:left w:val="single" w:sz="2" w:space="0" w:color="FFFFFF"/>
              <w:bottom w:val="nil"/>
              <w:right w:val="single" w:sz="2" w:space="0" w:color="FFFFFF"/>
            </w:tcBorders>
            <w:shd w:val="clear" w:color="auto" w:fill="E6E6E6"/>
            <w:vAlign w:val="center"/>
          </w:tcPr>
          <w:p w:rsidR="007F71DF" w:rsidRPr="001B6D03" w:rsidRDefault="00A74C2F" w:rsidP="006D056A">
            <w:pPr>
              <w:numPr>
                <w:ilvl w:val="12"/>
                <w:numId w:val="0"/>
              </w:numPr>
              <w:ind w:left="-270" w:right="90"/>
              <w:jc w:val="right"/>
              <w:rPr>
                <w:rFonts w:ascii="Arial" w:hAnsi="Arial"/>
                <w:sz w:val="18"/>
              </w:rPr>
            </w:pPr>
            <w:r w:rsidRPr="001B6D03">
              <w:rPr>
                <w:rFonts w:ascii="Arial" w:hAnsi="Arial"/>
                <w:sz w:val="18"/>
              </w:rPr>
              <w:t>3.514</w:t>
            </w:r>
          </w:p>
        </w:tc>
        <w:tc>
          <w:tcPr>
            <w:tcW w:w="1080" w:type="dxa"/>
            <w:tcBorders>
              <w:top w:val="nil"/>
              <w:left w:val="single" w:sz="2" w:space="0" w:color="FFFFFF"/>
              <w:bottom w:val="nil"/>
              <w:right w:val="nil"/>
            </w:tcBorders>
            <w:shd w:val="clear" w:color="auto" w:fill="E6E6E6"/>
            <w:vAlign w:val="center"/>
          </w:tcPr>
          <w:p w:rsidR="007F71DF" w:rsidRPr="001B6D03" w:rsidRDefault="00A74C2F" w:rsidP="006D056A">
            <w:pPr>
              <w:numPr>
                <w:ilvl w:val="12"/>
                <w:numId w:val="0"/>
              </w:numPr>
              <w:ind w:right="180"/>
              <w:jc w:val="right"/>
              <w:rPr>
                <w:rFonts w:ascii="Arial" w:hAnsi="Arial"/>
                <w:sz w:val="18"/>
              </w:rPr>
            </w:pPr>
            <w:r w:rsidRPr="001B6D03">
              <w:rPr>
                <w:rFonts w:ascii="Arial" w:hAnsi="Arial"/>
                <w:sz w:val="18"/>
              </w:rPr>
              <w:t>64.718</w:t>
            </w:r>
          </w:p>
        </w:tc>
      </w:tr>
      <w:tr w:rsidR="007F71DF" w:rsidRPr="00466150" w:rsidTr="00D73DA1">
        <w:trPr>
          <w:cantSplit/>
        </w:trPr>
        <w:tc>
          <w:tcPr>
            <w:tcW w:w="1075" w:type="dxa"/>
            <w:tcBorders>
              <w:top w:val="nil"/>
              <w:left w:val="nil"/>
              <w:bottom w:val="nil"/>
              <w:right w:val="single" w:sz="2" w:space="0" w:color="FFFFFF"/>
            </w:tcBorders>
            <w:shd w:val="clear" w:color="auto" w:fill="E6E6E6"/>
            <w:vAlign w:val="center"/>
          </w:tcPr>
          <w:p w:rsidR="007F71DF" w:rsidRPr="00C90DF7" w:rsidRDefault="007F71DF" w:rsidP="003C0399">
            <w:pPr>
              <w:numPr>
                <w:ilvl w:val="12"/>
                <w:numId w:val="0"/>
              </w:numPr>
              <w:ind w:left="-90" w:right="180" w:firstLine="288"/>
              <w:jc w:val="right"/>
              <w:rPr>
                <w:rFonts w:ascii="Arial" w:hAnsi="Arial"/>
                <w:sz w:val="18"/>
              </w:rPr>
            </w:pPr>
            <w:r w:rsidRPr="00C90DF7">
              <w:rPr>
                <w:rFonts w:ascii="Arial" w:hAnsi="Arial"/>
                <w:sz w:val="18"/>
              </w:rPr>
              <w:t>-</w:t>
            </w:r>
          </w:p>
        </w:tc>
        <w:tc>
          <w:tcPr>
            <w:tcW w:w="810"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ind w:left="-270" w:right="90"/>
              <w:jc w:val="right"/>
              <w:rPr>
                <w:rFonts w:ascii="Arial" w:hAnsi="Arial"/>
                <w:sz w:val="18"/>
              </w:rPr>
            </w:pPr>
            <w:r w:rsidRPr="00C90DF7">
              <w:rPr>
                <w:rFonts w:ascii="Arial" w:hAnsi="Arial"/>
                <w:sz w:val="18"/>
              </w:rPr>
              <w:t>113.054</w:t>
            </w:r>
          </w:p>
        </w:tc>
        <w:tc>
          <w:tcPr>
            <w:tcW w:w="1075"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ind w:right="180"/>
              <w:jc w:val="right"/>
              <w:rPr>
                <w:rFonts w:ascii="Arial" w:hAnsi="Arial"/>
                <w:sz w:val="18"/>
              </w:rPr>
            </w:pPr>
            <w:r w:rsidRPr="00C90DF7">
              <w:rPr>
                <w:rFonts w:ascii="Arial" w:hAnsi="Arial"/>
                <w:sz w:val="18"/>
              </w:rPr>
              <w:t>-113.054</w:t>
            </w:r>
          </w:p>
        </w:tc>
        <w:tc>
          <w:tcPr>
            <w:tcW w:w="3245" w:type="dxa"/>
            <w:tcBorders>
              <w:top w:val="nil"/>
              <w:left w:val="single" w:sz="2" w:space="0" w:color="FFFFFF"/>
              <w:bottom w:val="nil"/>
              <w:right w:val="single" w:sz="2" w:space="0" w:color="FFFFFF"/>
            </w:tcBorders>
            <w:shd w:val="clear" w:color="auto" w:fill="E6E6E6"/>
            <w:vAlign w:val="center"/>
          </w:tcPr>
          <w:p w:rsidR="007F71DF" w:rsidRPr="00C90DF7" w:rsidRDefault="007F71DF" w:rsidP="00547BDB">
            <w:pPr>
              <w:numPr>
                <w:ilvl w:val="12"/>
                <w:numId w:val="0"/>
              </w:numPr>
              <w:ind w:left="114"/>
              <w:rPr>
                <w:rFonts w:ascii="Arial" w:hAnsi="Arial"/>
                <w:sz w:val="18"/>
              </w:rPr>
            </w:pPr>
            <w:r w:rsidRPr="00C90DF7">
              <w:rPr>
                <w:rFonts w:ascii="Arial" w:hAnsi="Arial"/>
                <w:sz w:val="18"/>
              </w:rPr>
              <w:t>Taxation and Non-Specific Grant Income</w:t>
            </w:r>
          </w:p>
        </w:tc>
        <w:tc>
          <w:tcPr>
            <w:tcW w:w="540" w:type="dxa"/>
            <w:tcBorders>
              <w:top w:val="nil"/>
              <w:left w:val="single" w:sz="2" w:space="0" w:color="FFFFFF"/>
              <w:bottom w:val="nil"/>
              <w:right w:val="single" w:sz="2" w:space="0" w:color="FFFFFF"/>
            </w:tcBorders>
            <w:shd w:val="clear" w:color="auto" w:fill="E6E6E6"/>
          </w:tcPr>
          <w:p w:rsidR="007F71DF" w:rsidRPr="00FA0802" w:rsidRDefault="008602CB" w:rsidP="008C25AF">
            <w:pPr>
              <w:numPr>
                <w:ilvl w:val="12"/>
                <w:numId w:val="0"/>
              </w:numPr>
              <w:ind w:left="-90" w:firstLine="90"/>
              <w:jc w:val="center"/>
              <w:rPr>
                <w:rFonts w:ascii="Arial" w:hAnsi="Arial"/>
                <w:sz w:val="18"/>
              </w:rPr>
            </w:pPr>
            <w:r>
              <w:rPr>
                <w:rFonts w:ascii="Arial" w:hAnsi="Arial"/>
                <w:sz w:val="18"/>
              </w:rPr>
              <w:t>9</w:t>
            </w:r>
          </w:p>
        </w:tc>
        <w:tc>
          <w:tcPr>
            <w:tcW w:w="1080" w:type="dxa"/>
            <w:tcBorders>
              <w:top w:val="nil"/>
              <w:left w:val="single" w:sz="2" w:space="0" w:color="FFFFFF"/>
              <w:bottom w:val="nil"/>
              <w:right w:val="single" w:sz="2" w:space="0" w:color="FFFFFF"/>
            </w:tcBorders>
            <w:shd w:val="clear" w:color="auto" w:fill="E6E6E6"/>
            <w:vAlign w:val="center"/>
          </w:tcPr>
          <w:p w:rsidR="007F71DF" w:rsidRPr="001B6D03" w:rsidRDefault="007F71DF" w:rsidP="006D056A">
            <w:pPr>
              <w:numPr>
                <w:ilvl w:val="12"/>
                <w:numId w:val="0"/>
              </w:numPr>
              <w:ind w:left="-90" w:right="180" w:firstLine="288"/>
              <w:jc w:val="right"/>
              <w:rPr>
                <w:rFonts w:ascii="Arial" w:hAnsi="Arial"/>
                <w:sz w:val="18"/>
              </w:rPr>
            </w:pPr>
            <w:r w:rsidRPr="001B6D03">
              <w:rPr>
                <w:rFonts w:ascii="Arial" w:hAnsi="Arial"/>
                <w:sz w:val="18"/>
              </w:rPr>
              <w:t>-</w:t>
            </w:r>
          </w:p>
        </w:tc>
        <w:tc>
          <w:tcPr>
            <w:tcW w:w="810" w:type="dxa"/>
            <w:tcBorders>
              <w:top w:val="nil"/>
              <w:left w:val="single" w:sz="2" w:space="0" w:color="FFFFFF"/>
              <w:bottom w:val="nil"/>
              <w:right w:val="single" w:sz="2" w:space="0" w:color="FFFFFF"/>
            </w:tcBorders>
            <w:shd w:val="clear" w:color="auto" w:fill="E6E6E6"/>
            <w:vAlign w:val="center"/>
          </w:tcPr>
          <w:p w:rsidR="007F71DF" w:rsidRPr="001B6D03" w:rsidRDefault="00A74C2F" w:rsidP="006D056A">
            <w:pPr>
              <w:numPr>
                <w:ilvl w:val="12"/>
                <w:numId w:val="0"/>
              </w:numPr>
              <w:ind w:left="-270" w:right="90"/>
              <w:jc w:val="right"/>
              <w:rPr>
                <w:rFonts w:ascii="Arial" w:hAnsi="Arial"/>
                <w:sz w:val="18"/>
              </w:rPr>
            </w:pPr>
            <w:r w:rsidRPr="001B6D03">
              <w:rPr>
                <w:rFonts w:ascii="Arial" w:hAnsi="Arial"/>
                <w:sz w:val="18"/>
              </w:rPr>
              <w:t>109.792</w:t>
            </w:r>
          </w:p>
        </w:tc>
        <w:tc>
          <w:tcPr>
            <w:tcW w:w="1080" w:type="dxa"/>
            <w:tcBorders>
              <w:top w:val="nil"/>
              <w:left w:val="single" w:sz="2" w:space="0" w:color="FFFFFF"/>
              <w:bottom w:val="nil"/>
              <w:right w:val="nil"/>
            </w:tcBorders>
            <w:shd w:val="clear" w:color="auto" w:fill="E6E6E6"/>
            <w:vAlign w:val="center"/>
          </w:tcPr>
          <w:p w:rsidR="007F71DF" w:rsidRPr="001B6D03" w:rsidRDefault="00A74C2F" w:rsidP="006D056A">
            <w:pPr>
              <w:numPr>
                <w:ilvl w:val="12"/>
                <w:numId w:val="0"/>
              </w:numPr>
              <w:ind w:right="180"/>
              <w:jc w:val="right"/>
              <w:rPr>
                <w:rFonts w:ascii="Arial" w:hAnsi="Arial"/>
                <w:sz w:val="18"/>
              </w:rPr>
            </w:pPr>
            <w:r w:rsidRPr="001B6D03">
              <w:rPr>
                <w:rFonts w:ascii="Arial" w:hAnsi="Arial"/>
                <w:sz w:val="18"/>
              </w:rPr>
              <w:t>-109.792</w:t>
            </w:r>
          </w:p>
        </w:tc>
      </w:tr>
      <w:tr w:rsidR="007F71DF" w:rsidRPr="00466150" w:rsidTr="00D73DA1">
        <w:trPr>
          <w:cantSplit/>
        </w:trPr>
        <w:tc>
          <w:tcPr>
            <w:tcW w:w="1075" w:type="dxa"/>
            <w:tcBorders>
              <w:top w:val="nil"/>
              <w:left w:val="nil"/>
              <w:bottom w:val="nil"/>
              <w:right w:val="single" w:sz="2" w:space="0" w:color="FFFFFF"/>
            </w:tcBorders>
            <w:shd w:val="clear" w:color="auto" w:fill="E6E6E6"/>
            <w:vAlign w:val="center"/>
          </w:tcPr>
          <w:p w:rsidR="007F71DF" w:rsidRPr="00C90DF7" w:rsidRDefault="007F71DF" w:rsidP="003C0399">
            <w:pPr>
              <w:numPr>
                <w:ilvl w:val="12"/>
                <w:numId w:val="0"/>
              </w:numPr>
              <w:ind w:left="-90" w:right="180" w:firstLine="288"/>
              <w:jc w:val="right"/>
              <w:rPr>
                <w:rFonts w:ascii="Arial" w:hAnsi="Arial"/>
                <w:sz w:val="18"/>
              </w:rPr>
            </w:pPr>
          </w:p>
        </w:tc>
        <w:tc>
          <w:tcPr>
            <w:tcW w:w="810"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ind w:left="-270" w:right="90"/>
              <w:jc w:val="right"/>
              <w:rPr>
                <w:rFonts w:ascii="Arial" w:hAnsi="Arial"/>
                <w:sz w:val="18"/>
              </w:rPr>
            </w:pPr>
          </w:p>
        </w:tc>
        <w:tc>
          <w:tcPr>
            <w:tcW w:w="1075"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ind w:right="180"/>
              <w:jc w:val="right"/>
              <w:rPr>
                <w:rFonts w:ascii="Arial" w:hAnsi="Arial"/>
                <w:sz w:val="18"/>
              </w:rPr>
            </w:pPr>
          </w:p>
        </w:tc>
        <w:tc>
          <w:tcPr>
            <w:tcW w:w="3245" w:type="dxa"/>
            <w:tcBorders>
              <w:top w:val="nil"/>
              <w:left w:val="single" w:sz="2" w:space="0" w:color="FFFFFF"/>
              <w:bottom w:val="nil"/>
              <w:right w:val="single" w:sz="2" w:space="0" w:color="FFFFFF"/>
            </w:tcBorders>
            <w:shd w:val="clear" w:color="auto" w:fill="E6E6E6"/>
            <w:vAlign w:val="center"/>
          </w:tcPr>
          <w:p w:rsidR="007F71DF" w:rsidRPr="00C90DF7" w:rsidRDefault="007F71DF" w:rsidP="00547BDB">
            <w:pPr>
              <w:numPr>
                <w:ilvl w:val="12"/>
                <w:numId w:val="0"/>
              </w:numPr>
              <w:ind w:left="114"/>
              <w:rPr>
                <w:rFonts w:ascii="Arial" w:hAnsi="Arial"/>
                <w:sz w:val="18"/>
              </w:rPr>
            </w:pPr>
          </w:p>
        </w:tc>
        <w:tc>
          <w:tcPr>
            <w:tcW w:w="540" w:type="dxa"/>
            <w:tcBorders>
              <w:top w:val="nil"/>
              <w:left w:val="single" w:sz="2" w:space="0" w:color="FFFFFF"/>
              <w:bottom w:val="nil"/>
              <w:right w:val="single" w:sz="2" w:space="0" w:color="FFFFFF"/>
            </w:tcBorders>
            <w:shd w:val="clear" w:color="auto" w:fill="E6E6E6"/>
          </w:tcPr>
          <w:p w:rsidR="007F71DF" w:rsidRPr="00FA0802" w:rsidRDefault="007F71DF" w:rsidP="008C25AF">
            <w:pPr>
              <w:numPr>
                <w:ilvl w:val="12"/>
                <w:numId w:val="0"/>
              </w:numPr>
              <w:ind w:left="-90" w:firstLine="90"/>
              <w:jc w:val="center"/>
              <w:rPr>
                <w:rFonts w:ascii="Arial" w:hAnsi="Arial"/>
                <w:sz w:val="18"/>
              </w:rPr>
            </w:pPr>
          </w:p>
        </w:tc>
        <w:tc>
          <w:tcPr>
            <w:tcW w:w="1080" w:type="dxa"/>
            <w:tcBorders>
              <w:top w:val="nil"/>
              <w:left w:val="single" w:sz="2" w:space="0" w:color="FFFFFF"/>
              <w:bottom w:val="nil"/>
              <w:right w:val="single" w:sz="2" w:space="0" w:color="FFFFFF"/>
            </w:tcBorders>
            <w:shd w:val="clear" w:color="auto" w:fill="E6E6E6"/>
            <w:vAlign w:val="center"/>
          </w:tcPr>
          <w:p w:rsidR="007F71DF" w:rsidRPr="001B6D03" w:rsidRDefault="007F71DF" w:rsidP="006D056A">
            <w:pPr>
              <w:numPr>
                <w:ilvl w:val="12"/>
                <w:numId w:val="0"/>
              </w:numPr>
              <w:ind w:left="-90" w:right="180" w:firstLine="288"/>
              <w:jc w:val="right"/>
              <w:rPr>
                <w:rFonts w:ascii="Arial" w:hAnsi="Arial"/>
                <w:sz w:val="18"/>
              </w:rPr>
            </w:pPr>
          </w:p>
        </w:tc>
        <w:tc>
          <w:tcPr>
            <w:tcW w:w="810" w:type="dxa"/>
            <w:tcBorders>
              <w:top w:val="nil"/>
              <w:left w:val="single" w:sz="2" w:space="0" w:color="FFFFFF"/>
              <w:bottom w:val="nil"/>
              <w:right w:val="single" w:sz="2" w:space="0" w:color="FFFFFF"/>
            </w:tcBorders>
            <w:shd w:val="clear" w:color="auto" w:fill="E6E6E6"/>
            <w:vAlign w:val="center"/>
          </w:tcPr>
          <w:p w:rsidR="007F71DF" w:rsidRPr="001B6D03" w:rsidRDefault="007F71DF" w:rsidP="006D056A">
            <w:pPr>
              <w:numPr>
                <w:ilvl w:val="12"/>
                <w:numId w:val="0"/>
              </w:numPr>
              <w:ind w:left="-270" w:right="90"/>
              <w:jc w:val="right"/>
              <w:rPr>
                <w:rFonts w:ascii="Arial" w:hAnsi="Arial"/>
                <w:sz w:val="18"/>
              </w:rPr>
            </w:pPr>
          </w:p>
        </w:tc>
        <w:tc>
          <w:tcPr>
            <w:tcW w:w="1080" w:type="dxa"/>
            <w:tcBorders>
              <w:top w:val="nil"/>
              <w:left w:val="single" w:sz="2" w:space="0" w:color="FFFFFF"/>
              <w:bottom w:val="nil"/>
              <w:right w:val="nil"/>
            </w:tcBorders>
            <w:shd w:val="clear" w:color="auto" w:fill="E6E6E6"/>
            <w:vAlign w:val="center"/>
          </w:tcPr>
          <w:p w:rsidR="007F71DF" w:rsidRPr="001B6D03" w:rsidRDefault="007F71DF" w:rsidP="006D056A">
            <w:pPr>
              <w:numPr>
                <w:ilvl w:val="12"/>
                <w:numId w:val="0"/>
              </w:numPr>
              <w:ind w:right="180"/>
              <w:jc w:val="right"/>
              <w:rPr>
                <w:rFonts w:ascii="Arial" w:hAnsi="Arial"/>
                <w:sz w:val="18"/>
              </w:rPr>
            </w:pPr>
          </w:p>
        </w:tc>
      </w:tr>
      <w:tr w:rsidR="007F71DF" w:rsidRPr="00466150" w:rsidTr="007475E8">
        <w:trPr>
          <w:cantSplit/>
        </w:trPr>
        <w:tc>
          <w:tcPr>
            <w:tcW w:w="1075" w:type="dxa"/>
            <w:tcBorders>
              <w:top w:val="nil"/>
              <w:left w:val="nil"/>
              <w:bottom w:val="nil"/>
              <w:right w:val="single" w:sz="2" w:space="0" w:color="FFFFFF"/>
            </w:tcBorders>
            <w:shd w:val="clear" w:color="auto" w:fill="CCCCCC"/>
            <w:vAlign w:val="center"/>
          </w:tcPr>
          <w:p w:rsidR="007F71DF" w:rsidRPr="00C90DF7" w:rsidRDefault="007F71DF" w:rsidP="003C0399">
            <w:pPr>
              <w:numPr>
                <w:ilvl w:val="12"/>
                <w:numId w:val="0"/>
              </w:numPr>
              <w:spacing w:before="60"/>
              <w:ind w:left="-90" w:right="180" w:firstLine="288"/>
              <w:jc w:val="right"/>
              <w:rPr>
                <w:rFonts w:ascii="Arial" w:hAnsi="Arial"/>
                <w:b/>
                <w:sz w:val="18"/>
              </w:rPr>
            </w:pPr>
            <w:r w:rsidRPr="00C90DF7">
              <w:rPr>
                <w:rFonts w:ascii="Arial" w:hAnsi="Arial"/>
                <w:b/>
                <w:sz w:val="18"/>
              </w:rPr>
              <w:t>181.211</w:t>
            </w:r>
          </w:p>
        </w:tc>
        <w:tc>
          <w:tcPr>
            <w:tcW w:w="810" w:type="dxa"/>
            <w:tcBorders>
              <w:top w:val="nil"/>
              <w:left w:val="single" w:sz="2" w:space="0" w:color="FFFFFF"/>
              <w:bottom w:val="nil"/>
              <w:right w:val="single" w:sz="2" w:space="0" w:color="FFFFFF"/>
            </w:tcBorders>
            <w:shd w:val="clear" w:color="auto" w:fill="CCCCCC"/>
            <w:vAlign w:val="center"/>
          </w:tcPr>
          <w:p w:rsidR="007F71DF" w:rsidRPr="00C90DF7" w:rsidRDefault="007F71DF" w:rsidP="003C0399">
            <w:pPr>
              <w:numPr>
                <w:ilvl w:val="12"/>
                <w:numId w:val="0"/>
              </w:numPr>
              <w:spacing w:before="60"/>
              <w:ind w:left="-270" w:right="90"/>
              <w:jc w:val="right"/>
              <w:rPr>
                <w:rFonts w:ascii="Arial" w:hAnsi="Arial"/>
                <w:b/>
                <w:sz w:val="18"/>
              </w:rPr>
            </w:pPr>
            <w:r w:rsidRPr="00C90DF7">
              <w:rPr>
                <w:rFonts w:ascii="Arial" w:hAnsi="Arial"/>
                <w:b/>
                <w:sz w:val="18"/>
              </w:rPr>
              <w:t>131.687</w:t>
            </w:r>
          </w:p>
        </w:tc>
        <w:tc>
          <w:tcPr>
            <w:tcW w:w="1075" w:type="dxa"/>
            <w:tcBorders>
              <w:top w:val="nil"/>
              <w:left w:val="single" w:sz="2" w:space="0" w:color="FFFFFF"/>
              <w:bottom w:val="nil"/>
              <w:right w:val="single" w:sz="2" w:space="0" w:color="FFFFFF"/>
            </w:tcBorders>
            <w:shd w:val="clear" w:color="auto" w:fill="CCCCCC"/>
            <w:vAlign w:val="center"/>
          </w:tcPr>
          <w:p w:rsidR="007F71DF" w:rsidRPr="00C90DF7" w:rsidRDefault="007F71DF" w:rsidP="003C0399">
            <w:pPr>
              <w:numPr>
                <w:ilvl w:val="12"/>
                <w:numId w:val="0"/>
              </w:numPr>
              <w:spacing w:before="60"/>
              <w:ind w:right="180"/>
              <w:jc w:val="right"/>
              <w:rPr>
                <w:rFonts w:ascii="Arial" w:hAnsi="Arial"/>
                <w:b/>
                <w:sz w:val="18"/>
              </w:rPr>
            </w:pPr>
            <w:r w:rsidRPr="00C90DF7">
              <w:rPr>
                <w:rFonts w:ascii="Arial" w:hAnsi="Arial"/>
                <w:b/>
                <w:sz w:val="18"/>
              </w:rPr>
              <w:t>49.524</w:t>
            </w:r>
          </w:p>
        </w:tc>
        <w:tc>
          <w:tcPr>
            <w:tcW w:w="3245" w:type="dxa"/>
            <w:tcBorders>
              <w:top w:val="nil"/>
              <w:left w:val="single" w:sz="2" w:space="0" w:color="FFFFFF"/>
              <w:bottom w:val="nil"/>
              <w:right w:val="single" w:sz="2" w:space="0" w:color="FFFFFF"/>
            </w:tcBorders>
            <w:shd w:val="clear" w:color="auto" w:fill="CCCCCC"/>
            <w:vAlign w:val="center"/>
          </w:tcPr>
          <w:p w:rsidR="007F71DF" w:rsidRPr="00C90DF7" w:rsidRDefault="007F71DF" w:rsidP="00547BDB">
            <w:pPr>
              <w:numPr>
                <w:ilvl w:val="12"/>
                <w:numId w:val="0"/>
              </w:numPr>
              <w:spacing w:before="60"/>
              <w:ind w:left="114"/>
              <w:rPr>
                <w:rFonts w:ascii="Arial" w:hAnsi="Arial"/>
                <w:b/>
                <w:sz w:val="18"/>
              </w:rPr>
            </w:pPr>
            <w:r w:rsidRPr="00C90DF7">
              <w:rPr>
                <w:rFonts w:ascii="Arial" w:hAnsi="Arial"/>
                <w:b/>
                <w:sz w:val="18"/>
              </w:rPr>
              <w:t>Surplus(-) or Deficit on Provision of Services</w:t>
            </w:r>
          </w:p>
        </w:tc>
        <w:tc>
          <w:tcPr>
            <w:tcW w:w="540" w:type="dxa"/>
            <w:tcBorders>
              <w:top w:val="nil"/>
              <w:left w:val="single" w:sz="2" w:space="0" w:color="FFFFFF"/>
              <w:bottom w:val="nil"/>
              <w:right w:val="single" w:sz="2" w:space="0" w:color="FFFFFF"/>
            </w:tcBorders>
            <w:shd w:val="clear" w:color="auto" w:fill="CCCCCC"/>
          </w:tcPr>
          <w:p w:rsidR="007F71DF" w:rsidRPr="00FA0802" w:rsidRDefault="007F71DF" w:rsidP="008C25AF">
            <w:pPr>
              <w:numPr>
                <w:ilvl w:val="12"/>
                <w:numId w:val="0"/>
              </w:numPr>
              <w:spacing w:before="60"/>
              <w:ind w:left="-90" w:firstLine="90"/>
              <w:jc w:val="center"/>
              <w:rPr>
                <w:rFonts w:ascii="Arial" w:hAnsi="Arial"/>
                <w:b/>
                <w:sz w:val="18"/>
              </w:rPr>
            </w:pPr>
          </w:p>
        </w:tc>
        <w:tc>
          <w:tcPr>
            <w:tcW w:w="1080" w:type="dxa"/>
            <w:tcBorders>
              <w:top w:val="nil"/>
              <w:left w:val="single" w:sz="2" w:space="0" w:color="FFFFFF"/>
              <w:bottom w:val="nil"/>
              <w:right w:val="single" w:sz="2" w:space="0" w:color="FFFFFF"/>
            </w:tcBorders>
            <w:shd w:val="clear" w:color="auto" w:fill="CCCCCC"/>
            <w:vAlign w:val="center"/>
          </w:tcPr>
          <w:p w:rsidR="007F71DF" w:rsidRPr="001B6D03" w:rsidRDefault="00A74C2F" w:rsidP="006D056A">
            <w:pPr>
              <w:numPr>
                <w:ilvl w:val="12"/>
                <w:numId w:val="0"/>
              </w:numPr>
              <w:spacing w:before="60"/>
              <w:ind w:left="-90" w:right="180" w:firstLine="288"/>
              <w:jc w:val="right"/>
              <w:rPr>
                <w:rFonts w:ascii="Arial" w:hAnsi="Arial"/>
                <w:b/>
                <w:sz w:val="18"/>
              </w:rPr>
            </w:pPr>
            <w:r w:rsidRPr="001B6D03">
              <w:rPr>
                <w:rFonts w:ascii="Arial" w:hAnsi="Arial"/>
                <w:b/>
                <w:sz w:val="18"/>
              </w:rPr>
              <w:t>163.790</w:t>
            </w:r>
          </w:p>
        </w:tc>
        <w:tc>
          <w:tcPr>
            <w:tcW w:w="810" w:type="dxa"/>
            <w:tcBorders>
              <w:top w:val="nil"/>
              <w:left w:val="single" w:sz="2" w:space="0" w:color="FFFFFF"/>
              <w:bottom w:val="nil"/>
              <w:right w:val="single" w:sz="2" w:space="0" w:color="FFFFFF"/>
            </w:tcBorders>
            <w:shd w:val="clear" w:color="auto" w:fill="CCCCCC"/>
            <w:vAlign w:val="center"/>
          </w:tcPr>
          <w:p w:rsidR="007F71DF" w:rsidRPr="001B6D03" w:rsidRDefault="00A74C2F" w:rsidP="006D056A">
            <w:pPr>
              <w:numPr>
                <w:ilvl w:val="12"/>
                <w:numId w:val="0"/>
              </w:numPr>
              <w:spacing w:before="60"/>
              <w:ind w:left="-270" w:right="90"/>
              <w:jc w:val="right"/>
              <w:rPr>
                <w:rFonts w:ascii="Arial" w:hAnsi="Arial"/>
                <w:b/>
                <w:sz w:val="18"/>
              </w:rPr>
            </w:pPr>
            <w:r w:rsidRPr="001B6D03">
              <w:rPr>
                <w:rFonts w:ascii="Arial" w:hAnsi="Arial"/>
                <w:b/>
                <w:sz w:val="18"/>
              </w:rPr>
              <w:t>124.556</w:t>
            </w:r>
          </w:p>
        </w:tc>
        <w:tc>
          <w:tcPr>
            <w:tcW w:w="1080" w:type="dxa"/>
            <w:tcBorders>
              <w:top w:val="nil"/>
              <w:left w:val="single" w:sz="2" w:space="0" w:color="FFFFFF"/>
              <w:bottom w:val="nil"/>
              <w:right w:val="nil"/>
            </w:tcBorders>
            <w:shd w:val="clear" w:color="auto" w:fill="CCCCCC"/>
            <w:vAlign w:val="center"/>
          </w:tcPr>
          <w:p w:rsidR="007F71DF" w:rsidRPr="001B6D03" w:rsidRDefault="00A74C2F" w:rsidP="006D056A">
            <w:pPr>
              <w:numPr>
                <w:ilvl w:val="12"/>
                <w:numId w:val="0"/>
              </w:numPr>
              <w:spacing w:before="60"/>
              <w:ind w:right="180"/>
              <w:jc w:val="right"/>
              <w:rPr>
                <w:rFonts w:ascii="Arial" w:hAnsi="Arial"/>
                <w:b/>
                <w:sz w:val="18"/>
              </w:rPr>
            </w:pPr>
            <w:r w:rsidRPr="001B6D03">
              <w:rPr>
                <w:rFonts w:ascii="Arial" w:hAnsi="Arial"/>
                <w:b/>
                <w:sz w:val="18"/>
              </w:rPr>
              <w:t>39.235</w:t>
            </w:r>
          </w:p>
        </w:tc>
      </w:tr>
      <w:tr w:rsidR="007F71DF" w:rsidRPr="00466150" w:rsidTr="00D73DA1">
        <w:trPr>
          <w:cantSplit/>
          <w:trHeight w:val="286"/>
        </w:trPr>
        <w:tc>
          <w:tcPr>
            <w:tcW w:w="1075" w:type="dxa"/>
            <w:tcBorders>
              <w:top w:val="nil"/>
              <w:left w:val="nil"/>
              <w:bottom w:val="nil"/>
              <w:right w:val="single" w:sz="2" w:space="0" w:color="FFFFFF"/>
            </w:tcBorders>
            <w:shd w:val="clear" w:color="auto" w:fill="E6E6E6"/>
            <w:vAlign w:val="center"/>
          </w:tcPr>
          <w:p w:rsidR="007F71DF" w:rsidRPr="00C90DF7" w:rsidRDefault="007F71DF" w:rsidP="008C25AF">
            <w:pPr>
              <w:numPr>
                <w:ilvl w:val="12"/>
                <w:numId w:val="0"/>
              </w:numPr>
              <w:ind w:left="-90" w:right="180" w:firstLine="288"/>
              <w:jc w:val="right"/>
              <w:rPr>
                <w:rFonts w:ascii="Arial" w:hAnsi="Arial"/>
                <w:sz w:val="18"/>
              </w:rPr>
            </w:pPr>
          </w:p>
        </w:tc>
        <w:tc>
          <w:tcPr>
            <w:tcW w:w="810" w:type="dxa"/>
            <w:tcBorders>
              <w:top w:val="nil"/>
              <w:left w:val="single" w:sz="2" w:space="0" w:color="FFFFFF"/>
              <w:bottom w:val="nil"/>
              <w:right w:val="single" w:sz="2" w:space="0" w:color="FFFFFF"/>
            </w:tcBorders>
            <w:shd w:val="clear" w:color="auto" w:fill="E6E6E6"/>
            <w:vAlign w:val="center"/>
          </w:tcPr>
          <w:p w:rsidR="007F71DF" w:rsidRPr="00C90DF7" w:rsidRDefault="007F71DF" w:rsidP="008C25AF">
            <w:pPr>
              <w:numPr>
                <w:ilvl w:val="12"/>
                <w:numId w:val="0"/>
              </w:numPr>
              <w:jc w:val="right"/>
              <w:rPr>
                <w:rFonts w:ascii="Arial" w:hAnsi="Arial"/>
                <w:sz w:val="18"/>
              </w:rPr>
            </w:pPr>
          </w:p>
        </w:tc>
        <w:tc>
          <w:tcPr>
            <w:tcW w:w="1075" w:type="dxa"/>
            <w:tcBorders>
              <w:top w:val="nil"/>
              <w:left w:val="single" w:sz="2" w:space="0" w:color="FFFFFF"/>
              <w:bottom w:val="nil"/>
              <w:right w:val="single" w:sz="2" w:space="0" w:color="FFFFFF"/>
            </w:tcBorders>
            <w:shd w:val="clear" w:color="auto" w:fill="E6E6E6"/>
            <w:vAlign w:val="center"/>
          </w:tcPr>
          <w:p w:rsidR="007F71DF" w:rsidRPr="00C90DF7" w:rsidRDefault="007F71DF" w:rsidP="008C25AF">
            <w:pPr>
              <w:numPr>
                <w:ilvl w:val="12"/>
                <w:numId w:val="0"/>
              </w:numPr>
              <w:ind w:right="180"/>
              <w:jc w:val="right"/>
              <w:rPr>
                <w:rFonts w:ascii="Arial" w:hAnsi="Arial"/>
                <w:sz w:val="18"/>
              </w:rPr>
            </w:pPr>
          </w:p>
        </w:tc>
        <w:tc>
          <w:tcPr>
            <w:tcW w:w="3245" w:type="dxa"/>
            <w:tcBorders>
              <w:top w:val="nil"/>
              <w:left w:val="single" w:sz="2" w:space="0" w:color="FFFFFF"/>
              <w:bottom w:val="nil"/>
              <w:right w:val="single" w:sz="2" w:space="0" w:color="FFFFFF"/>
            </w:tcBorders>
            <w:shd w:val="clear" w:color="auto" w:fill="E6E6E6"/>
            <w:vAlign w:val="center"/>
          </w:tcPr>
          <w:p w:rsidR="007F71DF" w:rsidRPr="00C90DF7" w:rsidRDefault="007F71DF" w:rsidP="00547BDB">
            <w:pPr>
              <w:numPr>
                <w:ilvl w:val="12"/>
                <w:numId w:val="0"/>
              </w:numPr>
              <w:ind w:left="114"/>
              <w:rPr>
                <w:rFonts w:ascii="Arial" w:hAnsi="Arial"/>
                <w:sz w:val="18"/>
              </w:rPr>
            </w:pPr>
          </w:p>
        </w:tc>
        <w:tc>
          <w:tcPr>
            <w:tcW w:w="540" w:type="dxa"/>
            <w:tcBorders>
              <w:top w:val="nil"/>
              <w:left w:val="single" w:sz="2" w:space="0" w:color="FFFFFF"/>
              <w:bottom w:val="nil"/>
              <w:right w:val="single" w:sz="2" w:space="0" w:color="FFFFFF"/>
            </w:tcBorders>
            <w:shd w:val="clear" w:color="auto" w:fill="E6E6E6"/>
          </w:tcPr>
          <w:p w:rsidR="007F71DF" w:rsidRPr="00FA0802" w:rsidRDefault="007F71DF" w:rsidP="008C25AF">
            <w:pPr>
              <w:numPr>
                <w:ilvl w:val="12"/>
                <w:numId w:val="0"/>
              </w:numPr>
              <w:ind w:left="-90" w:firstLine="90"/>
              <w:jc w:val="center"/>
              <w:rPr>
                <w:rFonts w:ascii="Arial" w:hAnsi="Arial"/>
                <w:sz w:val="18"/>
              </w:rPr>
            </w:pPr>
          </w:p>
        </w:tc>
        <w:tc>
          <w:tcPr>
            <w:tcW w:w="1080" w:type="dxa"/>
            <w:tcBorders>
              <w:top w:val="nil"/>
              <w:left w:val="single" w:sz="2" w:space="0" w:color="FFFFFF"/>
              <w:bottom w:val="nil"/>
              <w:right w:val="single" w:sz="2" w:space="0" w:color="FFFFFF"/>
            </w:tcBorders>
            <w:shd w:val="clear" w:color="auto" w:fill="E6E6E6"/>
            <w:vAlign w:val="center"/>
          </w:tcPr>
          <w:p w:rsidR="007F71DF" w:rsidRPr="001B6D03" w:rsidRDefault="007F71DF" w:rsidP="006D056A">
            <w:pPr>
              <w:numPr>
                <w:ilvl w:val="12"/>
                <w:numId w:val="0"/>
              </w:numPr>
              <w:ind w:left="-90" w:right="180" w:firstLine="288"/>
              <w:jc w:val="right"/>
              <w:rPr>
                <w:rFonts w:ascii="Arial" w:hAnsi="Arial"/>
                <w:sz w:val="18"/>
              </w:rPr>
            </w:pPr>
          </w:p>
        </w:tc>
        <w:tc>
          <w:tcPr>
            <w:tcW w:w="810" w:type="dxa"/>
            <w:tcBorders>
              <w:top w:val="nil"/>
              <w:left w:val="single" w:sz="2" w:space="0" w:color="FFFFFF"/>
              <w:bottom w:val="nil"/>
              <w:right w:val="single" w:sz="2" w:space="0" w:color="FFFFFF"/>
            </w:tcBorders>
            <w:shd w:val="clear" w:color="auto" w:fill="E6E6E6"/>
            <w:vAlign w:val="center"/>
          </w:tcPr>
          <w:p w:rsidR="007F71DF" w:rsidRPr="001B6D03" w:rsidRDefault="007F71DF" w:rsidP="006D056A">
            <w:pPr>
              <w:numPr>
                <w:ilvl w:val="12"/>
                <w:numId w:val="0"/>
              </w:numPr>
              <w:jc w:val="right"/>
              <w:rPr>
                <w:rFonts w:ascii="Arial" w:hAnsi="Arial"/>
                <w:sz w:val="18"/>
              </w:rPr>
            </w:pPr>
          </w:p>
        </w:tc>
        <w:tc>
          <w:tcPr>
            <w:tcW w:w="1080" w:type="dxa"/>
            <w:tcBorders>
              <w:top w:val="nil"/>
              <w:left w:val="single" w:sz="2" w:space="0" w:color="FFFFFF"/>
              <w:bottom w:val="nil"/>
              <w:right w:val="nil"/>
            </w:tcBorders>
            <w:shd w:val="clear" w:color="auto" w:fill="E6E6E6"/>
            <w:vAlign w:val="center"/>
          </w:tcPr>
          <w:p w:rsidR="007F71DF" w:rsidRPr="001B6D03" w:rsidRDefault="007F71DF" w:rsidP="006D056A">
            <w:pPr>
              <w:numPr>
                <w:ilvl w:val="12"/>
                <w:numId w:val="0"/>
              </w:numPr>
              <w:ind w:right="180"/>
              <w:jc w:val="right"/>
              <w:rPr>
                <w:rFonts w:ascii="Arial" w:hAnsi="Arial"/>
                <w:sz w:val="18"/>
              </w:rPr>
            </w:pPr>
          </w:p>
        </w:tc>
      </w:tr>
      <w:tr w:rsidR="007F71DF" w:rsidRPr="00466150" w:rsidTr="00D73DA1">
        <w:trPr>
          <w:cantSplit/>
        </w:trPr>
        <w:tc>
          <w:tcPr>
            <w:tcW w:w="1075" w:type="dxa"/>
            <w:tcBorders>
              <w:top w:val="nil"/>
              <w:left w:val="nil"/>
              <w:bottom w:val="nil"/>
              <w:right w:val="single" w:sz="2" w:space="0" w:color="FFFFFF"/>
            </w:tcBorders>
            <w:shd w:val="clear" w:color="auto" w:fill="E6E6E6"/>
            <w:vAlign w:val="center"/>
          </w:tcPr>
          <w:p w:rsidR="007F71DF" w:rsidRPr="00C90DF7" w:rsidRDefault="007F71DF" w:rsidP="008C25AF">
            <w:pPr>
              <w:numPr>
                <w:ilvl w:val="12"/>
                <w:numId w:val="0"/>
              </w:numPr>
              <w:spacing w:after="60"/>
              <w:ind w:left="-90" w:right="180" w:firstLine="288"/>
              <w:jc w:val="right"/>
              <w:rPr>
                <w:rFonts w:ascii="Arial" w:hAnsi="Arial"/>
                <w:sz w:val="18"/>
              </w:rPr>
            </w:pPr>
          </w:p>
        </w:tc>
        <w:tc>
          <w:tcPr>
            <w:tcW w:w="810" w:type="dxa"/>
            <w:tcBorders>
              <w:top w:val="nil"/>
              <w:left w:val="single" w:sz="2" w:space="0" w:color="FFFFFF"/>
              <w:bottom w:val="nil"/>
              <w:right w:val="single" w:sz="2" w:space="0" w:color="FFFFFF"/>
            </w:tcBorders>
            <w:shd w:val="clear" w:color="auto" w:fill="E6E6E6"/>
            <w:vAlign w:val="center"/>
          </w:tcPr>
          <w:p w:rsidR="007F71DF" w:rsidRPr="00C90DF7" w:rsidRDefault="007F71DF" w:rsidP="008C25AF">
            <w:pPr>
              <w:numPr>
                <w:ilvl w:val="12"/>
                <w:numId w:val="0"/>
              </w:numPr>
              <w:spacing w:after="60"/>
              <w:jc w:val="right"/>
              <w:rPr>
                <w:rFonts w:ascii="Arial" w:hAnsi="Arial"/>
                <w:sz w:val="18"/>
              </w:rPr>
            </w:pPr>
          </w:p>
        </w:tc>
        <w:tc>
          <w:tcPr>
            <w:tcW w:w="1075"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spacing w:after="60"/>
              <w:ind w:right="180"/>
              <w:jc w:val="right"/>
              <w:rPr>
                <w:rFonts w:ascii="Arial" w:hAnsi="Arial"/>
                <w:sz w:val="18"/>
              </w:rPr>
            </w:pPr>
            <w:r w:rsidRPr="00C90DF7">
              <w:rPr>
                <w:rFonts w:ascii="Arial" w:hAnsi="Arial"/>
                <w:sz w:val="18"/>
              </w:rPr>
              <w:t>-5.462</w:t>
            </w:r>
          </w:p>
        </w:tc>
        <w:tc>
          <w:tcPr>
            <w:tcW w:w="3245" w:type="dxa"/>
            <w:tcBorders>
              <w:top w:val="nil"/>
              <w:left w:val="single" w:sz="2" w:space="0" w:color="FFFFFF"/>
              <w:bottom w:val="nil"/>
              <w:right w:val="single" w:sz="2" w:space="0" w:color="FFFFFF"/>
            </w:tcBorders>
            <w:shd w:val="clear" w:color="auto" w:fill="E6E6E6"/>
            <w:vAlign w:val="center"/>
          </w:tcPr>
          <w:p w:rsidR="007F71DF" w:rsidRPr="00C90DF7" w:rsidRDefault="007F71DF" w:rsidP="00547BDB">
            <w:pPr>
              <w:numPr>
                <w:ilvl w:val="12"/>
                <w:numId w:val="0"/>
              </w:numPr>
              <w:spacing w:after="60"/>
              <w:ind w:left="114"/>
              <w:rPr>
                <w:rFonts w:ascii="Arial" w:hAnsi="Arial"/>
                <w:sz w:val="18"/>
              </w:rPr>
            </w:pPr>
            <w:r w:rsidRPr="00C90DF7">
              <w:rPr>
                <w:rFonts w:ascii="Arial" w:hAnsi="Arial"/>
                <w:sz w:val="18"/>
              </w:rPr>
              <w:t>Surplus(-) or  deficit on revaluation of non-current assets</w:t>
            </w:r>
          </w:p>
        </w:tc>
        <w:tc>
          <w:tcPr>
            <w:tcW w:w="540" w:type="dxa"/>
            <w:tcBorders>
              <w:top w:val="nil"/>
              <w:left w:val="single" w:sz="2" w:space="0" w:color="FFFFFF"/>
              <w:bottom w:val="nil"/>
              <w:right w:val="single" w:sz="2" w:space="0" w:color="FFFFFF"/>
            </w:tcBorders>
            <w:shd w:val="clear" w:color="auto" w:fill="E6E6E6"/>
          </w:tcPr>
          <w:p w:rsidR="007F71DF" w:rsidRPr="00FA0802" w:rsidRDefault="007F71DF" w:rsidP="008C25AF">
            <w:pPr>
              <w:numPr>
                <w:ilvl w:val="12"/>
                <w:numId w:val="0"/>
              </w:numPr>
              <w:spacing w:after="60"/>
              <w:ind w:left="-90" w:firstLine="90"/>
              <w:jc w:val="center"/>
              <w:rPr>
                <w:rFonts w:ascii="Arial" w:hAnsi="Arial"/>
                <w:sz w:val="18"/>
              </w:rPr>
            </w:pPr>
          </w:p>
        </w:tc>
        <w:tc>
          <w:tcPr>
            <w:tcW w:w="1080" w:type="dxa"/>
            <w:tcBorders>
              <w:top w:val="nil"/>
              <w:left w:val="single" w:sz="2" w:space="0" w:color="FFFFFF"/>
              <w:bottom w:val="nil"/>
              <w:right w:val="single" w:sz="2" w:space="0" w:color="FFFFFF"/>
            </w:tcBorders>
            <w:shd w:val="clear" w:color="auto" w:fill="E6E6E6"/>
            <w:vAlign w:val="center"/>
          </w:tcPr>
          <w:p w:rsidR="007F71DF" w:rsidRPr="001B6D03" w:rsidRDefault="007F71DF" w:rsidP="006D056A">
            <w:pPr>
              <w:numPr>
                <w:ilvl w:val="12"/>
                <w:numId w:val="0"/>
              </w:numPr>
              <w:spacing w:after="60"/>
              <w:ind w:left="-90" w:right="180" w:firstLine="288"/>
              <w:jc w:val="right"/>
              <w:rPr>
                <w:rFonts w:ascii="Arial" w:hAnsi="Arial"/>
                <w:sz w:val="18"/>
              </w:rPr>
            </w:pPr>
          </w:p>
        </w:tc>
        <w:tc>
          <w:tcPr>
            <w:tcW w:w="810" w:type="dxa"/>
            <w:tcBorders>
              <w:top w:val="nil"/>
              <w:left w:val="single" w:sz="2" w:space="0" w:color="FFFFFF"/>
              <w:bottom w:val="nil"/>
              <w:right w:val="single" w:sz="2" w:space="0" w:color="FFFFFF"/>
            </w:tcBorders>
            <w:shd w:val="clear" w:color="auto" w:fill="E6E6E6"/>
            <w:vAlign w:val="center"/>
          </w:tcPr>
          <w:p w:rsidR="007F71DF" w:rsidRPr="001B6D03" w:rsidRDefault="007F71DF" w:rsidP="006D056A">
            <w:pPr>
              <w:numPr>
                <w:ilvl w:val="12"/>
                <w:numId w:val="0"/>
              </w:numPr>
              <w:spacing w:after="60"/>
              <w:jc w:val="right"/>
              <w:rPr>
                <w:rFonts w:ascii="Arial" w:hAnsi="Arial"/>
                <w:sz w:val="18"/>
              </w:rPr>
            </w:pPr>
          </w:p>
        </w:tc>
        <w:tc>
          <w:tcPr>
            <w:tcW w:w="1080" w:type="dxa"/>
            <w:tcBorders>
              <w:top w:val="nil"/>
              <w:left w:val="single" w:sz="2" w:space="0" w:color="FFFFFF"/>
              <w:bottom w:val="nil"/>
              <w:right w:val="nil"/>
            </w:tcBorders>
            <w:shd w:val="clear" w:color="auto" w:fill="E6E6E6"/>
            <w:vAlign w:val="center"/>
          </w:tcPr>
          <w:p w:rsidR="007F71DF" w:rsidRPr="001B6D03" w:rsidRDefault="007F71DF" w:rsidP="006D056A">
            <w:pPr>
              <w:numPr>
                <w:ilvl w:val="12"/>
                <w:numId w:val="0"/>
              </w:numPr>
              <w:spacing w:after="60"/>
              <w:ind w:right="180"/>
              <w:jc w:val="right"/>
              <w:rPr>
                <w:rFonts w:ascii="Arial" w:hAnsi="Arial"/>
                <w:sz w:val="18"/>
              </w:rPr>
            </w:pPr>
            <w:r w:rsidRPr="001B6D03">
              <w:rPr>
                <w:rFonts w:ascii="Arial" w:hAnsi="Arial"/>
                <w:sz w:val="18"/>
              </w:rPr>
              <w:t>-</w:t>
            </w:r>
            <w:r w:rsidR="00A74C2F" w:rsidRPr="001B6D03">
              <w:rPr>
                <w:rFonts w:ascii="Arial" w:hAnsi="Arial"/>
                <w:sz w:val="18"/>
              </w:rPr>
              <w:t>4.320</w:t>
            </w:r>
          </w:p>
        </w:tc>
      </w:tr>
      <w:tr w:rsidR="007F71DF" w:rsidRPr="00466150" w:rsidTr="00D73DA1">
        <w:trPr>
          <w:cantSplit/>
        </w:trPr>
        <w:tc>
          <w:tcPr>
            <w:tcW w:w="1075" w:type="dxa"/>
            <w:tcBorders>
              <w:top w:val="nil"/>
              <w:left w:val="nil"/>
              <w:bottom w:val="nil"/>
              <w:right w:val="single" w:sz="2" w:space="0" w:color="FFFFFF"/>
            </w:tcBorders>
            <w:shd w:val="clear" w:color="auto" w:fill="E6E6E6"/>
            <w:vAlign w:val="center"/>
          </w:tcPr>
          <w:p w:rsidR="007F71DF" w:rsidRPr="00C90DF7" w:rsidRDefault="007F71DF" w:rsidP="008C25AF">
            <w:pPr>
              <w:numPr>
                <w:ilvl w:val="12"/>
                <w:numId w:val="0"/>
              </w:numPr>
              <w:ind w:left="-90" w:right="180" w:firstLine="288"/>
              <w:jc w:val="right"/>
              <w:rPr>
                <w:rFonts w:ascii="Arial" w:hAnsi="Arial"/>
                <w:sz w:val="18"/>
              </w:rPr>
            </w:pPr>
          </w:p>
        </w:tc>
        <w:tc>
          <w:tcPr>
            <w:tcW w:w="810" w:type="dxa"/>
            <w:tcBorders>
              <w:top w:val="nil"/>
              <w:left w:val="single" w:sz="2" w:space="0" w:color="FFFFFF"/>
              <w:bottom w:val="nil"/>
              <w:right w:val="single" w:sz="2" w:space="0" w:color="FFFFFF"/>
            </w:tcBorders>
            <w:shd w:val="clear" w:color="auto" w:fill="E6E6E6"/>
            <w:vAlign w:val="center"/>
          </w:tcPr>
          <w:p w:rsidR="007F71DF" w:rsidRPr="00C90DF7" w:rsidRDefault="007F71DF" w:rsidP="008C25AF">
            <w:pPr>
              <w:numPr>
                <w:ilvl w:val="12"/>
                <w:numId w:val="0"/>
              </w:numPr>
              <w:jc w:val="right"/>
              <w:rPr>
                <w:rFonts w:ascii="Arial" w:hAnsi="Arial"/>
                <w:sz w:val="18"/>
              </w:rPr>
            </w:pPr>
          </w:p>
        </w:tc>
        <w:tc>
          <w:tcPr>
            <w:tcW w:w="1075" w:type="dxa"/>
            <w:tcBorders>
              <w:top w:val="nil"/>
              <w:left w:val="single" w:sz="2" w:space="0" w:color="FFFFFF"/>
              <w:bottom w:val="nil"/>
              <w:right w:val="single" w:sz="2" w:space="0" w:color="FFFFFF"/>
            </w:tcBorders>
            <w:shd w:val="clear" w:color="auto" w:fill="E6E6E6"/>
            <w:vAlign w:val="center"/>
          </w:tcPr>
          <w:p w:rsidR="007F71DF" w:rsidRPr="00C90DF7" w:rsidRDefault="007F71DF" w:rsidP="003C0399">
            <w:pPr>
              <w:numPr>
                <w:ilvl w:val="12"/>
                <w:numId w:val="0"/>
              </w:numPr>
              <w:ind w:right="180"/>
              <w:jc w:val="right"/>
              <w:rPr>
                <w:rFonts w:ascii="Arial" w:hAnsi="Arial"/>
                <w:sz w:val="18"/>
              </w:rPr>
            </w:pPr>
            <w:r w:rsidRPr="00C90DF7">
              <w:rPr>
                <w:rFonts w:ascii="Arial" w:hAnsi="Arial"/>
                <w:sz w:val="18"/>
              </w:rPr>
              <w:t>-72.524</w:t>
            </w:r>
          </w:p>
        </w:tc>
        <w:tc>
          <w:tcPr>
            <w:tcW w:w="3245" w:type="dxa"/>
            <w:tcBorders>
              <w:top w:val="nil"/>
              <w:left w:val="single" w:sz="2" w:space="0" w:color="FFFFFF"/>
              <w:bottom w:val="nil"/>
              <w:right w:val="single" w:sz="2" w:space="0" w:color="FFFFFF"/>
            </w:tcBorders>
            <w:shd w:val="clear" w:color="auto" w:fill="E6E6E6"/>
            <w:vAlign w:val="center"/>
          </w:tcPr>
          <w:p w:rsidR="007F71DF" w:rsidRPr="00C90DF7" w:rsidRDefault="007F71DF" w:rsidP="00547BDB">
            <w:pPr>
              <w:numPr>
                <w:ilvl w:val="12"/>
                <w:numId w:val="0"/>
              </w:numPr>
              <w:ind w:left="114"/>
              <w:rPr>
                <w:rFonts w:ascii="Arial" w:hAnsi="Arial"/>
                <w:sz w:val="18"/>
              </w:rPr>
            </w:pPr>
            <w:r w:rsidRPr="00C90DF7">
              <w:rPr>
                <w:rFonts w:ascii="Arial" w:hAnsi="Arial"/>
                <w:sz w:val="18"/>
              </w:rPr>
              <w:t>Re-measurement of the net defined liability/(asset)</w:t>
            </w:r>
          </w:p>
        </w:tc>
        <w:tc>
          <w:tcPr>
            <w:tcW w:w="540" w:type="dxa"/>
            <w:tcBorders>
              <w:top w:val="nil"/>
              <w:left w:val="single" w:sz="2" w:space="0" w:color="FFFFFF"/>
              <w:bottom w:val="nil"/>
              <w:right w:val="single" w:sz="2" w:space="0" w:color="FFFFFF"/>
            </w:tcBorders>
            <w:shd w:val="clear" w:color="auto" w:fill="E6E6E6"/>
          </w:tcPr>
          <w:p w:rsidR="007F71DF" w:rsidRPr="00FA0802" w:rsidRDefault="00FA0802" w:rsidP="008C25AF">
            <w:pPr>
              <w:numPr>
                <w:ilvl w:val="12"/>
                <w:numId w:val="0"/>
              </w:numPr>
              <w:ind w:left="-90" w:firstLine="90"/>
              <w:jc w:val="center"/>
              <w:rPr>
                <w:rFonts w:ascii="Arial" w:hAnsi="Arial"/>
                <w:sz w:val="18"/>
              </w:rPr>
            </w:pPr>
            <w:r w:rsidRPr="00FA0802">
              <w:rPr>
                <w:rFonts w:ascii="Arial" w:hAnsi="Arial"/>
                <w:sz w:val="18"/>
              </w:rPr>
              <w:t>3</w:t>
            </w:r>
            <w:r w:rsidR="008602CB">
              <w:rPr>
                <w:rFonts w:ascii="Arial" w:hAnsi="Arial"/>
                <w:sz w:val="18"/>
              </w:rPr>
              <w:t>5</w:t>
            </w:r>
          </w:p>
        </w:tc>
        <w:tc>
          <w:tcPr>
            <w:tcW w:w="1080" w:type="dxa"/>
            <w:tcBorders>
              <w:top w:val="nil"/>
              <w:left w:val="single" w:sz="2" w:space="0" w:color="FFFFFF"/>
              <w:bottom w:val="nil"/>
              <w:right w:val="single" w:sz="2" w:space="0" w:color="FFFFFF"/>
            </w:tcBorders>
            <w:shd w:val="clear" w:color="auto" w:fill="E6E6E6"/>
            <w:vAlign w:val="center"/>
          </w:tcPr>
          <w:p w:rsidR="007F71DF" w:rsidRPr="001B6D03" w:rsidRDefault="007F71DF" w:rsidP="006D056A">
            <w:pPr>
              <w:numPr>
                <w:ilvl w:val="12"/>
                <w:numId w:val="0"/>
              </w:numPr>
              <w:ind w:left="-90" w:right="180" w:firstLine="288"/>
              <w:jc w:val="right"/>
              <w:rPr>
                <w:rFonts w:ascii="Arial" w:hAnsi="Arial"/>
                <w:sz w:val="18"/>
              </w:rPr>
            </w:pPr>
          </w:p>
        </w:tc>
        <w:tc>
          <w:tcPr>
            <w:tcW w:w="810" w:type="dxa"/>
            <w:tcBorders>
              <w:top w:val="nil"/>
              <w:left w:val="single" w:sz="2" w:space="0" w:color="FFFFFF"/>
              <w:bottom w:val="nil"/>
              <w:right w:val="single" w:sz="2" w:space="0" w:color="FFFFFF"/>
            </w:tcBorders>
            <w:shd w:val="clear" w:color="auto" w:fill="E6E6E6"/>
            <w:vAlign w:val="center"/>
          </w:tcPr>
          <w:p w:rsidR="007F71DF" w:rsidRPr="001B6D03" w:rsidRDefault="007F71DF" w:rsidP="006D056A">
            <w:pPr>
              <w:numPr>
                <w:ilvl w:val="12"/>
                <w:numId w:val="0"/>
              </w:numPr>
              <w:jc w:val="right"/>
              <w:rPr>
                <w:rFonts w:ascii="Arial" w:hAnsi="Arial"/>
                <w:sz w:val="18"/>
              </w:rPr>
            </w:pPr>
          </w:p>
        </w:tc>
        <w:tc>
          <w:tcPr>
            <w:tcW w:w="1080" w:type="dxa"/>
            <w:tcBorders>
              <w:top w:val="nil"/>
              <w:left w:val="single" w:sz="2" w:space="0" w:color="FFFFFF"/>
              <w:bottom w:val="nil"/>
              <w:right w:val="nil"/>
            </w:tcBorders>
            <w:shd w:val="clear" w:color="auto" w:fill="E6E6E6"/>
            <w:vAlign w:val="center"/>
          </w:tcPr>
          <w:p w:rsidR="007F71DF" w:rsidRPr="001B6D03" w:rsidRDefault="00A74C2F" w:rsidP="006D056A">
            <w:pPr>
              <w:numPr>
                <w:ilvl w:val="12"/>
                <w:numId w:val="0"/>
              </w:numPr>
              <w:ind w:right="180"/>
              <w:jc w:val="right"/>
              <w:rPr>
                <w:rFonts w:ascii="Arial" w:hAnsi="Arial"/>
                <w:sz w:val="18"/>
              </w:rPr>
            </w:pPr>
            <w:r w:rsidRPr="001B6D03">
              <w:rPr>
                <w:rFonts w:ascii="Arial" w:hAnsi="Arial"/>
                <w:sz w:val="18"/>
              </w:rPr>
              <w:t>87.518</w:t>
            </w:r>
          </w:p>
        </w:tc>
      </w:tr>
      <w:tr w:rsidR="007F71DF" w:rsidRPr="00466150" w:rsidTr="007475E8">
        <w:trPr>
          <w:cantSplit/>
        </w:trPr>
        <w:tc>
          <w:tcPr>
            <w:tcW w:w="1075" w:type="dxa"/>
            <w:tcBorders>
              <w:top w:val="nil"/>
              <w:left w:val="nil"/>
              <w:bottom w:val="nil"/>
              <w:right w:val="single" w:sz="2" w:space="0" w:color="FFFFFF"/>
            </w:tcBorders>
            <w:shd w:val="clear" w:color="auto" w:fill="CCCCCC"/>
            <w:vAlign w:val="center"/>
          </w:tcPr>
          <w:p w:rsidR="007F71DF" w:rsidRPr="00C90DF7" w:rsidRDefault="007F71DF" w:rsidP="008C25AF">
            <w:pPr>
              <w:numPr>
                <w:ilvl w:val="12"/>
                <w:numId w:val="0"/>
              </w:numPr>
              <w:ind w:left="-90" w:right="180" w:firstLine="288"/>
              <w:jc w:val="right"/>
              <w:rPr>
                <w:rFonts w:ascii="Arial" w:hAnsi="Arial"/>
                <w:b/>
                <w:sz w:val="18"/>
              </w:rPr>
            </w:pPr>
          </w:p>
        </w:tc>
        <w:tc>
          <w:tcPr>
            <w:tcW w:w="810" w:type="dxa"/>
            <w:tcBorders>
              <w:top w:val="nil"/>
              <w:left w:val="single" w:sz="2" w:space="0" w:color="FFFFFF"/>
              <w:bottom w:val="nil"/>
              <w:right w:val="single" w:sz="2" w:space="0" w:color="FFFFFF"/>
            </w:tcBorders>
            <w:shd w:val="clear" w:color="auto" w:fill="CCCCCC"/>
            <w:vAlign w:val="center"/>
          </w:tcPr>
          <w:p w:rsidR="007F71DF" w:rsidRPr="00C90DF7" w:rsidRDefault="007F71DF" w:rsidP="008C25AF">
            <w:pPr>
              <w:numPr>
                <w:ilvl w:val="12"/>
                <w:numId w:val="0"/>
              </w:numPr>
              <w:jc w:val="right"/>
              <w:rPr>
                <w:rFonts w:ascii="Arial" w:hAnsi="Arial"/>
                <w:b/>
                <w:sz w:val="18"/>
              </w:rPr>
            </w:pPr>
          </w:p>
        </w:tc>
        <w:tc>
          <w:tcPr>
            <w:tcW w:w="1075" w:type="dxa"/>
            <w:tcBorders>
              <w:top w:val="nil"/>
              <w:left w:val="single" w:sz="2" w:space="0" w:color="FFFFFF"/>
              <w:bottom w:val="nil"/>
              <w:right w:val="single" w:sz="2" w:space="0" w:color="FFFFFF"/>
            </w:tcBorders>
            <w:shd w:val="clear" w:color="auto" w:fill="CCCCCC"/>
            <w:vAlign w:val="center"/>
          </w:tcPr>
          <w:p w:rsidR="007F71DF" w:rsidRPr="00C90DF7" w:rsidRDefault="007F71DF" w:rsidP="003C0399">
            <w:pPr>
              <w:numPr>
                <w:ilvl w:val="12"/>
                <w:numId w:val="0"/>
              </w:numPr>
              <w:ind w:right="180"/>
              <w:jc w:val="right"/>
              <w:rPr>
                <w:rFonts w:ascii="Arial" w:hAnsi="Arial"/>
                <w:b/>
                <w:sz w:val="18"/>
              </w:rPr>
            </w:pPr>
            <w:r w:rsidRPr="00C90DF7">
              <w:rPr>
                <w:rFonts w:ascii="Arial" w:hAnsi="Arial"/>
                <w:b/>
                <w:sz w:val="18"/>
              </w:rPr>
              <w:t>-77.986</w:t>
            </w:r>
          </w:p>
        </w:tc>
        <w:tc>
          <w:tcPr>
            <w:tcW w:w="3245" w:type="dxa"/>
            <w:tcBorders>
              <w:top w:val="nil"/>
              <w:left w:val="single" w:sz="2" w:space="0" w:color="FFFFFF"/>
              <w:bottom w:val="nil"/>
              <w:right w:val="single" w:sz="2" w:space="0" w:color="FFFFFF"/>
            </w:tcBorders>
            <w:shd w:val="clear" w:color="auto" w:fill="CCCCCC"/>
            <w:vAlign w:val="center"/>
          </w:tcPr>
          <w:p w:rsidR="007F71DF" w:rsidRPr="00C90DF7" w:rsidRDefault="007F71DF" w:rsidP="00547BDB">
            <w:pPr>
              <w:numPr>
                <w:ilvl w:val="12"/>
                <w:numId w:val="0"/>
              </w:numPr>
              <w:ind w:left="114"/>
              <w:rPr>
                <w:rFonts w:ascii="Arial" w:hAnsi="Arial"/>
                <w:b/>
                <w:sz w:val="18"/>
              </w:rPr>
            </w:pPr>
            <w:r w:rsidRPr="00C90DF7">
              <w:rPr>
                <w:rFonts w:ascii="Arial" w:hAnsi="Arial"/>
                <w:b/>
                <w:sz w:val="18"/>
              </w:rPr>
              <w:t>Other Comprehensive Income(-) and Expenditure</w:t>
            </w:r>
          </w:p>
        </w:tc>
        <w:tc>
          <w:tcPr>
            <w:tcW w:w="540" w:type="dxa"/>
            <w:tcBorders>
              <w:top w:val="nil"/>
              <w:left w:val="single" w:sz="2" w:space="0" w:color="FFFFFF"/>
              <w:bottom w:val="nil"/>
              <w:right w:val="single" w:sz="2" w:space="0" w:color="FFFFFF"/>
            </w:tcBorders>
            <w:shd w:val="clear" w:color="auto" w:fill="CCCCCC"/>
          </w:tcPr>
          <w:p w:rsidR="007F71DF" w:rsidRPr="00466150" w:rsidRDefault="007F71DF" w:rsidP="006D056A">
            <w:pPr>
              <w:numPr>
                <w:ilvl w:val="12"/>
                <w:numId w:val="0"/>
              </w:numPr>
              <w:ind w:left="-90" w:right="180" w:firstLine="288"/>
              <w:jc w:val="right"/>
              <w:rPr>
                <w:rFonts w:ascii="Arial" w:hAnsi="Arial"/>
                <w:b/>
                <w:color w:val="0070C0"/>
                <w:sz w:val="18"/>
              </w:rPr>
            </w:pPr>
          </w:p>
        </w:tc>
        <w:tc>
          <w:tcPr>
            <w:tcW w:w="1080" w:type="dxa"/>
            <w:tcBorders>
              <w:top w:val="nil"/>
              <w:left w:val="single" w:sz="2" w:space="0" w:color="FFFFFF"/>
              <w:bottom w:val="nil"/>
              <w:right w:val="single" w:sz="2" w:space="0" w:color="FFFFFF"/>
            </w:tcBorders>
            <w:shd w:val="clear" w:color="auto" w:fill="CCCCCC"/>
            <w:vAlign w:val="center"/>
          </w:tcPr>
          <w:p w:rsidR="007F71DF" w:rsidRPr="001B6D03" w:rsidRDefault="007F71DF" w:rsidP="006D056A">
            <w:pPr>
              <w:numPr>
                <w:ilvl w:val="12"/>
                <w:numId w:val="0"/>
              </w:numPr>
              <w:ind w:left="-90" w:right="180" w:firstLine="288"/>
              <w:jc w:val="right"/>
              <w:rPr>
                <w:rFonts w:ascii="Arial" w:hAnsi="Arial"/>
                <w:b/>
                <w:sz w:val="18"/>
              </w:rPr>
            </w:pPr>
          </w:p>
        </w:tc>
        <w:tc>
          <w:tcPr>
            <w:tcW w:w="810" w:type="dxa"/>
            <w:tcBorders>
              <w:top w:val="nil"/>
              <w:left w:val="single" w:sz="2" w:space="0" w:color="FFFFFF"/>
              <w:bottom w:val="nil"/>
              <w:right w:val="single" w:sz="2" w:space="0" w:color="FFFFFF"/>
            </w:tcBorders>
            <w:shd w:val="clear" w:color="auto" w:fill="CCCCCC"/>
            <w:vAlign w:val="center"/>
          </w:tcPr>
          <w:p w:rsidR="007F71DF" w:rsidRPr="001B6D03" w:rsidRDefault="007F71DF" w:rsidP="006D056A">
            <w:pPr>
              <w:numPr>
                <w:ilvl w:val="12"/>
                <w:numId w:val="0"/>
              </w:numPr>
              <w:jc w:val="right"/>
              <w:rPr>
                <w:rFonts w:ascii="Arial" w:hAnsi="Arial"/>
                <w:b/>
                <w:sz w:val="18"/>
              </w:rPr>
            </w:pPr>
          </w:p>
        </w:tc>
        <w:tc>
          <w:tcPr>
            <w:tcW w:w="1080" w:type="dxa"/>
            <w:tcBorders>
              <w:top w:val="nil"/>
              <w:left w:val="single" w:sz="2" w:space="0" w:color="FFFFFF"/>
              <w:bottom w:val="nil"/>
              <w:right w:val="nil"/>
            </w:tcBorders>
            <w:shd w:val="clear" w:color="auto" w:fill="CCCCCC"/>
            <w:vAlign w:val="center"/>
          </w:tcPr>
          <w:p w:rsidR="007F71DF" w:rsidRPr="001B6D03" w:rsidRDefault="00A74C2F" w:rsidP="006D056A">
            <w:pPr>
              <w:numPr>
                <w:ilvl w:val="12"/>
                <w:numId w:val="0"/>
              </w:numPr>
              <w:ind w:right="180"/>
              <w:jc w:val="right"/>
              <w:rPr>
                <w:rFonts w:ascii="Arial" w:hAnsi="Arial"/>
                <w:b/>
                <w:sz w:val="18"/>
              </w:rPr>
            </w:pPr>
            <w:r w:rsidRPr="001B6D03">
              <w:rPr>
                <w:rFonts w:ascii="Arial" w:hAnsi="Arial"/>
                <w:b/>
                <w:sz w:val="18"/>
              </w:rPr>
              <w:t>83.198</w:t>
            </w:r>
          </w:p>
        </w:tc>
      </w:tr>
      <w:tr w:rsidR="007F71DF" w:rsidRPr="00466150" w:rsidTr="007475E8">
        <w:trPr>
          <w:cantSplit/>
        </w:trPr>
        <w:tc>
          <w:tcPr>
            <w:tcW w:w="1075" w:type="dxa"/>
            <w:tcBorders>
              <w:top w:val="nil"/>
              <w:left w:val="nil"/>
              <w:bottom w:val="nil"/>
              <w:right w:val="single" w:sz="4" w:space="0" w:color="FFFFFF"/>
            </w:tcBorders>
            <w:shd w:val="clear" w:color="auto" w:fill="E6E6E6"/>
            <w:vAlign w:val="center"/>
          </w:tcPr>
          <w:p w:rsidR="007F71DF" w:rsidRPr="00C90DF7" w:rsidRDefault="007F71DF" w:rsidP="008C25AF">
            <w:pPr>
              <w:numPr>
                <w:ilvl w:val="12"/>
                <w:numId w:val="0"/>
              </w:numPr>
              <w:ind w:left="-90" w:right="180" w:firstLine="288"/>
              <w:jc w:val="right"/>
              <w:rPr>
                <w:rFonts w:ascii="Arial" w:hAnsi="Arial"/>
                <w:sz w:val="18"/>
              </w:rPr>
            </w:pPr>
          </w:p>
        </w:tc>
        <w:tc>
          <w:tcPr>
            <w:tcW w:w="810" w:type="dxa"/>
            <w:tcBorders>
              <w:top w:val="nil"/>
              <w:left w:val="nil"/>
              <w:bottom w:val="nil"/>
              <w:right w:val="single" w:sz="4" w:space="0" w:color="FFFFFF"/>
            </w:tcBorders>
            <w:shd w:val="clear" w:color="auto" w:fill="E6E6E6"/>
            <w:vAlign w:val="center"/>
          </w:tcPr>
          <w:p w:rsidR="007F71DF" w:rsidRPr="00C90DF7" w:rsidRDefault="007F71DF" w:rsidP="008C25AF">
            <w:pPr>
              <w:numPr>
                <w:ilvl w:val="12"/>
                <w:numId w:val="0"/>
              </w:numPr>
              <w:jc w:val="right"/>
              <w:rPr>
                <w:rFonts w:ascii="Arial" w:hAnsi="Arial"/>
                <w:sz w:val="18"/>
              </w:rPr>
            </w:pPr>
          </w:p>
        </w:tc>
        <w:tc>
          <w:tcPr>
            <w:tcW w:w="1075" w:type="dxa"/>
            <w:tcBorders>
              <w:top w:val="nil"/>
              <w:left w:val="nil"/>
              <w:bottom w:val="nil"/>
              <w:right w:val="single" w:sz="4" w:space="0" w:color="FFFFFF"/>
            </w:tcBorders>
            <w:shd w:val="clear" w:color="auto" w:fill="E6E6E6"/>
            <w:vAlign w:val="center"/>
          </w:tcPr>
          <w:p w:rsidR="007F71DF" w:rsidRPr="00C90DF7" w:rsidRDefault="007F71DF" w:rsidP="003C0399">
            <w:pPr>
              <w:numPr>
                <w:ilvl w:val="12"/>
                <w:numId w:val="0"/>
              </w:numPr>
              <w:ind w:right="180"/>
              <w:jc w:val="right"/>
              <w:rPr>
                <w:rFonts w:ascii="Arial" w:hAnsi="Arial"/>
                <w:sz w:val="18"/>
              </w:rPr>
            </w:pPr>
          </w:p>
        </w:tc>
        <w:tc>
          <w:tcPr>
            <w:tcW w:w="3245" w:type="dxa"/>
            <w:tcBorders>
              <w:top w:val="nil"/>
              <w:left w:val="single" w:sz="4" w:space="0" w:color="FFFFFF"/>
              <w:bottom w:val="nil"/>
              <w:right w:val="single" w:sz="4" w:space="0" w:color="FFFFFF"/>
            </w:tcBorders>
            <w:shd w:val="clear" w:color="auto" w:fill="E6E6E6"/>
            <w:vAlign w:val="center"/>
          </w:tcPr>
          <w:p w:rsidR="007F71DF" w:rsidRPr="00C90DF7" w:rsidRDefault="007F71DF" w:rsidP="00547BDB">
            <w:pPr>
              <w:numPr>
                <w:ilvl w:val="12"/>
                <w:numId w:val="0"/>
              </w:numPr>
              <w:ind w:left="114"/>
              <w:rPr>
                <w:rFonts w:ascii="Arial" w:hAnsi="Arial"/>
                <w:sz w:val="18"/>
              </w:rPr>
            </w:pPr>
          </w:p>
        </w:tc>
        <w:tc>
          <w:tcPr>
            <w:tcW w:w="540" w:type="dxa"/>
            <w:tcBorders>
              <w:top w:val="nil"/>
              <w:left w:val="single" w:sz="4" w:space="0" w:color="FFFFFF"/>
              <w:bottom w:val="nil"/>
              <w:right w:val="single" w:sz="4" w:space="0" w:color="FFFFFF"/>
            </w:tcBorders>
            <w:shd w:val="clear" w:color="auto" w:fill="E6E6E6"/>
          </w:tcPr>
          <w:p w:rsidR="007F71DF" w:rsidRPr="00466150" w:rsidRDefault="007F71DF" w:rsidP="006D056A">
            <w:pPr>
              <w:numPr>
                <w:ilvl w:val="12"/>
                <w:numId w:val="0"/>
              </w:numPr>
              <w:ind w:left="-90" w:right="180" w:firstLine="288"/>
              <w:jc w:val="right"/>
              <w:rPr>
                <w:rFonts w:ascii="Arial" w:hAnsi="Arial"/>
                <w:color w:val="0070C0"/>
                <w:sz w:val="18"/>
              </w:rPr>
            </w:pPr>
          </w:p>
        </w:tc>
        <w:tc>
          <w:tcPr>
            <w:tcW w:w="1080" w:type="dxa"/>
            <w:tcBorders>
              <w:top w:val="nil"/>
              <w:left w:val="single" w:sz="4" w:space="0" w:color="FFFFFF"/>
              <w:bottom w:val="nil"/>
              <w:right w:val="single" w:sz="4" w:space="0" w:color="FFFFFF"/>
            </w:tcBorders>
            <w:shd w:val="clear" w:color="auto" w:fill="E6E6E6"/>
            <w:vAlign w:val="center"/>
          </w:tcPr>
          <w:p w:rsidR="007F71DF" w:rsidRPr="001B6D03" w:rsidRDefault="007F71DF" w:rsidP="006D056A">
            <w:pPr>
              <w:numPr>
                <w:ilvl w:val="12"/>
                <w:numId w:val="0"/>
              </w:numPr>
              <w:ind w:left="-90" w:right="180" w:firstLine="288"/>
              <w:jc w:val="right"/>
              <w:rPr>
                <w:rFonts w:ascii="Arial" w:hAnsi="Arial"/>
                <w:sz w:val="18"/>
              </w:rPr>
            </w:pPr>
          </w:p>
        </w:tc>
        <w:tc>
          <w:tcPr>
            <w:tcW w:w="810" w:type="dxa"/>
            <w:tcBorders>
              <w:top w:val="nil"/>
              <w:left w:val="single" w:sz="4" w:space="0" w:color="FFFFFF"/>
              <w:bottom w:val="nil"/>
              <w:right w:val="single" w:sz="4" w:space="0" w:color="FFFFFF"/>
            </w:tcBorders>
            <w:shd w:val="clear" w:color="auto" w:fill="E6E6E6"/>
            <w:vAlign w:val="center"/>
          </w:tcPr>
          <w:p w:rsidR="007F71DF" w:rsidRPr="001B6D03" w:rsidRDefault="007F71DF" w:rsidP="006D056A">
            <w:pPr>
              <w:numPr>
                <w:ilvl w:val="12"/>
                <w:numId w:val="0"/>
              </w:numPr>
              <w:jc w:val="right"/>
              <w:rPr>
                <w:rFonts w:ascii="Arial" w:hAnsi="Arial"/>
                <w:sz w:val="18"/>
              </w:rPr>
            </w:pPr>
          </w:p>
        </w:tc>
        <w:tc>
          <w:tcPr>
            <w:tcW w:w="1080" w:type="dxa"/>
            <w:tcBorders>
              <w:top w:val="nil"/>
              <w:left w:val="single" w:sz="4" w:space="0" w:color="FFFFFF"/>
              <w:bottom w:val="nil"/>
              <w:right w:val="nil"/>
            </w:tcBorders>
            <w:shd w:val="clear" w:color="auto" w:fill="E6E6E6"/>
            <w:vAlign w:val="center"/>
          </w:tcPr>
          <w:p w:rsidR="007F71DF" w:rsidRPr="001B6D03" w:rsidRDefault="007F71DF" w:rsidP="006D056A">
            <w:pPr>
              <w:numPr>
                <w:ilvl w:val="12"/>
                <w:numId w:val="0"/>
              </w:numPr>
              <w:ind w:right="180"/>
              <w:jc w:val="right"/>
              <w:rPr>
                <w:rFonts w:ascii="Arial" w:hAnsi="Arial"/>
                <w:sz w:val="18"/>
              </w:rPr>
            </w:pPr>
          </w:p>
        </w:tc>
      </w:tr>
      <w:tr w:rsidR="007F71DF" w:rsidRPr="00466150" w:rsidTr="007475E8">
        <w:trPr>
          <w:cantSplit/>
        </w:trPr>
        <w:tc>
          <w:tcPr>
            <w:tcW w:w="1075" w:type="dxa"/>
            <w:tcBorders>
              <w:top w:val="nil"/>
              <w:left w:val="nil"/>
              <w:bottom w:val="nil"/>
              <w:right w:val="single" w:sz="2" w:space="0" w:color="FFFFFF"/>
            </w:tcBorders>
            <w:shd w:val="clear" w:color="auto" w:fill="CCCCCC"/>
            <w:vAlign w:val="center"/>
          </w:tcPr>
          <w:p w:rsidR="007F71DF" w:rsidRPr="00C90DF7" w:rsidRDefault="007F71DF" w:rsidP="008C25AF">
            <w:pPr>
              <w:numPr>
                <w:ilvl w:val="12"/>
                <w:numId w:val="0"/>
              </w:numPr>
              <w:spacing w:before="60" w:after="80"/>
              <w:ind w:left="-90" w:right="180" w:firstLine="288"/>
              <w:jc w:val="right"/>
              <w:rPr>
                <w:rFonts w:ascii="Arial" w:hAnsi="Arial"/>
                <w:sz w:val="18"/>
              </w:rPr>
            </w:pPr>
          </w:p>
        </w:tc>
        <w:tc>
          <w:tcPr>
            <w:tcW w:w="810" w:type="dxa"/>
            <w:tcBorders>
              <w:top w:val="nil"/>
              <w:left w:val="single" w:sz="2" w:space="0" w:color="FFFFFF"/>
              <w:bottom w:val="nil"/>
              <w:right w:val="single" w:sz="2" w:space="0" w:color="FFFFFF"/>
            </w:tcBorders>
            <w:shd w:val="clear" w:color="auto" w:fill="CCCCCC"/>
            <w:vAlign w:val="center"/>
          </w:tcPr>
          <w:p w:rsidR="007F71DF" w:rsidRPr="00C90DF7" w:rsidRDefault="007F71DF" w:rsidP="008C25AF">
            <w:pPr>
              <w:numPr>
                <w:ilvl w:val="12"/>
                <w:numId w:val="0"/>
              </w:numPr>
              <w:spacing w:before="60" w:after="80"/>
              <w:jc w:val="right"/>
              <w:rPr>
                <w:rFonts w:ascii="Arial" w:hAnsi="Arial"/>
                <w:sz w:val="18"/>
              </w:rPr>
            </w:pPr>
          </w:p>
        </w:tc>
        <w:tc>
          <w:tcPr>
            <w:tcW w:w="1075" w:type="dxa"/>
            <w:tcBorders>
              <w:top w:val="nil"/>
              <w:left w:val="single" w:sz="2" w:space="0" w:color="FFFFFF"/>
              <w:bottom w:val="nil"/>
              <w:right w:val="single" w:sz="2" w:space="0" w:color="FFFFFF"/>
            </w:tcBorders>
            <w:shd w:val="clear" w:color="auto" w:fill="CCCCCC"/>
            <w:vAlign w:val="center"/>
          </w:tcPr>
          <w:p w:rsidR="007F71DF" w:rsidRPr="00C90DF7" w:rsidRDefault="007F71DF" w:rsidP="003C0399">
            <w:pPr>
              <w:numPr>
                <w:ilvl w:val="12"/>
                <w:numId w:val="0"/>
              </w:numPr>
              <w:spacing w:before="60" w:after="80"/>
              <w:ind w:right="180"/>
              <w:jc w:val="right"/>
              <w:rPr>
                <w:rFonts w:ascii="Arial" w:hAnsi="Arial"/>
                <w:b/>
                <w:sz w:val="18"/>
              </w:rPr>
            </w:pPr>
            <w:r w:rsidRPr="00C90DF7">
              <w:rPr>
                <w:rFonts w:ascii="Arial" w:hAnsi="Arial"/>
                <w:b/>
                <w:sz w:val="18"/>
              </w:rPr>
              <w:t>-28.462</w:t>
            </w:r>
          </w:p>
        </w:tc>
        <w:tc>
          <w:tcPr>
            <w:tcW w:w="3245" w:type="dxa"/>
            <w:tcBorders>
              <w:top w:val="nil"/>
              <w:left w:val="single" w:sz="2" w:space="0" w:color="FFFFFF"/>
              <w:bottom w:val="nil"/>
              <w:right w:val="single" w:sz="2" w:space="0" w:color="FFFFFF"/>
            </w:tcBorders>
            <w:shd w:val="clear" w:color="auto" w:fill="CCCCCC"/>
            <w:vAlign w:val="center"/>
          </w:tcPr>
          <w:p w:rsidR="007F71DF" w:rsidRPr="00C90DF7" w:rsidRDefault="007F71DF" w:rsidP="00547BDB">
            <w:pPr>
              <w:numPr>
                <w:ilvl w:val="12"/>
                <w:numId w:val="0"/>
              </w:numPr>
              <w:spacing w:before="60" w:after="80"/>
              <w:ind w:left="114"/>
              <w:rPr>
                <w:rFonts w:ascii="Arial" w:hAnsi="Arial"/>
                <w:b/>
                <w:sz w:val="18"/>
              </w:rPr>
            </w:pPr>
            <w:r w:rsidRPr="00C90DF7">
              <w:rPr>
                <w:rFonts w:ascii="Arial" w:hAnsi="Arial"/>
                <w:b/>
                <w:sz w:val="18"/>
              </w:rPr>
              <w:t>Total Comprehensive Income(-) and Expenditure</w:t>
            </w:r>
          </w:p>
        </w:tc>
        <w:tc>
          <w:tcPr>
            <w:tcW w:w="540" w:type="dxa"/>
            <w:tcBorders>
              <w:top w:val="nil"/>
              <w:left w:val="single" w:sz="2" w:space="0" w:color="FFFFFF"/>
              <w:bottom w:val="nil"/>
              <w:right w:val="single" w:sz="2" w:space="0" w:color="FFFFFF"/>
            </w:tcBorders>
            <w:shd w:val="clear" w:color="auto" w:fill="CCCCCC"/>
          </w:tcPr>
          <w:p w:rsidR="007F71DF" w:rsidRPr="00466150" w:rsidRDefault="007F71DF" w:rsidP="006D056A">
            <w:pPr>
              <w:numPr>
                <w:ilvl w:val="12"/>
                <w:numId w:val="0"/>
              </w:numPr>
              <w:spacing w:before="60" w:after="80"/>
              <w:ind w:left="-90" w:right="180" w:firstLine="288"/>
              <w:jc w:val="right"/>
              <w:rPr>
                <w:rFonts w:ascii="Arial" w:hAnsi="Arial"/>
                <w:color w:val="0070C0"/>
                <w:sz w:val="18"/>
              </w:rPr>
            </w:pPr>
          </w:p>
        </w:tc>
        <w:tc>
          <w:tcPr>
            <w:tcW w:w="1080" w:type="dxa"/>
            <w:tcBorders>
              <w:top w:val="nil"/>
              <w:left w:val="single" w:sz="2" w:space="0" w:color="FFFFFF"/>
              <w:bottom w:val="nil"/>
              <w:right w:val="single" w:sz="2" w:space="0" w:color="FFFFFF"/>
            </w:tcBorders>
            <w:shd w:val="clear" w:color="auto" w:fill="CCCCCC"/>
            <w:vAlign w:val="center"/>
          </w:tcPr>
          <w:p w:rsidR="007F71DF" w:rsidRPr="001B6D03" w:rsidRDefault="007F71DF" w:rsidP="006D056A">
            <w:pPr>
              <w:numPr>
                <w:ilvl w:val="12"/>
                <w:numId w:val="0"/>
              </w:numPr>
              <w:spacing w:before="60" w:after="80"/>
              <w:ind w:left="-90" w:right="180" w:firstLine="288"/>
              <w:jc w:val="right"/>
              <w:rPr>
                <w:rFonts w:ascii="Arial" w:hAnsi="Arial"/>
                <w:sz w:val="18"/>
              </w:rPr>
            </w:pPr>
          </w:p>
        </w:tc>
        <w:tc>
          <w:tcPr>
            <w:tcW w:w="810" w:type="dxa"/>
            <w:tcBorders>
              <w:top w:val="nil"/>
              <w:left w:val="single" w:sz="2" w:space="0" w:color="FFFFFF"/>
              <w:bottom w:val="nil"/>
              <w:right w:val="single" w:sz="2" w:space="0" w:color="FFFFFF"/>
            </w:tcBorders>
            <w:shd w:val="clear" w:color="auto" w:fill="CCCCCC"/>
            <w:vAlign w:val="center"/>
          </w:tcPr>
          <w:p w:rsidR="007F71DF" w:rsidRPr="001B6D03" w:rsidRDefault="007F71DF" w:rsidP="006D056A">
            <w:pPr>
              <w:numPr>
                <w:ilvl w:val="12"/>
                <w:numId w:val="0"/>
              </w:numPr>
              <w:spacing w:before="60" w:after="80"/>
              <w:jc w:val="right"/>
              <w:rPr>
                <w:rFonts w:ascii="Arial" w:hAnsi="Arial"/>
                <w:sz w:val="18"/>
              </w:rPr>
            </w:pPr>
          </w:p>
        </w:tc>
        <w:tc>
          <w:tcPr>
            <w:tcW w:w="1080" w:type="dxa"/>
            <w:tcBorders>
              <w:top w:val="nil"/>
              <w:left w:val="single" w:sz="2" w:space="0" w:color="FFFFFF"/>
              <w:bottom w:val="nil"/>
              <w:right w:val="nil"/>
            </w:tcBorders>
            <w:shd w:val="clear" w:color="auto" w:fill="CCCCCC"/>
            <w:vAlign w:val="center"/>
          </w:tcPr>
          <w:p w:rsidR="007F71DF" w:rsidRPr="001B6D03" w:rsidRDefault="00A74C2F" w:rsidP="006D056A">
            <w:pPr>
              <w:numPr>
                <w:ilvl w:val="12"/>
                <w:numId w:val="0"/>
              </w:numPr>
              <w:spacing w:before="60" w:after="80"/>
              <w:ind w:right="180"/>
              <w:jc w:val="right"/>
              <w:rPr>
                <w:rFonts w:ascii="Arial" w:hAnsi="Arial"/>
                <w:b/>
                <w:sz w:val="18"/>
              </w:rPr>
            </w:pPr>
            <w:r w:rsidRPr="001B6D03">
              <w:rPr>
                <w:rFonts w:ascii="Arial" w:hAnsi="Arial"/>
                <w:b/>
                <w:sz w:val="18"/>
              </w:rPr>
              <w:t>122.432</w:t>
            </w:r>
          </w:p>
        </w:tc>
      </w:tr>
      <w:bookmarkEnd w:id="0"/>
    </w:tbl>
    <w:p w:rsidR="007F71DF" w:rsidRPr="00466150" w:rsidRDefault="007F71DF">
      <w:pPr>
        <w:numPr>
          <w:ilvl w:val="12"/>
          <w:numId w:val="0"/>
        </w:numPr>
        <w:jc w:val="both"/>
        <w:rPr>
          <w:rFonts w:ascii="Arial" w:hAnsi="Arial"/>
          <w:color w:val="0070C0"/>
        </w:rPr>
      </w:pPr>
    </w:p>
    <w:p w:rsidR="007F71DF" w:rsidRPr="00C90DF7" w:rsidRDefault="007F71DF" w:rsidP="00F668A1">
      <w:pPr>
        <w:rPr>
          <w:rFonts w:ascii="Arial" w:hAnsi="Arial"/>
          <w:snapToGrid w:val="0"/>
          <w:sz w:val="22"/>
          <w:szCs w:val="22"/>
        </w:rPr>
      </w:pPr>
      <w:r w:rsidRPr="00C90DF7">
        <w:rPr>
          <w:rFonts w:ascii="Arial" w:hAnsi="Arial"/>
          <w:snapToGrid w:val="0"/>
          <w:sz w:val="22"/>
          <w:szCs w:val="22"/>
        </w:rPr>
        <w:t>I certify that the Comprehensive Income and Expenditure Statement presents a true and fair view of the financial position of Greater Manchester Fire and Rescue Authority for the year ended 31 March 2015.</w:t>
      </w:r>
    </w:p>
    <w:p w:rsidR="007F71DF" w:rsidRPr="00466150" w:rsidRDefault="007F71DF" w:rsidP="00F668A1">
      <w:pPr>
        <w:rPr>
          <w:rFonts w:ascii="Arial" w:hAnsi="Arial"/>
          <w:snapToGrid w:val="0"/>
          <w:color w:val="0070C0"/>
        </w:rPr>
      </w:pPr>
    </w:p>
    <w:p w:rsidR="007F71DF" w:rsidRDefault="007F71DF" w:rsidP="00F668A1">
      <w:pPr>
        <w:rPr>
          <w:rFonts w:ascii="Arial" w:hAnsi="Arial"/>
          <w:snapToGrid w:val="0"/>
          <w:color w:val="0070C0"/>
        </w:rPr>
      </w:pPr>
    </w:p>
    <w:p w:rsidR="00771610" w:rsidRDefault="00244294" w:rsidP="00F668A1">
      <w:pPr>
        <w:rPr>
          <w:rFonts w:ascii="Arial" w:hAnsi="Arial"/>
          <w:snapToGrid w:val="0"/>
          <w:color w:val="0070C0"/>
        </w:rPr>
      </w:pPr>
      <w:r>
        <w:rPr>
          <w:rFonts w:ascii="Arial" w:hAnsi="Arial"/>
          <w:noProof/>
          <w:color w:val="0070C0"/>
          <w:lang w:eastAsia="en-GB"/>
        </w:rPr>
        <w:drawing>
          <wp:inline distT="0" distB="0" distL="0" distR="0">
            <wp:extent cx="1704975" cy="428625"/>
            <wp:effectExtent l="0" t="0" r="9525" b="952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p>
    <w:p w:rsidR="00771610" w:rsidRDefault="00771610" w:rsidP="00F668A1">
      <w:pPr>
        <w:rPr>
          <w:rFonts w:ascii="Arial" w:hAnsi="Arial"/>
          <w:snapToGrid w:val="0"/>
          <w:color w:val="0070C0"/>
        </w:rPr>
      </w:pPr>
    </w:p>
    <w:p w:rsidR="007F71DF" w:rsidRPr="00F85D9F" w:rsidRDefault="007F71DF" w:rsidP="00771610">
      <w:pPr>
        <w:jc w:val="both"/>
        <w:rPr>
          <w:rFonts w:ascii="Arial" w:hAnsi="Arial"/>
          <w:b/>
          <w:snapToGrid w:val="0"/>
          <w:color w:val="FF0000"/>
          <w:sz w:val="22"/>
          <w:szCs w:val="22"/>
        </w:rPr>
      </w:pPr>
      <w:r w:rsidRPr="00F85D9F">
        <w:rPr>
          <w:rFonts w:ascii="Arial" w:hAnsi="Arial"/>
          <w:b/>
          <w:snapToGrid w:val="0"/>
          <w:color w:val="FF0000"/>
          <w:sz w:val="22"/>
          <w:szCs w:val="22"/>
        </w:rPr>
        <w:t>P McKevitt BA (Hons), ACMA &amp; CGMA</w:t>
      </w:r>
    </w:p>
    <w:p w:rsidR="007F71DF" w:rsidRPr="00F85D9F" w:rsidRDefault="007F71DF" w:rsidP="00771610">
      <w:pPr>
        <w:rPr>
          <w:rFonts w:ascii="Arial" w:hAnsi="Arial"/>
          <w:b/>
          <w:snapToGrid w:val="0"/>
          <w:color w:val="FF0000"/>
          <w:sz w:val="22"/>
          <w:szCs w:val="22"/>
        </w:rPr>
      </w:pPr>
      <w:r w:rsidRPr="00F85D9F">
        <w:rPr>
          <w:rFonts w:ascii="Arial" w:hAnsi="Arial"/>
          <w:b/>
          <w:snapToGrid w:val="0"/>
          <w:color w:val="FF0000"/>
          <w:sz w:val="22"/>
          <w:szCs w:val="22"/>
        </w:rPr>
        <w:t>Treasurer to the Authority</w:t>
      </w:r>
    </w:p>
    <w:p w:rsidR="007F71DF" w:rsidRPr="00890115" w:rsidRDefault="00F85D9F" w:rsidP="00771610">
      <w:pPr>
        <w:rPr>
          <w:rFonts w:ascii="Arial" w:hAnsi="Arial"/>
          <w:b/>
          <w:snapToGrid w:val="0"/>
          <w:sz w:val="22"/>
          <w:szCs w:val="22"/>
        </w:rPr>
      </w:pPr>
      <w:r w:rsidRPr="00F85D9F">
        <w:rPr>
          <w:rFonts w:ascii="Arial" w:hAnsi="Arial"/>
          <w:b/>
          <w:snapToGrid w:val="0"/>
          <w:color w:val="FF0000"/>
          <w:sz w:val="22"/>
          <w:szCs w:val="22"/>
        </w:rPr>
        <w:t>24</w:t>
      </w:r>
      <w:r w:rsidR="00890115" w:rsidRPr="00F85D9F">
        <w:rPr>
          <w:rFonts w:ascii="Arial" w:hAnsi="Arial"/>
          <w:b/>
          <w:snapToGrid w:val="0"/>
          <w:color w:val="FF0000"/>
          <w:sz w:val="22"/>
          <w:szCs w:val="22"/>
        </w:rPr>
        <w:t xml:space="preserve"> </w:t>
      </w:r>
      <w:r w:rsidRPr="00F85D9F">
        <w:rPr>
          <w:rFonts w:ascii="Arial" w:hAnsi="Arial"/>
          <w:b/>
          <w:snapToGrid w:val="0"/>
          <w:color w:val="FF0000"/>
          <w:sz w:val="22"/>
          <w:szCs w:val="22"/>
        </w:rPr>
        <w:t>September</w:t>
      </w:r>
      <w:r w:rsidR="007F71DF" w:rsidRPr="00F85D9F">
        <w:rPr>
          <w:rFonts w:ascii="Arial" w:hAnsi="Arial"/>
          <w:b/>
          <w:snapToGrid w:val="0"/>
          <w:color w:val="FF0000"/>
          <w:sz w:val="22"/>
          <w:szCs w:val="22"/>
        </w:rPr>
        <w:t xml:space="preserve"> 2015</w:t>
      </w:r>
    </w:p>
    <w:p w:rsidR="007F71DF" w:rsidRPr="00BD66F3" w:rsidRDefault="007F71DF" w:rsidP="00566DC4">
      <w:pPr>
        <w:rPr>
          <w:rFonts w:ascii="Arial" w:hAnsi="Arial"/>
          <w:b/>
          <w:color w:val="FF0000"/>
          <w:sz w:val="24"/>
          <w:szCs w:val="24"/>
        </w:rPr>
      </w:pPr>
      <w:r w:rsidRPr="00466150">
        <w:rPr>
          <w:rFonts w:ascii="Arial" w:hAnsi="Arial"/>
          <w:snapToGrid w:val="0"/>
          <w:color w:val="0070C0"/>
          <w:sz w:val="22"/>
          <w:szCs w:val="22"/>
        </w:rPr>
        <w:br w:type="page"/>
      </w:r>
      <w:r w:rsidRPr="00BD66F3">
        <w:rPr>
          <w:rFonts w:ascii="Arial" w:hAnsi="Arial"/>
          <w:b/>
          <w:color w:val="FF0000"/>
          <w:sz w:val="24"/>
          <w:szCs w:val="24"/>
        </w:rPr>
        <w:lastRenderedPageBreak/>
        <w:t>BALANCE SHEET AT 31 MARCH 2015</w:t>
      </w:r>
    </w:p>
    <w:p w:rsidR="007F71DF" w:rsidRPr="00C90DF7" w:rsidRDefault="007F71DF" w:rsidP="001773D5">
      <w:pPr>
        <w:jc w:val="both"/>
        <w:outlineLvl w:val="0"/>
        <w:rPr>
          <w:rFonts w:ascii="Arial" w:hAnsi="Arial"/>
          <w:b/>
          <w:sz w:val="8"/>
          <w:szCs w:val="8"/>
        </w:rPr>
      </w:pPr>
    </w:p>
    <w:p w:rsidR="007F71DF" w:rsidRPr="00C90DF7" w:rsidRDefault="007F71DF" w:rsidP="001773D5">
      <w:pPr>
        <w:jc w:val="both"/>
        <w:outlineLvl w:val="0"/>
        <w:rPr>
          <w:rFonts w:ascii="Arial" w:hAnsi="Arial"/>
          <w:sz w:val="22"/>
        </w:rPr>
      </w:pPr>
      <w:r w:rsidRPr="00C90DF7">
        <w:rPr>
          <w:rFonts w:ascii="Arial" w:hAnsi="Arial"/>
          <w:sz w:val="22"/>
        </w:rPr>
        <w:t>The Balance Sheet shows the value as at the Balance Sheet date of the assets and liabilities recognised b</w:t>
      </w:r>
      <w:r w:rsidR="00D1474D">
        <w:rPr>
          <w:rFonts w:ascii="Arial" w:hAnsi="Arial"/>
          <w:sz w:val="22"/>
        </w:rPr>
        <w:t>y the authority.  The net liabilities</w:t>
      </w:r>
      <w:r w:rsidRPr="00C90DF7">
        <w:rPr>
          <w:rFonts w:ascii="Arial" w:hAnsi="Arial"/>
          <w:sz w:val="22"/>
        </w:rPr>
        <w:t xml:space="preserve"> of the authority (assets less liabilities) are matched by the reserves held by the Authority.  Reserves are reported in two categories.  The first category of reserves are usable reserves, </w:t>
      </w:r>
      <w:proofErr w:type="spellStart"/>
      <w:r w:rsidRPr="00C90DF7">
        <w:rPr>
          <w:rFonts w:ascii="Arial" w:hAnsi="Arial"/>
          <w:sz w:val="22"/>
        </w:rPr>
        <w:t>ie</w:t>
      </w:r>
      <w:proofErr w:type="spellEnd"/>
      <w:r w:rsidRPr="00C90DF7">
        <w:rPr>
          <w:rFonts w:ascii="Arial" w:hAnsi="Arial"/>
          <w:sz w:val="22"/>
        </w:rPr>
        <w:t xml:space="preserve"> those reserves that the authority may use to provide services, subject to the need to maintain a prudent level of reserves and any statutory limitations on their use (for example the Capital Receipts Reserve that may only be used to fund capital expenditure or repay debt).  The second </w:t>
      </w:r>
      <w:proofErr w:type="gramStart"/>
      <w:r w:rsidRPr="00C90DF7">
        <w:rPr>
          <w:rFonts w:ascii="Arial" w:hAnsi="Arial"/>
          <w:sz w:val="22"/>
        </w:rPr>
        <w:t>category of reserves are</w:t>
      </w:r>
      <w:proofErr w:type="gramEnd"/>
      <w:r w:rsidRPr="00C90DF7">
        <w:rPr>
          <w:rFonts w:ascii="Arial" w:hAnsi="Arial"/>
          <w:sz w:val="22"/>
        </w:rPr>
        <w:t xml:space="preserve"> those that the authority 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between accounting basis and funding basis under regulations’.</w:t>
      </w:r>
    </w:p>
    <w:p w:rsidR="007F71DF" w:rsidRPr="00771610" w:rsidRDefault="007F71DF" w:rsidP="001773D5">
      <w:pPr>
        <w:jc w:val="both"/>
        <w:outlineLvl w:val="0"/>
        <w:rPr>
          <w:rFonts w:ascii="Arial" w:hAnsi="Arial"/>
          <w:color w:val="0070C0"/>
          <w:sz w:val="8"/>
          <w:szCs w:val="8"/>
        </w:rPr>
      </w:pPr>
    </w:p>
    <w:tbl>
      <w:tblPr>
        <w:tblW w:w="9715" w:type="dxa"/>
        <w:tblInd w:w="-80" w:type="dxa"/>
        <w:tblBorders>
          <w:top w:val="single" w:sz="4" w:space="0" w:color="FFFFFF"/>
          <w:left w:val="single" w:sz="4" w:space="0" w:color="FFFFFF"/>
          <w:bottom w:val="single" w:sz="4" w:space="0" w:color="FFFFFF"/>
          <w:right w:val="single" w:sz="4" w:space="0" w:color="FFFFFF"/>
          <w:insideV w:val="single" w:sz="4" w:space="0" w:color="FFFFFF"/>
        </w:tblBorders>
        <w:tblCellMar>
          <w:left w:w="0" w:type="dxa"/>
          <w:right w:w="0" w:type="dxa"/>
        </w:tblCellMar>
        <w:tblLook w:val="0000" w:firstRow="0" w:lastRow="0" w:firstColumn="0" w:lastColumn="0" w:noHBand="0" w:noVBand="0"/>
      </w:tblPr>
      <w:tblGrid>
        <w:gridCol w:w="1615"/>
        <w:gridCol w:w="5665"/>
        <w:gridCol w:w="720"/>
        <w:gridCol w:w="1715"/>
      </w:tblGrid>
      <w:tr w:rsidR="007F71DF" w:rsidRPr="00466150" w:rsidTr="00C360D5">
        <w:trPr>
          <w:cantSplit/>
        </w:trPr>
        <w:tc>
          <w:tcPr>
            <w:tcW w:w="1615" w:type="dxa"/>
            <w:tcBorders>
              <w:top w:val="single" w:sz="4" w:space="0" w:color="FFFFFF"/>
              <w:left w:val="nil"/>
              <w:bottom w:val="nil"/>
            </w:tcBorders>
            <w:shd w:val="clear" w:color="auto" w:fill="FF0000"/>
          </w:tcPr>
          <w:p w:rsidR="007F71DF" w:rsidRPr="002117F1" w:rsidRDefault="007F71DF" w:rsidP="003C0399">
            <w:pPr>
              <w:spacing w:before="60"/>
              <w:ind w:left="-5"/>
              <w:jc w:val="center"/>
              <w:rPr>
                <w:rFonts w:ascii="Arial" w:hAnsi="Arial"/>
                <w:b/>
                <w:color w:val="FFFFFF"/>
                <w:sz w:val="18"/>
              </w:rPr>
            </w:pPr>
            <w:r w:rsidRPr="002117F1">
              <w:rPr>
                <w:rFonts w:ascii="Arial" w:hAnsi="Arial"/>
                <w:b/>
                <w:color w:val="FFFFFF"/>
                <w:sz w:val="18"/>
              </w:rPr>
              <w:t xml:space="preserve">At 31 March </w:t>
            </w:r>
          </w:p>
          <w:p w:rsidR="007F71DF" w:rsidRPr="002117F1" w:rsidRDefault="007F71DF" w:rsidP="003C0399">
            <w:pPr>
              <w:spacing w:before="60"/>
              <w:ind w:left="-5"/>
              <w:jc w:val="center"/>
              <w:rPr>
                <w:rFonts w:ascii="Arial" w:hAnsi="Arial"/>
                <w:b/>
                <w:color w:val="FFFFFF"/>
                <w:sz w:val="18"/>
              </w:rPr>
            </w:pPr>
            <w:r w:rsidRPr="002117F1">
              <w:rPr>
                <w:rFonts w:ascii="Arial" w:hAnsi="Arial"/>
                <w:b/>
                <w:color w:val="FFFFFF"/>
                <w:sz w:val="18"/>
              </w:rPr>
              <w:t>2014</w:t>
            </w:r>
          </w:p>
        </w:tc>
        <w:tc>
          <w:tcPr>
            <w:tcW w:w="5665" w:type="dxa"/>
            <w:tcBorders>
              <w:top w:val="single" w:sz="4" w:space="0" w:color="FFFFFF"/>
              <w:bottom w:val="nil"/>
            </w:tcBorders>
            <w:shd w:val="clear" w:color="auto" w:fill="FF0000"/>
          </w:tcPr>
          <w:p w:rsidR="007F71DF" w:rsidRPr="002117F1" w:rsidRDefault="007F71DF" w:rsidP="00294A60">
            <w:pPr>
              <w:spacing w:before="60"/>
              <w:ind w:right="259" w:firstLine="259"/>
              <w:jc w:val="right"/>
              <w:rPr>
                <w:rFonts w:ascii="Arial" w:hAnsi="Arial"/>
                <w:color w:val="FFFFFF"/>
                <w:sz w:val="18"/>
              </w:rPr>
            </w:pPr>
          </w:p>
        </w:tc>
        <w:tc>
          <w:tcPr>
            <w:tcW w:w="720" w:type="dxa"/>
            <w:tcBorders>
              <w:top w:val="single" w:sz="4" w:space="0" w:color="FFFFFF"/>
              <w:bottom w:val="nil"/>
            </w:tcBorders>
            <w:shd w:val="clear" w:color="auto" w:fill="FF0000"/>
          </w:tcPr>
          <w:p w:rsidR="007F71DF" w:rsidRPr="002117F1" w:rsidRDefault="007F71DF" w:rsidP="00294A60">
            <w:pPr>
              <w:spacing w:before="60"/>
              <w:jc w:val="center"/>
              <w:rPr>
                <w:rFonts w:ascii="Arial" w:hAnsi="Arial"/>
                <w:b/>
                <w:color w:val="FFFFFF"/>
                <w:sz w:val="18"/>
              </w:rPr>
            </w:pPr>
            <w:r w:rsidRPr="002117F1">
              <w:rPr>
                <w:rFonts w:ascii="Arial" w:hAnsi="Arial"/>
                <w:b/>
                <w:color w:val="FFFFFF"/>
                <w:sz w:val="18"/>
              </w:rPr>
              <w:t>Note</w:t>
            </w:r>
          </w:p>
        </w:tc>
        <w:tc>
          <w:tcPr>
            <w:tcW w:w="1715" w:type="dxa"/>
            <w:tcBorders>
              <w:top w:val="single" w:sz="4" w:space="0" w:color="FFFFFF"/>
              <w:bottom w:val="nil"/>
              <w:right w:val="nil"/>
            </w:tcBorders>
            <w:shd w:val="clear" w:color="auto" w:fill="FF0000"/>
          </w:tcPr>
          <w:p w:rsidR="007F71DF" w:rsidRPr="002117F1" w:rsidRDefault="007F71DF" w:rsidP="00FA6187">
            <w:pPr>
              <w:spacing w:before="60"/>
              <w:ind w:left="-5"/>
              <w:jc w:val="center"/>
              <w:rPr>
                <w:rFonts w:ascii="Arial" w:hAnsi="Arial"/>
                <w:b/>
                <w:color w:val="FFFFFF"/>
                <w:sz w:val="18"/>
              </w:rPr>
            </w:pPr>
            <w:r w:rsidRPr="002117F1">
              <w:rPr>
                <w:rFonts w:ascii="Arial" w:hAnsi="Arial"/>
                <w:b/>
                <w:color w:val="FFFFFF"/>
                <w:sz w:val="18"/>
              </w:rPr>
              <w:t xml:space="preserve">At 31 March </w:t>
            </w:r>
          </w:p>
          <w:p w:rsidR="007F71DF" w:rsidRPr="002117F1" w:rsidRDefault="007F71DF" w:rsidP="00FA6187">
            <w:pPr>
              <w:spacing w:before="60"/>
              <w:ind w:left="-5"/>
              <w:jc w:val="center"/>
              <w:rPr>
                <w:rFonts w:ascii="Arial" w:hAnsi="Arial"/>
                <w:b/>
                <w:color w:val="FFFFFF"/>
                <w:sz w:val="18"/>
              </w:rPr>
            </w:pPr>
            <w:r w:rsidRPr="002117F1">
              <w:rPr>
                <w:rFonts w:ascii="Arial" w:hAnsi="Arial"/>
                <w:b/>
                <w:color w:val="FFFFFF"/>
                <w:sz w:val="18"/>
              </w:rPr>
              <w:t>2015</w:t>
            </w:r>
          </w:p>
        </w:tc>
      </w:tr>
      <w:tr w:rsidR="007F71DF" w:rsidRPr="00466150" w:rsidTr="00C360D5">
        <w:trPr>
          <w:cantSplit/>
        </w:trPr>
        <w:tc>
          <w:tcPr>
            <w:tcW w:w="1615" w:type="dxa"/>
            <w:tcBorders>
              <w:top w:val="nil"/>
              <w:left w:val="nil"/>
              <w:bottom w:val="nil"/>
            </w:tcBorders>
            <w:shd w:val="clear" w:color="auto" w:fill="FF0000"/>
          </w:tcPr>
          <w:p w:rsidR="007F71DF" w:rsidRPr="002117F1" w:rsidRDefault="007F71DF" w:rsidP="003C0399">
            <w:pPr>
              <w:spacing w:before="60"/>
              <w:ind w:left="-5"/>
              <w:jc w:val="center"/>
              <w:rPr>
                <w:rFonts w:ascii="Arial" w:hAnsi="Arial"/>
                <w:b/>
                <w:color w:val="FFFFFF"/>
                <w:sz w:val="18"/>
              </w:rPr>
            </w:pPr>
            <w:r w:rsidRPr="002117F1">
              <w:rPr>
                <w:rFonts w:ascii="Arial" w:hAnsi="Arial"/>
                <w:b/>
                <w:color w:val="FFFFFF"/>
                <w:sz w:val="18"/>
              </w:rPr>
              <w:t>£’m</w:t>
            </w:r>
          </w:p>
        </w:tc>
        <w:tc>
          <w:tcPr>
            <w:tcW w:w="5665" w:type="dxa"/>
            <w:tcBorders>
              <w:top w:val="nil"/>
              <w:bottom w:val="nil"/>
            </w:tcBorders>
            <w:shd w:val="clear" w:color="auto" w:fill="FF0000"/>
          </w:tcPr>
          <w:p w:rsidR="007F71DF" w:rsidRPr="002117F1" w:rsidRDefault="007F71DF" w:rsidP="00294A60">
            <w:pPr>
              <w:spacing w:before="60"/>
              <w:ind w:left="540" w:right="113" w:hanging="540"/>
              <w:rPr>
                <w:rFonts w:ascii="Arial" w:hAnsi="Arial"/>
                <w:color w:val="FFFFFF"/>
                <w:sz w:val="18"/>
              </w:rPr>
            </w:pPr>
          </w:p>
        </w:tc>
        <w:tc>
          <w:tcPr>
            <w:tcW w:w="720" w:type="dxa"/>
            <w:tcBorders>
              <w:top w:val="nil"/>
              <w:bottom w:val="nil"/>
            </w:tcBorders>
            <w:shd w:val="clear" w:color="auto" w:fill="FF0000"/>
          </w:tcPr>
          <w:p w:rsidR="007F71DF" w:rsidRPr="002117F1" w:rsidRDefault="007F71DF" w:rsidP="00294A60">
            <w:pPr>
              <w:spacing w:before="60"/>
              <w:rPr>
                <w:rFonts w:ascii="Arial" w:hAnsi="Arial"/>
                <w:b/>
                <w:color w:val="FFFFFF"/>
                <w:sz w:val="18"/>
              </w:rPr>
            </w:pPr>
          </w:p>
        </w:tc>
        <w:tc>
          <w:tcPr>
            <w:tcW w:w="1715" w:type="dxa"/>
            <w:tcBorders>
              <w:top w:val="nil"/>
              <w:bottom w:val="nil"/>
              <w:right w:val="nil"/>
            </w:tcBorders>
            <w:shd w:val="clear" w:color="auto" w:fill="FF0000"/>
          </w:tcPr>
          <w:p w:rsidR="007F71DF" w:rsidRPr="002117F1" w:rsidRDefault="007F71DF" w:rsidP="00FA6187">
            <w:pPr>
              <w:spacing w:before="60"/>
              <w:ind w:left="-5"/>
              <w:jc w:val="center"/>
              <w:rPr>
                <w:rFonts w:ascii="Arial" w:hAnsi="Arial"/>
                <w:b/>
                <w:color w:val="FFFFFF"/>
                <w:sz w:val="18"/>
              </w:rPr>
            </w:pPr>
            <w:r w:rsidRPr="002117F1">
              <w:rPr>
                <w:rFonts w:ascii="Arial" w:hAnsi="Arial"/>
                <w:b/>
                <w:color w:val="FFFFFF"/>
                <w:sz w:val="18"/>
              </w:rPr>
              <w:t>£’m</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left="113" w:firstLine="29"/>
              <w:rPr>
                <w:rFonts w:ascii="Arial" w:hAnsi="Arial" w:cs="Arial"/>
                <w:sz w:val="18"/>
                <w:szCs w:val="18"/>
              </w:rPr>
            </w:pP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r w:rsidRPr="00C90DF7">
              <w:rPr>
                <w:rFonts w:ascii="Arial" w:hAnsi="Arial" w:cs="Arial"/>
                <w:sz w:val="18"/>
                <w:szCs w:val="18"/>
              </w:rPr>
              <w:t>Property, Plant &amp; Equipment</w:t>
            </w:r>
          </w:p>
        </w:tc>
        <w:tc>
          <w:tcPr>
            <w:tcW w:w="720" w:type="dxa"/>
            <w:tcBorders>
              <w:top w:val="nil"/>
              <w:bottom w:val="nil"/>
            </w:tcBorders>
            <w:shd w:val="clear" w:color="auto" w:fill="E6E6E6"/>
          </w:tcPr>
          <w:p w:rsidR="007F71DF" w:rsidRPr="00466150" w:rsidRDefault="007F71DF" w:rsidP="00CB568A">
            <w:pPr>
              <w:rPr>
                <w:rFonts w:ascii="Arial" w:hAnsi="Arial" w:cs="Arial"/>
                <w:color w:val="0070C0"/>
                <w:sz w:val="18"/>
                <w:szCs w:val="18"/>
              </w:rPr>
            </w:pPr>
          </w:p>
        </w:tc>
        <w:tc>
          <w:tcPr>
            <w:tcW w:w="1715" w:type="dxa"/>
            <w:tcBorders>
              <w:top w:val="nil"/>
              <w:bottom w:val="nil"/>
              <w:right w:val="nil"/>
            </w:tcBorders>
            <w:shd w:val="clear" w:color="auto" w:fill="E6E6E6"/>
          </w:tcPr>
          <w:p w:rsidR="007F71DF" w:rsidRPr="00466150" w:rsidRDefault="007F71DF" w:rsidP="00FA6187">
            <w:pPr>
              <w:ind w:left="113" w:firstLine="29"/>
              <w:rPr>
                <w:rFonts w:ascii="Arial" w:hAnsi="Arial" w:cs="Arial"/>
                <w:color w:val="0070C0"/>
                <w:sz w:val="18"/>
                <w:szCs w:val="18"/>
              </w:rPr>
            </w:pP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63.553</w:t>
            </w:r>
          </w:p>
        </w:tc>
        <w:tc>
          <w:tcPr>
            <w:tcW w:w="5665" w:type="dxa"/>
            <w:tcBorders>
              <w:top w:val="nil"/>
              <w:bottom w:val="nil"/>
            </w:tcBorders>
            <w:shd w:val="clear" w:color="auto" w:fill="E6E6E6"/>
          </w:tcPr>
          <w:p w:rsidR="007F71DF" w:rsidRPr="00C90DF7" w:rsidRDefault="007F71DF" w:rsidP="00006EB4">
            <w:pPr>
              <w:ind w:left="360"/>
              <w:rPr>
                <w:rFonts w:ascii="Arial" w:hAnsi="Arial" w:cs="Arial"/>
                <w:sz w:val="18"/>
                <w:szCs w:val="18"/>
              </w:rPr>
            </w:pPr>
            <w:r w:rsidRPr="00C90DF7">
              <w:rPr>
                <w:rFonts w:ascii="Arial" w:hAnsi="Arial" w:cs="Arial"/>
                <w:sz w:val="18"/>
                <w:szCs w:val="18"/>
              </w:rPr>
              <w:t>Other Land and Buildings</w:t>
            </w:r>
          </w:p>
        </w:tc>
        <w:tc>
          <w:tcPr>
            <w:tcW w:w="720" w:type="dxa"/>
            <w:tcBorders>
              <w:top w:val="nil"/>
              <w:bottom w:val="nil"/>
            </w:tcBorders>
            <w:shd w:val="clear" w:color="auto" w:fill="E6E6E6"/>
          </w:tcPr>
          <w:p w:rsidR="007F71DF" w:rsidRPr="00FA0802" w:rsidRDefault="008602CB" w:rsidP="0038476F">
            <w:pPr>
              <w:jc w:val="center"/>
              <w:rPr>
                <w:rFonts w:ascii="Arial" w:hAnsi="Arial" w:cs="Arial"/>
                <w:sz w:val="18"/>
                <w:szCs w:val="18"/>
              </w:rPr>
            </w:pPr>
            <w:r>
              <w:rPr>
                <w:rFonts w:ascii="Arial" w:hAnsi="Arial" w:cs="Arial"/>
                <w:sz w:val="18"/>
                <w:szCs w:val="18"/>
              </w:rPr>
              <w:t>10</w:t>
            </w: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63.916</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12.938</w:t>
            </w:r>
          </w:p>
        </w:tc>
        <w:tc>
          <w:tcPr>
            <w:tcW w:w="5665" w:type="dxa"/>
            <w:tcBorders>
              <w:top w:val="nil"/>
              <w:bottom w:val="nil"/>
            </w:tcBorders>
            <w:shd w:val="clear" w:color="auto" w:fill="E6E6E6"/>
          </w:tcPr>
          <w:p w:rsidR="007F71DF" w:rsidRPr="00C90DF7" w:rsidRDefault="007F71DF" w:rsidP="00006EB4">
            <w:pPr>
              <w:ind w:left="360"/>
              <w:rPr>
                <w:rFonts w:ascii="Arial" w:hAnsi="Arial" w:cs="Arial"/>
                <w:sz w:val="18"/>
                <w:szCs w:val="18"/>
              </w:rPr>
            </w:pPr>
            <w:r w:rsidRPr="00C90DF7">
              <w:rPr>
                <w:rFonts w:ascii="Arial" w:hAnsi="Arial" w:cs="Arial"/>
                <w:sz w:val="18"/>
                <w:szCs w:val="18"/>
              </w:rPr>
              <w:t>Vehicles, Plant &amp; Equipment</w:t>
            </w:r>
          </w:p>
        </w:tc>
        <w:tc>
          <w:tcPr>
            <w:tcW w:w="720" w:type="dxa"/>
            <w:tcBorders>
              <w:top w:val="nil"/>
              <w:bottom w:val="nil"/>
            </w:tcBorders>
            <w:shd w:val="clear" w:color="auto" w:fill="E6E6E6"/>
          </w:tcPr>
          <w:p w:rsidR="007F71DF" w:rsidRPr="00FA0802" w:rsidRDefault="008602CB" w:rsidP="0038476F">
            <w:pPr>
              <w:jc w:val="center"/>
              <w:rPr>
                <w:rFonts w:ascii="Arial" w:hAnsi="Arial" w:cs="Arial"/>
                <w:sz w:val="18"/>
                <w:szCs w:val="18"/>
              </w:rPr>
            </w:pPr>
            <w:r>
              <w:rPr>
                <w:rFonts w:ascii="Arial" w:hAnsi="Arial" w:cs="Arial"/>
                <w:sz w:val="18"/>
                <w:szCs w:val="18"/>
              </w:rPr>
              <w:t>10</w:t>
            </w: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13.190</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0.169</w:t>
            </w:r>
          </w:p>
        </w:tc>
        <w:tc>
          <w:tcPr>
            <w:tcW w:w="5665" w:type="dxa"/>
            <w:tcBorders>
              <w:top w:val="nil"/>
              <w:bottom w:val="nil"/>
            </w:tcBorders>
            <w:shd w:val="clear" w:color="auto" w:fill="E6E6E6"/>
          </w:tcPr>
          <w:p w:rsidR="007F71DF" w:rsidRDefault="007F71DF" w:rsidP="00CF3907">
            <w:pPr>
              <w:ind w:left="113" w:firstLine="29"/>
              <w:rPr>
                <w:rFonts w:ascii="Arial" w:hAnsi="Arial" w:cs="Arial"/>
                <w:sz w:val="18"/>
                <w:szCs w:val="18"/>
              </w:rPr>
            </w:pPr>
            <w:r w:rsidRPr="00C90DF7">
              <w:rPr>
                <w:rFonts w:ascii="Arial" w:hAnsi="Arial" w:cs="Arial"/>
                <w:sz w:val="18"/>
                <w:szCs w:val="18"/>
              </w:rPr>
              <w:t>Assets under Construction</w:t>
            </w:r>
          </w:p>
          <w:p w:rsidR="001B6D03" w:rsidRDefault="001B6D03" w:rsidP="00CF3907">
            <w:pPr>
              <w:ind w:left="113" w:firstLine="29"/>
              <w:rPr>
                <w:rFonts w:ascii="Arial" w:hAnsi="Arial" w:cs="Arial"/>
                <w:sz w:val="18"/>
                <w:szCs w:val="18"/>
              </w:rPr>
            </w:pPr>
          </w:p>
          <w:p w:rsidR="001B6D03" w:rsidRDefault="001B6D03" w:rsidP="00CF3907">
            <w:pPr>
              <w:ind w:left="113" w:firstLine="29"/>
              <w:rPr>
                <w:rFonts w:ascii="Arial" w:hAnsi="Arial" w:cs="Arial"/>
                <w:sz w:val="18"/>
                <w:szCs w:val="18"/>
              </w:rPr>
            </w:pPr>
          </w:p>
          <w:p w:rsidR="001B6D03" w:rsidRPr="00C90DF7" w:rsidRDefault="001B6D03" w:rsidP="00CF3907">
            <w:pPr>
              <w:ind w:left="113" w:firstLine="29"/>
              <w:rPr>
                <w:rFonts w:ascii="Arial" w:hAnsi="Arial" w:cs="Arial"/>
                <w:sz w:val="18"/>
                <w:szCs w:val="18"/>
              </w:rPr>
            </w:pPr>
          </w:p>
        </w:tc>
        <w:tc>
          <w:tcPr>
            <w:tcW w:w="720" w:type="dxa"/>
            <w:tcBorders>
              <w:top w:val="nil"/>
              <w:bottom w:val="nil"/>
            </w:tcBorders>
            <w:shd w:val="clear" w:color="auto" w:fill="E6E6E6"/>
          </w:tcPr>
          <w:p w:rsidR="007F71DF" w:rsidRPr="00FA0802" w:rsidRDefault="008602CB" w:rsidP="0038476F">
            <w:pPr>
              <w:jc w:val="center"/>
              <w:rPr>
                <w:rFonts w:ascii="Arial" w:hAnsi="Arial" w:cs="Arial"/>
                <w:sz w:val="18"/>
                <w:szCs w:val="18"/>
              </w:rPr>
            </w:pPr>
            <w:r>
              <w:rPr>
                <w:rFonts w:ascii="Arial" w:hAnsi="Arial" w:cs="Arial"/>
                <w:sz w:val="18"/>
                <w:szCs w:val="18"/>
              </w:rPr>
              <w:t>10</w:t>
            </w: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0.665</w:t>
            </w:r>
          </w:p>
          <w:p w:rsidR="001B6D03" w:rsidRPr="00683438" w:rsidRDefault="001B6D03" w:rsidP="00FA6187">
            <w:pPr>
              <w:ind w:right="360"/>
              <w:jc w:val="right"/>
              <w:rPr>
                <w:rFonts w:ascii="Arial" w:hAnsi="Arial" w:cs="Arial"/>
                <w:sz w:val="18"/>
                <w:szCs w:val="18"/>
              </w:rPr>
            </w:pPr>
          </w:p>
          <w:p w:rsidR="001B6D03" w:rsidRPr="00683438" w:rsidRDefault="001B6D03" w:rsidP="00FA6187">
            <w:pPr>
              <w:ind w:right="360"/>
              <w:jc w:val="right"/>
              <w:rPr>
                <w:rFonts w:ascii="Arial" w:hAnsi="Arial" w:cs="Arial"/>
                <w:sz w:val="18"/>
                <w:szCs w:val="18"/>
              </w:rPr>
            </w:pPr>
          </w:p>
        </w:tc>
      </w:tr>
      <w:tr w:rsidR="001B6D03" w:rsidRPr="00466150" w:rsidTr="00C360D5">
        <w:trPr>
          <w:cantSplit/>
          <w:trHeight w:hRule="exact" w:val="230"/>
        </w:trPr>
        <w:tc>
          <w:tcPr>
            <w:tcW w:w="1615" w:type="dxa"/>
            <w:tcBorders>
              <w:top w:val="nil"/>
              <w:left w:val="nil"/>
              <w:bottom w:val="nil"/>
            </w:tcBorders>
            <w:shd w:val="clear" w:color="auto" w:fill="E6E6E6"/>
          </w:tcPr>
          <w:p w:rsidR="001B6D03" w:rsidRPr="00C90DF7" w:rsidRDefault="001B6D03" w:rsidP="003C0399">
            <w:pPr>
              <w:ind w:right="360"/>
              <w:jc w:val="right"/>
              <w:rPr>
                <w:rFonts w:ascii="Arial" w:hAnsi="Arial" w:cs="Arial"/>
                <w:sz w:val="18"/>
                <w:szCs w:val="18"/>
              </w:rPr>
            </w:pPr>
            <w:r>
              <w:rPr>
                <w:rFonts w:ascii="Arial" w:hAnsi="Arial" w:cs="Arial"/>
                <w:sz w:val="18"/>
                <w:szCs w:val="18"/>
              </w:rPr>
              <w:t>-</w:t>
            </w:r>
          </w:p>
        </w:tc>
        <w:tc>
          <w:tcPr>
            <w:tcW w:w="5665" w:type="dxa"/>
            <w:tcBorders>
              <w:top w:val="nil"/>
              <w:bottom w:val="nil"/>
            </w:tcBorders>
            <w:shd w:val="clear" w:color="auto" w:fill="E6E6E6"/>
          </w:tcPr>
          <w:p w:rsidR="001B6D03" w:rsidRPr="00C90DF7" w:rsidRDefault="001B6D03" w:rsidP="00CF3907">
            <w:pPr>
              <w:ind w:left="113" w:firstLine="29"/>
              <w:rPr>
                <w:rFonts w:ascii="Arial" w:hAnsi="Arial" w:cs="Arial"/>
                <w:sz w:val="18"/>
                <w:szCs w:val="18"/>
              </w:rPr>
            </w:pPr>
            <w:r>
              <w:rPr>
                <w:rFonts w:ascii="Arial" w:hAnsi="Arial" w:cs="Arial"/>
                <w:sz w:val="18"/>
                <w:szCs w:val="18"/>
              </w:rPr>
              <w:t>Surplus Assets</w:t>
            </w:r>
          </w:p>
        </w:tc>
        <w:tc>
          <w:tcPr>
            <w:tcW w:w="720" w:type="dxa"/>
            <w:tcBorders>
              <w:top w:val="nil"/>
              <w:bottom w:val="nil"/>
            </w:tcBorders>
            <w:shd w:val="clear" w:color="auto" w:fill="E6E6E6"/>
          </w:tcPr>
          <w:p w:rsidR="001B6D03" w:rsidRPr="00FA0802" w:rsidRDefault="001B6D03" w:rsidP="0038476F">
            <w:pPr>
              <w:jc w:val="center"/>
              <w:rPr>
                <w:rFonts w:ascii="Arial" w:hAnsi="Arial" w:cs="Arial"/>
                <w:sz w:val="18"/>
                <w:szCs w:val="18"/>
              </w:rPr>
            </w:pPr>
          </w:p>
        </w:tc>
        <w:tc>
          <w:tcPr>
            <w:tcW w:w="1715" w:type="dxa"/>
            <w:tcBorders>
              <w:top w:val="nil"/>
              <w:bottom w:val="nil"/>
              <w:right w:val="nil"/>
            </w:tcBorders>
            <w:shd w:val="clear" w:color="auto" w:fill="E6E6E6"/>
          </w:tcPr>
          <w:p w:rsidR="001B6D03" w:rsidRPr="00683438" w:rsidRDefault="001B6D03" w:rsidP="00FA6187">
            <w:pPr>
              <w:ind w:right="360"/>
              <w:jc w:val="right"/>
              <w:rPr>
                <w:rFonts w:ascii="Arial" w:hAnsi="Arial" w:cs="Arial"/>
                <w:sz w:val="18"/>
                <w:szCs w:val="18"/>
              </w:rPr>
            </w:pPr>
            <w:r w:rsidRPr="00683438">
              <w:rPr>
                <w:rFonts w:ascii="Arial" w:hAnsi="Arial" w:cs="Arial"/>
                <w:sz w:val="18"/>
                <w:szCs w:val="18"/>
              </w:rPr>
              <w:t>0.094</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Default="007F71DF" w:rsidP="003C0399">
            <w:pPr>
              <w:ind w:right="360"/>
              <w:jc w:val="right"/>
              <w:rPr>
                <w:rFonts w:ascii="Arial" w:hAnsi="Arial" w:cs="Arial"/>
                <w:sz w:val="18"/>
                <w:szCs w:val="18"/>
              </w:rPr>
            </w:pPr>
            <w:r w:rsidRPr="00C90DF7">
              <w:rPr>
                <w:rFonts w:ascii="Arial" w:hAnsi="Arial" w:cs="Arial"/>
                <w:sz w:val="18"/>
                <w:szCs w:val="18"/>
              </w:rPr>
              <w:t>0.378</w:t>
            </w:r>
          </w:p>
          <w:p w:rsidR="001B6D03" w:rsidRPr="00C90DF7" w:rsidRDefault="001B6D03" w:rsidP="003C0399">
            <w:pPr>
              <w:ind w:right="360"/>
              <w:jc w:val="right"/>
              <w:rPr>
                <w:rFonts w:ascii="Arial" w:hAnsi="Arial" w:cs="Arial"/>
                <w:sz w:val="18"/>
                <w:szCs w:val="18"/>
              </w:rPr>
            </w:pP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r w:rsidRPr="00C90DF7">
              <w:rPr>
                <w:rFonts w:ascii="Arial" w:hAnsi="Arial" w:cs="Arial"/>
                <w:sz w:val="18"/>
                <w:szCs w:val="18"/>
              </w:rPr>
              <w:t>Investment Property</w:t>
            </w:r>
          </w:p>
        </w:tc>
        <w:tc>
          <w:tcPr>
            <w:tcW w:w="720" w:type="dxa"/>
            <w:tcBorders>
              <w:top w:val="nil"/>
              <w:bottom w:val="nil"/>
            </w:tcBorders>
            <w:shd w:val="clear" w:color="auto" w:fill="E6E6E6"/>
          </w:tcPr>
          <w:p w:rsidR="007F71DF" w:rsidRPr="00FA0802" w:rsidRDefault="00FA0802" w:rsidP="0038476F">
            <w:pPr>
              <w:jc w:val="center"/>
              <w:rPr>
                <w:rFonts w:ascii="Arial" w:hAnsi="Arial" w:cs="Arial"/>
                <w:sz w:val="18"/>
                <w:szCs w:val="18"/>
              </w:rPr>
            </w:pPr>
            <w:r w:rsidRPr="00FA0802">
              <w:rPr>
                <w:rFonts w:ascii="Arial" w:hAnsi="Arial" w:cs="Arial"/>
                <w:sz w:val="18"/>
                <w:szCs w:val="18"/>
              </w:rPr>
              <w:t>1</w:t>
            </w:r>
            <w:r w:rsidR="008602CB">
              <w:rPr>
                <w:rFonts w:ascii="Arial" w:hAnsi="Arial" w:cs="Arial"/>
                <w:sz w:val="18"/>
                <w:szCs w:val="18"/>
              </w:rPr>
              <w:t>2</w:t>
            </w: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0.379</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0.496</w:t>
            </w: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r w:rsidRPr="00C90DF7">
              <w:rPr>
                <w:rFonts w:ascii="Arial" w:hAnsi="Arial" w:cs="Arial"/>
                <w:sz w:val="18"/>
                <w:szCs w:val="18"/>
              </w:rPr>
              <w:t>Intangible Assets</w:t>
            </w:r>
          </w:p>
        </w:tc>
        <w:tc>
          <w:tcPr>
            <w:tcW w:w="720" w:type="dxa"/>
            <w:tcBorders>
              <w:top w:val="nil"/>
              <w:bottom w:val="nil"/>
            </w:tcBorders>
            <w:shd w:val="clear" w:color="auto" w:fill="E6E6E6"/>
          </w:tcPr>
          <w:p w:rsidR="007F71DF" w:rsidRPr="00FA0802" w:rsidRDefault="008602CB" w:rsidP="0038476F">
            <w:pPr>
              <w:jc w:val="center"/>
              <w:rPr>
                <w:rFonts w:ascii="Arial" w:hAnsi="Arial" w:cs="Arial"/>
                <w:sz w:val="18"/>
                <w:szCs w:val="18"/>
              </w:rPr>
            </w:pPr>
            <w:r>
              <w:rPr>
                <w:rFonts w:ascii="Arial" w:hAnsi="Arial" w:cs="Arial"/>
                <w:sz w:val="18"/>
                <w:szCs w:val="18"/>
              </w:rPr>
              <w:t>13</w:t>
            </w:r>
          </w:p>
          <w:p w:rsidR="00FA0802" w:rsidRPr="00FA0802" w:rsidRDefault="00FA0802" w:rsidP="0038476F">
            <w:pPr>
              <w:jc w:val="center"/>
              <w:rPr>
                <w:rFonts w:ascii="Arial" w:hAnsi="Arial" w:cs="Arial"/>
                <w:sz w:val="18"/>
                <w:szCs w:val="18"/>
              </w:rPr>
            </w:pP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0.219</w:t>
            </w:r>
          </w:p>
        </w:tc>
      </w:tr>
      <w:tr w:rsidR="007F71DF" w:rsidRPr="00466150" w:rsidTr="00C360D5">
        <w:trPr>
          <w:cantSplit/>
          <w:trHeight w:hRule="exact" w:val="230"/>
        </w:trPr>
        <w:tc>
          <w:tcPr>
            <w:tcW w:w="1615" w:type="dxa"/>
            <w:tcBorders>
              <w:top w:val="nil"/>
              <w:left w:val="nil"/>
              <w:bottom w:val="nil"/>
              <w:right w:val="single" w:sz="2" w:space="0" w:color="FFFFFF"/>
            </w:tcBorders>
            <w:shd w:val="clear" w:color="auto" w:fill="CCCCCC"/>
          </w:tcPr>
          <w:p w:rsidR="007F71DF" w:rsidRPr="00C90DF7" w:rsidRDefault="007F71DF" w:rsidP="003C0399">
            <w:pPr>
              <w:ind w:right="360"/>
              <w:jc w:val="right"/>
              <w:rPr>
                <w:rFonts w:ascii="Arial" w:hAnsi="Arial" w:cs="Arial"/>
                <w:b/>
                <w:sz w:val="18"/>
                <w:szCs w:val="18"/>
              </w:rPr>
            </w:pPr>
            <w:r w:rsidRPr="00C90DF7">
              <w:rPr>
                <w:rFonts w:ascii="Arial" w:hAnsi="Arial" w:cs="Arial"/>
                <w:b/>
                <w:sz w:val="18"/>
                <w:szCs w:val="18"/>
              </w:rPr>
              <w:t>77.534</w:t>
            </w:r>
          </w:p>
        </w:tc>
        <w:tc>
          <w:tcPr>
            <w:tcW w:w="5665" w:type="dxa"/>
            <w:tcBorders>
              <w:top w:val="nil"/>
              <w:left w:val="single" w:sz="2" w:space="0" w:color="FFFFFF"/>
              <w:bottom w:val="nil"/>
              <w:right w:val="single" w:sz="2" w:space="0" w:color="FFFFFF"/>
            </w:tcBorders>
            <w:shd w:val="clear" w:color="auto" w:fill="CCCCCC"/>
          </w:tcPr>
          <w:p w:rsidR="007F71DF" w:rsidRPr="00C90DF7" w:rsidRDefault="007F71DF" w:rsidP="00CF3907">
            <w:pPr>
              <w:ind w:left="113" w:firstLine="29"/>
              <w:rPr>
                <w:rFonts w:ascii="Arial" w:hAnsi="Arial" w:cs="Arial"/>
                <w:b/>
                <w:sz w:val="18"/>
                <w:szCs w:val="18"/>
              </w:rPr>
            </w:pPr>
            <w:r w:rsidRPr="00C90DF7">
              <w:rPr>
                <w:rFonts w:ascii="Arial" w:hAnsi="Arial" w:cs="Arial"/>
                <w:b/>
                <w:sz w:val="18"/>
                <w:szCs w:val="18"/>
              </w:rPr>
              <w:t>Long Term Assets</w:t>
            </w:r>
          </w:p>
        </w:tc>
        <w:tc>
          <w:tcPr>
            <w:tcW w:w="720" w:type="dxa"/>
            <w:tcBorders>
              <w:top w:val="nil"/>
              <w:left w:val="single" w:sz="2" w:space="0" w:color="FFFFFF"/>
              <w:bottom w:val="nil"/>
              <w:right w:val="single" w:sz="2" w:space="0" w:color="FFFFFF"/>
            </w:tcBorders>
            <w:shd w:val="clear" w:color="auto" w:fill="CCCCCC"/>
          </w:tcPr>
          <w:p w:rsidR="007F71DF" w:rsidRPr="00FA0802" w:rsidRDefault="007F71DF" w:rsidP="0038476F">
            <w:pPr>
              <w:jc w:val="center"/>
              <w:rPr>
                <w:rFonts w:ascii="Arial" w:hAnsi="Arial" w:cs="Arial"/>
                <w:b/>
                <w:sz w:val="18"/>
                <w:szCs w:val="18"/>
              </w:rPr>
            </w:pPr>
          </w:p>
        </w:tc>
        <w:tc>
          <w:tcPr>
            <w:tcW w:w="1715" w:type="dxa"/>
            <w:tcBorders>
              <w:top w:val="nil"/>
              <w:left w:val="single" w:sz="2" w:space="0" w:color="FFFFFF"/>
              <w:bottom w:val="nil"/>
              <w:right w:val="nil"/>
            </w:tcBorders>
            <w:shd w:val="clear" w:color="auto" w:fill="CCCCCC"/>
          </w:tcPr>
          <w:p w:rsidR="007F71DF" w:rsidRPr="00683438" w:rsidRDefault="001B6D03" w:rsidP="00FA6187">
            <w:pPr>
              <w:ind w:right="360"/>
              <w:jc w:val="right"/>
              <w:rPr>
                <w:rFonts w:ascii="Arial" w:hAnsi="Arial" w:cs="Arial"/>
                <w:b/>
                <w:sz w:val="18"/>
                <w:szCs w:val="18"/>
              </w:rPr>
            </w:pPr>
            <w:r w:rsidRPr="00683438">
              <w:rPr>
                <w:rFonts w:ascii="Arial" w:hAnsi="Arial" w:cs="Arial"/>
                <w:b/>
                <w:sz w:val="18"/>
                <w:szCs w:val="18"/>
              </w:rPr>
              <w:t>78.463</w:t>
            </w:r>
          </w:p>
          <w:p w:rsidR="001B6D03" w:rsidRPr="00683438" w:rsidRDefault="001B6D03" w:rsidP="00FA6187">
            <w:pPr>
              <w:ind w:right="360"/>
              <w:jc w:val="right"/>
              <w:rPr>
                <w:rFonts w:ascii="Arial" w:hAnsi="Arial" w:cs="Arial"/>
                <w:b/>
                <w:sz w:val="18"/>
                <w:szCs w:val="18"/>
              </w:rPr>
            </w:pP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spacing w:before="60" w:after="120"/>
              <w:ind w:right="360"/>
              <w:jc w:val="right"/>
              <w:rPr>
                <w:rFonts w:ascii="Arial" w:hAnsi="Arial" w:cs="Arial"/>
                <w:sz w:val="18"/>
                <w:szCs w:val="18"/>
              </w:rPr>
            </w:pPr>
          </w:p>
        </w:tc>
        <w:tc>
          <w:tcPr>
            <w:tcW w:w="5665" w:type="dxa"/>
            <w:tcBorders>
              <w:top w:val="nil"/>
              <w:bottom w:val="nil"/>
            </w:tcBorders>
            <w:shd w:val="clear" w:color="auto" w:fill="E6E6E6"/>
          </w:tcPr>
          <w:p w:rsidR="007F71DF" w:rsidRPr="00C90DF7" w:rsidRDefault="007F71DF" w:rsidP="00CF3907">
            <w:pPr>
              <w:spacing w:before="60" w:after="120"/>
              <w:ind w:left="113" w:firstLine="29"/>
              <w:rPr>
                <w:rFonts w:ascii="Arial" w:hAnsi="Arial" w:cs="Arial"/>
                <w:sz w:val="18"/>
                <w:szCs w:val="18"/>
              </w:rPr>
            </w:pPr>
          </w:p>
        </w:tc>
        <w:tc>
          <w:tcPr>
            <w:tcW w:w="720" w:type="dxa"/>
            <w:tcBorders>
              <w:top w:val="nil"/>
              <w:bottom w:val="nil"/>
            </w:tcBorders>
            <w:shd w:val="clear" w:color="auto" w:fill="E6E6E6"/>
          </w:tcPr>
          <w:p w:rsidR="007F71DF" w:rsidRPr="00FA0802" w:rsidRDefault="007F71DF" w:rsidP="0038476F">
            <w:pPr>
              <w:spacing w:before="60" w:after="120"/>
              <w:jc w:val="center"/>
              <w:rPr>
                <w:rFonts w:ascii="Arial" w:hAnsi="Arial" w:cs="Arial"/>
                <w:sz w:val="18"/>
                <w:szCs w:val="18"/>
              </w:rPr>
            </w:pPr>
          </w:p>
        </w:tc>
        <w:tc>
          <w:tcPr>
            <w:tcW w:w="1715" w:type="dxa"/>
            <w:tcBorders>
              <w:top w:val="nil"/>
              <w:bottom w:val="nil"/>
              <w:right w:val="nil"/>
            </w:tcBorders>
            <w:shd w:val="clear" w:color="auto" w:fill="E6E6E6"/>
          </w:tcPr>
          <w:p w:rsidR="007F71DF" w:rsidRPr="00683438" w:rsidRDefault="007F71DF" w:rsidP="00FA6187">
            <w:pPr>
              <w:spacing w:before="60" w:after="120"/>
              <w:ind w:right="360"/>
              <w:jc w:val="right"/>
              <w:rPr>
                <w:rFonts w:ascii="Arial" w:hAnsi="Arial" w:cs="Arial"/>
                <w:sz w:val="18"/>
                <w:szCs w:val="18"/>
              </w:rPr>
            </w:pP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18.491</w:t>
            </w:r>
          </w:p>
        </w:tc>
        <w:tc>
          <w:tcPr>
            <w:tcW w:w="5665" w:type="dxa"/>
            <w:tcBorders>
              <w:top w:val="nil"/>
              <w:bottom w:val="nil"/>
            </w:tcBorders>
            <w:shd w:val="clear" w:color="auto" w:fill="E6E6E6"/>
          </w:tcPr>
          <w:p w:rsidR="007F71DF" w:rsidRPr="00C90DF7" w:rsidRDefault="007F71DF" w:rsidP="00E675FD">
            <w:pPr>
              <w:ind w:left="113" w:firstLine="29"/>
              <w:rPr>
                <w:rFonts w:ascii="Arial" w:hAnsi="Arial" w:cs="Arial"/>
                <w:sz w:val="18"/>
                <w:szCs w:val="18"/>
              </w:rPr>
            </w:pPr>
            <w:r w:rsidRPr="00C90DF7">
              <w:rPr>
                <w:rFonts w:ascii="Arial" w:hAnsi="Arial" w:cs="Arial"/>
                <w:sz w:val="18"/>
                <w:szCs w:val="18"/>
              </w:rPr>
              <w:t>Cash and Cash Equivalents</w:t>
            </w:r>
          </w:p>
        </w:tc>
        <w:tc>
          <w:tcPr>
            <w:tcW w:w="720" w:type="dxa"/>
            <w:tcBorders>
              <w:top w:val="nil"/>
              <w:bottom w:val="nil"/>
            </w:tcBorders>
            <w:shd w:val="clear" w:color="auto" w:fill="E6E6E6"/>
          </w:tcPr>
          <w:p w:rsidR="007F71DF" w:rsidRPr="00FA0802" w:rsidRDefault="00FA0802" w:rsidP="0038476F">
            <w:pPr>
              <w:jc w:val="center"/>
              <w:rPr>
                <w:rFonts w:ascii="Arial" w:hAnsi="Arial" w:cs="Arial"/>
                <w:sz w:val="18"/>
                <w:szCs w:val="18"/>
              </w:rPr>
            </w:pPr>
            <w:r w:rsidRPr="00FA0802">
              <w:rPr>
                <w:rFonts w:ascii="Arial" w:hAnsi="Arial" w:cs="Arial"/>
                <w:sz w:val="18"/>
                <w:szCs w:val="18"/>
              </w:rPr>
              <w:t>1</w:t>
            </w:r>
            <w:r w:rsidR="008602CB">
              <w:rPr>
                <w:rFonts w:ascii="Arial" w:hAnsi="Arial" w:cs="Arial"/>
                <w:sz w:val="18"/>
                <w:szCs w:val="18"/>
              </w:rPr>
              <w:t>7</w:t>
            </w: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20.321</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0.203</w:t>
            </w: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r w:rsidRPr="00C90DF7">
              <w:rPr>
                <w:rFonts w:ascii="Arial" w:hAnsi="Arial" w:cs="Arial"/>
                <w:sz w:val="18"/>
                <w:szCs w:val="18"/>
              </w:rPr>
              <w:t>Assets Held for Sale</w:t>
            </w:r>
          </w:p>
        </w:tc>
        <w:tc>
          <w:tcPr>
            <w:tcW w:w="720" w:type="dxa"/>
            <w:tcBorders>
              <w:top w:val="nil"/>
              <w:bottom w:val="nil"/>
            </w:tcBorders>
            <w:shd w:val="clear" w:color="auto" w:fill="E6E6E6"/>
          </w:tcPr>
          <w:p w:rsidR="007F71DF" w:rsidRPr="00FA0802" w:rsidRDefault="008602CB" w:rsidP="0038476F">
            <w:pPr>
              <w:jc w:val="center"/>
              <w:rPr>
                <w:rFonts w:ascii="Arial" w:hAnsi="Arial" w:cs="Arial"/>
                <w:sz w:val="18"/>
                <w:szCs w:val="18"/>
              </w:rPr>
            </w:pPr>
            <w:r>
              <w:rPr>
                <w:rFonts w:ascii="Arial" w:hAnsi="Arial" w:cs="Arial"/>
                <w:sz w:val="18"/>
                <w:szCs w:val="18"/>
              </w:rPr>
              <w:t>11</w:t>
            </w: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1.039</w:t>
            </w: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r w:rsidRPr="00C90DF7">
              <w:rPr>
                <w:rFonts w:ascii="Arial" w:hAnsi="Arial" w:cs="Arial"/>
                <w:sz w:val="18"/>
                <w:szCs w:val="18"/>
              </w:rPr>
              <w:t>Inventories and Work in Progress</w:t>
            </w:r>
          </w:p>
        </w:tc>
        <w:tc>
          <w:tcPr>
            <w:tcW w:w="720" w:type="dxa"/>
            <w:tcBorders>
              <w:top w:val="nil"/>
              <w:bottom w:val="nil"/>
            </w:tcBorders>
            <w:shd w:val="clear" w:color="auto" w:fill="E6E6E6"/>
          </w:tcPr>
          <w:p w:rsidR="007F71DF" w:rsidRPr="00FA0802" w:rsidRDefault="00FA0802" w:rsidP="0038476F">
            <w:pPr>
              <w:jc w:val="center"/>
              <w:rPr>
                <w:rFonts w:ascii="Arial" w:hAnsi="Arial" w:cs="Arial"/>
                <w:sz w:val="18"/>
                <w:szCs w:val="18"/>
              </w:rPr>
            </w:pPr>
            <w:r w:rsidRPr="00FA0802">
              <w:rPr>
                <w:rFonts w:ascii="Arial" w:hAnsi="Arial" w:cs="Arial"/>
                <w:sz w:val="18"/>
                <w:szCs w:val="18"/>
              </w:rPr>
              <w:t>1</w:t>
            </w:r>
            <w:r w:rsidR="008602CB">
              <w:rPr>
                <w:rFonts w:ascii="Arial" w:hAnsi="Arial" w:cs="Arial"/>
                <w:sz w:val="18"/>
                <w:szCs w:val="18"/>
              </w:rPr>
              <w:t>5</w:t>
            </w: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0.851</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5.724</w:t>
            </w: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r w:rsidRPr="00C90DF7">
              <w:rPr>
                <w:rFonts w:ascii="Arial" w:hAnsi="Arial" w:cs="Arial"/>
                <w:sz w:val="18"/>
                <w:szCs w:val="18"/>
              </w:rPr>
              <w:t>Short Term Debtors</w:t>
            </w:r>
          </w:p>
        </w:tc>
        <w:tc>
          <w:tcPr>
            <w:tcW w:w="720" w:type="dxa"/>
            <w:tcBorders>
              <w:top w:val="nil"/>
              <w:bottom w:val="nil"/>
            </w:tcBorders>
            <w:shd w:val="clear" w:color="auto" w:fill="E6E6E6"/>
          </w:tcPr>
          <w:p w:rsidR="007F71DF" w:rsidRPr="00FA0802" w:rsidRDefault="00FA0802" w:rsidP="0038476F">
            <w:pPr>
              <w:jc w:val="center"/>
              <w:rPr>
                <w:rFonts w:ascii="Arial" w:hAnsi="Arial" w:cs="Arial"/>
                <w:sz w:val="18"/>
                <w:szCs w:val="18"/>
              </w:rPr>
            </w:pPr>
            <w:r w:rsidRPr="00FA0802">
              <w:rPr>
                <w:rFonts w:ascii="Arial" w:hAnsi="Arial" w:cs="Arial"/>
                <w:sz w:val="18"/>
                <w:szCs w:val="18"/>
              </w:rPr>
              <w:t>1</w:t>
            </w:r>
            <w:r w:rsidR="008602CB">
              <w:rPr>
                <w:rFonts w:ascii="Arial" w:hAnsi="Arial" w:cs="Arial"/>
                <w:sz w:val="18"/>
                <w:szCs w:val="18"/>
              </w:rPr>
              <w:t>6</w:t>
            </w: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9.230</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8.041</w:t>
            </w: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r w:rsidRPr="00C90DF7">
              <w:rPr>
                <w:rFonts w:ascii="Arial" w:hAnsi="Arial" w:cs="Arial"/>
                <w:sz w:val="18"/>
                <w:szCs w:val="18"/>
              </w:rPr>
              <w:t>Amount due from Pension Fund</w:t>
            </w:r>
          </w:p>
        </w:tc>
        <w:tc>
          <w:tcPr>
            <w:tcW w:w="720" w:type="dxa"/>
            <w:tcBorders>
              <w:top w:val="nil"/>
              <w:bottom w:val="nil"/>
            </w:tcBorders>
            <w:shd w:val="clear" w:color="auto" w:fill="E6E6E6"/>
          </w:tcPr>
          <w:p w:rsidR="007F71DF" w:rsidRPr="00FA0802" w:rsidRDefault="007F71DF" w:rsidP="0038476F">
            <w:pPr>
              <w:jc w:val="center"/>
              <w:rPr>
                <w:rFonts w:ascii="Arial" w:hAnsi="Arial" w:cs="Arial"/>
                <w:sz w:val="18"/>
                <w:szCs w:val="18"/>
              </w:rPr>
            </w:pP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6.535</w:t>
            </w:r>
          </w:p>
        </w:tc>
      </w:tr>
      <w:tr w:rsidR="007F71DF" w:rsidRPr="00466150" w:rsidTr="00C360D5">
        <w:trPr>
          <w:cantSplit/>
          <w:trHeight w:hRule="exact" w:val="230"/>
        </w:trPr>
        <w:tc>
          <w:tcPr>
            <w:tcW w:w="1615" w:type="dxa"/>
            <w:tcBorders>
              <w:top w:val="nil"/>
              <w:left w:val="nil"/>
              <w:bottom w:val="nil"/>
              <w:right w:val="single" w:sz="2" w:space="0" w:color="FFFFFF"/>
            </w:tcBorders>
            <w:shd w:val="clear" w:color="auto" w:fill="CCCCCC"/>
          </w:tcPr>
          <w:p w:rsidR="007F71DF" w:rsidRPr="00C90DF7" w:rsidRDefault="007F71DF" w:rsidP="003C0399">
            <w:pPr>
              <w:ind w:right="360"/>
              <w:jc w:val="right"/>
              <w:rPr>
                <w:rFonts w:ascii="Arial" w:hAnsi="Arial" w:cs="Arial"/>
                <w:b/>
                <w:sz w:val="18"/>
                <w:szCs w:val="18"/>
              </w:rPr>
            </w:pPr>
            <w:r w:rsidRPr="00C90DF7">
              <w:rPr>
                <w:rFonts w:ascii="Arial" w:hAnsi="Arial" w:cs="Arial"/>
                <w:b/>
                <w:sz w:val="18"/>
                <w:szCs w:val="18"/>
              </w:rPr>
              <w:t>33.498</w:t>
            </w:r>
          </w:p>
        </w:tc>
        <w:tc>
          <w:tcPr>
            <w:tcW w:w="5665" w:type="dxa"/>
            <w:tcBorders>
              <w:top w:val="nil"/>
              <w:left w:val="single" w:sz="2" w:space="0" w:color="FFFFFF"/>
              <w:bottom w:val="nil"/>
              <w:right w:val="single" w:sz="2" w:space="0" w:color="FFFFFF"/>
            </w:tcBorders>
            <w:shd w:val="clear" w:color="auto" w:fill="CCCCCC"/>
          </w:tcPr>
          <w:p w:rsidR="007F71DF" w:rsidRPr="00C90DF7" w:rsidRDefault="007F71DF" w:rsidP="00CF3907">
            <w:pPr>
              <w:ind w:left="113" w:firstLine="29"/>
              <w:rPr>
                <w:rFonts w:ascii="Arial" w:hAnsi="Arial" w:cs="Arial"/>
                <w:b/>
                <w:sz w:val="18"/>
                <w:szCs w:val="18"/>
              </w:rPr>
            </w:pPr>
            <w:r w:rsidRPr="00C90DF7">
              <w:rPr>
                <w:rFonts w:ascii="Arial" w:hAnsi="Arial" w:cs="Arial"/>
                <w:b/>
                <w:sz w:val="18"/>
                <w:szCs w:val="18"/>
              </w:rPr>
              <w:t>Current Assets</w:t>
            </w:r>
          </w:p>
        </w:tc>
        <w:tc>
          <w:tcPr>
            <w:tcW w:w="720" w:type="dxa"/>
            <w:tcBorders>
              <w:top w:val="nil"/>
              <w:left w:val="single" w:sz="2" w:space="0" w:color="FFFFFF"/>
              <w:bottom w:val="nil"/>
              <w:right w:val="single" w:sz="2" w:space="0" w:color="FFFFFF"/>
            </w:tcBorders>
            <w:shd w:val="clear" w:color="auto" w:fill="CCCCCC"/>
          </w:tcPr>
          <w:p w:rsidR="007F71DF" w:rsidRPr="00FA0802" w:rsidRDefault="007F71DF" w:rsidP="0038476F">
            <w:pPr>
              <w:jc w:val="center"/>
              <w:rPr>
                <w:rFonts w:ascii="Arial" w:hAnsi="Arial" w:cs="Arial"/>
                <w:b/>
                <w:sz w:val="18"/>
                <w:szCs w:val="18"/>
              </w:rPr>
            </w:pPr>
          </w:p>
        </w:tc>
        <w:tc>
          <w:tcPr>
            <w:tcW w:w="1715" w:type="dxa"/>
            <w:tcBorders>
              <w:top w:val="nil"/>
              <w:left w:val="single" w:sz="2" w:space="0" w:color="FFFFFF"/>
              <w:bottom w:val="nil"/>
              <w:right w:val="nil"/>
            </w:tcBorders>
            <w:shd w:val="clear" w:color="auto" w:fill="CCCCCC"/>
          </w:tcPr>
          <w:p w:rsidR="007F71DF" w:rsidRPr="00683438" w:rsidRDefault="001B6D03" w:rsidP="00FA6187">
            <w:pPr>
              <w:ind w:right="360"/>
              <w:jc w:val="right"/>
              <w:rPr>
                <w:rFonts w:ascii="Arial" w:hAnsi="Arial" w:cs="Arial"/>
                <w:b/>
                <w:sz w:val="18"/>
                <w:szCs w:val="18"/>
              </w:rPr>
            </w:pPr>
            <w:r w:rsidRPr="00683438">
              <w:rPr>
                <w:rFonts w:ascii="Arial" w:hAnsi="Arial" w:cs="Arial"/>
                <w:b/>
                <w:sz w:val="18"/>
                <w:szCs w:val="18"/>
              </w:rPr>
              <w:t>36.937</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p>
        </w:tc>
        <w:tc>
          <w:tcPr>
            <w:tcW w:w="720" w:type="dxa"/>
            <w:tcBorders>
              <w:top w:val="nil"/>
              <w:bottom w:val="nil"/>
            </w:tcBorders>
            <w:shd w:val="clear" w:color="auto" w:fill="E6E6E6"/>
          </w:tcPr>
          <w:p w:rsidR="007F71DF" w:rsidRPr="00FA0802" w:rsidRDefault="007F71DF" w:rsidP="0038476F">
            <w:pPr>
              <w:jc w:val="center"/>
              <w:rPr>
                <w:rFonts w:ascii="Arial" w:hAnsi="Arial" w:cs="Arial"/>
                <w:sz w:val="18"/>
                <w:szCs w:val="18"/>
              </w:rPr>
            </w:pPr>
          </w:p>
        </w:tc>
        <w:tc>
          <w:tcPr>
            <w:tcW w:w="1715" w:type="dxa"/>
            <w:tcBorders>
              <w:top w:val="nil"/>
              <w:bottom w:val="nil"/>
              <w:right w:val="nil"/>
            </w:tcBorders>
            <w:shd w:val="clear" w:color="auto" w:fill="E6E6E6"/>
          </w:tcPr>
          <w:p w:rsidR="007F71DF" w:rsidRPr="00683438" w:rsidRDefault="007F71DF" w:rsidP="00FA6187">
            <w:pPr>
              <w:ind w:right="360"/>
              <w:jc w:val="right"/>
              <w:rPr>
                <w:rFonts w:ascii="Arial" w:hAnsi="Arial" w:cs="Arial"/>
                <w:sz w:val="18"/>
                <w:szCs w:val="18"/>
              </w:rPr>
            </w:pP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4.000</w:t>
            </w: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r w:rsidRPr="00C90DF7">
              <w:rPr>
                <w:rFonts w:ascii="Arial" w:hAnsi="Arial" w:cs="Arial"/>
                <w:sz w:val="18"/>
                <w:szCs w:val="18"/>
              </w:rPr>
              <w:t>Short Term Borrowing</w:t>
            </w:r>
          </w:p>
        </w:tc>
        <w:tc>
          <w:tcPr>
            <w:tcW w:w="720" w:type="dxa"/>
            <w:tcBorders>
              <w:top w:val="nil"/>
              <w:bottom w:val="nil"/>
            </w:tcBorders>
            <w:shd w:val="clear" w:color="auto" w:fill="E6E6E6"/>
          </w:tcPr>
          <w:p w:rsidR="007F71DF" w:rsidRPr="00FA0802" w:rsidRDefault="00FA0802" w:rsidP="0038476F">
            <w:pPr>
              <w:jc w:val="center"/>
              <w:rPr>
                <w:rFonts w:ascii="Arial" w:hAnsi="Arial" w:cs="Arial"/>
                <w:sz w:val="18"/>
                <w:szCs w:val="18"/>
              </w:rPr>
            </w:pPr>
            <w:r w:rsidRPr="00FA0802">
              <w:rPr>
                <w:rFonts w:ascii="Arial" w:hAnsi="Arial" w:cs="Arial"/>
                <w:sz w:val="18"/>
                <w:szCs w:val="18"/>
              </w:rPr>
              <w:t>1</w:t>
            </w:r>
            <w:r w:rsidR="008602CB">
              <w:rPr>
                <w:rFonts w:ascii="Arial" w:hAnsi="Arial" w:cs="Arial"/>
                <w:sz w:val="18"/>
                <w:szCs w:val="18"/>
              </w:rPr>
              <w:t>4</w:t>
            </w: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12.872</w:t>
            </w: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r w:rsidRPr="00C90DF7">
              <w:rPr>
                <w:rFonts w:ascii="Arial" w:hAnsi="Arial" w:cs="Arial"/>
                <w:sz w:val="18"/>
                <w:szCs w:val="18"/>
              </w:rPr>
              <w:t>Short Term Creditors</w:t>
            </w:r>
          </w:p>
        </w:tc>
        <w:tc>
          <w:tcPr>
            <w:tcW w:w="720" w:type="dxa"/>
            <w:tcBorders>
              <w:top w:val="nil"/>
              <w:bottom w:val="nil"/>
            </w:tcBorders>
            <w:shd w:val="clear" w:color="auto" w:fill="E6E6E6"/>
          </w:tcPr>
          <w:p w:rsidR="007F71DF" w:rsidRPr="00FA0802" w:rsidRDefault="00FA0802" w:rsidP="0038476F">
            <w:pPr>
              <w:jc w:val="center"/>
              <w:rPr>
                <w:rFonts w:ascii="Arial" w:hAnsi="Arial" w:cs="Arial"/>
                <w:sz w:val="18"/>
                <w:szCs w:val="18"/>
              </w:rPr>
            </w:pPr>
            <w:r w:rsidRPr="00FA0802">
              <w:rPr>
                <w:rFonts w:ascii="Arial" w:hAnsi="Arial" w:cs="Arial"/>
                <w:sz w:val="18"/>
                <w:szCs w:val="18"/>
              </w:rPr>
              <w:t>1</w:t>
            </w:r>
            <w:r w:rsidR="008602CB">
              <w:rPr>
                <w:rFonts w:ascii="Arial" w:hAnsi="Arial" w:cs="Arial"/>
                <w:sz w:val="18"/>
                <w:szCs w:val="18"/>
              </w:rPr>
              <w:t>8</w:t>
            </w: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12.203</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1.048</w:t>
            </w: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r w:rsidRPr="00C90DF7">
              <w:rPr>
                <w:rFonts w:ascii="Arial" w:hAnsi="Arial" w:cs="Arial"/>
                <w:sz w:val="18"/>
                <w:szCs w:val="18"/>
              </w:rPr>
              <w:t>Short Term Provisions</w:t>
            </w:r>
          </w:p>
        </w:tc>
        <w:tc>
          <w:tcPr>
            <w:tcW w:w="720" w:type="dxa"/>
            <w:tcBorders>
              <w:top w:val="nil"/>
              <w:bottom w:val="nil"/>
            </w:tcBorders>
            <w:shd w:val="clear" w:color="auto" w:fill="E6E6E6"/>
          </w:tcPr>
          <w:p w:rsidR="007F71DF" w:rsidRPr="00FA0802" w:rsidRDefault="00FA0802" w:rsidP="0038476F">
            <w:pPr>
              <w:jc w:val="center"/>
              <w:rPr>
                <w:rFonts w:ascii="Arial" w:hAnsi="Arial" w:cs="Arial"/>
                <w:sz w:val="18"/>
                <w:szCs w:val="18"/>
              </w:rPr>
            </w:pPr>
            <w:r w:rsidRPr="00FA0802">
              <w:rPr>
                <w:rFonts w:ascii="Arial" w:hAnsi="Arial" w:cs="Arial"/>
                <w:sz w:val="18"/>
                <w:szCs w:val="18"/>
              </w:rPr>
              <w:t>1</w:t>
            </w:r>
            <w:r w:rsidR="008602CB">
              <w:rPr>
                <w:rFonts w:ascii="Arial" w:hAnsi="Arial" w:cs="Arial"/>
                <w:sz w:val="18"/>
                <w:szCs w:val="18"/>
              </w:rPr>
              <w:t>9</w:t>
            </w: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2.269</w:t>
            </w:r>
          </w:p>
        </w:tc>
      </w:tr>
      <w:tr w:rsidR="007F71DF" w:rsidRPr="00466150" w:rsidTr="00C360D5">
        <w:trPr>
          <w:cantSplit/>
          <w:trHeight w:hRule="exact" w:val="230"/>
        </w:trPr>
        <w:tc>
          <w:tcPr>
            <w:tcW w:w="1615" w:type="dxa"/>
            <w:tcBorders>
              <w:top w:val="nil"/>
              <w:left w:val="nil"/>
              <w:bottom w:val="nil"/>
              <w:right w:val="single" w:sz="2" w:space="0" w:color="FFFFFF"/>
            </w:tcBorders>
            <w:shd w:val="clear" w:color="auto" w:fill="CCCCCC"/>
          </w:tcPr>
          <w:p w:rsidR="007F71DF" w:rsidRPr="00C90DF7" w:rsidRDefault="007F71DF" w:rsidP="003C0399">
            <w:pPr>
              <w:ind w:right="360"/>
              <w:jc w:val="right"/>
              <w:rPr>
                <w:rFonts w:ascii="Arial" w:hAnsi="Arial" w:cs="Arial"/>
                <w:b/>
                <w:sz w:val="18"/>
                <w:szCs w:val="18"/>
              </w:rPr>
            </w:pPr>
            <w:r w:rsidRPr="00C90DF7">
              <w:rPr>
                <w:rFonts w:ascii="Arial" w:hAnsi="Arial" w:cs="Arial"/>
                <w:b/>
                <w:sz w:val="18"/>
                <w:szCs w:val="18"/>
              </w:rPr>
              <w:t>17.920</w:t>
            </w:r>
          </w:p>
        </w:tc>
        <w:tc>
          <w:tcPr>
            <w:tcW w:w="5665" w:type="dxa"/>
            <w:tcBorders>
              <w:top w:val="nil"/>
              <w:left w:val="single" w:sz="2" w:space="0" w:color="FFFFFF"/>
              <w:bottom w:val="nil"/>
              <w:right w:val="single" w:sz="2" w:space="0" w:color="FFFFFF"/>
            </w:tcBorders>
            <w:shd w:val="clear" w:color="auto" w:fill="CCCCCC"/>
          </w:tcPr>
          <w:p w:rsidR="007F71DF" w:rsidRPr="00C90DF7" w:rsidRDefault="007F71DF" w:rsidP="00CF3907">
            <w:pPr>
              <w:ind w:left="113" w:firstLine="29"/>
              <w:rPr>
                <w:rFonts w:ascii="Arial" w:hAnsi="Arial" w:cs="Arial"/>
                <w:b/>
                <w:sz w:val="18"/>
                <w:szCs w:val="18"/>
              </w:rPr>
            </w:pPr>
            <w:r w:rsidRPr="00C90DF7">
              <w:rPr>
                <w:rFonts w:ascii="Arial" w:hAnsi="Arial" w:cs="Arial"/>
                <w:b/>
                <w:sz w:val="18"/>
                <w:szCs w:val="18"/>
              </w:rPr>
              <w:t>Current Liabilities</w:t>
            </w:r>
          </w:p>
        </w:tc>
        <w:tc>
          <w:tcPr>
            <w:tcW w:w="720" w:type="dxa"/>
            <w:tcBorders>
              <w:top w:val="nil"/>
              <w:left w:val="single" w:sz="2" w:space="0" w:color="FFFFFF"/>
              <w:bottom w:val="nil"/>
              <w:right w:val="single" w:sz="2" w:space="0" w:color="FFFFFF"/>
            </w:tcBorders>
            <w:shd w:val="clear" w:color="auto" w:fill="CCCCCC"/>
          </w:tcPr>
          <w:p w:rsidR="007F71DF" w:rsidRPr="00FA0802" w:rsidRDefault="007F71DF" w:rsidP="0038476F">
            <w:pPr>
              <w:jc w:val="center"/>
              <w:rPr>
                <w:rFonts w:ascii="Arial" w:hAnsi="Arial" w:cs="Arial"/>
                <w:b/>
                <w:sz w:val="18"/>
                <w:szCs w:val="18"/>
              </w:rPr>
            </w:pPr>
          </w:p>
        </w:tc>
        <w:tc>
          <w:tcPr>
            <w:tcW w:w="1715" w:type="dxa"/>
            <w:tcBorders>
              <w:top w:val="nil"/>
              <w:left w:val="single" w:sz="2" w:space="0" w:color="FFFFFF"/>
              <w:bottom w:val="nil"/>
              <w:right w:val="nil"/>
            </w:tcBorders>
            <w:shd w:val="clear" w:color="auto" w:fill="CCCCCC"/>
          </w:tcPr>
          <w:p w:rsidR="007F71DF" w:rsidRPr="00683438" w:rsidRDefault="001B6D03" w:rsidP="00FA6187">
            <w:pPr>
              <w:ind w:right="360"/>
              <w:jc w:val="right"/>
              <w:rPr>
                <w:rFonts w:ascii="Arial" w:hAnsi="Arial" w:cs="Arial"/>
                <w:b/>
                <w:sz w:val="18"/>
                <w:szCs w:val="18"/>
              </w:rPr>
            </w:pPr>
            <w:r w:rsidRPr="00683438">
              <w:rPr>
                <w:rFonts w:ascii="Arial" w:hAnsi="Arial" w:cs="Arial"/>
                <w:b/>
                <w:sz w:val="18"/>
                <w:szCs w:val="18"/>
              </w:rPr>
              <w:t>14.472</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p>
        </w:tc>
        <w:tc>
          <w:tcPr>
            <w:tcW w:w="720" w:type="dxa"/>
            <w:tcBorders>
              <w:top w:val="nil"/>
              <w:bottom w:val="nil"/>
            </w:tcBorders>
            <w:shd w:val="clear" w:color="auto" w:fill="E6E6E6"/>
          </w:tcPr>
          <w:p w:rsidR="007F71DF" w:rsidRPr="00FA0802" w:rsidRDefault="007F71DF" w:rsidP="0038476F">
            <w:pPr>
              <w:jc w:val="center"/>
              <w:rPr>
                <w:rFonts w:ascii="Arial" w:hAnsi="Arial" w:cs="Arial"/>
                <w:sz w:val="18"/>
                <w:szCs w:val="18"/>
              </w:rPr>
            </w:pPr>
          </w:p>
        </w:tc>
        <w:tc>
          <w:tcPr>
            <w:tcW w:w="1715" w:type="dxa"/>
            <w:tcBorders>
              <w:top w:val="nil"/>
              <w:bottom w:val="nil"/>
              <w:right w:val="nil"/>
            </w:tcBorders>
            <w:shd w:val="clear" w:color="auto" w:fill="E6E6E6"/>
          </w:tcPr>
          <w:p w:rsidR="007F71DF" w:rsidRPr="00683438" w:rsidRDefault="007F71DF" w:rsidP="00FA6187">
            <w:pPr>
              <w:ind w:right="360"/>
              <w:jc w:val="right"/>
              <w:rPr>
                <w:rFonts w:ascii="Arial" w:hAnsi="Arial" w:cs="Arial"/>
                <w:sz w:val="18"/>
                <w:szCs w:val="18"/>
              </w:rPr>
            </w:pP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1.100</w:t>
            </w: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r w:rsidRPr="00C90DF7">
              <w:rPr>
                <w:rFonts w:ascii="Arial" w:hAnsi="Arial" w:cs="Arial"/>
                <w:sz w:val="18"/>
                <w:szCs w:val="18"/>
              </w:rPr>
              <w:t>Long Term Provisions</w:t>
            </w:r>
          </w:p>
        </w:tc>
        <w:tc>
          <w:tcPr>
            <w:tcW w:w="720" w:type="dxa"/>
            <w:tcBorders>
              <w:top w:val="nil"/>
              <w:bottom w:val="nil"/>
            </w:tcBorders>
            <w:shd w:val="clear" w:color="auto" w:fill="E6E6E6"/>
          </w:tcPr>
          <w:p w:rsidR="007F71DF" w:rsidRPr="00FA0802" w:rsidRDefault="00FA0802" w:rsidP="0038476F">
            <w:pPr>
              <w:jc w:val="center"/>
              <w:rPr>
                <w:rFonts w:ascii="Arial" w:hAnsi="Arial" w:cs="Arial"/>
                <w:sz w:val="18"/>
                <w:szCs w:val="18"/>
              </w:rPr>
            </w:pPr>
            <w:r w:rsidRPr="00FA0802">
              <w:rPr>
                <w:rFonts w:ascii="Arial" w:hAnsi="Arial" w:cs="Arial"/>
                <w:sz w:val="18"/>
                <w:szCs w:val="18"/>
              </w:rPr>
              <w:t>1</w:t>
            </w:r>
            <w:r w:rsidR="008602CB">
              <w:rPr>
                <w:rFonts w:ascii="Arial" w:hAnsi="Arial" w:cs="Arial"/>
                <w:sz w:val="18"/>
                <w:szCs w:val="18"/>
              </w:rPr>
              <w:t>9</w:t>
            </w: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1.400</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0.700</w:t>
            </w: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r w:rsidRPr="00C90DF7">
              <w:rPr>
                <w:rFonts w:ascii="Arial" w:hAnsi="Arial" w:cs="Arial"/>
                <w:sz w:val="18"/>
                <w:szCs w:val="18"/>
              </w:rPr>
              <w:t>Long Term Borrowing</w:t>
            </w:r>
          </w:p>
        </w:tc>
        <w:tc>
          <w:tcPr>
            <w:tcW w:w="720" w:type="dxa"/>
            <w:tcBorders>
              <w:top w:val="nil"/>
              <w:bottom w:val="nil"/>
            </w:tcBorders>
            <w:shd w:val="clear" w:color="auto" w:fill="E6E6E6"/>
          </w:tcPr>
          <w:p w:rsidR="007F71DF" w:rsidRPr="00FA0802" w:rsidRDefault="00FA0802" w:rsidP="0038476F">
            <w:pPr>
              <w:jc w:val="center"/>
              <w:rPr>
                <w:rFonts w:ascii="Arial" w:hAnsi="Arial" w:cs="Arial"/>
                <w:sz w:val="18"/>
                <w:szCs w:val="18"/>
              </w:rPr>
            </w:pPr>
            <w:r w:rsidRPr="00FA0802">
              <w:rPr>
                <w:rFonts w:ascii="Arial" w:hAnsi="Arial" w:cs="Arial"/>
                <w:sz w:val="18"/>
                <w:szCs w:val="18"/>
              </w:rPr>
              <w:t>1</w:t>
            </w:r>
            <w:r w:rsidR="008602CB">
              <w:rPr>
                <w:rFonts w:ascii="Arial" w:hAnsi="Arial" w:cs="Arial"/>
                <w:sz w:val="18"/>
                <w:szCs w:val="18"/>
              </w:rPr>
              <w:t>4</w:t>
            </w: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0.700</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1,464.352</w:t>
            </w: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r w:rsidRPr="00C90DF7">
              <w:rPr>
                <w:rFonts w:ascii="Arial" w:hAnsi="Arial" w:cs="Arial"/>
                <w:sz w:val="18"/>
                <w:szCs w:val="18"/>
              </w:rPr>
              <w:t>Long Term Liability - Pension Scheme</w:t>
            </w:r>
          </w:p>
        </w:tc>
        <w:tc>
          <w:tcPr>
            <w:tcW w:w="720" w:type="dxa"/>
            <w:tcBorders>
              <w:top w:val="nil"/>
              <w:bottom w:val="nil"/>
            </w:tcBorders>
            <w:shd w:val="clear" w:color="auto" w:fill="E6E6E6"/>
          </w:tcPr>
          <w:p w:rsidR="007F71DF" w:rsidRPr="00FA0802" w:rsidRDefault="00FA0802" w:rsidP="0038476F">
            <w:pPr>
              <w:jc w:val="center"/>
              <w:rPr>
                <w:rFonts w:ascii="Arial" w:hAnsi="Arial" w:cs="Arial"/>
                <w:sz w:val="18"/>
                <w:szCs w:val="18"/>
              </w:rPr>
            </w:pPr>
            <w:r w:rsidRPr="00FA0802">
              <w:rPr>
                <w:rFonts w:ascii="Arial" w:hAnsi="Arial" w:cs="Arial"/>
                <w:sz w:val="18"/>
                <w:szCs w:val="18"/>
              </w:rPr>
              <w:t>3</w:t>
            </w:r>
            <w:r w:rsidR="008602CB">
              <w:rPr>
                <w:rFonts w:ascii="Arial" w:hAnsi="Arial" w:cs="Arial"/>
                <w:sz w:val="18"/>
                <w:szCs w:val="18"/>
              </w:rPr>
              <w:t>5</w:t>
            </w: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1,594.956</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683438" w:rsidP="003C0399">
            <w:pPr>
              <w:ind w:right="360"/>
              <w:jc w:val="right"/>
              <w:rPr>
                <w:rFonts w:ascii="Arial" w:hAnsi="Arial" w:cs="Arial"/>
                <w:sz w:val="18"/>
                <w:szCs w:val="18"/>
              </w:rPr>
            </w:pPr>
            <w:r>
              <w:rPr>
                <w:rFonts w:ascii="Arial" w:hAnsi="Arial" w:cs="Arial"/>
                <w:sz w:val="18"/>
                <w:szCs w:val="18"/>
              </w:rPr>
              <w:t>2.241</w:t>
            </w:r>
          </w:p>
        </w:tc>
        <w:tc>
          <w:tcPr>
            <w:tcW w:w="5665" w:type="dxa"/>
            <w:tcBorders>
              <w:top w:val="nil"/>
              <w:bottom w:val="nil"/>
            </w:tcBorders>
            <w:shd w:val="clear" w:color="auto" w:fill="E6E6E6"/>
          </w:tcPr>
          <w:p w:rsidR="007F71DF" w:rsidRPr="00C90DF7" w:rsidRDefault="00683438" w:rsidP="00161018">
            <w:pPr>
              <w:rPr>
                <w:rFonts w:ascii="Arial" w:hAnsi="Arial" w:cs="Arial"/>
                <w:sz w:val="18"/>
                <w:szCs w:val="18"/>
              </w:rPr>
            </w:pPr>
            <w:r>
              <w:rPr>
                <w:rFonts w:ascii="Arial" w:hAnsi="Arial" w:cs="Arial"/>
                <w:sz w:val="18"/>
                <w:szCs w:val="18"/>
              </w:rPr>
              <w:t xml:space="preserve">   Long Term Liability – PFI Scheme</w:t>
            </w:r>
          </w:p>
        </w:tc>
        <w:tc>
          <w:tcPr>
            <w:tcW w:w="720" w:type="dxa"/>
            <w:tcBorders>
              <w:top w:val="nil"/>
              <w:bottom w:val="nil"/>
            </w:tcBorders>
            <w:shd w:val="clear" w:color="auto" w:fill="E6E6E6"/>
          </w:tcPr>
          <w:p w:rsidR="007F71DF" w:rsidRPr="00FA0802" w:rsidRDefault="00FA0802" w:rsidP="0038476F">
            <w:pPr>
              <w:jc w:val="center"/>
              <w:rPr>
                <w:rFonts w:ascii="Arial" w:hAnsi="Arial" w:cs="Arial"/>
                <w:sz w:val="18"/>
                <w:szCs w:val="18"/>
              </w:rPr>
            </w:pPr>
            <w:r w:rsidRPr="00FA0802">
              <w:rPr>
                <w:rFonts w:ascii="Arial" w:hAnsi="Arial" w:cs="Arial"/>
                <w:sz w:val="18"/>
                <w:szCs w:val="18"/>
              </w:rPr>
              <w:t>1</w:t>
            </w:r>
            <w:r w:rsidR="008602CB">
              <w:rPr>
                <w:rFonts w:ascii="Arial" w:hAnsi="Arial" w:cs="Arial"/>
                <w:sz w:val="18"/>
                <w:szCs w:val="18"/>
              </w:rPr>
              <w:t>4</w:t>
            </w:r>
          </w:p>
        </w:tc>
        <w:tc>
          <w:tcPr>
            <w:tcW w:w="1715" w:type="dxa"/>
            <w:tcBorders>
              <w:top w:val="nil"/>
              <w:bottom w:val="nil"/>
              <w:right w:val="nil"/>
            </w:tcBorders>
            <w:shd w:val="clear" w:color="auto" w:fill="E6E6E6"/>
          </w:tcPr>
          <w:p w:rsidR="007F71DF" w:rsidRPr="00683438" w:rsidRDefault="001B6D03" w:rsidP="00FA6187">
            <w:pPr>
              <w:ind w:right="360"/>
              <w:jc w:val="right"/>
              <w:rPr>
                <w:rFonts w:ascii="Arial" w:hAnsi="Arial" w:cs="Arial"/>
                <w:sz w:val="18"/>
                <w:szCs w:val="18"/>
              </w:rPr>
            </w:pPr>
            <w:r w:rsidRPr="00683438">
              <w:rPr>
                <w:rFonts w:ascii="Arial" w:hAnsi="Arial" w:cs="Arial"/>
                <w:sz w:val="18"/>
                <w:szCs w:val="18"/>
              </w:rPr>
              <w:t>2.102</w:t>
            </w:r>
          </w:p>
        </w:tc>
      </w:tr>
      <w:tr w:rsidR="00683438" w:rsidRPr="00466150" w:rsidTr="00C360D5">
        <w:trPr>
          <w:cantSplit/>
          <w:trHeight w:hRule="exact" w:val="230"/>
        </w:trPr>
        <w:tc>
          <w:tcPr>
            <w:tcW w:w="1615" w:type="dxa"/>
            <w:tcBorders>
              <w:top w:val="nil"/>
              <w:left w:val="nil"/>
              <w:bottom w:val="nil"/>
            </w:tcBorders>
            <w:shd w:val="clear" w:color="auto" w:fill="E6E6E6"/>
          </w:tcPr>
          <w:p w:rsidR="00683438" w:rsidRPr="00C90DF7" w:rsidRDefault="00683438" w:rsidP="003C0399">
            <w:pPr>
              <w:ind w:right="360"/>
              <w:jc w:val="right"/>
              <w:rPr>
                <w:rFonts w:ascii="Arial" w:hAnsi="Arial" w:cs="Arial"/>
                <w:sz w:val="18"/>
                <w:szCs w:val="18"/>
              </w:rPr>
            </w:pPr>
            <w:r>
              <w:rPr>
                <w:rFonts w:ascii="Arial" w:hAnsi="Arial" w:cs="Arial"/>
                <w:sz w:val="18"/>
                <w:szCs w:val="18"/>
              </w:rPr>
              <w:t>4.253</w:t>
            </w:r>
          </w:p>
        </w:tc>
        <w:tc>
          <w:tcPr>
            <w:tcW w:w="5665" w:type="dxa"/>
            <w:tcBorders>
              <w:top w:val="nil"/>
              <w:bottom w:val="nil"/>
            </w:tcBorders>
            <w:shd w:val="clear" w:color="auto" w:fill="E6E6E6"/>
          </w:tcPr>
          <w:p w:rsidR="00683438" w:rsidRPr="00C90DF7" w:rsidRDefault="00683438" w:rsidP="00161018">
            <w:pPr>
              <w:rPr>
                <w:rFonts w:ascii="Arial" w:hAnsi="Arial" w:cs="Arial"/>
                <w:sz w:val="18"/>
                <w:szCs w:val="18"/>
              </w:rPr>
            </w:pPr>
            <w:r>
              <w:rPr>
                <w:rFonts w:ascii="Arial" w:hAnsi="Arial" w:cs="Arial"/>
                <w:sz w:val="18"/>
                <w:szCs w:val="18"/>
              </w:rPr>
              <w:t xml:space="preserve">   Long Term Liability – Tameside Debt</w:t>
            </w:r>
          </w:p>
        </w:tc>
        <w:tc>
          <w:tcPr>
            <w:tcW w:w="720" w:type="dxa"/>
            <w:tcBorders>
              <w:top w:val="nil"/>
              <w:bottom w:val="nil"/>
            </w:tcBorders>
            <w:shd w:val="clear" w:color="auto" w:fill="E6E6E6"/>
          </w:tcPr>
          <w:p w:rsidR="00683438" w:rsidRPr="00FA0802" w:rsidRDefault="00683438" w:rsidP="0038476F">
            <w:pPr>
              <w:jc w:val="center"/>
              <w:rPr>
                <w:rFonts w:ascii="Arial" w:hAnsi="Arial" w:cs="Arial"/>
                <w:sz w:val="18"/>
                <w:szCs w:val="18"/>
              </w:rPr>
            </w:pPr>
          </w:p>
        </w:tc>
        <w:tc>
          <w:tcPr>
            <w:tcW w:w="1715" w:type="dxa"/>
            <w:tcBorders>
              <w:top w:val="nil"/>
              <w:bottom w:val="nil"/>
              <w:right w:val="nil"/>
            </w:tcBorders>
            <w:shd w:val="clear" w:color="auto" w:fill="E6E6E6"/>
          </w:tcPr>
          <w:p w:rsidR="00683438" w:rsidRPr="00683438" w:rsidRDefault="00683438" w:rsidP="00FA6187">
            <w:pPr>
              <w:ind w:right="360"/>
              <w:jc w:val="right"/>
              <w:rPr>
                <w:rFonts w:ascii="Arial" w:hAnsi="Arial" w:cs="Arial"/>
                <w:sz w:val="18"/>
                <w:szCs w:val="18"/>
              </w:rPr>
            </w:pPr>
            <w:r w:rsidRPr="00683438">
              <w:rPr>
                <w:rFonts w:ascii="Arial" w:hAnsi="Arial" w:cs="Arial"/>
                <w:sz w:val="18"/>
                <w:szCs w:val="18"/>
              </w:rPr>
              <w:t>3.736</w:t>
            </w:r>
          </w:p>
        </w:tc>
      </w:tr>
      <w:tr w:rsidR="007F71DF" w:rsidRPr="00466150" w:rsidTr="00C360D5">
        <w:trPr>
          <w:cantSplit/>
          <w:trHeight w:hRule="exact" w:val="230"/>
        </w:trPr>
        <w:tc>
          <w:tcPr>
            <w:tcW w:w="1615" w:type="dxa"/>
            <w:tcBorders>
              <w:top w:val="nil"/>
              <w:left w:val="nil"/>
              <w:bottom w:val="nil"/>
              <w:right w:val="single" w:sz="2" w:space="0" w:color="FFFFFF"/>
            </w:tcBorders>
            <w:shd w:val="clear" w:color="auto" w:fill="CCCCCC"/>
          </w:tcPr>
          <w:p w:rsidR="007F71DF" w:rsidRPr="00C90DF7" w:rsidRDefault="007F71DF" w:rsidP="003C0399">
            <w:pPr>
              <w:ind w:right="360"/>
              <w:jc w:val="right"/>
              <w:rPr>
                <w:rFonts w:ascii="Arial" w:hAnsi="Arial" w:cs="Arial"/>
                <w:b/>
                <w:sz w:val="18"/>
                <w:szCs w:val="18"/>
              </w:rPr>
            </w:pPr>
            <w:r w:rsidRPr="00C90DF7">
              <w:rPr>
                <w:rFonts w:ascii="Arial" w:hAnsi="Arial" w:cs="Arial"/>
                <w:b/>
                <w:sz w:val="18"/>
                <w:szCs w:val="18"/>
              </w:rPr>
              <w:t>1,472.646</w:t>
            </w:r>
          </w:p>
        </w:tc>
        <w:tc>
          <w:tcPr>
            <w:tcW w:w="5665" w:type="dxa"/>
            <w:tcBorders>
              <w:top w:val="nil"/>
              <w:left w:val="single" w:sz="2" w:space="0" w:color="FFFFFF"/>
              <w:bottom w:val="nil"/>
              <w:right w:val="single" w:sz="2" w:space="0" w:color="FFFFFF"/>
            </w:tcBorders>
            <w:shd w:val="clear" w:color="auto" w:fill="CCCCCC"/>
          </w:tcPr>
          <w:p w:rsidR="007F71DF" w:rsidRPr="00C90DF7" w:rsidRDefault="007F71DF" w:rsidP="00CF3907">
            <w:pPr>
              <w:ind w:left="113" w:firstLine="29"/>
              <w:rPr>
                <w:rFonts w:ascii="Arial" w:hAnsi="Arial" w:cs="Arial"/>
                <w:b/>
                <w:sz w:val="18"/>
                <w:szCs w:val="18"/>
              </w:rPr>
            </w:pPr>
            <w:r w:rsidRPr="00C90DF7">
              <w:rPr>
                <w:rFonts w:ascii="Arial" w:hAnsi="Arial" w:cs="Arial"/>
                <w:b/>
                <w:sz w:val="18"/>
                <w:szCs w:val="18"/>
              </w:rPr>
              <w:t>Long Term Liabilities</w:t>
            </w:r>
          </w:p>
        </w:tc>
        <w:tc>
          <w:tcPr>
            <w:tcW w:w="720" w:type="dxa"/>
            <w:tcBorders>
              <w:top w:val="nil"/>
              <w:left w:val="single" w:sz="2" w:space="0" w:color="FFFFFF"/>
              <w:bottom w:val="nil"/>
              <w:right w:val="single" w:sz="2" w:space="0" w:color="FFFFFF"/>
            </w:tcBorders>
            <w:shd w:val="clear" w:color="auto" w:fill="CCCCCC"/>
          </w:tcPr>
          <w:p w:rsidR="007F71DF" w:rsidRPr="00FA0802" w:rsidRDefault="007F71DF" w:rsidP="0038476F">
            <w:pPr>
              <w:jc w:val="center"/>
              <w:rPr>
                <w:rFonts w:ascii="Arial" w:hAnsi="Arial" w:cs="Arial"/>
                <w:b/>
                <w:sz w:val="18"/>
                <w:szCs w:val="18"/>
              </w:rPr>
            </w:pPr>
          </w:p>
        </w:tc>
        <w:tc>
          <w:tcPr>
            <w:tcW w:w="1715" w:type="dxa"/>
            <w:tcBorders>
              <w:top w:val="nil"/>
              <w:left w:val="single" w:sz="2" w:space="0" w:color="FFFFFF"/>
              <w:bottom w:val="nil"/>
              <w:right w:val="nil"/>
            </w:tcBorders>
            <w:shd w:val="clear" w:color="auto" w:fill="CCCCCC"/>
          </w:tcPr>
          <w:p w:rsidR="007F71DF" w:rsidRPr="00683438" w:rsidRDefault="00683438" w:rsidP="00FA6187">
            <w:pPr>
              <w:ind w:right="360"/>
              <w:jc w:val="right"/>
              <w:rPr>
                <w:rFonts w:ascii="Arial" w:hAnsi="Arial" w:cs="Arial"/>
                <w:b/>
                <w:sz w:val="18"/>
                <w:szCs w:val="18"/>
              </w:rPr>
            </w:pPr>
            <w:r w:rsidRPr="00683438">
              <w:rPr>
                <w:rFonts w:ascii="Arial" w:hAnsi="Arial" w:cs="Arial"/>
                <w:b/>
                <w:sz w:val="18"/>
                <w:szCs w:val="18"/>
              </w:rPr>
              <w:t>1,602.894</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p>
        </w:tc>
        <w:tc>
          <w:tcPr>
            <w:tcW w:w="720" w:type="dxa"/>
            <w:tcBorders>
              <w:top w:val="nil"/>
              <w:bottom w:val="nil"/>
            </w:tcBorders>
            <w:shd w:val="clear" w:color="auto" w:fill="E6E6E6"/>
          </w:tcPr>
          <w:p w:rsidR="007F71DF" w:rsidRPr="00FA0802" w:rsidRDefault="007F71DF" w:rsidP="0038476F">
            <w:pPr>
              <w:jc w:val="center"/>
              <w:rPr>
                <w:rFonts w:ascii="Arial" w:hAnsi="Arial" w:cs="Arial"/>
                <w:sz w:val="18"/>
                <w:szCs w:val="18"/>
              </w:rPr>
            </w:pPr>
          </w:p>
        </w:tc>
        <w:tc>
          <w:tcPr>
            <w:tcW w:w="1715" w:type="dxa"/>
            <w:tcBorders>
              <w:top w:val="nil"/>
              <w:bottom w:val="nil"/>
              <w:right w:val="nil"/>
            </w:tcBorders>
            <w:shd w:val="clear" w:color="auto" w:fill="E6E6E6"/>
          </w:tcPr>
          <w:p w:rsidR="007F71DF" w:rsidRPr="00683438" w:rsidRDefault="007F71DF" w:rsidP="00FA6187">
            <w:pPr>
              <w:ind w:right="360"/>
              <w:jc w:val="right"/>
              <w:rPr>
                <w:rFonts w:ascii="Arial" w:hAnsi="Arial" w:cs="Arial"/>
                <w:sz w:val="18"/>
                <w:szCs w:val="18"/>
              </w:rPr>
            </w:pPr>
          </w:p>
        </w:tc>
      </w:tr>
      <w:tr w:rsidR="007F71DF" w:rsidRPr="00466150" w:rsidTr="00C360D5">
        <w:trPr>
          <w:cantSplit/>
          <w:trHeight w:hRule="exact" w:val="230"/>
        </w:trPr>
        <w:tc>
          <w:tcPr>
            <w:tcW w:w="1615" w:type="dxa"/>
            <w:tcBorders>
              <w:top w:val="nil"/>
              <w:left w:val="nil"/>
              <w:bottom w:val="nil"/>
              <w:right w:val="single" w:sz="2" w:space="0" w:color="FFFFFF"/>
            </w:tcBorders>
            <w:shd w:val="clear" w:color="auto" w:fill="CCCCCC"/>
          </w:tcPr>
          <w:p w:rsidR="007F71DF" w:rsidRPr="00C90DF7" w:rsidRDefault="007F71DF" w:rsidP="003C0399">
            <w:pPr>
              <w:ind w:right="360"/>
              <w:jc w:val="right"/>
              <w:rPr>
                <w:rFonts w:ascii="Arial" w:hAnsi="Arial" w:cs="Arial"/>
                <w:b/>
                <w:sz w:val="18"/>
                <w:szCs w:val="18"/>
              </w:rPr>
            </w:pPr>
            <w:r w:rsidRPr="00C90DF7">
              <w:rPr>
                <w:rFonts w:ascii="Arial" w:hAnsi="Arial" w:cs="Arial"/>
                <w:b/>
                <w:sz w:val="18"/>
                <w:szCs w:val="18"/>
              </w:rPr>
              <w:t>-1,379.534</w:t>
            </w:r>
          </w:p>
        </w:tc>
        <w:tc>
          <w:tcPr>
            <w:tcW w:w="5665" w:type="dxa"/>
            <w:tcBorders>
              <w:top w:val="nil"/>
              <w:left w:val="single" w:sz="2" w:space="0" w:color="FFFFFF"/>
              <w:bottom w:val="nil"/>
              <w:right w:val="single" w:sz="2" w:space="0" w:color="FFFFFF"/>
            </w:tcBorders>
            <w:shd w:val="clear" w:color="auto" w:fill="CCCCCC"/>
          </w:tcPr>
          <w:p w:rsidR="007F71DF" w:rsidRPr="00C90DF7" w:rsidRDefault="007F71DF" w:rsidP="004660FA">
            <w:pPr>
              <w:ind w:left="113" w:firstLine="62"/>
              <w:rPr>
                <w:rFonts w:ascii="Arial" w:hAnsi="Arial" w:cs="Arial"/>
                <w:b/>
                <w:sz w:val="18"/>
                <w:szCs w:val="18"/>
              </w:rPr>
            </w:pPr>
            <w:r w:rsidRPr="00C90DF7">
              <w:rPr>
                <w:rFonts w:ascii="Arial" w:hAnsi="Arial" w:cs="Arial"/>
                <w:b/>
                <w:sz w:val="18"/>
                <w:szCs w:val="18"/>
              </w:rPr>
              <w:t>Net Liability</w:t>
            </w:r>
          </w:p>
        </w:tc>
        <w:tc>
          <w:tcPr>
            <w:tcW w:w="720" w:type="dxa"/>
            <w:tcBorders>
              <w:top w:val="nil"/>
              <w:left w:val="single" w:sz="2" w:space="0" w:color="FFFFFF"/>
              <w:bottom w:val="nil"/>
              <w:right w:val="single" w:sz="2" w:space="0" w:color="FFFFFF"/>
            </w:tcBorders>
            <w:shd w:val="clear" w:color="auto" w:fill="CCCCCC"/>
          </w:tcPr>
          <w:p w:rsidR="007F71DF" w:rsidRPr="00FA0802" w:rsidRDefault="007F71DF" w:rsidP="0038476F">
            <w:pPr>
              <w:jc w:val="center"/>
              <w:rPr>
                <w:rFonts w:ascii="Arial" w:hAnsi="Arial" w:cs="Arial"/>
                <w:b/>
                <w:sz w:val="18"/>
                <w:szCs w:val="18"/>
              </w:rPr>
            </w:pPr>
          </w:p>
        </w:tc>
        <w:tc>
          <w:tcPr>
            <w:tcW w:w="1715" w:type="dxa"/>
            <w:tcBorders>
              <w:top w:val="nil"/>
              <w:left w:val="single" w:sz="2" w:space="0" w:color="FFFFFF"/>
              <w:bottom w:val="nil"/>
              <w:right w:val="nil"/>
            </w:tcBorders>
            <w:shd w:val="clear" w:color="auto" w:fill="CCCCCC"/>
          </w:tcPr>
          <w:p w:rsidR="007F71DF" w:rsidRPr="00683438" w:rsidRDefault="007F71DF" w:rsidP="00FA6187">
            <w:pPr>
              <w:ind w:right="360"/>
              <w:jc w:val="right"/>
              <w:rPr>
                <w:rFonts w:ascii="Arial" w:hAnsi="Arial" w:cs="Arial"/>
                <w:b/>
                <w:sz w:val="18"/>
                <w:szCs w:val="18"/>
              </w:rPr>
            </w:pPr>
            <w:r w:rsidRPr="00683438">
              <w:rPr>
                <w:rFonts w:ascii="Arial" w:hAnsi="Arial" w:cs="Arial"/>
                <w:b/>
                <w:sz w:val="18"/>
                <w:szCs w:val="18"/>
              </w:rPr>
              <w:t>-</w:t>
            </w:r>
            <w:r w:rsidR="00683438" w:rsidRPr="00683438">
              <w:rPr>
                <w:rFonts w:ascii="Arial" w:hAnsi="Arial" w:cs="Arial"/>
                <w:b/>
                <w:sz w:val="18"/>
                <w:szCs w:val="18"/>
              </w:rPr>
              <w:t>1,501.966</w:t>
            </w: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p>
        </w:tc>
        <w:tc>
          <w:tcPr>
            <w:tcW w:w="5665" w:type="dxa"/>
            <w:tcBorders>
              <w:top w:val="nil"/>
              <w:bottom w:val="nil"/>
            </w:tcBorders>
            <w:shd w:val="clear" w:color="auto" w:fill="E6E6E6"/>
          </w:tcPr>
          <w:p w:rsidR="007F71DF" w:rsidRPr="00C90DF7" w:rsidRDefault="007F71DF" w:rsidP="00CF3907">
            <w:pPr>
              <w:ind w:left="113" w:firstLine="29"/>
              <w:rPr>
                <w:rFonts w:ascii="Arial" w:hAnsi="Arial" w:cs="Arial"/>
                <w:sz w:val="18"/>
                <w:szCs w:val="18"/>
              </w:rPr>
            </w:pPr>
          </w:p>
        </w:tc>
        <w:tc>
          <w:tcPr>
            <w:tcW w:w="720" w:type="dxa"/>
            <w:tcBorders>
              <w:top w:val="nil"/>
              <w:bottom w:val="nil"/>
            </w:tcBorders>
            <w:shd w:val="clear" w:color="auto" w:fill="E6E6E6"/>
          </w:tcPr>
          <w:p w:rsidR="007F71DF" w:rsidRPr="00FA0802" w:rsidRDefault="007F71DF" w:rsidP="0038476F">
            <w:pPr>
              <w:jc w:val="center"/>
              <w:rPr>
                <w:rFonts w:ascii="Arial" w:hAnsi="Arial" w:cs="Arial"/>
                <w:sz w:val="18"/>
                <w:szCs w:val="18"/>
              </w:rPr>
            </w:pPr>
          </w:p>
        </w:tc>
        <w:tc>
          <w:tcPr>
            <w:tcW w:w="1715" w:type="dxa"/>
            <w:tcBorders>
              <w:top w:val="nil"/>
              <w:bottom w:val="nil"/>
              <w:right w:val="nil"/>
            </w:tcBorders>
            <w:shd w:val="clear" w:color="auto" w:fill="E6E6E6"/>
          </w:tcPr>
          <w:p w:rsidR="007F71DF" w:rsidRPr="00466150" w:rsidRDefault="007F71DF" w:rsidP="00FA6187">
            <w:pPr>
              <w:ind w:right="360"/>
              <w:jc w:val="right"/>
              <w:rPr>
                <w:rFonts w:ascii="Arial" w:hAnsi="Arial" w:cs="Arial"/>
                <w:color w:val="0070C0"/>
                <w:sz w:val="18"/>
                <w:szCs w:val="18"/>
              </w:rPr>
            </w:pP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47.461</w:t>
            </w:r>
          </w:p>
          <w:p w:rsidR="007F71DF" w:rsidRPr="00C90DF7" w:rsidRDefault="007F71DF" w:rsidP="003C0399">
            <w:pPr>
              <w:ind w:right="360"/>
              <w:jc w:val="right"/>
              <w:rPr>
                <w:rFonts w:ascii="Arial" w:hAnsi="Arial" w:cs="Arial"/>
                <w:sz w:val="18"/>
                <w:szCs w:val="18"/>
              </w:rPr>
            </w:pPr>
          </w:p>
        </w:tc>
        <w:tc>
          <w:tcPr>
            <w:tcW w:w="5665" w:type="dxa"/>
            <w:tcBorders>
              <w:top w:val="nil"/>
              <w:bottom w:val="nil"/>
            </w:tcBorders>
            <w:shd w:val="clear" w:color="auto" w:fill="E6E6E6"/>
          </w:tcPr>
          <w:p w:rsidR="007F71DF" w:rsidRPr="00C90DF7" w:rsidRDefault="007F71DF" w:rsidP="004660FA">
            <w:pPr>
              <w:ind w:left="175"/>
              <w:rPr>
                <w:rFonts w:ascii="Arial" w:hAnsi="Arial" w:cs="Arial"/>
                <w:sz w:val="18"/>
                <w:szCs w:val="18"/>
              </w:rPr>
            </w:pPr>
            <w:r w:rsidRPr="00C90DF7">
              <w:rPr>
                <w:rFonts w:ascii="Arial" w:hAnsi="Arial" w:cs="Arial"/>
                <w:sz w:val="18"/>
                <w:szCs w:val="18"/>
              </w:rPr>
              <w:t>Usable Reserves</w:t>
            </w:r>
          </w:p>
        </w:tc>
        <w:tc>
          <w:tcPr>
            <w:tcW w:w="720" w:type="dxa"/>
            <w:tcBorders>
              <w:top w:val="nil"/>
              <w:bottom w:val="nil"/>
            </w:tcBorders>
            <w:shd w:val="clear" w:color="auto" w:fill="E6E6E6"/>
          </w:tcPr>
          <w:p w:rsidR="007F71DF" w:rsidRPr="00FA0802" w:rsidRDefault="008602CB" w:rsidP="0038476F">
            <w:pPr>
              <w:jc w:val="center"/>
              <w:rPr>
                <w:rFonts w:ascii="Arial" w:hAnsi="Arial" w:cs="Arial"/>
                <w:sz w:val="18"/>
                <w:szCs w:val="18"/>
              </w:rPr>
            </w:pPr>
            <w:r>
              <w:rPr>
                <w:rFonts w:ascii="Arial" w:hAnsi="Arial" w:cs="Arial"/>
                <w:sz w:val="18"/>
                <w:szCs w:val="18"/>
              </w:rPr>
              <w:t>20</w:t>
            </w:r>
          </w:p>
        </w:tc>
        <w:tc>
          <w:tcPr>
            <w:tcW w:w="1715" w:type="dxa"/>
            <w:tcBorders>
              <w:top w:val="nil"/>
              <w:bottom w:val="nil"/>
              <w:right w:val="nil"/>
            </w:tcBorders>
            <w:shd w:val="clear" w:color="auto" w:fill="E6E6E6"/>
          </w:tcPr>
          <w:p w:rsidR="007F71DF" w:rsidRPr="00683438" w:rsidRDefault="00683438" w:rsidP="00FA6187">
            <w:pPr>
              <w:ind w:right="360"/>
              <w:jc w:val="right"/>
              <w:rPr>
                <w:rFonts w:ascii="Arial" w:hAnsi="Arial" w:cs="Arial"/>
                <w:sz w:val="18"/>
                <w:szCs w:val="18"/>
              </w:rPr>
            </w:pPr>
            <w:r w:rsidRPr="00683438">
              <w:rPr>
                <w:rFonts w:ascii="Arial" w:hAnsi="Arial" w:cs="Arial"/>
                <w:sz w:val="18"/>
                <w:szCs w:val="18"/>
              </w:rPr>
              <w:t>51.843</w:t>
            </w:r>
          </w:p>
          <w:p w:rsidR="007F71DF" w:rsidRPr="00683438" w:rsidRDefault="007F71DF" w:rsidP="00FA6187">
            <w:pPr>
              <w:ind w:right="360"/>
              <w:jc w:val="right"/>
              <w:rPr>
                <w:rFonts w:ascii="Arial" w:hAnsi="Arial" w:cs="Arial"/>
                <w:sz w:val="18"/>
                <w:szCs w:val="18"/>
              </w:rPr>
            </w:pPr>
          </w:p>
        </w:tc>
      </w:tr>
      <w:tr w:rsidR="007F71DF" w:rsidRPr="00466150" w:rsidTr="00C360D5">
        <w:trPr>
          <w:cantSplit/>
          <w:trHeight w:hRule="exact" w:val="230"/>
        </w:trPr>
        <w:tc>
          <w:tcPr>
            <w:tcW w:w="1615" w:type="dxa"/>
            <w:tcBorders>
              <w:top w:val="nil"/>
              <w:left w:val="nil"/>
              <w:bottom w:val="nil"/>
            </w:tcBorders>
            <w:shd w:val="clear" w:color="auto" w:fill="E6E6E6"/>
          </w:tcPr>
          <w:p w:rsidR="007F71DF" w:rsidRPr="00C90DF7" w:rsidRDefault="007F71DF" w:rsidP="003C0399">
            <w:pPr>
              <w:ind w:right="360"/>
              <w:jc w:val="right"/>
              <w:rPr>
                <w:rFonts w:ascii="Arial" w:hAnsi="Arial" w:cs="Arial"/>
                <w:sz w:val="18"/>
                <w:szCs w:val="18"/>
              </w:rPr>
            </w:pPr>
            <w:r w:rsidRPr="00C90DF7">
              <w:rPr>
                <w:rFonts w:ascii="Arial" w:hAnsi="Arial" w:cs="Arial"/>
                <w:sz w:val="18"/>
                <w:szCs w:val="18"/>
              </w:rPr>
              <w:t>-1,426.995</w:t>
            </w:r>
          </w:p>
        </w:tc>
        <w:tc>
          <w:tcPr>
            <w:tcW w:w="5665" w:type="dxa"/>
            <w:tcBorders>
              <w:top w:val="nil"/>
              <w:bottom w:val="nil"/>
            </w:tcBorders>
            <w:shd w:val="clear" w:color="auto" w:fill="E6E6E6"/>
          </w:tcPr>
          <w:p w:rsidR="007F71DF" w:rsidRPr="00C90DF7" w:rsidRDefault="007F71DF" w:rsidP="004660FA">
            <w:pPr>
              <w:ind w:left="175"/>
              <w:rPr>
                <w:rFonts w:ascii="Arial" w:hAnsi="Arial" w:cs="Arial"/>
                <w:sz w:val="18"/>
                <w:szCs w:val="18"/>
              </w:rPr>
            </w:pPr>
            <w:r w:rsidRPr="00C90DF7">
              <w:rPr>
                <w:rFonts w:ascii="Arial" w:hAnsi="Arial" w:cs="Arial"/>
                <w:sz w:val="18"/>
                <w:szCs w:val="18"/>
              </w:rPr>
              <w:t>Unusable Reserves</w:t>
            </w:r>
          </w:p>
        </w:tc>
        <w:tc>
          <w:tcPr>
            <w:tcW w:w="720" w:type="dxa"/>
            <w:tcBorders>
              <w:top w:val="nil"/>
              <w:bottom w:val="nil"/>
            </w:tcBorders>
            <w:shd w:val="clear" w:color="auto" w:fill="E6E6E6"/>
          </w:tcPr>
          <w:p w:rsidR="007F71DF" w:rsidRPr="00FA0802" w:rsidRDefault="008602CB" w:rsidP="0038476F">
            <w:pPr>
              <w:jc w:val="center"/>
              <w:rPr>
                <w:rFonts w:ascii="Arial" w:hAnsi="Arial" w:cs="Arial"/>
                <w:sz w:val="18"/>
                <w:szCs w:val="18"/>
              </w:rPr>
            </w:pPr>
            <w:r>
              <w:rPr>
                <w:rFonts w:ascii="Arial" w:hAnsi="Arial" w:cs="Arial"/>
                <w:sz w:val="18"/>
                <w:szCs w:val="18"/>
              </w:rPr>
              <w:t>21</w:t>
            </w:r>
          </w:p>
        </w:tc>
        <w:tc>
          <w:tcPr>
            <w:tcW w:w="1715" w:type="dxa"/>
            <w:tcBorders>
              <w:top w:val="nil"/>
              <w:bottom w:val="nil"/>
              <w:right w:val="nil"/>
            </w:tcBorders>
            <w:shd w:val="clear" w:color="auto" w:fill="E6E6E6"/>
          </w:tcPr>
          <w:p w:rsidR="007F71DF" w:rsidRPr="00683438" w:rsidRDefault="007F71DF" w:rsidP="00FA6187">
            <w:pPr>
              <w:ind w:right="360"/>
              <w:jc w:val="right"/>
              <w:rPr>
                <w:rFonts w:ascii="Arial" w:hAnsi="Arial" w:cs="Arial"/>
                <w:sz w:val="18"/>
                <w:szCs w:val="18"/>
              </w:rPr>
            </w:pPr>
            <w:r w:rsidRPr="00683438">
              <w:rPr>
                <w:rFonts w:ascii="Arial" w:hAnsi="Arial" w:cs="Arial"/>
                <w:sz w:val="18"/>
                <w:szCs w:val="18"/>
              </w:rPr>
              <w:t>-</w:t>
            </w:r>
            <w:r w:rsidR="00683438" w:rsidRPr="00683438">
              <w:rPr>
                <w:rFonts w:ascii="Arial" w:hAnsi="Arial" w:cs="Arial"/>
                <w:sz w:val="18"/>
                <w:szCs w:val="18"/>
              </w:rPr>
              <w:t>1,553.809</w:t>
            </w:r>
          </w:p>
        </w:tc>
      </w:tr>
      <w:tr w:rsidR="007F71DF" w:rsidRPr="00466150" w:rsidTr="00C360D5">
        <w:trPr>
          <w:cantSplit/>
          <w:trHeight w:hRule="exact" w:val="230"/>
        </w:trPr>
        <w:tc>
          <w:tcPr>
            <w:tcW w:w="1615" w:type="dxa"/>
            <w:tcBorders>
              <w:top w:val="nil"/>
              <w:left w:val="nil"/>
              <w:bottom w:val="nil"/>
              <w:right w:val="single" w:sz="2" w:space="0" w:color="FFFFFF"/>
            </w:tcBorders>
            <w:shd w:val="clear" w:color="auto" w:fill="CCCCCC"/>
          </w:tcPr>
          <w:p w:rsidR="007F71DF" w:rsidRPr="00C90DF7" w:rsidRDefault="007F71DF" w:rsidP="003C0399">
            <w:pPr>
              <w:ind w:right="360"/>
              <w:jc w:val="right"/>
              <w:rPr>
                <w:rFonts w:ascii="Arial" w:hAnsi="Arial" w:cs="Arial"/>
                <w:b/>
                <w:sz w:val="18"/>
                <w:szCs w:val="18"/>
              </w:rPr>
            </w:pPr>
            <w:r w:rsidRPr="00C90DF7">
              <w:rPr>
                <w:rFonts w:ascii="Arial" w:hAnsi="Arial" w:cs="Arial"/>
                <w:b/>
                <w:sz w:val="18"/>
                <w:szCs w:val="18"/>
              </w:rPr>
              <w:t>-1,379.534</w:t>
            </w:r>
          </w:p>
        </w:tc>
        <w:tc>
          <w:tcPr>
            <w:tcW w:w="5665" w:type="dxa"/>
            <w:tcBorders>
              <w:top w:val="nil"/>
              <w:left w:val="single" w:sz="2" w:space="0" w:color="FFFFFF"/>
              <w:bottom w:val="nil"/>
              <w:right w:val="single" w:sz="2" w:space="0" w:color="FFFFFF"/>
            </w:tcBorders>
            <w:shd w:val="clear" w:color="auto" w:fill="CCCCCC"/>
          </w:tcPr>
          <w:p w:rsidR="007F71DF" w:rsidRPr="00C90DF7" w:rsidRDefault="007F71DF" w:rsidP="00F95FB3">
            <w:pPr>
              <w:ind w:left="180"/>
              <w:rPr>
                <w:rFonts w:ascii="Arial" w:hAnsi="Arial" w:cs="Arial"/>
                <w:b/>
                <w:sz w:val="18"/>
                <w:szCs w:val="18"/>
              </w:rPr>
            </w:pPr>
            <w:r w:rsidRPr="00C90DF7">
              <w:rPr>
                <w:rFonts w:ascii="Arial" w:hAnsi="Arial" w:cs="Arial"/>
                <w:b/>
                <w:sz w:val="18"/>
                <w:szCs w:val="18"/>
              </w:rPr>
              <w:t>Total Reserves</w:t>
            </w:r>
          </w:p>
        </w:tc>
        <w:tc>
          <w:tcPr>
            <w:tcW w:w="720" w:type="dxa"/>
            <w:tcBorders>
              <w:top w:val="nil"/>
              <w:left w:val="single" w:sz="2" w:space="0" w:color="FFFFFF"/>
              <w:bottom w:val="nil"/>
              <w:right w:val="single" w:sz="2" w:space="0" w:color="FFFFFF"/>
            </w:tcBorders>
            <w:shd w:val="clear" w:color="auto" w:fill="CCCCCC"/>
          </w:tcPr>
          <w:p w:rsidR="007F71DF" w:rsidRPr="00466150" w:rsidRDefault="007F71DF" w:rsidP="00CB568A">
            <w:pPr>
              <w:rPr>
                <w:rFonts w:ascii="Arial" w:hAnsi="Arial" w:cs="Arial"/>
                <w:b/>
                <w:color w:val="0070C0"/>
                <w:sz w:val="18"/>
                <w:szCs w:val="18"/>
              </w:rPr>
            </w:pPr>
          </w:p>
        </w:tc>
        <w:tc>
          <w:tcPr>
            <w:tcW w:w="1715" w:type="dxa"/>
            <w:tcBorders>
              <w:top w:val="nil"/>
              <w:left w:val="single" w:sz="2" w:space="0" w:color="FFFFFF"/>
              <w:bottom w:val="nil"/>
              <w:right w:val="nil"/>
            </w:tcBorders>
            <w:shd w:val="clear" w:color="auto" w:fill="CCCCCC"/>
          </w:tcPr>
          <w:p w:rsidR="007F71DF" w:rsidRPr="00683438" w:rsidRDefault="007F71DF" w:rsidP="00FA6187">
            <w:pPr>
              <w:ind w:right="360"/>
              <w:jc w:val="right"/>
              <w:rPr>
                <w:rFonts w:ascii="Arial" w:hAnsi="Arial" w:cs="Arial"/>
                <w:b/>
                <w:sz w:val="18"/>
                <w:szCs w:val="18"/>
              </w:rPr>
            </w:pPr>
            <w:r w:rsidRPr="00683438">
              <w:rPr>
                <w:rFonts w:ascii="Arial" w:hAnsi="Arial" w:cs="Arial"/>
                <w:b/>
                <w:sz w:val="18"/>
                <w:szCs w:val="18"/>
              </w:rPr>
              <w:t>-</w:t>
            </w:r>
            <w:r w:rsidR="00683438" w:rsidRPr="00683438">
              <w:rPr>
                <w:rFonts w:ascii="Arial" w:hAnsi="Arial" w:cs="Arial"/>
                <w:b/>
                <w:sz w:val="18"/>
                <w:szCs w:val="18"/>
              </w:rPr>
              <w:t>1,501.966</w:t>
            </w:r>
          </w:p>
        </w:tc>
      </w:tr>
    </w:tbl>
    <w:p w:rsidR="007F71DF" w:rsidRPr="00466150" w:rsidRDefault="007F71DF" w:rsidP="00F668A1">
      <w:pPr>
        <w:rPr>
          <w:rFonts w:ascii="Arial" w:hAnsi="Arial"/>
          <w:snapToGrid w:val="0"/>
          <w:color w:val="0070C0"/>
        </w:rPr>
      </w:pPr>
    </w:p>
    <w:p w:rsidR="007F71DF" w:rsidRPr="00C90DF7" w:rsidRDefault="007F71DF" w:rsidP="00F668A1">
      <w:pPr>
        <w:rPr>
          <w:rFonts w:ascii="Arial" w:hAnsi="Arial"/>
          <w:snapToGrid w:val="0"/>
          <w:sz w:val="22"/>
          <w:szCs w:val="22"/>
        </w:rPr>
      </w:pPr>
      <w:r w:rsidRPr="00C90DF7">
        <w:rPr>
          <w:rFonts w:ascii="Arial" w:hAnsi="Arial"/>
          <w:snapToGrid w:val="0"/>
          <w:sz w:val="22"/>
          <w:szCs w:val="22"/>
        </w:rPr>
        <w:t>I certify that the Balance Sheet and related accounts present a true and fair view of the financial position of Greater Manchester Fire and Rescue Authority at 31 March 2015.</w:t>
      </w:r>
    </w:p>
    <w:p w:rsidR="007F71DF" w:rsidRPr="00771610" w:rsidRDefault="007F71DF" w:rsidP="00AF3621">
      <w:pPr>
        <w:ind w:left="2250"/>
        <w:jc w:val="both"/>
        <w:rPr>
          <w:rFonts w:ascii="Arial" w:hAnsi="Arial"/>
          <w:snapToGrid w:val="0"/>
          <w:color w:val="0070C0"/>
          <w:sz w:val="8"/>
          <w:szCs w:val="8"/>
        </w:rPr>
      </w:pPr>
    </w:p>
    <w:p w:rsidR="00771610" w:rsidRDefault="00244294" w:rsidP="00771610">
      <w:pPr>
        <w:jc w:val="both"/>
        <w:rPr>
          <w:rFonts w:ascii="Arial" w:hAnsi="Arial"/>
          <w:b/>
          <w:snapToGrid w:val="0"/>
          <w:color w:val="FF0000"/>
          <w:sz w:val="22"/>
          <w:szCs w:val="22"/>
        </w:rPr>
      </w:pPr>
      <w:r>
        <w:rPr>
          <w:rFonts w:ascii="Arial" w:hAnsi="Arial"/>
          <w:b/>
          <w:noProof/>
          <w:color w:val="FF0000"/>
          <w:sz w:val="22"/>
          <w:szCs w:val="22"/>
          <w:lang w:eastAsia="en-GB"/>
        </w:rPr>
        <w:drawing>
          <wp:inline distT="0" distB="0" distL="0" distR="0">
            <wp:extent cx="1600200" cy="40005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p>
    <w:p w:rsidR="007F71DF" w:rsidRPr="00F85D9F" w:rsidRDefault="007F71DF" w:rsidP="00771610">
      <w:pPr>
        <w:jc w:val="both"/>
        <w:rPr>
          <w:rFonts w:ascii="Arial" w:hAnsi="Arial"/>
          <w:b/>
          <w:snapToGrid w:val="0"/>
          <w:color w:val="FF0000"/>
          <w:sz w:val="22"/>
          <w:szCs w:val="22"/>
        </w:rPr>
      </w:pPr>
      <w:r w:rsidRPr="00F85D9F">
        <w:rPr>
          <w:rFonts w:ascii="Arial" w:hAnsi="Arial"/>
          <w:b/>
          <w:snapToGrid w:val="0"/>
          <w:color w:val="FF0000"/>
          <w:sz w:val="22"/>
          <w:szCs w:val="22"/>
        </w:rPr>
        <w:t>P McKevitt BA (Hons), ACMA &amp; CGMA</w:t>
      </w:r>
    </w:p>
    <w:p w:rsidR="007F71DF" w:rsidRPr="00F85D9F" w:rsidRDefault="007F71DF" w:rsidP="00771610">
      <w:pPr>
        <w:jc w:val="both"/>
        <w:rPr>
          <w:rFonts w:ascii="Arial" w:hAnsi="Arial"/>
          <w:b/>
          <w:snapToGrid w:val="0"/>
          <w:color w:val="FF0000"/>
          <w:sz w:val="22"/>
          <w:szCs w:val="22"/>
        </w:rPr>
      </w:pPr>
      <w:r w:rsidRPr="00F85D9F">
        <w:rPr>
          <w:rFonts w:ascii="Arial" w:hAnsi="Arial"/>
          <w:b/>
          <w:snapToGrid w:val="0"/>
          <w:color w:val="FF0000"/>
          <w:sz w:val="22"/>
          <w:szCs w:val="22"/>
        </w:rPr>
        <w:t>Treasurer to the Authority</w:t>
      </w:r>
    </w:p>
    <w:p w:rsidR="007F71DF" w:rsidRPr="00466150" w:rsidRDefault="00F85D9F" w:rsidP="00A76DCC">
      <w:pPr>
        <w:jc w:val="both"/>
        <w:rPr>
          <w:rFonts w:ascii="Arial" w:hAnsi="Arial"/>
          <w:snapToGrid w:val="0"/>
          <w:color w:val="0070C0"/>
        </w:rPr>
      </w:pPr>
      <w:r w:rsidRPr="00F85D9F">
        <w:rPr>
          <w:rFonts w:ascii="Arial" w:hAnsi="Arial" w:cs="Arial"/>
          <w:b/>
          <w:snapToGrid w:val="0"/>
          <w:color w:val="FF0000"/>
          <w:sz w:val="22"/>
          <w:szCs w:val="22"/>
        </w:rPr>
        <w:t>24</w:t>
      </w:r>
      <w:r w:rsidR="00B671D1" w:rsidRPr="00F85D9F">
        <w:rPr>
          <w:rFonts w:ascii="Arial" w:hAnsi="Arial" w:cs="Arial"/>
          <w:b/>
          <w:snapToGrid w:val="0"/>
          <w:color w:val="FF0000"/>
          <w:sz w:val="22"/>
          <w:szCs w:val="22"/>
        </w:rPr>
        <w:t xml:space="preserve"> </w:t>
      </w:r>
      <w:r w:rsidRPr="00F85D9F">
        <w:rPr>
          <w:rFonts w:ascii="Arial" w:hAnsi="Arial" w:cs="Arial"/>
          <w:b/>
          <w:snapToGrid w:val="0"/>
          <w:color w:val="FF0000"/>
          <w:sz w:val="22"/>
          <w:szCs w:val="22"/>
        </w:rPr>
        <w:t>September</w:t>
      </w:r>
      <w:r w:rsidR="007F71DF" w:rsidRPr="00F85D9F">
        <w:rPr>
          <w:rFonts w:ascii="Arial" w:hAnsi="Arial" w:cs="Arial"/>
          <w:b/>
          <w:snapToGrid w:val="0"/>
          <w:color w:val="FF0000"/>
          <w:sz w:val="22"/>
          <w:szCs w:val="22"/>
        </w:rPr>
        <w:t xml:space="preserve"> 2015</w:t>
      </w:r>
      <w:bookmarkStart w:id="1" w:name="_GoBack"/>
      <w:bookmarkEnd w:id="1"/>
      <w:r w:rsidR="007F71DF" w:rsidRPr="00466150">
        <w:rPr>
          <w:snapToGrid w:val="0"/>
          <w:color w:val="0070C0"/>
        </w:rPr>
        <w:br w:type="page"/>
      </w:r>
    </w:p>
    <w:p w:rsidR="007F71DF" w:rsidRPr="00BD66F3" w:rsidRDefault="007F71DF" w:rsidP="004150D1">
      <w:pPr>
        <w:pStyle w:val="Caption"/>
        <w:ind w:left="0"/>
        <w:rPr>
          <w:color w:val="FF0000"/>
          <w:sz w:val="24"/>
          <w:szCs w:val="24"/>
        </w:rPr>
      </w:pPr>
      <w:r w:rsidRPr="00BD66F3">
        <w:rPr>
          <w:color w:val="FF0000"/>
          <w:sz w:val="24"/>
          <w:szCs w:val="24"/>
        </w:rPr>
        <w:lastRenderedPageBreak/>
        <w:t>CASH FLOW STATEMENT</w:t>
      </w:r>
    </w:p>
    <w:p w:rsidR="007F71DF" w:rsidRPr="00C90DF7" w:rsidRDefault="007F71DF" w:rsidP="00AF0C64">
      <w:pPr>
        <w:jc w:val="both"/>
        <w:rPr>
          <w:rFonts w:ascii="Arial" w:hAnsi="Arial" w:cs="Arial"/>
          <w:sz w:val="22"/>
          <w:szCs w:val="22"/>
        </w:rPr>
      </w:pPr>
      <w:r w:rsidRPr="00C90DF7">
        <w:rPr>
          <w:rFonts w:ascii="Arial" w:hAnsi="Arial" w:cs="Arial"/>
          <w:sz w:val="22"/>
          <w:szCs w:val="22"/>
        </w:rPr>
        <w:t>The Cash Flow Statement shows the changes in cash and cash equivalents of the Authority during the reporting period.  The statement shows how the Authority generates and uses cash and cash equivalents by classifying cash flows as operating, investing and financing activities.  The amount of net cash flows arising from operating activities is a key indicator of the extent to which the operations of the Authority are funded by way of taxation and grant income or from the recipients of services provided by the Authority.  Investing activities represent the extent to which cash outflows have been made for resources which are intended to contribute to the Authority’s future service delivery.  Cash flows arising from financing activities are useful in predicting claims on future cash flows by providers of capital (</w:t>
      </w:r>
      <w:proofErr w:type="spellStart"/>
      <w:r w:rsidRPr="00C90DF7">
        <w:rPr>
          <w:rFonts w:ascii="Arial" w:hAnsi="Arial" w:cs="Arial"/>
          <w:sz w:val="22"/>
          <w:szCs w:val="22"/>
        </w:rPr>
        <w:t>ie</w:t>
      </w:r>
      <w:proofErr w:type="spellEnd"/>
      <w:r w:rsidRPr="00C90DF7">
        <w:rPr>
          <w:rFonts w:ascii="Arial" w:hAnsi="Arial" w:cs="Arial"/>
          <w:sz w:val="22"/>
          <w:szCs w:val="22"/>
        </w:rPr>
        <w:t xml:space="preserve"> borrowing) to the Authority.</w:t>
      </w:r>
    </w:p>
    <w:p w:rsidR="007F71DF" w:rsidRPr="00C90DF7" w:rsidRDefault="007F71DF" w:rsidP="00026365"/>
    <w:p w:rsidR="007F71DF" w:rsidRPr="00C90DF7" w:rsidRDefault="007F71DF" w:rsidP="004529AD">
      <w:pPr>
        <w:jc w:val="both"/>
        <w:outlineLvl w:val="0"/>
        <w:rPr>
          <w:rFonts w:ascii="Arial" w:hAnsi="Arial"/>
          <w:sz w:val="22"/>
        </w:rPr>
      </w:pPr>
      <w:r w:rsidRPr="00C90DF7">
        <w:rPr>
          <w:rFonts w:ascii="Arial" w:hAnsi="Arial"/>
          <w:sz w:val="22"/>
        </w:rPr>
        <w:t xml:space="preserve">The Authority has chosen the indirect method in preparing its cash flow statement which provides a detailed breakdown of the elements of operating, investing and financing activities. </w:t>
      </w:r>
    </w:p>
    <w:p w:rsidR="007F71DF" w:rsidRPr="00466150" w:rsidRDefault="007F71DF" w:rsidP="00026365">
      <w:pPr>
        <w:rPr>
          <w:color w:val="0070C0"/>
        </w:rPr>
      </w:pPr>
    </w:p>
    <w:p w:rsidR="007F71DF" w:rsidRPr="00466150" w:rsidRDefault="007F71DF" w:rsidP="00026365">
      <w:pPr>
        <w:rPr>
          <w:color w:val="0070C0"/>
        </w:rPr>
      </w:pPr>
    </w:p>
    <w:tbl>
      <w:tblPr>
        <w:tblW w:w="5049" w:type="pct"/>
        <w:tblInd w:w="-85" w:type="dxa"/>
        <w:tblBorders>
          <w:top w:val="single" w:sz="4" w:space="0" w:color="FFFFFF"/>
          <w:left w:val="single" w:sz="4" w:space="0" w:color="FFFFFF"/>
          <w:bottom w:val="single" w:sz="4" w:space="0" w:color="FFFFFF"/>
          <w:right w:val="single" w:sz="4" w:space="0" w:color="FFFFFF"/>
        </w:tblBorders>
        <w:tblCellMar>
          <w:left w:w="0" w:type="dxa"/>
          <w:right w:w="0" w:type="dxa"/>
        </w:tblCellMar>
        <w:tblLook w:val="0000" w:firstRow="0" w:lastRow="0" w:firstColumn="0" w:lastColumn="0" w:noHBand="0" w:noVBand="0"/>
      </w:tblPr>
      <w:tblGrid>
        <w:gridCol w:w="1391"/>
        <w:gridCol w:w="6226"/>
        <w:gridCol w:w="650"/>
        <w:gridCol w:w="1407"/>
      </w:tblGrid>
      <w:tr w:rsidR="007F71DF" w:rsidRPr="00466150" w:rsidTr="00D73DA1">
        <w:trPr>
          <w:cantSplit/>
        </w:trPr>
        <w:tc>
          <w:tcPr>
            <w:tcW w:w="719" w:type="pct"/>
            <w:tcBorders>
              <w:top w:val="single" w:sz="4" w:space="0" w:color="FFFFFF"/>
              <w:left w:val="nil"/>
              <w:bottom w:val="nil"/>
              <w:right w:val="single" w:sz="4" w:space="0" w:color="FFFFFF"/>
            </w:tcBorders>
            <w:shd w:val="clear" w:color="auto" w:fill="FF0000"/>
          </w:tcPr>
          <w:p w:rsidR="007F71DF" w:rsidRPr="002117F1" w:rsidRDefault="007F71DF" w:rsidP="007E4051">
            <w:pPr>
              <w:spacing w:before="60" w:after="60"/>
              <w:ind w:left="12"/>
              <w:jc w:val="center"/>
              <w:rPr>
                <w:rFonts w:ascii="Arial" w:hAnsi="Arial"/>
                <w:b/>
                <w:color w:val="FFFFFF"/>
                <w:sz w:val="18"/>
              </w:rPr>
            </w:pPr>
            <w:r w:rsidRPr="002117F1">
              <w:rPr>
                <w:rFonts w:ascii="Arial" w:hAnsi="Arial"/>
                <w:b/>
                <w:color w:val="FFFFFF"/>
                <w:sz w:val="18"/>
              </w:rPr>
              <w:t>2013/14</w:t>
            </w:r>
          </w:p>
        </w:tc>
        <w:tc>
          <w:tcPr>
            <w:tcW w:w="3218" w:type="pct"/>
            <w:tcBorders>
              <w:top w:val="single" w:sz="4" w:space="0" w:color="FFFFFF"/>
              <w:left w:val="single" w:sz="4" w:space="0" w:color="FFFFFF"/>
              <w:bottom w:val="nil"/>
              <w:right w:val="single" w:sz="4" w:space="0" w:color="FFFFFF"/>
            </w:tcBorders>
            <w:shd w:val="clear" w:color="auto" w:fill="FF0000"/>
          </w:tcPr>
          <w:p w:rsidR="007F71DF" w:rsidRPr="002117F1" w:rsidRDefault="007F71DF" w:rsidP="001E1BB7">
            <w:pPr>
              <w:spacing w:before="60" w:after="60"/>
              <w:ind w:left="540" w:hanging="540"/>
              <w:rPr>
                <w:rFonts w:ascii="Arial" w:hAnsi="Arial"/>
                <w:color w:val="FFFFFF"/>
                <w:sz w:val="18"/>
              </w:rPr>
            </w:pPr>
          </w:p>
        </w:tc>
        <w:tc>
          <w:tcPr>
            <w:tcW w:w="336" w:type="pct"/>
            <w:tcBorders>
              <w:top w:val="single" w:sz="4" w:space="0" w:color="FFFFFF"/>
              <w:left w:val="single" w:sz="4" w:space="0" w:color="FFFFFF"/>
              <w:bottom w:val="nil"/>
              <w:right w:val="single" w:sz="4" w:space="0" w:color="FFFFFF"/>
            </w:tcBorders>
            <w:shd w:val="clear" w:color="auto" w:fill="FF0000"/>
          </w:tcPr>
          <w:p w:rsidR="007F71DF" w:rsidRPr="002117F1" w:rsidRDefault="007F71DF" w:rsidP="005F2F1A">
            <w:pPr>
              <w:spacing w:before="60" w:after="60"/>
              <w:ind w:left="12"/>
              <w:jc w:val="center"/>
              <w:rPr>
                <w:rFonts w:ascii="Arial" w:hAnsi="Arial"/>
                <w:b/>
                <w:color w:val="FFFFFF"/>
                <w:sz w:val="18"/>
              </w:rPr>
            </w:pPr>
            <w:r w:rsidRPr="002117F1">
              <w:rPr>
                <w:rFonts w:ascii="Arial" w:hAnsi="Arial"/>
                <w:b/>
                <w:color w:val="FFFFFF"/>
                <w:sz w:val="18"/>
              </w:rPr>
              <w:t>Notes</w:t>
            </w:r>
          </w:p>
        </w:tc>
        <w:tc>
          <w:tcPr>
            <w:tcW w:w="727" w:type="pct"/>
            <w:tcBorders>
              <w:top w:val="single" w:sz="4" w:space="0" w:color="FFFFFF"/>
              <w:left w:val="single" w:sz="4" w:space="0" w:color="FFFFFF"/>
              <w:bottom w:val="nil"/>
              <w:right w:val="nil"/>
            </w:tcBorders>
            <w:shd w:val="clear" w:color="auto" w:fill="FF0000"/>
          </w:tcPr>
          <w:p w:rsidR="007F71DF" w:rsidRPr="002117F1" w:rsidRDefault="007F71DF" w:rsidP="005F2F1A">
            <w:pPr>
              <w:spacing w:before="60" w:after="60"/>
              <w:ind w:left="12"/>
              <w:jc w:val="center"/>
              <w:rPr>
                <w:rFonts w:ascii="Arial" w:hAnsi="Arial"/>
                <w:b/>
                <w:color w:val="FFFFFF"/>
                <w:sz w:val="18"/>
              </w:rPr>
            </w:pPr>
            <w:r w:rsidRPr="002117F1">
              <w:rPr>
                <w:rFonts w:ascii="Arial" w:hAnsi="Arial"/>
                <w:b/>
                <w:color w:val="FFFFFF"/>
                <w:sz w:val="18"/>
              </w:rPr>
              <w:t>2014/15</w:t>
            </w:r>
          </w:p>
        </w:tc>
      </w:tr>
      <w:tr w:rsidR="007F71DF" w:rsidRPr="00466150" w:rsidTr="00D73DA1">
        <w:trPr>
          <w:cantSplit/>
        </w:trPr>
        <w:tc>
          <w:tcPr>
            <w:tcW w:w="719" w:type="pct"/>
            <w:tcBorders>
              <w:top w:val="nil"/>
              <w:left w:val="nil"/>
              <w:bottom w:val="nil"/>
              <w:right w:val="single" w:sz="4" w:space="0" w:color="FFFFFF"/>
            </w:tcBorders>
            <w:shd w:val="clear" w:color="auto" w:fill="FF0000"/>
          </w:tcPr>
          <w:p w:rsidR="007F71DF" w:rsidRPr="002117F1" w:rsidRDefault="007F71DF" w:rsidP="007E4051">
            <w:pPr>
              <w:spacing w:before="60" w:after="60"/>
              <w:ind w:right="-6"/>
              <w:jc w:val="center"/>
              <w:rPr>
                <w:rFonts w:ascii="Arial" w:hAnsi="Arial"/>
                <w:b/>
                <w:color w:val="FFFFFF"/>
                <w:sz w:val="18"/>
              </w:rPr>
            </w:pPr>
            <w:r w:rsidRPr="002117F1">
              <w:rPr>
                <w:rFonts w:ascii="Arial" w:hAnsi="Arial"/>
                <w:b/>
                <w:color w:val="FFFFFF"/>
                <w:sz w:val="18"/>
              </w:rPr>
              <w:t>£'m</w:t>
            </w:r>
          </w:p>
        </w:tc>
        <w:tc>
          <w:tcPr>
            <w:tcW w:w="3218" w:type="pct"/>
            <w:tcBorders>
              <w:top w:val="nil"/>
              <w:left w:val="single" w:sz="4" w:space="0" w:color="FFFFFF"/>
              <w:bottom w:val="nil"/>
              <w:right w:val="single" w:sz="4" w:space="0" w:color="FFFFFF"/>
            </w:tcBorders>
            <w:shd w:val="clear" w:color="auto" w:fill="FF0000"/>
          </w:tcPr>
          <w:p w:rsidR="007F71DF" w:rsidRPr="002117F1" w:rsidRDefault="007F71DF" w:rsidP="001E1BB7">
            <w:pPr>
              <w:spacing w:before="60" w:after="60"/>
              <w:ind w:left="540" w:hanging="490"/>
              <w:rPr>
                <w:rFonts w:ascii="Arial" w:hAnsi="Arial"/>
                <w:b/>
                <w:color w:val="FFFFFF"/>
                <w:sz w:val="18"/>
              </w:rPr>
            </w:pPr>
          </w:p>
        </w:tc>
        <w:tc>
          <w:tcPr>
            <w:tcW w:w="336" w:type="pct"/>
            <w:tcBorders>
              <w:top w:val="nil"/>
              <w:left w:val="single" w:sz="4" w:space="0" w:color="FFFFFF"/>
              <w:bottom w:val="nil"/>
              <w:right w:val="single" w:sz="4" w:space="0" w:color="FFFFFF"/>
            </w:tcBorders>
            <w:shd w:val="clear" w:color="auto" w:fill="FF0000"/>
          </w:tcPr>
          <w:p w:rsidR="007F71DF" w:rsidRPr="002117F1" w:rsidRDefault="007F71DF" w:rsidP="000E3F3D">
            <w:pPr>
              <w:spacing w:before="60" w:after="60"/>
              <w:ind w:right="-6"/>
              <w:jc w:val="center"/>
              <w:rPr>
                <w:rFonts w:ascii="Arial" w:hAnsi="Arial"/>
                <w:b/>
                <w:color w:val="FFFFFF"/>
                <w:sz w:val="18"/>
              </w:rPr>
            </w:pPr>
          </w:p>
        </w:tc>
        <w:tc>
          <w:tcPr>
            <w:tcW w:w="727" w:type="pct"/>
            <w:tcBorders>
              <w:top w:val="nil"/>
              <w:left w:val="single" w:sz="4" w:space="0" w:color="FFFFFF"/>
              <w:bottom w:val="nil"/>
              <w:right w:val="nil"/>
            </w:tcBorders>
            <w:shd w:val="clear" w:color="auto" w:fill="FF0000"/>
          </w:tcPr>
          <w:p w:rsidR="007F71DF" w:rsidRPr="002117F1" w:rsidRDefault="007F71DF" w:rsidP="000E3F3D">
            <w:pPr>
              <w:spacing w:before="60" w:after="60"/>
              <w:ind w:right="-6"/>
              <w:jc w:val="center"/>
              <w:rPr>
                <w:rFonts w:ascii="Arial" w:hAnsi="Arial"/>
                <w:b/>
                <w:color w:val="FFFFFF"/>
                <w:sz w:val="18"/>
              </w:rPr>
            </w:pPr>
            <w:r w:rsidRPr="002117F1">
              <w:rPr>
                <w:rFonts w:ascii="Arial" w:hAnsi="Arial"/>
                <w:b/>
                <w:color w:val="FFFFFF"/>
                <w:sz w:val="18"/>
              </w:rPr>
              <w:t>£'m</w:t>
            </w:r>
          </w:p>
        </w:tc>
      </w:tr>
      <w:tr w:rsidR="007F71DF" w:rsidRPr="00466150" w:rsidTr="00D73DA1">
        <w:trPr>
          <w:cantSplit/>
          <w:trHeight w:hRule="exact" w:val="240"/>
        </w:trPr>
        <w:tc>
          <w:tcPr>
            <w:tcW w:w="719" w:type="pct"/>
            <w:tcBorders>
              <w:top w:val="nil"/>
              <w:left w:val="nil"/>
              <w:bottom w:val="nil"/>
              <w:right w:val="single" w:sz="4" w:space="0" w:color="FFFFFF"/>
            </w:tcBorders>
            <w:shd w:val="clear" w:color="auto" w:fill="E6E6E6"/>
          </w:tcPr>
          <w:p w:rsidR="007F71DF" w:rsidRPr="00466150" w:rsidRDefault="007F71DF" w:rsidP="000E3F3D">
            <w:pPr>
              <w:ind w:right="179"/>
              <w:jc w:val="right"/>
              <w:rPr>
                <w:rFonts w:ascii="Arial" w:hAnsi="Arial"/>
                <w:color w:val="0070C0"/>
                <w:sz w:val="18"/>
              </w:rPr>
            </w:pPr>
          </w:p>
        </w:tc>
        <w:tc>
          <w:tcPr>
            <w:tcW w:w="3218" w:type="pct"/>
            <w:tcBorders>
              <w:top w:val="nil"/>
              <w:left w:val="single" w:sz="4" w:space="0" w:color="FFFFFF"/>
              <w:bottom w:val="nil"/>
              <w:right w:val="single" w:sz="4" w:space="0" w:color="FFFFFF"/>
            </w:tcBorders>
            <w:shd w:val="clear" w:color="auto" w:fill="E6E6E6"/>
          </w:tcPr>
          <w:p w:rsidR="007F71DF" w:rsidRPr="00466150" w:rsidRDefault="007F71DF" w:rsidP="005C714A">
            <w:pPr>
              <w:ind w:left="180"/>
              <w:rPr>
                <w:rFonts w:ascii="Arial" w:hAnsi="Arial"/>
                <w:b/>
                <w:color w:val="0070C0"/>
                <w:sz w:val="18"/>
                <w:szCs w:val="18"/>
              </w:rPr>
            </w:pP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01120">
            <w:pPr>
              <w:ind w:right="-2"/>
              <w:jc w:val="center"/>
              <w:rPr>
                <w:rFonts w:ascii="Arial" w:hAnsi="Arial"/>
                <w:color w:val="0070C0"/>
                <w:sz w:val="18"/>
              </w:rPr>
            </w:pPr>
          </w:p>
        </w:tc>
        <w:tc>
          <w:tcPr>
            <w:tcW w:w="727" w:type="pct"/>
            <w:tcBorders>
              <w:top w:val="nil"/>
              <w:left w:val="single" w:sz="4" w:space="0" w:color="FFFFFF"/>
              <w:bottom w:val="nil"/>
              <w:right w:val="nil"/>
            </w:tcBorders>
            <w:shd w:val="clear" w:color="auto" w:fill="E6E6E6"/>
          </w:tcPr>
          <w:p w:rsidR="007F71DF" w:rsidRPr="00466150" w:rsidRDefault="007F71DF" w:rsidP="000E3F3D">
            <w:pPr>
              <w:ind w:right="174"/>
              <w:jc w:val="right"/>
              <w:rPr>
                <w:rFonts w:ascii="Arial" w:hAnsi="Arial"/>
                <w:color w:val="0070C0"/>
                <w:sz w:val="18"/>
              </w:rPr>
            </w:pPr>
          </w:p>
        </w:tc>
      </w:tr>
      <w:tr w:rsidR="007F71DF" w:rsidRPr="00466150" w:rsidTr="00F304C0">
        <w:trPr>
          <w:cantSplit/>
          <w:trHeight w:hRule="exact" w:val="240"/>
        </w:trPr>
        <w:tc>
          <w:tcPr>
            <w:tcW w:w="719" w:type="pct"/>
            <w:tcBorders>
              <w:top w:val="nil"/>
              <w:left w:val="nil"/>
              <w:bottom w:val="nil"/>
              <w:right w:val="single" w:sz="4" w:space="0" w:color="FFFFFF"/>
            </w:tcBorders>
            <w:shd w:val="clear" w:color="auto" w:fill="E6E6E6"/>
          </w:tcPr>
          <w:p w:rsidR="007F71DF" w:rsidRPr="00C90DF7" w:rsidRDefault="007F71DF" w:rsidP="0086548B">
            <w:pPr>
              <w:ind w:right="283"/>
              <w:jc w:val="right"/>
              <w:rPr>
                <w:rFonts w:ascii="Arial" w:hAnsi="Arial"/>
                <w:sz w:val="18"/>
                <w:szCs w:val="18"/>
              </w:rPr>
            </w:pPr>
            <w:r w:rsidRPr="00C90DF7">
              <w:rPr>
                <w:rFonts w:ascii="Arial" w:hAnsi="Arial"/>
                <w:sz w:val="18"/>
                <w:szCs w:val="18"/>
              </w:rPr>
              <w:t>49.524</w:t>
            </w: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ind w:left="180"/>
              <w:rPr>
                <w:rFonts w:ascii="Arial" w:hAnsi="Arial"/>
                <w:sz w:val="18"/>
                <w:szCs w:val="18"/>
              </w:rPr>
            </w:pPr>
            <w:r w:rsidRPr="00C90DF7">
              <w:rPr>
                <w:rFonts w:ascii="Arial" w:hAnsi="Arial"/>
                <w:sz w:val="18"/>
                <w:szCs w:val="18"/>
              </w:rPr>
              <w:t>Net surplus(-) or deficit on the provision of services</w:t>
            </w: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01120">
            <w:pPr>
              <w:ind w:right="-2"/>
              <w:jc w:val="center"/>
              <w:rPr>
                <w:rFonts w:ascii="Arial" w:hAnsi="Arial"/>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C150F6" w:rsidP="005A5303">
            <w:pPr>
              <w:ind w:right="283"/>
              <w:jc w:val="right"/>
              <w:rPr>
                <w:rFonts w:ascii="Arial" w:hAnsi="Arial"/>
                <w:sz w:val="18"/>
                <w:szCs w:val="18"/>
              </w:rPr>
            </w:pPr>
            <w:r w:rsidRPr="002E2A34">
              <w:rPr>
                <w:rFonts w:ascii="Arial" w:hAnsi="Arial"/>
                <w:sz w:val="18"/>
                <w:szCs w:val="18"/>
              </w:rPr>
              <w:t>39.235</w:t>
            </w:r>
          </w:p>
        </w:tc>
      </w:tr>
      <w:tr w:rsidR="007F71DF" w:rsidRPr="00466150" w:rsidTr="00F304C0">
        <w:trPr>
          <w:cantSplit/>
          <w:trHeight w:hRule="exact" w:val="504"/>
        </w:trPr>
        <w:tc>
          <w:tcPr>
            <w:tcW w:w="719" w:type="pct"/>
            <w:tcBorders>
              <w:top w:val="nil"/>
              <w:left w:val="nil"/>
              <w:bottom w:val="nil"/>
              <w:right w:val="single" w:sz="4" w:space="0" w:color="FFFFFF"/>
            </w:tcBorders>
            <w:shd w:val="clear" w:color="auto" w:fill="E6E6E6"/>
          </w:tcPr>
          <w:p w:rsidR="007F71DF" w:rsidRPr="00C90DF7" w:rsidRDefault="007F71DF" w:rsidP="0086548B">
            <w:pPr>
              <w:ind w:right="283"/>
              <w:jc w:val="right"/>
              <w:rPr>
                <w:rFonts w:ascii="Arial" w:hAnsi="Arial"/>
                <w:sz w:val="18"/>
                <w:szCs w:val="18"/>
              </w:rPr>
            </w:pPr>
            <w:r w:rsidRPr="00C90DF7">
              <w:rPr>
                <w:rFonts w:ascii="Arial" w:hAnsi="Arial"/>
                <w:sz w:val="18"/>
                <w:szCs w:val="18"/>
              </w:rPr>
              <w:t>-58.595</w:t>
            </w: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ind w:left="180"/>
              <w:rPr>
                <w:rFonts w:ascii="Arial" w:hAnsi="Arial"/>
                <w:sz w:val="18"/>
                <w:szCs w:val="18"/>
              </w:rPr>
            </w:pPr>
            <w:r w:rsidRPr="00C90DF7">
              <w:rPr>
                <w:rFonts w:ascii="Arial" w:hAnsi="Arial"/>
                <w:sz w:val="18"/>
                <w:szCs w:val="18"/>
              </w:rPr>
              <w:t>Adjustments to net surplus or deficit on the provision of services for non-cash movements</w:t>
            </w:r>
          </w:p>
        </w:tc>
        <w:tc>
          <w:tcPr>
            <w:tcW w:w="336" w:type="pct"/>
            <w:tcBorders>
              <w:top w:val="nil"/>
              <w:left w:val="single" w:sz="4" w:space="0" w:color="FFFFFF"/>
              <w:bottom w:val="nil"/>
              <w:right w:val="single" w:sz="4" w:space="0" w:color="FFFFFF"/>
            </w:tcBorders>
            <w:shd w:val="clear" w:color="auto" w:fill="E6E6E6"/>
          </w:tcPr>
          <w:p w:rsidR="007F71DF" w:rsidRPr="002C0865" w:rsidRDefault="002C0865" w:rsidP="00501120">
            <w:pPr>
              <w:ind w:right="-2"/>
              <w:jc w:val="center"/>
              <w:rPr>
                <w:rFonts w:ascii="Arial" w:hAnsi="Arial"/>
                <w:sz w:val="18"/>
                <w:szCs w:val="18"/>
              </w:rPr>
            </w:pPr>
            <w:r w:rsidRPr="002C0865">
              <w:rPr>
                <w:rFonts w:ascii="Arial" w:hAnsi="Arial"/>
                <w:sz w:val="18"/>
                <w:szCs w:val="18"/>
              </w:rPr>
              <w:t>2</w:t>
            </w:r>
            <w:r w:rsidR="008602CB">
              <w:rPr>
                <w:rFonts w:ascii="Arial" w:hAnsi="Arial"/>
                <w:sz w:val="18"/>
                <w:szCs w:val="18"/>
              </w:rPr>
              <w:t>2</w:t>
            </w:r>
          </w:p>
        </w:tc>
        <w:tc>
          <w:tcPr>
            <w:tcW w:w="727" w:type="pct"/>
            <w:tcBorders>
              <w:top w:val="nil"/>
              <w:left w:val="single" w:sz="4" w:space="0" w:color="FFFFFF"/>
              <w:bottom w:val="nil"/>
              <w:right w:val="nil"/>
            </w:tcBorders>
            <w:shd w:val="clear" w:color="auto" w:fill="E6E6E6"/>
          </w:tcPr>
          <w:p w:rsidR="007F71DF" w:rsidRPr="002E2A34" w:rsidRDefault="003B1A65" w:rsidP="005A5303">
            <w:pPr>
              <w:ind w:right="283"/>
              <w:jc w:val="right"/>
              <w:rPr>
                <w:rFonts w:ascii="Arial" w:hAnsi="Arial"/>
                <w:sz w:val="18"/>
                <w:szCs w:val="18"/>
              </w:rPr>
            </w:pPr>
            <w:r w:rsidRPr="002E2A34">
              <w:rPr>
                <w:rFonts w:ascii="Arial" w:hAnsi="Arial"/>
                <w:sz w:val="18"/>
                <w:szCs w:val="18"/>
              </w:rPr>
              <w:t>-50.107</w:t>
            </w:r>
          </w:p>
        </w:tc>
      </w:tr>
      <w:tr w:rsidR="007F71DF" w:rsidRPr="00466150" w:rsidTr="00F304C0">
        <w:trPr>
          <w:cantSplit/>
          <w:trHeight w:val="240"/>
        </w:trPr>
        <w:tc>
          <w:tcPr>
            <w:tcW w:w="719" w:type="pct"/>
            <w:tcBorders>
              <w:top w:val="nil"/>
              <w:left w:val="nil"/>
              <w:bottom w:val="nil"/>
              <w:right w:val="single" w:sz="4" w:space="0" w:color="FFFFFF"/>
            </w:tcBorders>
            <w:shd w:val="clear" w:color="auto" w:fill="E6E6E6"/>
          </w:tcPr>
          <w:p w:rsidR="007F71DF" w:rsidRPr="00C90DF7" w:rsidRDefault="007F71DF" w:rsidP="0086548B">
            <w:pPr>
              <w:spacing w:after="80"/>
              <w:ind w:right="283"/>
              <w:jc w:val="right"/>
              <w:rPr>
                <w:rFonts w:ascii="Arial" w:hAnsi="Arial"/>
                <w:sz w:val="18"/>
                <w:szCs w:val="18"/>
              </w:rPr>
            </w:pPr>
            <w:r w:rsidRPr="00C90DF7">
              <w:rPr>
                <w:rFonts w:ascii="Arial" w:hAnsi="Arial"/>
                <w:sz w:val="18"/>
                <w:szCs w:val="18"/>
              </w:rPr>
              <w:t>3.194</w:t>
            </w: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spacing w:after="80"/>
              <w:ind w:left="180"/>
              <w:rPr>
                <w:rFonts w:ascii="Arial" w:hAnsi="Arial"/>
                <w:sz w:val="18"/>
                <w:szCs w:val="18"/>
              </w:rPr>
            </w:pPr>
            <w:r w:rsidRPr="00C90DF7">
              <w:rPr>
                <w:rFonts w:ascii="Arial" w:hAnsi="Arial"/>
                <w:sz w:val="18"/>
                <w:szCs w:val="18"/>
              </w:rPr>
              <w:t>Adjustments for items included in the net surplus or deficit on the provision of services that are investing and financing activities</w:t>
            </w:r>
          </w:p>
        </w:tc>
        <w:tc>
          <w:tcPr>
            <w:tcW w:w="336" w:type="pct"/>
            <w:tcBorders>
              <w:top w:val="nil"/>
              <w:left w:val="single" w:sz="4" w:space="0" w:color="FFFFFF"/>
              <w:bottom w:val="nil"/>
              <w:right w:val="single" w:sz="4" w:space="0" w:color="FFFFFF"/>
            </w:tcBorders>
            <w:shd w:val="clear" w:color="auto" w:fill="E6E6E6"/>
          </w:tcPr>
          <w:p w:rsidR="007F71DF" w:rsidRPr="002C0865" w:rsidRDefault="002C0865" w:rsidP="00501120">
            <w:pPr>
              <w:spacing w:after="80"/>
              <w:ind w:right="-2"/>
              <w:jc w:val="center"/>
              <w:rPr>
                <w:rFonts w:ascii="Arial" w:hAnsi="Arial"/>
                <w:sz w:val="18"/>
                <w:szCs w:val="18"/>
              </w:rPr>
            </w:pPr>
            <w:r w:rsidRPr="002C0865">
              <w:rPr>
                <w:rFonts w:ascii="Arial" w:hAnsi="Arial"/>
                <w:sz w:val="18"/>
                <w:szCs w:val="18"/>
              </w:rPr>
              <w:t>2</w:t>
            </w:r>
            <w:r w:rsidR="008602CB">
              <w:rPr>
                <w:rFonts w:ascii="Arial" w:hAnsi="Arial"/>
                <w:sz w:val="18"/>
                <w:szCs w:val="18"/>
              </w:rPr>
              <w:t>3</w:t>
            </w:r>
          </w:p>
        </w:tc>
        <w:tc>
          <w:tcPr>
            <w:tcW w:w="727" w:type="pct"/>
            <w:tcBorders>
              <w:top w:val="nil"/>
              <w:left w:val="single" w:sz="4" w:space="0" w:color="FFFFFF"/>
              <w:bottom w:val="nil"/>
              <w:right w:val="nil"/>
            </w:tcBorders>
            <w:shd w:val="clear" w:color="auto" w:fill="E6E6E6"/>
          </w:tcPr>
          <w:p w:rsidR="007F71DF" w:rsidRPr="002E2A34" w:rsidRDefault="003B1A65" w:rsidP="005A5303">
            <w:pPr>
              <w:spacing w:after="80"/>
              <w:ind w:right="283"/>
              <w:jc w:val="right"/>
              <w:rPr>
                <w:rFonts w:ascii="Arial" w:hAnsi="Arial"/>
                <w:sz w:val="18"/>
                <w:szCs w:val="18"/>
              </w:rPr>
            </w:pPr>
            <w:r w:rsidRPr="002E2A34">
              <w:rPr>
                <w:rFonts w:ascii="Arial" w:hAnsi="Arial"/>
                <w:sz w:val="18"/>
                <w:szCs w:val="18"/>
              </w:rPr>
              <w:t>3.148</w:t>
            </w:r>
          </w:p>
        </w:tc>
      </w:tr>
      <w:tr w:rsidR="007F71DF" w:rsidRPr="00466150" w:rsidTr="00F304C0">
        <w:trPr>
          <w:cantSplit/>
        </w:trPr>
        <w:tc>
          <w:tcPr>
            <w:tcW w:w="719" w:type="pct"/>
            <w:tcBorders>
              <w:top w:val="nil"/>
              <w:left w:val="nil"/>
              <w:bottom w:val="nil"/>
              <w:right w:val="single" w:sz="4" w:space="0" w:color="FFFFFF"/>
            </w:tcBorders>
            <w:shd w:val="clear" w:color="auto" w:fill="E6E6E6"/>
          </w:tcPr>
          <w:p w:rsidR="007F71DF" w:rsidRPr="00C90DF7" w:rsidRDefault="007F71DF" w:rsidP="0086548B">
            <w:pPr>
              <w:ind w:right="283"/>
              <w:jc w:val="right"/>
              <w:rPr>
                <w:rFonts w:ascii="Arial" w:hAnsi="Arial"/>
                <w:sz w:val="18"/>
                <w:szCs w:val="18"/>
              </w:rPr>
            </w:pPr>
            <w:r w:rsidRPr="00C90DF7">
              <w:rPr>
                <w:rFonts w:ascii="Arial" w:hAnsi="Arial"/>
                <w:sz w:val="18"/>
                <w:szCs w:val="18"/>
              </w:rPr>
              <w:t>0.811</w:t>
            </w: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ind w:left="180"/>
              <w:rPr>
                <w:rFonts w:ascii="Arial" w:hAnsi="Arial"/>
                <w:sz w:val="18"/>
                <w:szCs w:val="18"/>
              </w:rPr>
            </w:pPr>
            <w:r w:rsidRPr="00C90DF7">
              <w:rPr>
                <w:rFonts w:ascii="Arial" w:hAnsi="Arial"/>
                <w:sz w:val="18"/>
                <w:szCs w:val="18"/>
              </w:rPr>
              <w:t>Interest Paid</w:t>
            </w: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01120">
            <w:pPr>
              <w:ind w:right="-2"/>
              <w:jc w:val="center"/>
              <w:rPr>
                <w:rFonts w:ascii="Arial" w:hAnsi="Arial"/>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3B1A65" w:rsidP="005A5303">
            <w:pPr>
              <w:ind w:right="283"/>
              <w:jc w:val="right"/>
              <w:rPr>
                <w:rFonts w:ascii="Arial" w:hAnsi="Arial"/>
                <w:sz w:val="18"/>
                <w:szCs w:val="18"/>
              </w:rPr>
            </w:pPr>
            <w:r w:rsidRPr="002E2A34">
              <w:rPr>
                <w:rFonts w:ascii="Arial" w:hAnsi="Arial"/>
                <w:sz w:val="18"/>
                <w:szCs w:val="18"/>
              </w:rPr>
              <w:t>0.587</w:t>
            </w:r>
          </w:p>
        </w:tc>
      </w:tr>
      <w:tr w:rsidR="007F71DF" w:rsidRPr="00466150" w:rsidTr="00F304C0">
        <w:trPr>
          <w:cantSplit/>
        </w:trPr>
        <w:tc>
          <w:tcPr>
            <w:tcW w:w="719" w:type="pct"/>
            <w:tcBorders>
              <w:top w:val="nil"/>
              <w:left w:val="nil"/>
              <w:bottom w:val="nil"/>
              <w:right w:val="single" w:sz="4" w:space="0" w:color="FFFFFF"/>
            </w:tcBorders>
            <w:shd w:val="clear" w:color="auto" w:fill="E6E6E6"/>
          </w:tcPr>
          <w:p w:rsidR="007F71DF" w:rsidRPr="00C90DF7" w:rsidRDefault="007F71DF" w:rsidP="0086548B">
            <w:pPr>
              <w:ind w:right="283"/>
              <w:jc w:val="right"/>
              <w:rPr>
                <w:rFonts w:ascii="Arial" w:hAnsi="Arial"/>
                <w:sz w:val="18"/>
                <w:szCs w:val="18"/>
              </w:rPr>
            </w:pPr>
            <w:r w:rsidRPr="00C90DF7">
              <w:rPr>
                <w:rFonts w:ascii="Arial" w:hAnsi="Arial"/>
                <w:sz w:val="18"/>
                <w:szCs w:val="18"/>
              </w:rPr>
              <w:t>0.270</w:t>
            </w: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ind w:left="180"/>
              <w:rPr>
                <w:rFonts w:ascii="Arial" w:hAnsi="Arial"/>
                <w:sz w:val="18"/>
                <w:szCs w:val="18"/>
              </w:rPr>
            </w:pPr>
            <w:r w:rsidRPr="00C90DF7">
              <w:rPr>
                <w:rFonts w:ascii="Arial" w:hAnsi="Arial"/>
                <w:sz w:val="18"/>
                <w:szCs w:val="18"/>
              </w:rPr>
              <w:t>Interest element of finance lease and PFI rental payments</w:t>
            </w: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01120">
            <w:pPr>
              <w:ind w:right="-2"/>
              <w:jc w:val="center"/>
              <w:rPr>
                <w:rFonts w:ascii="Arial" w:hAnsi="Arial"/>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3B1A65" w:rsidP="005A5303">
            <w:pPr>
              <w:ind w:right="283"/>
              <w:jc w:val="right"/>
              <w:rPr>
                <w:rFonts w:ascii="Arial" w:hAnsi="Arial"/>
                <w:sz w:val="18"/>
                <w:szCs w:val="18"/>
              </w:rPr>
            </w:pPr>
            <w:r w:rsidRPr="002E2A34">
              <w:rPr>
                <w:rFonts w:ascii="Arial" w:hAnsi="Arial"/>
                <w:sz w:val="18"/>
                <w:szCs w:val="18"/>
              </w:rPr>
              <w:t>0.257</w:t>
            </w:r>
          </w:p>
        </w:tc>
      </w:tr>
      <w:tr w:rsidR="007F71DF" w:rsidRPr="00466150" w:rsidTr="00F304C0">
        <w:trPr>
          <w:cantSplit/>
          <w:trHeight w:val="279"/>
        </w:trPr>
        <w:tc>
          <w:tcPr>
            <w:tcW w:w="719" w:type="pct"/>
            <w:tcBorders>
              <w:top w:val="nil"/>
              <w:left w:val="nil"/>
              <w:bottom w:val="nil"/>
              <w:right w:val="single" w:sz="4" w:space="0" w:color="FFFFFF"/>
            </w:tcBorders>
            <w:shd w:val="clear" w:color="auto" w:fill="E6E6E6"/>
          </w:tcPr>
          <w:p w:rsidR="007F71DF" w:rsidRPr="00C90DF7" w:rsidRDefault="007F71DF" w:rsidP="0086548B">
            <w:pPr>
              <w:ind w:right="283"/>
              <w:jc w:val="right"/>
              <w:rPr>
                <w:rFonts w:ascii="Arial" w:hAnsi="Arial"/>
                <w:sz w:val="18"/>
                <w:szCs w:val="18"/>
              </w:rPr>
            </w:pPr>
            <w:r w:rsidRPr="00C90DF7">
              <w:rPr>
                <w:rFonts w:ascii="Arial" w:hAnsi="Arial"/>
                <w:sz w:val="18"/>
                <w:szCs w:val="18"/>
              </w:rPr>
              <w:t>-0.107</w:t>
            </w: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ind w:left="180"/>
              <w:rPr>
                <w:rFonts w:ascii="Arial" w:hAnsi="Arial"/>
                <w:sz w:val="18"/>
                <w:szCs w:val="18"/>
              </w:rPr>
            </w:pPr>
            <w:r w:rsidRPr="00C90DF7">
              <w:rPr>
                <w:rFonts w:ascii="Arial" w:hAnsi="Arial"/>
                <w:sz w:val="18"/>
                <w:szCs w:val="18"/>
              </w:rPr>
              <w:t>Interest received</w:t>
            </w: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01120">
            <w:pPr>
              <w:ind w:right="-2"/>
              <w:jc w:val="center"/>
              <w:rPr>
                <w:rFonts w:ascii="Arial" w:hAnsi="Arial"/>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7F71DF" w:rsidP="005A5303">
            <w:pPr>
              <w:ind w:right="283"/>
              <w:jc w:val="right"/>
              <w:rPr>
                <w:rFonts w:ascii="Arial" w:hAnsi="Arial"/>
                <w:sz w:val="18"/>
                <w:szCs w:val="18"/>
              </w:rPr>
            </w:pPr>
            <w:r w:rsidRPr="002E2A34">
              <w:rPr>
                <w:rFonts w:ascii="Arial" w:hAnsi="Arial"/>
                <w:sz w:val="18"/>
                <w:szCs w:val="18"/>
              </w:rPr>
              <w:t>-</w:t>
            </w:r>
            <w:r w:rsidR="003B1A65" w:rsidRPr="002E2A34">
              <w:rPr>
                <w:rFonts w:ascii="Arial" w:hAnsi="Arial"/>
                <w:sz w:val="18"/>
                <w:szCs w:val="18"/>
              </w:rPr>
              <w:t>0.102</w:t>
            </w:r>
          </w:p>
        </w:tc>
      </w:tr>
      <w:tr w:rsidR="007F71DF" w:rsidRPr="00466150" w:rsidTr="00F304C0">
        <w:trPr>
          <w:cantSplit/>
        </w:trPr>
        <w:tc>
          <w:tcPr>
            <w:tcW w:w="719" w:type="pct"/>
            <w:tcBorders>
              <w:top w:val="nil"/>
              <w:left w:val="nil"/>
              <w:bottom w:val="nil"/>
              <w:right w:val="single" w:sz="4" w:space="0" w:color="FFFFFF"/>
            </w:tcBorders>
            <w:shd w:val="clear" w:color="auto" w:fill="E6E6E6"/>
          </w:tcPr>
          <w:p w:rsidR="007F71DF" w:rsidRPr="00C90DF7" w:rsidRDefault="007F71DF" w:rsidP="0086548B">
            <w:pPr>
              <w:ind w:right="283"/>
              <w:jc w:val="right"/>
              <w:rPr>
                <w:rFonts w:ascii="Arial" w:hAnsi="Arial"/>
                <w:sz w:val="18"/>
                <w:szCs w:val="18"/>
              </w:rPr>
            </w:pPr>
            <w:r w:rsidRPr="00C90DF7">
              <w:rPr>
                <w:rFonts w:ascii="Arial" w:hAnsi="Arial"/>
                <w:sz w:val="18"/>
                <w:szCs w:val="18"/>
              </w:rPr>
              <w:t>-0.975</w:t>
            </w: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ind w:left="180"/>
              <w:rPr>
                <w:rFonts w:ascii="Arial" w:hAnsi="Arial"/>
                <w:sz w:val="18"/>
                <w:szCs w:val="18"/>
              </w:rPr>
            </w:pPr>
            <w:r w:rsidRPr="00C90DF7">
              <w:rPr>
                <w:rFonts w:ascii="Arial" w:hAnsi="Arial"/>
                <w:sz w:val="18"/>
                <w:szCs w:val="18"/>
              </w:rPr>
              <w:t>Reversal of operating activity items included in the net surplus or deficit on the provision of service</w:t>
            </w: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01120">
            <w:pPr>
              <w:ind w:right="-2"/>
              <w:jc w:val="center"/>
              <w:rPr>
                <w:rFonts w:ascii="Arial" w:hAnsi="Arial"/>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7F71DF" w:rsidP="005A5303">
            <w:pPr>
              <w:ind w:right="283"/>
              <w:jc w:val="right"/>
              <w:rPr>
                <w:rFonts w:ascii="Arial" w:hAnsi="Arial"/>
                <w:sz w:val="18"/>
                <w:szCs w:val="18"/>
              </w:rPr>
            </w:pPr>
            <w:r w:rsidRPr="002E2A34">
              <w:rPr>
                <w:rFonts w:ascii="Arial" w:hAnsi="Arial"/>
                <w:sz w:val="18"/>
                <w:szCs w:val="18"/>
              </w:rPr>
              <w:t>-</w:t>
            </w:r>
            <w:r w:rsidR="003B1A65" w:rsidRPr="002E2A34">
              <w:rPr>
                <w:rFonts w:ascii="Arial" w:hAnsi="Arial"/>
                <w:sz w:val="18"/>
                <w:szCs w:val="18"/>
              </w:rPr>
              <w:t>0.742</w:t>
            </w:r>
          </w:p>
        </w:tc>
      </w:tr>
      <w:tr w:rsidR="007F71DF" w:rsidRPr="00466150" w:rsidTr="007475E8">
        <w:trPr>
          <w:cantSplit/>
          <w:trHeight w:hRule="exact" w:val="240"/>
        </w:trPr>
        <w:tc>
          <w:tcPr>
            <w:tcW w:w="719" w:type="pct"/>
            <w:tcBorders>
              <w:top w:val="nil"/>
              <w:left w:val="nil"/>
              <w:bottom w:val="nil"/>
              <w:right w:val="single" w:sz="4" w:space="0" w:color="FFFFFF"/>
            </w:tcBorders>
            <w:shd w:val="clear" w:color="auto" w:fill="E6E6E6"/>
          </w:tcPr>
          <w:p w:rsidR="007F71DF" w:rsidRPr="00C90DF7" w:rsidRDefault="007F71DF" w:rsidP="0086548B">
            <w:pPr>
              <w:ind w:right="283"/>
              <w:jc w:val="right"/>
              <w:rPr>
                <w:rFonts w:ascii="Arial" w:hAnsi="Arial"/>
                <w:sz w:val="18"/>
                <w:szCs w:val="18"/>
              </w:rPr>
            </w:pP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ind w:left="180"/>
              <w:rPr>
                <w:rFonts w:ascii="Arial" w:hAnsi="Arial"/>
                <w:sz w:val="18"/>
                <w:szCs w:val="18"/>
              </w:rPr>
            </w:pP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01120">
            <w:pPr>
              <w:ind w:right="-2"/>
              <w:jc w:val="center"/>
              <w:rPr>
                <w:rFonts w:ascii="Arial" w:hAnsi="Arial"/>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7F71DF" w:rsidP="005A5303">
            <w:pPr>
              <w:ind w:right="283"/>
              <w:jc w:val="right"/>
              <w:rPr>
                <w:rFonts w:ascii="Arial" w:hAnsi="Arial"/>
                <w:sz w:val="18"/>
                <w:szCs w:val="18"/>
              </w:rPr>
            </w:pPr>
          </w:p>
        </w:tc>
      </w:tr>
      <w:tr w:rsidR="007F71DF" w:rsidRPr="00466150" w:rsidTr="007475E8">
        <w:trPr>
          <w:cantSplit/>
          <w:trHeight w:hRule="exact" w:val="240"/>
        </w:trPr>
        <w:tc>
          <w:tcPr>
            <w:tcW w:w="719" w:type="pct"/>
            <w:tcBorders>
              <w:top w:val="nil"/>
              <w:left w:val="nil"/>
              <w:bottom w:val="nil"/>
              <w:right w:val="single" w:sz="2" w:space="0" w:color="FFFFFF"/>
            </w:tcBorders>
            <w:shd w:val="clear" w:color="auto" w:fill="CCCCCC"/>
          </w:tcPr>
          <w:p w:rsidR="007F71DF" w:rsidRPr="00C90DF7" w:rsidRDefault="007F71DF" w:rsidP="0086548B">
            <w:pPr>
              <w:ind w:right="283"/>
              <w:jc w:val="right"/>
              <w:rPr>
                <w:rFonts w:ascii="Arial" w:hAnsi="Arial"/>
                <w:b/>
                <w:sz w:val="18"/>
                <w:szCs w:val="18"/>
              </w:rPr>
            </w:pPr>
            <w:r w:rsidRPr="00C90DF7">
              <w:rPr>
                <w:rFonts w:ascii="Arial" w:hAnsi="Arial"/>
                <w:b/>
                <w:sz w:val="18"/>
                <w:szCs w:val="18"/>
              </w:rPr>
              <w:t>-5.877</w:t>
            </w:r>
          </w:p>
        </w:tc>
        <w:tc>
          <w:tcPr>
            <w:tcW w:w="3218" w:type="pct"/>
            <w:tcBorders>
              <w:top w:val="nil"/>
              <w:left w:val="single" w:sz="2" w:space="0" w:color="FFFFFF"/>
              <w:bottom w:val="nil"/>
              <w:right w:val="single" w:sz="2" w:space="0" w:color="FFFFFF"/>
            </w:tcBorders>
            <w:shd w:val="clear" w:color="auto" w:fill="CCCCCC"/>
          </w:tcPr>
          <w:p w:rsidR="007F71DF" w:rsidRPr="00C90DF7" w:rsidRDefault="007F71DF" w:rsidP="005C714A">
            <w:pPr>
              <w:ind w:left="180"/>
              <w:rPr>
                <w:rFonts w:ascii="Arial" w:hAnsi="Arial"/>
                <w:b/>
                <w:sz w:val="18"/>
                <w:szCs w:val="18"/>
              </w:rPr>
            </w:pPr>
            <w:r w:rsidRPr="00C90DF7">
              <w:rPr>
                <w:rFonts w:ascii="Arial" w:hAnsi="Arial"/>
                <w:b/>
                <w:sz w:val="18"/>
                <w:szCs w:val="18"/>
              </w:rPr>
              <w:t>Net Cash Flows from Operating Activities</w:t>
            </w:r>
          </w:p>
        </w:tc>
        <w:tc>
          <w:tcPr>
            <w:tcW w:w="336" w:type="pct"/>
            <w:tcBorders>
              <w:top w:val="nil"/>
              <w:left w:val="single" w:sz="2" w:space="0" w:color="FFFFFF"/>
              <w:bottom w:val="nil"/>
              <w:right w:val="single" w:sz="2" w:space="0" w:color="FFFFFF"/>
            </w:tcBorders>
            <w:shd w:val="clear" w:color="auto" w:fill="CCCCCC"/>
          </w:tcPr>
          <w:p w:rsidR="007F71DF" w:rsidRPr="00466150" w:rsidRDefault="007F71DF" w:rsidP="005A5303">
            <w:pPr>
              <w:ind w:right="283"/>
              <w:jc w:val="right"/>
              <w:rPr>
                <w:rFonts w:ascii="Arial" w:hAnsi="Arial"/>
                <w:b/>
                <w:color w:val="0070C0"/>
                <w:sz w:val="18"/>
                <w:szCs w:val="18"/>
              </w:rPr>
            </w:pPr>
          </w:p>
        </w:tc>
        <w:tc>
          <w:tcPr>
            <w:tcW w:w="727" w:type="pct"/>
            <w:tcBorders>
              <w:top w:val="nil"/>
              <w:left w:val="single" w:sz="2" w:space="0" w:color="FFFFFF"/>
              <w:bottom w:val="nil"/>
              <w:right w:val="nil"/>
            </w:tcBorders>
            <w:shd w:val="clear" w:color="auto" w:fill="CCCCCC"/>
          </w:tcPr>
          <w:p w:rsidR="007F71DF" w:rsidRPr="002E2A34" w:rsidRDefault="007F71DF" w:rsidP="005A5303">
            <w:pPr>
              <w:ind w:right="283"/>
              <w:jc w:val="right"/>
              <w:rPr>
                <w:rFonts w:ascii="Arial" w:hAnsi="Arial"/>
                <w:b/>
                <w:sz w:val="18"/>
                <w:szCs w:val="18"/>
              </w:rPr>
            </w:pPr>
            <w:r w:rsidRPr="002E2A34">
              <w:rPr>
                <w:rFonts w:ascii="Arial" w:hAnsi="Arial"/>
                <w:b/>
                <w:sz w:val="18"/>
                <w:szCs w:val="18"/>
              </w:rPr>
              <w:t>-</w:t>
            </w:r>
            <w:r w:rsidR="003B1A65" w:rsidRPr="002E2A34">
              <w:rPr>
                <w:rFonts w:ascii="Arial" w:hAnsi="Arial"/>
                <w:b/>
                <w:sz w:val="18"/>
                <w:szCs w:val="18"/>
              </w:rPr>
              <w:t>7.724</w:t>
            </w:r>
          </w:p>
        </w:tc>
      </w:tr>
      <w:tr w:rsidR="007F71DF" w:rsidRPr="00466150" w:rsidTr="007475E8">
        <w:trPr>
          <w:cantSplit/>
          <w:trHeight w:hRule="exact" w:val="240"/>
        </w:trPr>
        <w:tc>
          <w:tcPr>
            <w:tcW w:w="719" w:type="pct"/>
            <w:tcBorders>
              <w:top w:val="nil"/>
              <w:left w:val="nil"/>
              <w:bottom w:val="nil"/>
              <w:right w:val="single" w:sz="4" w:space="0" w:color="FFFFFF"/>
            </w:tcBorders>
            <w:shd w:val="clear" w:color="auto" w:fill="E6E6E6"/>
          </w:tcPr>
          <w:p w:rsidR="007F71DF" w:rsidRPr="00C90DF7" w:rsidRDefault="007F71DF" w:rsidP="0086548B">
            <w:pPr>
              <w:ind w:right="283"/>
              <w:jc w:val="right"/>
              <w:rPr>
                <w:rFonts w:ascii="Arial" w:hAnsi="Arial"/>
                <w:sz w:val="18"/>
                <w:szCs w:val="18"/>
              </w:rPr>
            </w:pP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ind w:left="180"/>
              <w:rPr>
                <w:rFonts w:ascii="Arial" w:hAnsi="Arial"/>
                <w:sz w:val="18"/>
                <w:szCs w:val="18"/>
              </w:rPr>
            </w:pP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A5303">
            <w:pPr>
              <w:ind w:right="283"/>
              <w:jc w:val="right"/>
              <w:rPr>
                <w:rFonts w:ascii="Arial" w:hAnsi="Arial"/>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7F71DF" w:rsidP="005A5303">
            <w:pPr>
              <w:ind w:right="283"/>
              <w:jc w:val="right"/>
              <w:rPr>
                <w:rFonts w:ascii="Arial" w:hAnsi="Arial"/>
                <w:sz w:val="18"/>
                <w:szCs w:val="18"/>
              </w:rPr>
            </w:pPr>
          </w:p>
        </w:tc>
      </w:tr>
      <w:tr w:rsidR="007F71DF" w:rsidRPr="00466150" w:rsidTr="00F304C0">
        <w:trPr>
          <w:cantSplit/>
          <w:trHeight w:hRule="exact" w:val="240"/>
        </w:trPr>
        <w:tc>
          <w:tcPr>
            <w:tcW w:w="719" w:type="pct"/>
            <w:tcBorders>
              <w:top w:val="nil"/>
              <w:left w:val="nil"/>
              <w:bottom w:val="nil"/>
              <w:right w:val="single" w:sz="4" w:space="0" w:color="FFFFFF"/>
            </w:tcBorders>
            <w:shd w:val="clear" w:color="auto" w:fill="E6E6E6"/>
          </w:tcPr>
          <w:p w:rsidR="007F71DF" w:rsidRPr="00C90DF7" w:rsidRDefault="007F71DF" w:rsidP="0086548B">
            <w:pPr>
              <w:ind w:right="283"/>
              <w:jc w:val="right"/>
              <w:rPr>
                <w:rFonts w:ascii="Arial" w:hAnsi="Arial"/>
                <w:b/>
                <w:sz w:val="18"/>
                <w:szCs w:val="18"/>
              </w:rPr>
            </w:pP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ind w:left="180"/>
              <w:rPr>
                <w:rFonts w:ascii="Arial" w:hAnsi="Arial"/>
                <w:b/>
                <w:sz w:val="18"/>
                <w:szCs w:val="18"/>
              </w:rPr>
            </w:pPr>
            <w:r w:rsidRPr="00C90DF7">
              <w:rPr>
                <w:rFonts w:ascii="Arial" w:hAnsi="Arial"/>
                <w:b/>
                <w:sz w:val="18"/>
                <w:szCs w:val="18"/>
              </w:rPr>
              <w:t>Investing Activities</w:t>
            </w: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A5303">
            <w:pPr>
              <w:ind w:right="283"/>
              <w:jc w:val="right"/>
              <w:rPr>
                <w:rFonts w:ascii="Arial" w:hAnsi="Arial"/>
                <w:b/>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7F71DF" w:rsidP="005A5303">
            <w:pPr>
              <w:ind w:right="283"/>
              <w:jc w:val="right"/>
              <w:rPr>
                <w:rFonts w:ascii="Arial" w:hAnsi="Arial"/>
                <w:b/>
                <w:sz w:val="18"/>
                <w:szCs w:val="18"/>
              </w:rPr>
            </w:pPr>
          </w:p>
        </w:tc>
      </w:tr>
      <w:tr w:rsidR="007F71DF" w:rsidRPr="00466150" w:rsidTr="00F304C0">
        <w:trPr>
          <w:cantSplit/>
          <w:trHeight w:hRule="exact" w:val="477"/>
        </w:trPr>
        <w:tc>
          <w:tcPr>
            <w:tcW w:w="719" w:type="pct"/>
            <w:tcBorders>
              <w:top w:val="nil"/>
              <w:left w:val="nil"/>
              <w:bottom w:val="nil"/>
              <w:right w:val="single" w:sz="4" w:space="0" w:color="FFFFFF"/>
            </w:tcBorders>
            <w:shd w:val="clear" w:color="auto" w:fill="E6E6E6"/>
          </w:tcPr>
          <w:p w:rsidR="007F71DF" w:rsidRPr="00C90DF7" w:rsidRDefault="007F71DF" w:rsidP="0086548B">
            <w:pPr>
              <w:ind w:right="283"/>
              <w:jc w:val="right"/>
              <w:rPr>
                <w:rFonts w:ascii="Arial" w:hAnsi="Arial"/>
                <w:sz w:val="18"/>
                <w:szCs w:val="18"/>
              </w:rPr>
            </w:pPr>
            <w:r w:rsidRPr="00C90DF7">
              <w:rPr>
                <w:rFonts w:ascii="Arial" w:hAnsi="Arial"/>
                <w:sz w:val="18"/>
                <w:szCs w:val="18"/>
              </w:rPr>
              <w:t>8.390</w:t>
            </w: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ind w:left="180"/>
              <w:rPr>
                <w:rFonts w:ascii="Arial" w:hAnsi="Arial"/>
                <w:sz w:val="18"/>
                <w:szCs w:val="18"/>
              </w:rPr>
            </w:pPr>
            <w:r w:rsidRPr="00C90DF7">
              <w:rPr>
                <w:rFonts w:ascii="Arial" w:hAnsi="Arial"/>
                <w:sz w:val="18"/>
                <w:szCs w:val="18"/>
              </w:rPr>
              <w:t>Purchase of Property, Plant and Equipment, Investment Property and Intangible Assets</w:t>
            </w: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A5303">
            <w:pPr>
              <w:ind w:right="283"/>
              <w:jc w:val="right"/>
              <w:rPr>
                <w:rFonts w:ascii="Arial" w:hAnsi="Arial"/>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3B1A65" w:rsidP="005A5303">
            <w:pPr>
              <w:ind w:right="283"/>
              <w:jc w:val="right"/>
              <w:rPr>
                <w:rFonts w:ascii="Arial" w:hAnsi="Arial"/>
                <w:sz w:val="18"/>
                <w:szCs w:val="18"/>
              </w:rPr>
            </w:pPr>
            <w:r w:rsidRPr="002E2A34">
              <w:rPr>
                <w:rFonts w:ascii="Arial" w:hAnsi="Arial"/>
                <w:sz w:val="18"/>
                <w:szCs w:val="18"/>
              </w:rPr>
              <w:t>4.436</w:t>
            </w:r>
          </w:p>
        </w:tc>
      </w:tr>
      <w:tr w:rsidR="007F71DF" w:rsidRPr="00466150" w:rsidTr="00F304C0">
        <w:trPr>
          <w:cantSplit/>
          <w:trHeight w:hRule="exact" w:val="477"/>
        </w:trPr>
        <w:tc>
          <w:tcPr>
            <w:tcW w:w="719" w:type="pct"/>
            <w:tcBorders>
              <w:top w:val="nil"/>
              <w:left w:val="nil"/>
              <w:bottom w:val="nil"/>
              <w:right w:val="single" w:sz="4" w:space="0" w:color="FFFFFF"/>
            </w:tcBorders>
            <w:shd w:val="clear" w:color="auto" w:fill="E6E6E6"/>
          </w:tcPr>
          <w:p w:rsidR="007F71DF" w:rsidRPr="00C90DF7" w:rsidRDefault="007F71DF" w:rsidP="0086548B">
            <w:pPr>
              <w:ind w:right="283"/>
              <w:jc w:val="right"/>
              <w:rPr>
                <w:rFonts w:ascii="Arial" w:hAnsi="Arial"/>
                <w:sz w:val="18"/>
                <w:szCs w:val="18"/>
              </w:rPr>
            </w:pPr>
            <w:r w:rsidRPr="00C90DF7">
              <w:rPr>
                <w:rFonts w:ascii="Arial" w:hAnsi="Arial"/>
                <w:sz w:val="18"/>
                <w:szCs w:val="18"/>
              </w:rPr>
              <w:t>-0.007</w:t>
            </w: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ind w:left="180"/>
              <w:rPr>
                <w:rFonts w:ascii="Arial" w:hAnsi="Arial"/>
                <w:sz w:val="18"/>
                <w:szCs w:val="18"/>
              </w:rPr>
            </w:pPr>
            <w:r w:rsidRPr="00C90DF7">
              <w:rPr>
                <w:rFonts w:ascii="Arial" w:hAnsi="Arial"/>
                <w:sz w:val="18"/>
                <w:szCs w:val="18"/>
              </w:rPr>
              <w:t>Proceeds from the Sale of Property, Plant and Equipment, Investment Property and Intangible Assets</w:t>
            </w: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A5303">
            <w:pPr>
              <w:ind w:right="283"/>
              <w:jc w:val="right"/>
              <w:rPr>
                <w:rFonts w:ascii="Arial" w:hAnsi="Arial"/>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7F71DF" w:rsidP="005A5303">
            <w:pPr>
              <w:ind w:right="283"/>
              <w:jc w:val="right"/>
              <w:rPr>
                <w:rFonts w:ascii="Arial" w:hAnsi="Arial"/>
                <w:sz w:val="18"/>
                <w:szCs w:val="18"/>
              </w:rPr>
            </w:pPr>
            <w:r w:rsidRPr="002E2A34">
              <w:rPr>
                <w:rFonts w:ascii="Arial" w:hAnsi="Arial"/>
                <w:sz w:val="18"/>
                <w:szCs w:val="18"/>
              </w:rPr>
              <w:t>-</w:t>
            </w:r>
            <w:r w:rsidR="003B1A65" w:rsidRPr="002E2A34">
              <w:rPr>
                <w:rFonts w:ascii="Arial" w:hAnsi="Arial"/>
                <w:sz w:val="18"/>
                <w:szCs w:val="18"/>
              </w:rPr>
              <w:t>0.026</w:t>
            </w:r>
          </w:p>
        </w:tc>
      </w:tr>
      <w:tr w:rsidR="007F71DF" w:rsidRPr="00466150" w:rsidTr="007475E8">
        <w:trPr>
          <w:cantSplit/>
          <w:trHeight w:hRule="exact" w:val="240"/>
        </w:trPr>
        <w:tc>
          <w:tcPr>
            <w:tcW w:w="719" w:type="pct"/>
            <w:tcBorders>
              <w:top w:val="nil"/>
              <w:left w:val="nil"/>
              <w:bottom w:val="nil"/>
              <w:right w:val="single" w:sz="4" w:space="0" w:color="FFFFFF"/>
            </w:tcBorders>
            <w:shd w:val="clear" w:color="auto" w:fill="E6E6E6"/>
          </w:tcPr>
          <w:p w:rsidR="007F71DF" w:rsidRPr="00C90DF7" w:rsidRDefault="007F71DF" w:rsidP="0086548B">
            <w:pPr>
              <w:ind w:right="283"/>
              <w:jc w:val="right"/>
              <w:rPr>
                <w:rFonts w:ascii="Arial" w:hAnsi="Arial"/>
                <w:sz w:val="18"/>
                <w:szCs w:val="18"/>
              </w:rPr>
            </w:pPr>
            <w:r w:rsidRPr="00C90DF7">
              <w:rPr>
                <w:rFonts w:ascii="Arial" w:hAnsi="Arial"/>
                <w:sz w:val="18"/>
                <w:szCs w:val="18"/>
              </w:rPr>
              <w:t>-3.187</w:t>
            </w: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ind w:left="180"/>
              <w:rPr>
                <w:rFonts w:ascii="Arial" w:hAnsi="Arial"/>
                <w:sz w:val="18"/>
                <w:szCs w:val="18"/>
              </w:rPr>
            </w:pPr>
            <w:r w:rsidRPr="00C90DF7">
              <w:rPr>
                <w:rFonts w:ascii="Arial" w:hAnsi="Arial"/>
                <w:sz w:val="18"/>
                <w:szCs w:val="18"/>
              </w:rPr>
              <w:t>Capital Grants received</w:t>
            </w: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A5303">
            <w:pPr>
              <w:ind w:right="283"/>
              <w:jc w:val="right"/>
              <w:rPr>
                <w:rFonts w:ascii="Arial" w:hAnsi="Arial"/>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7F71DF" w:rsidP="005A5303">
            <w:pPr>
              <w:ind w:right="283"/>
              <w:jc w:val="right"/>
              <w:rPr>
                <w:rFonts w:ascii="Arial" w:hAnsi="Arial"/>
                <w:sz w:val="18"/>
                <w:szCs w:val="18"/>
              </w:rPr>
            </w:pPr>
            <w:r w:rsidRPr="002E2A34">
              <w:rPr>
                <w:rFonts w:ascii="Arial" w:hAnsi="Arial"/>
                <w:sz w:val="18"/>
                <w:szCs w:val="18"/>
              </w:rPr>
              <w:t>-</w:t>
            </w:r>
            <w:r w:rsidR="003B1A65" w:rsidRPr="002E2A34">
              <w:rPr>
                <w:rFonts w:ascii="Arial" w:hAnsi="Arial"/>
                <w:sz w:val="18"/>
                <w:szCs w:val="18"/>
              </w:rPr>
              <w:t>3.122</w:t>
            </w:r>
          </w:p>
        </w:tc>
      </w:tr>
      <w:tr w:rsidR="007F71DF" w:rsidRPr="00466150" w:rsidTr="007475E8">
        <w:trPr>
          <w:cantSplit/>
          <w:trHeight w:hRule="exact" w:val="240"/>
        </w:trPr>
        <w:tc>
          <w:tcPr>
            <w:tcW w:w="719" w:type="pct"/>
            <w:tcBorders>
              <w:top w:val="nil"/>
              <w:left w:val="nil"/>
              <w:bottom w:val="nil"/>
              <w:right w:val="single" w:sz="2" w:space="0" w:color="FFFFFF"/>
            </w:tcBorders>
            <w:shd w:val="clear" w:color="auto" w:fill="CCCCCC"/>
          </w:tcPr>
          <w:p w:rsidR="007F71DF" w:rsidRPr="00C90DF7" w:rsidRDefault="007F71DF" w:rsidP="0086548B">
            <w:pPr>
              <w:ind w:right="283"/>
              <w:jc w:val="right"/>
              <w:rPr>
                <w:rFonts w:ascii="Arial" w:hAnsi="Arial"/>
                <w:b/>
                <w:sz w:val="18"/>
                <w:szCs w:val="18"/>
              </w:rPr>
            </w:pPr>
            <w:r w:rsidRPr="00C90DF7">
              <w:rPr>
                <w:rFonts w:ascii="Arial" w:hAnsi="Arial"/>
                <w:b/>
                <w:sz w:val="18"/>
                <w:szCs w:val="18"/>
              </w:rPr>
              <w:t>5.196</w:t>
            </w:r>
          </w:p>
        </w:tc>
        <w:tc>
          <w:tcPr>
            <w:tcW w:w="3218" w:type="pct"/>
            <w:tcBorders>
              <w:top w:val="nil"/>
              <w:left w:val="single" w:sz="2" w:space="0" w:color="FFFFFF"/>
              <w:bottom w:val="nil"/>
              <w:right w:val="single" w:sz="2" w:space="0" w:color="FFFFFF"/>
            </w:tcBorders>
            <w:shd w:val="clear" w:color="auto" w:fill="CCCCCC"/>
          </w:tcPr>
          <w:p w:rsidR="007F71DF" w:rsidRPr="00C90DF7" w:rsidRDefault="007F71DF" w:rsidP="005C714A">
            <w:pPr>
              <w:ind w:left="180"/>
              <w:rPr>
                <w:rFonts w:ascii="Arial" w:hAnsi="Arial"/>
                <w:b/>
                <w:sz w:val="18"/>
                <w:szCs w:val="18"/>
              </w:rPr>
            </w:pPr>
            <w:r w:rsidRPr="00C90DF7">
              <w:rPr>
                <w:rFonts w:ascii="Arial" w:hAnsi="Arial"/>
                <w:b/>
                <w:sz w:val="18"/>
                <w:szCs w:val="18"/>
              </w:rPr>
              <w:t>Net Cash Flows from Investing Activities</w:t>
            </w:r>
          </w:p>
        </w:tc>
        <w:tc>
          <w:tcPr>
            <w:tcW w:w="336" w:type="pct"/>
            <w:tcBorders>
              <w:top w:val="nil"/>
              <w:left w:val="single" w:sz="2" w:space="0" w:color="FFFFFF"/>
              <w:bottom w:val="nil"/>
              <w:right w:val="single" w:sz="2" w:space="0" w:color="FFFFFF"/>
            </w:tcBorders>
            <w:shd w:val="clear" w:color="auto" w:fill="CCCCCC"/>
          </w:tcPr>
          <w:p w:rsidR="007F71DF" w:rsidRPr="00466150" w:rsidRDefault="007F71DF" w:rsidP="005A5303">
            <w:pPr>
              <w:ind w:right="283"/>
              <w:jc w:val="right"/>
              <w:rPr>
                <w:rFonts w:ascii="Arial" w:hAnsi="Arial"/>
                <w:b/>
                <w:color w:val="0070C0"/>
                <w:sz w:val="18"/>
                <w:szCs w:val="18"/>
              </w:rPr>
            </w:pPr>
          </w:p>
        </w:tc>
        <w:tc>
          <w:tcPr>
            <w:tcW w:w="727" w:type="pct"/>
            <w:tcBorders>
              <w:top w:val="nil"/>
              <w:left w:val="single" w:sz="2" w:space="0" w:color="FFFFFF"/>
              <w:bottom w:val="nil"/>
              <w:right w:val="nil"/>
            </w:tcBorders>
            <w:shd w:val="clear" w:color="auto" w:fill="CCCCCC"/>
          </w:tcPr>
          <w:p w:rsidR="007F71DF" w:rsidRPr="002E2A34" w:rsidRDefault="003B1A65" w:rsidP="005A5303">
            <w:pPr>
              <w:ind w:right="283"/>
              <w:jc w:val="right"/>
              <w:rPr>
                <w:rFonts w:ascii="Arial" w:hAnsi="Arial"/>
                <w:b/>
                <w:sz w:val="18"/>
                <w:szCs w:val="18"/>
              </w:rPr>
            </w:pPr>
            <w:r w:rsidRPr="002E2A34">
              <w:rPr>
                <w:rFonts w:ascii="Arial" w:hAnsi="Arial"/>
                <w:b/>
                <w:sz w:val="18"/>
                <w:szCs w:val="18"/>
              </w:rPr>
              <w:t>1.288</w:t>
            </w:r>
          </w:p>
        </w:tc>
      </w:tr>
      <w:tr w:rsidR="007F71DF" w:rsidRPr="00466150" w:rsidTr="007475E8">
        <w:trPr>
          <w:cantSplit/>
          <w:trHeight w:val="151"/>
        </w:trPr>
        <w:tc>
          <w:tcPr>
            <w:tcW w:w="719" w:type="pct"/>
            <w:tcBorders>
              <w:top w:val="nil"/>
              <w:left w:val="nil"/>
              <w:bottom w:val="nil"/>
              <w:right w:val="single" w:sz="4" w:space="0" w:color="FFFFFF"/>
            </w:tcBorders>
            <w:shd w:val="clear" w:color="auto" w:fill="E6E6E6"/>
          </w:tcPr>
          <w:p w:rsidR="007F71DF" w:rsidRPr="00C90DF7" w:rsidRDefault="007F71DF" w:rsidP="0086548B">
            <w:pPr>
              <w:spacing w:before="40" w:after="40"/>
              <w:ind w:right="283"/>
              <w:jc w:val="right"/>
              <w:rPr>
                <w:rFonts w:ascii="Arial" w:hAnsi="Arial"/>
                <w:sz w:val="18"/>
                <w:szCs w:val="18"/>
              </w:rPr>
            </w:pP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spacing w:before="40" w:after="40"/>
              <w:ind w:left="180"/>
              <w:rPr>
                <w:rFonts w:ascii="Arial" w:hAnsi="Arial"/>
                <w:sz w:val="18"/>
                <w:szCs w:val="18"/>
              </w:rPr>
            </w:pP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A5303">
            <w:pPr>
              <w:spacing w:before="40" w:after="40"/>
              <w:ind w:right="283"/>
              <w:jc w:val="right"/>
              <w:rPr>
                <w:rFonts w:ascii="Arial" w:hAnsi="Arial"/>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7F71DF" w:rsidP="005A5303">
            <w:pPr>
              <w:spacing w:before="40" w:after="40"/>
              <w:ind w:right="283"/>
              <w:jc w:val="right"/>
              <w:rPr>
                <w:rFonts w:ascii="Arial" w:hAnsi="Arial"/>
                <w:sz w:val="18"/>
                <w:szCs w:val="18"/>
              </w:rPr>
            </w:pPr>
          </w:p>
        </w:tc>
      </w:tr>
      <w:tr w:rsidR="007F71DF" w:rsidRPr="00466150" w:rsidTr="00F304C0">
        <w:trPr>
          <w:cantSplit/>
          <w:trHeight w:hRule="exact" w:val="240"/>
        </w:trPr>
        <w:tc>
          <w:tcPr>
            <w:tcW w:w="719" w:type="pct"/>
            <w:tcBorders>
              <w:top w:val="nil"/>
              <w:left w:val="nil"/>
              <w:bottom w:val="nil"/>
              <w:right w:val="single" w:sz="4" w:space="0" w:color="FFFFFF"/>
            </w:tcBorders>
            <w:shd w:val="clear" w:color="auto" w:fill="E6E6E6"/>
          </w:tcPr>
          <w:p w:rsidR="007F71DF" w:rsidRPr="00C90DF7" w:rsidRDefault="007F71DF" w:rsidP="0086548B">
            <w:pPr>
              <w:ind w:right="283"/>
              <w:jc w:val="right"/>
              <w:rPr>
                <w:rFonts w:ascii="Arial" w:hAnsi="Arial"/>
                <w:b/>
                <w:sz w:val="18"/>
                <w:szCs w:val="18"/>
              </w:rPr>
            </w:pP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ind w:left="180"/>
              <w:rPr>
                <w:rFonts w:ascii="Arial" w:hAnsi="Arial"/>
                <w:b/>
                <w:sz w:val="18"/>
                <w:szCs w:val="18"/>
              </w:rPr>
            </w:pPr>
            <w:r w:rsidRPr="00C90DF7">
              <w:rPr>
                <w:rFonts w:ascii="Arial" w:hAnsi="Arial"/>
                <w:b/>
                <w:sz w:val="18"/>
                <w:szCs w:val="18"/>
              </w:rPr>
              <w:t>Financing Activities</w:t>
            </w: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A5303">
            <w:pPr>
              <w:ind w:right="283"/>
              <w:jc w:val="right"/>
              <w:rPr>
                <w:rFonts w:ascii="Arial" w:hAnsi="Arial"/>
                <w:b/>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7F71DF" w:rsidP="005A5303">
            <w:pPr>
              <w:ind w:right="283"/>
              <w:jc w:val="right"/>
              <w:rPr>
                <w:rFonts w:ascii="Arial" w:hAnsi="Arial"/>
                <w:b/>
                <w:sz w:val="18"/>
                <w:szCs w:val="18"/>
              </w:rPr>
            </w:pPr>
          </w:p>
        </w:tc>
      </w:tr>
      <w:tr w:rsidR="007F71DF" w:rsidRPr="00466150" w:rsidTr="00F304C0">
        <w:trPr>
          <w:cantSplit/>
          <w:trHeight w:hRule="exact" w:val="594"/>
        </w:trPr>
        <w:tc>
          <w:tcPr>
            <w:tcW w:w="719" w:type="pct"/>
            <w:tcBorders>
              <w:top w:val="nil"/>
              <w:left w:val="nil"/>
              <w:bottom w:val="nil"/>
              <w:right w:val="single" w:sz="4" w:space="0" w:color="FFFFFF"/>
            </w:tcBorders>
            <w:shd w:val="clear" w:color="auto" w:fill="E6E6E6"/>
          </w:tcPr>
          <w:p w:rsidR="007F71DF" w:rsidRPr="00C90DF7" w:rsidRDefault="007F71DF" w:rsidP="0086548B">
            <w:pPr>
              <w:spacing w:after="60"/>
              <w:ind w:right="283"/>
              <w:jc w:val="right"/>
              <w:rPr>
                <w:rFonts w:ascii="Arial" w:hAnsi="Arial"/>
                <w:sz w:val="18"/>
                <w:szCs w:val="18"/>
              </w:rPr>
            </w:pPr>
            <w:r w:rsidRPr="00C90DF7">
              <w:rPr>
                <w:rFonts w:ascii="Arial" w:hAnsi="Arial"/>
                <w:sz w:val="18"/>
                <w:szCs w:val="18"/>
              </w:rPr>
              <w:t>0.111</w:t>
            </w: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spacing w:before="80"/>
              <w:ind w:left="180"/>
              <w:rPr>
                <w:rFonts w:ascii="Arial" w:hAnsi="Arial"/>
                <w:sz w:val="18"/>
                <w:szCs w:val="18"/>
              </w:rPr>
            </w:pPr>
            <w:r w:rsidRPr="00C90DF7">
              <w:rPr>
                <w:rFonts w:ascii="Arial" w:hAnsi="Arial"/>
                <w:sz w:val="18"/>
                <w:szCs w:val="18"/>
              </w:rPr>
              <w:t>Cash Payments for the Reduction of the Outstanding Liability Relating to Finance Leases and On-Balance Sheet PFI Contracts</w:t>
            </w: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A5303">
            <w:pPr>
              <w:spacing w:after="60"/>
              <w:ind w:right="283"/>
              <w:jc w:val="right"/>
              <w:rPr>
                <w:rFonts w:ascii="Arial" w:hAnsi="Arial"/>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3B1A65" w:rsidP="005A5303">
            <w:pPr>
              <w:spacing w:after="60"/>
              <w:ind w:right="283"/>
              <w:jc w:val="right"/>
              <w:rPr>
                <w:rFonts w:ascii="Arial" w:hAnsi="Arial"/>
                <w:sz w:val="18"/>
                <w:szCs w:val="18"/>
              </w:rPr>
            </w:pPr>
            <w:r w:rsidRPr="002E2A34">
              <w:rPr>
                <w:rFonts w:ascii="Arial" w:hAnsi="Arial"/>
                <w:sz w:val="18"/>
                <w:szCs w:val="18"/>
              </w:rPr>
              <w:t>0.124</w:t>
            </w:r>
          </w:p>
        </w:tc>
      </w:tr>
      <w:tr w:rsidR="007F71DF" w:rsidRPr="00466150" w:rsidTr="007475E8">
        <w:trPr>
          <w:cantSplit/>
          <w:trHeight w:val="240"/>
        </w:trPr>
        <w:tc>
          <w:tcPr>
            <w:tcW w:w="719" w:type="pct"/>
            <w:tcBorders>
              <w:top w:val="nil"/>
              <w:left w:val="nil"/>
              <w:bottom w:val="nil"/>
              <w:right w:val="single" w:sz="4" w:space="0" w:color="FFFFFF"/>
            </w:tcBorders>
            <w:shd w:val="clear" w:color="auto" w:fill="E6E6E6"/>
          </w:tcPr>
          <w:p w:rsidR="007F71DF" w:rsidRPr="00C90DF7" w:rsidRDefault="007F71DF" w:rsidP="0086548B">
            <w:pPr>
              <w:spacing w:after="60"/>
              <w:ind w:right="283"/>
              <w:jc w:val="right"/>
              <w:rPr>
                <w:rFonts w:ascii="Arial" w:hAnsi="Arial"/>
                <w:sz w:val="18"/>
                <w:szCs w:val="18"/>
              </w:rPr>
            </w:pPr>
            <w:r w:rsidRPr="00C90DF7">
              <w:rPr>
                <w:rFonts w:ascii="Arial" w:hAnsi="Arial"/>
                <w:sz w:val="18"/>
                <w:szCs w:val="18"/>
              </w:rPr>
              <w:t>0.460</w:t>
            </w: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spacing w:after="60"/>
              <w:ind w:left="180"/>
              <w:rPr>
                <w:rFonts w:ascii="Arial" w:hAnsi="Arial"/>
                <w:sz w:val="18"/>
                <w:szCs w:val="18"/>
              </w:rPr>
            </w:pPr>
            <w:r w:rsidRPr="00C90DF7">
              <w:rPr>
                <w:rFonts w:ascii="Arial" w:hAnsi="Arial"/>
                <w:sz w:val="18"/>
                <w:szCs w:val="18"/>
              </w:rPr>
              <w:t>Repayments of Short-Term and Long-Term Borrowing</w:t>
            </w: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A5303">
            <w:pPr>
              <w:spacing w:after="60"/>
              <w:ind w:right="283"/>
              <w:jc w:val="right"/>
              <w:rPr>
                <w:rFonts w:ascii="Arial" w:hAnsi="Arial"/>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3B1A65" w:rsidP="005A5303">
            <w:pPr>
              <w:spacing w:after="60"/>
              <w:ind w:right="283"/>
              <w:jc w:val="right"/>
              <w:rPr>
                <w:rFonts w:ascii="Arial" w:hAnsi="Arial"/>
                <w:sz w:val="18"/>
                <w:szCs w:val="18"/>
              </w:rPr>
            </w:pPr>
            <w:r w:rsidRPr="002E2A34">
              <w:rPr>
                <w:rFonts w:ascii="Arial" w:hAnsi="Arial"/>
                <w:sz w:val="18"/>
                <w:szCs w:val="18"/>
              </w:rPr>
              <w:t>4.483</w:t>
            </w:r>
          </w:p>
        </w:tc>
      </w:tr>
      <w:tr w:rsidR="007F71DF" w:rsidRPr="00466150" w:rsidTr="007475E8">
        <w:trPr>
          <w:cantSplit/>
          <w:trHeight w:hRule="exact" w:val="240"/>
        </w:trPr>
        <w:tc>
          <w:tcPr>
            <w:tcW w:w="719" w:type="pct"/>
            <w:tcBorders>
              <w:top w:val="nil"/>
              <w:left w:val="nil"/>
              <w:bottom w:val="nil"/>
              <w:right w:val="single" w:sz="2" w:space="0" w:color="FFFFFF"/>
            </w:tcBorders>
            <w:shd w:val="clear" w:color="auto" w:fill="CCCCCC"/>
          </w:tcPr>
          <w:p w:rsidR="007F71DF" w:rsidRPr="00C90DF7" w:rsidRDefault="007F71DF" w:rsidP="0086548B">
            <w:pPr>
              <w:ind w:right="283"/>
              <w:jc w:val="right"/>
              <w:rPr>
                <w:rFonts w:ascii="Arial" w:hAnsi="Arial"/>
                <w:b/>
                <w:sz w:val="18"/>
                <w:szCs w:val="18"/>
              </w:rPr>
            </w:pPr>
            <w:r w:rsidRPr="00C90DF7">
              <w:rPr>
                <w:rFonts w:ascii="Arial" w:hAnsi="Arial"/>
                <w:b/>
                <w:sz w:val="18"/>
                <w:szCs w:val="18"/>
              </w:rPr>
              <w:t>0.571</w:t>
            </w:r>
          </w:p>
        </w:tc>
        <w:tc>
          <w:tcPr>
            <w:tcW w:w="3218" w:type="pct"/>
            <w:tcBorders>
              <w:top w:val="nil"/>
              <w:left w:val="single" w:sz="2" w:space="0" w:color="FFFFFF"/>
              <w:bottom w:val="nil"/>
              <w:right w:val="single" w:sz="2" w:space="0" w:color="FFFFFF"/>
            </w:tcBorders>
            <w:shd w:val="clear" w:color="auto" w:fill="CCCCCC"/>
          </w:tcPr>
          <w:p w:rsidR="007F71DF" w:rsidRPr="00C90DF7" w:rsidRDefault="007F71DF" w:rsidP="005C714A">
            <w:pPr>
              <w:ind w:left="180"/>
              <w:rPr>
                <w:rFonts w:ascii="Arial" w:hAnsi="Arial"/>
                <w:b/>
                <w:sz w:val="18"/>
                <w:szCs w:val="18"/>
              </w:rPr>
            </w:pPr>
            <w:r w:rsidRPr="00C90DF7">
              <w:rPr>
                <w:rFonts w:ascii="Arial" w:hAnsi="Arial"/>
                <w:b/>
                <w:sz w:val="18"/>
                <w:szCs w:val="18"/>
              </w:rPr>
              <w:t>Net Cash Flows from Financing Activities</w:t>
            </w:r>
          </w:p>
        </w:tc>
        <w:tc>
          <w:tcPr>
            <w:tcW w:w="336" w:type="pct"/>
            <w:tcBorders>
              <w:top w:val="nil"/>
              <w:left w:val="single" w:sz="2" w:space="0" w:color="FFFFFF"/>
              <w:bottom w:val="nil"/>
              <w:right w:val="single" w:sz="2" w:space="0" w:color="FFFFFF"/>
            </w:tcBorders>
            <w:shd w:val="clear" w:color="auto" w:fill="CCCCCC"/>
          </w:tcPr>
          <w:p w:rsidR="007F71DF" w:rsidRPr="00466150" w:rsidRDefault="007F71DF" w:rsidP="005A5303">
            <w:pPr>
              <w:ind w:right="283"/>
              <w:jc w:val="right"/>
              <w:rPr>
                <w:rFonts w:ascii="Arial" w:hAnsi="Arial"/>
                <w:b/>
                <w:color w:val="0070C0"/>
                <w:sz w:val="18"/>
                <w:szCs w:val="18"/>
              </w:rPr>
            </w:pPr>
          </w:p>
        </w:tc>
        <w:tc>
          <w:tcPr>
            <w:tcW w:w="727" w:type="pct"/>
            <w:tcBorders>
              <w:top w:val="nil"/>
              <w:left w:val="single" w:sz="2" w:space="0" w:color="FFFFFF"/>
              <w:bottom w:val="nil"/>
              <w:right w:val="nil"/>
            </w:tcBorders>
            <w:shd w:val="clear" w:color="auto" w:fill="CCCCCC"/>
          </w:tcPr>
          <w:p w:rsidR="007F71DF" w:rsidRPr="002E2A34" w:rsidRDefault="003B1A65" w:rsidP="005A5303">
            <w:pPr>
              <w:ind w:right="283"/>
              <w:jc w:val="right"/>
              <w:rPr>
                <w:rFonts w:ascii="Arial" w:hAnsi="Arial"/>
                <w:b/>
                <w:sz w:val="18"/>
                <w:szCs w:val="18"/>
              </w:rPr>
            </w:pPr>
            <w:r w:rsidRPr="002E2A34">
              <w:rPr>
                <w:rFonts w:ascii="Arial" w:hAnsi="Arial"/>
                <w:b/>
                <w:sz w:val="18"/>
                <w:szCs w:val="18"/>
              </w:rPr>
              <w:t>4.607</w:t>
            </w:r>
          </w:p>
        </w:tc>
      </w:tr>
      <w:tr w:rsidR="007F71DF" w:rsidRPr="00466150" w:rsidTr="007475E8">
        <w:trPr>
          <w:cantSplit/>
          <w:trHeight w:val="240"/>
        </w:trPr>
        <w:tc>
          <w:tcPr>
            <w:tcW w:w="719" w:type="pct"/>
            <w:tcBorders>
              <w:top w:val="nil"/>
              <w:left w:val="nil"/>
              <w:bottom w:val="nil"/>
              <w:right w:val="single" w:sz="2" w:space="0" w:color="FFFFFF"/>
            </w:tcBorders>
            <w:shd w:val="clear" w:color="auto" w:fill="E6E6E6"/>
          </w:tcPr>
          <w:p w:rsidR="007F71DF" w:rsidRPr="00C90DF7" w:rsidRDefault="007F71DF" w:rsidP="0086548B">
            <w:pPr>
              <w:spacing w:before="40" w:after="40"/>
              <w:ind w:right="283"/>
              <w:jc w:val="right"/>
              <w:rPr>
                <w:rFonts w:ascii="Arial" w:hAnsi="Arial"/>
                <w:b/>
                <w:sz w:val="18"/>
                <w:szCs w:val="18"/>
              </w:rPr>
            </w:pPr>
          </w:p>
        </w:tc>
        <w:tc>
          <w:tcPr>
            <w:tcW w:w="3218" w:type="pct"/>
            <w:tcBorders>
              <w:top w:val="nil"/>
              <w:left w:val="single" w:sz="2" w:space="0" w:color="FFFFFF"/>
              <w:bottom w:val="nil"/>
              <w:right w:val="single" w:sz="2" w:space="0" w:color="FFFFFF"/>
            </w:tcBorders>
            <w:shd w:val="clear" w:color="auto" w:fill="E6E6E6"/>
          </w:tcPr>
          <w:p w:rsidR="007F71DF" w:rsidRPr="00C90DF7" w:rsidRDefault="007F71DF" w:rsidP="005C714A">
            <w:pPr>
              <w:spacing w:before="40" w:after="40"/>
              <w:ind w:left="180"/>
              <w:rPr>
                <w:rFonts w:ascii="Arial" w:hAnsi="Arial"/>
                <w:b/>
                <w:sz w:val="18"/>
                <w:szCs w:val="18"/>
              </w:rPr>
            </w:pPr>
          </w:p>
        </w:tc>
        <w:tc>
          <w:tcPr>
            <w:tcW w:w="336" w:type="pct"/>
            <w:tcBorders>
              <w:top w:val="nil"/>
              <w:left w:val="single" w:sz="2" w:space="0" w:color="FFFFFF"/>
              <w:bottom w:val="nil"/>
              <w:right w:val="single" w:sz="2" w:space="0" w:color="FFFFFF"/>
            </w:tcBorders>
            <w:shd w:val="clear" w:color="auto" w:fill="E6E6E6"/>
          </w:tcPr>
          <w:p w:rsidR="007F71DF" w:rsidRPr="00466150" w:rsidRDefault="007F71DF" w:rsidP="005A5303">
            <w:pPr>
              <w:spacing w:before="40" w:after="40"/>
              <w:ind w:right="283"/>
              <w:jc w:val="right"/>
              <w:rPr>
                <w:rFonts w:ascii="Arial" w:hAnsi="Arial"/>
                <w:b/>
                <w:color w:val="0070C0"/>
                <w:sz w:val="18"/>
                <w:szCs w:val="18"/>
              </w:rPr>
            </w:pPr>
          </w:p>
        </w:tc>
        <w:tc>
          <w:tcPr>
            <w:tcW w:w="727" w:type="pct"/>
            <w:tcBorders>
              <w:top w:val="nil"/>
              <w:left w:val="single" w:sz="2" w:space="0" w:color="FFFFFF"/>
              <w:bottom w:val="nil"/>
              <w:right w:val="nil"/>
            </w:tcBorders>
            <w:shd w:val="clear" w:color="auto" w:fill="E6E6E6"/>
          </w:tcPr>
          <w:p w:rsidR="007F71DF" w:rsidRPr="002E2A34" w:rsidRDefault="007F71DF" w:rsidP="005A5303">
            <w:pPr>
              <w:spacing w:before="40" w:after="40"/>
              <w:ind w:right="283"/>
              <w:jc w:val="right"/>
              <w:rPr>
                <w:rFonts w:ascii="Arial" w:hAnsi="Arial"/>
                <w:b/>
                <w:sz w:val="18"/>
                <w:szCs w:val="18"/>
              </w:rPr>
            </w:pPr>
          </w:p>
        </w:tc>
      </w:tr>
      <w:tr w:rsidR="007F71DF" w:rsidRPr="00466150" w:rsidTr="007475E8">
        <w:trPr>
          <w:cantSplit/>
          <w:trHeight w:val="240"/>
        </w:trPr>
        <w:tc>
          <w:tcPr>
            <w:tcW w:w="719" w:type="pct"/>
            <w:tcBorders>
              <w:top w:val="nil"/>
              <w:left w:val="nil"/>
              <w:bottom w:val="nil"/>
              <w:right w:val="single" w:sz="2" w:space="0" w:color="FFFFFF"/>
            </w:tcBorders>
            <w:shd w:val="clear" w:color="auto" w:fill="CCCCCC"/>
          </w:tcPr>
          <w:p w:rsidR="007F71DF" w:rsidRPr="00C90DF7" w:rsidRDefault="007F71DF" w:rsidP="0086548B">
            <w:pPr>
              <w:spacing w:before="40" w:after="40"/>
              <w:ind w:right="283"/>
              <w:jc w:val="right"/>
              <w:rPr>
                <w:rFonts w:ascii="Arial" w:hAnsi="Arial"/>
                <w:b/>
                <w:sz w:val="18"/>
                <w:szCs w:val="18"/>
              </w:rPr>
            </w:pPr>
            <w:r w:rsidRPr="00C90DF7">
              <w:rPr>
                <w:rFonts w:ascii="Arial" w:hAnsi="Arial"/>
                <w:b/>
                <w:sz w:val="18"/>
                <w:szCs w:val="18"/>
              </w:rPr>
              <w:t>-0.109</w:t>
            </w:r>
          </w:p>
        </w:tc>
        <w:tc>
          <w:tcPr>
            <w:tcW w:w="3218" w:type="pct"/>
            <w:tcBorders>
              <w:top w:val="nil"/>
              <w:left w:val="single" w:sz="2" w:space="0" w:color="FFFFFF"/>
              <w:bottom w:val="nil"/>
              <w:right w:val="single" w:sz="2" w:space="0" w:color="FFFFFF"/>
            </w:tcBorders>
            <w:shd w:val="clear" w:color="auto" w:fill="CCCCCC"/>
          </w:tcPr>
          <w:p w:rsidR="007F71DF" w:rsidRPr="00C90DF7" w:rsidRDefault="007F71DF" w:rsidP="005C714A">
            <w:pPr>
              <w:spacing w:before="40" w:after="40"/>
              <w:ind w:left="180"/>
              <w:rPr>
                <w:rFonts w:ascii="Arial" w:hAnsi="Arial"/>
                <w:b/>
                <w:sz w:val="18"/>
                <w:szCs w:val="18"/>
              </w:rPr>
            </w:pPr>
            <w:r w:rsidRPr="00C90DF7">
              <w:rPr>
                <w:rFonts w:ascii="Arial" w:hAnsi="Arial"/>
                <w:b/>
                <w:sz w:val="18"/>
                <w:szCs w:val="18"/>
              </w:rPr>
              <w:t>Net Decrease/Increase(-) in Cash</w:t>
            </w:r>
          </w:p>
        </w:tc>
        <w:tc>
          <w:tcPr>
            <w:tcW w:w="336" w:type="pct"/>
            <w:tcBorders>
              <w:top w:val="nil"/>
              <w:left w:val="single" w:sz="2" w:space="0" w:color="FFFFFF"/>
              <w:bottom w:val="nil"/>
              <w:right w:val="single" w:sz="2" w:space="0" w:color="FFFFFF"/>
            </w:tcBorders>
            <w:shd w:val="clear" w:color="auto" w:fill="CCCCCC"/>
          </w:tcPr>
          <w:p w:rsidR="007F71DF" w:rsidRPr="00466150" w:rsidRDefault="007F71DF" w:rsidP="005A5303">
            <w:pPr>
              <w:spacing w:before="40" w:after="40"/>
              <w:ind w:right="283"/>
              <w:jc w:val="right"/>
              <w:rPr>
                <w:rFonts w:ascii="Arial" w:hAnsi="Arial"/>
                <w:b/>
                <w:color w:val="0070C0"/>
                <w:sz w:val="18"/>
                <w:szCs w:val="18"/>
              </w:rPr>
            </w:pPr>
          </w:p>
        </w:tc>
        <w:tc>
          <w:tcPr>
            <w:tcW w:w="727" w:type="pct"/>
            <w:tcBorders>
              <w:top w:val="nil"/>
              <w:left w:val="single" w:sz="2" w:space="0" w:color="FFFFFF"/>
              <w:bottom w:val="nil"/>
              <w:right w:val="nil"/>
            </w:tcBorders>
            <w:shd w:val="clear" w:color="auto" w:fill="CCCCCC"/>
          </w:tcPr>
          <w:p w:rsidR="007F71DF" w:rsidRPr="002E2A34" w:rsidRDefault="007F71DF" w:rsidP="005A5303">
            <w:pPr>
              <w:spacing w:before="40" w:after="40"/>
              <w:ind w:right="283"/>
              <w:jc w:val="right"/>
              <w:rPr>
                <w:rFonts w:ascii="Arial" w:hAnsi="Arial"/>
                <w:b/>
                <w:sz w:val="18"/>
                <w:szCs w:val="18"/>
              </w:rPr>
            </w:pPr>
            <w:r w:rsidRPr="002E2A34">
              <w:rPr>
                <w:rFonts w:ascii="Arial" w:hAnsi="Arial"/>
                <w:b/>
                <w:sz w:val="18"/>
                <w:szCs w:val="18"/>
              </w:rPr>
              <w:t>-</w:t>
            </w:r>
            <w:r w:rsidR="003B1A65" w:rsidRPr="002E2A34">
              <w:rPr>
                <w:rFonts w:ascii="Arial" w:hAnsi="Arial"/>
                <w:b/>
                <w:sz w:val="18"/>
                <w:szCs w:val="18"/>
              </w:rPr>
              <w:t>1.829</w:t>
            </w:r>
          </w:p>
        </w:tc>
      </w:tr>
      <w:tr w:rsidR="007F71DF" w:rsidRPr="00466150" w:rsidTr="007475E8">
        <w:trPr>
          <w:cantSplit/>
          <w:trHeight w:val="240"/>
        </w:trPr>
        <w:tc>
          <w:tcPr>
            <w:tcW w:w="719" w:type="pct"/>
            <w:tcBorders>
              <w:top w:val="nil"/>
              <w:left w:val="nil"/>
              <w:bottom w:val="nil"/>
              <w:right w:val="single" w:sz="4" w:space="0" w:color="FFFFFF"/>
            </w:tcBorders>
            <w:shd w:val="clear" w:color="auto" w:fill="E6E6E6"/>
          </w:tcPr>
          <w:p w:rsidR="007F71DF" w:rsidRPr="00C90DF7" w:rsidRDefault="007F71DF" w:rsidP="0086548B">
            <w:pPr>
              <w:spacing w:before="40" w:after="40"/>
              <w:ind w:right="283"/>
              <w:jc w:val="right"/>
              <w:rPr>
                <w:rFonts w:ascii="Arial" w:hAnsi="Arial"/>
                <w:b/>
                <w:sz w:val="18"/>
                <w:szCs w:val="18"/>
              </w:rPr>
            </w:pP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spacing w:before="40" w:after="40"/>
              <w:ind w:left="180"/>
              <w:rPr>
                <w:rFonts w:ascii="Arial" w:hAnsi="Arial"/>
                <w:b/>
                <w:sz w:val="18"/>
                <w:szCs w:val="18"/>
              </w:rPr>
            </w:pP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A5303">
            <w:pPr>
              <w:spacing w:before="40" w:after="40"/>
              <w:ind w:right="283"/>
              <w:jc w:val="right"/>
              <w:rPr>
                <w:rFonts w:ascii="Arial" w:hAnsi="Arial"/>
                <w:b/>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7F71DF" w:rsidP="005A5303">
            <w:pPr>
              <w:spacing w:before="40" w:after="40"/>
              <w:ind w:right="283"/>
              <w:jc w:val="right"/>
              <w:rPr>
                <w:rFonts w:ascii="Arial" w:hAnsi="Arial"/>
                <w:b/>
                <w:sz w:val="18"/>
                <w:szCs w:val="18"/>
              </w:rPr>
            </w:pPr>
          </w:p>
        </w:tc>
      </w:tr>
      <w:tr w:rsidR="007F71DF" w:rsidRPr="00466150" w:rsidTr="007475E8">
        <w:trPr>
          <w:cantSplit/>
          <w:trHeight w:val="240"/>
        </w:trPr>
        <w:tc>
          <w:tcPr>
            <w:tcW w:w="719" w:type="pct"/>
            <w:tcBorders>
              <w:top w:val="nil"/>
              <w:left w:val="nil"/>
              <w:bottom w:val="nil"/>
              <w:right w:val="single" w:sz="4" w:space="0" w:color="FFFFFF"/>
            </w:tcBorders>
            <w:shd w:val="clear" w:color="auto" w:fill="E6E6E6"/>
          </w:tcPr>
          <w:p w:rsidR="007F71DF" w:rsidRPr="00C90DF7" w:rsidRDefault="007F71DF" w:rsidP="0086548B">
            <w:pPr>
              <w:spacing w:before="40" w:after="40"/>
              <w:ind w:right="283"/>
              <w:jc w:val="right"/>
              <w:rPr>
                <w:rFonts w:ascii="Arial" w:hAnsi="Arial"/>
                <w:b/>
                <w:sz w:val="18"/>
                <w:szCs w:val="18"/>
              </w:rPr>
            </w:pPr>
            <w:r w:rsidRPr="00C90DF7">
              <w:rPr>
                <w:rFonts w:ascii="Arial" w:hAnsi="Arial"/>
                <w:b/>
                <w:sz w:val="18"/>
                <w:szCs w:val="18"/>
              </w:rPr>
              <w:t>-18.382</w:t>
            </w:r>
          </w:p>
        </w:tc>
        <w:tc>
          <w:tcPr>
            <w:tcW w:w="3218" w:type="pct"/>
            <w:tcBorders>
              <w:top w:val="nil"/>
              <w:left w:val="single" w:sz="4" w:space="0" w:color="FFFFFF"/>
              <w:bottom w:val="nil"/>
              <w:right w:val="single" w:sz="4" w:space="0" w:color="FFFFFF"/>
            </w:tcBorders>
            <w:shd w:val="clear" w:color="auto" w:fill="E6E6E6"/>
          </w:tcPr>
          <w:p w:rsidR="007F71DF" w:rsidRPr="00C90DF7" w:rsidRDefault="007F71DF" w:rsidP="005C714A">
            <w:pPr>
              <w:spacing w:before="40" w:after="40"/>
              <w:ind w:left="180"/>
              <w:rPr>
                <w:rFonts w:ascii="Arial" w:hAnsi="Arial"/>
                <w:b/>
                <w:sz w:val="18"/>
                <w:szCs w:val="18"/>
              </w:rPr>
            </w:pPr>
            <w:r w:rsidRPr="00C90DF7">
              <w:rPr>
                <w:rFonts w:ascii="Arial" w:hAnsi="Arial"/>
                <w:b/>
                <w:sz w:val="18"/>
                <w:szCs w:val="18"/>
              </w:rPr>
              <w:t>Cash and Cash Equivalents at the beginning of the reporting period</w:t>
            </w:r>
          </w:p>
        </w:tc>
        <w:tc>
          <w:tcPr>
            <w:tcW w:w="336" w:type="pct"/>
            <w:tcBorders>
              <w:top w:val="nil"/>
              <w:left w:val="single" w:sz="4" w:space="0" w:color="FFFFFF"/>
              <w:bottom w:val="nil"/>
              <w:right w:val="single" w:sz="4" w:space="0" w:color="FFFFFF"/>
            </w:tcBorders>
            <w:shd w:val="clear" w:color="auto" w:fill="E6E6E6"/>
          </w:tcPr>
          <w:p w:rsidR="007F71DF" w:rsidRPr="00466150" w:rsidRDefault="007F71DF" w:rsidP="005A5303">
            <w:pPr>
              <w:spacing w:before="40" w:after="40"/>
              <w:ind w:right="283"/>
              <w:jc w:val="right"/>
              <w:rPr>
                <w:rFonts w:ascii="Arial" w:hAnsi="Arial"/>
                <w:b/>
                <w:color w:val="0070C0"/>
                <w:sz w:val="18"/>
                <w:szCs w:val="18"/>
              </w:rPr>
            </w:pPr>
          </w:p>
        </w:tc>
        <w:tc>
          <w:tcPr>
            <w:tcW w:w="727" w:type="pct"/>
            <w:tcBorders>
              <w:top w:val="nil"/>
              <w:left w:val="single" w:sz="4" w:space="0" w:color="FFFFFF"/>
              <w:bottom w:val="nil"/>
              <w:right w:val="nil"/>
            </w:tcBorders>
            <w:shd w:val="clear" w:color="auto" w:fill="E6E6E6"/>
          </w:tcPr>
          <w:p w:rsidR="007F71DF" w:rsidRPr="002E2A34" w:rsidRDefault="007F71DF" w:rsidP="005A5303">
            <w:pPr>
              <w:spacing w:before="40" w:after="40"/>
              <w:ind w:right="283"/>
              <w:jc w:val="right"/>
              <w:rPr>
                <w:rFonts w:ascii="Arial" w:hAnsi="Arial"/>
                <w:b/>
                <w:sz w:val="18"/>
                <w:szCs w:val="18"/>
              </w:rPr>
            </w:pPr>
            <w:r w:rsidRPr="002E2A34">
              <w:rPr>
                <w:rFonts w:ascii="Arial" w:hAnsi="Arial"/>
                <w:b/>
                <w:sz w:val="18"/>
                <w:szCs w:val="18"/>
              </w:rPr>
              <w:t>-18.491</w:t>
            </w:r>
          </w:p>
        </w:tc>
      </w:tr>
      <w:tr w:rsidR="007F71DF" w:rsidRPr="00466150" w:rsidTr="00D73DA1">
        <w:trPr>
          <w:cantSplit/>
          <w:trHeight w:val="240"/>
        </w:trPr>
        <w:tc>
          <w:tcPr>
            <w:tcW w:w="719" w:type="pct"/>
            <w:tcBorders>
              <w:top w:val="nil"/>
              <w:left w:val="nil"/>
              <w:bottom w:val="single" w:sz="4" w:space="0" w:color="FFFFFF"/>
              <w:right w:val="single" w:sz="4" w:space="0" w:color="FFFFFF"/>
            </w:tcBorders>
            <w:shd w:val="clear" w:color="auto" w:fill="E6E6E6"/>
          </w:tcPr>
          <w:p w:rsidR="007F71DF" w:rsidRPr="00C90DF7" w:rsidRDefault="007F71DF" w:rsidP="0086548B">
            <w:pPr>
              <w:spacing w:before="40" w:after="40"/>
              <w:ind w:right="283"/>
              <w:jc w:val="right"/>
              <w:rPr>
                <w:rFonts w:ascii="Arial" w:hAnsi="Arial"/>
                <w:b/>
                <w:sz w:val="18"/>
                <w:szCs w:val="18"/>
              </w:rPr>
            </w:pPr>
            <w:r w:rsidRPr="00C90DF7">
              <w:rPr>
                <w:rFonts w:ascii="Arial" w:hAnsi="Arial"/>
                <w:b/>
                <w:sz w:val="18"/>
                <w:szCs w:val="18"/>
              </w:rPr>
              <w:t>-18.491</w:t>
            </w:r>
          </w:p>
        </w:tc>
        <w:tc>
          <w:tcPr>
            <w:tcW w:w="3218" w:type="pct"/>
            <w:tcBorders>
              <w:top w:val="nil"/>
              <w:left w:val="single" w:sz="4" w:space="0" w:color="FFFFFF"/>
              <w:bottom w:val="single" w:sz="4" w:space="0" w:color="FFFFFF"/>
              <w:right w:val="single" w:sz="4" w:space="0" w:color="FFFFFF"/>
            </w:tcBorders>
            <w:shd w:val="clear" w:color="auto" w:fill="E6E6E6"/>
          </w:tcPr>
          <w:p w:rsidR="007F71DF" w:rsidRPr="00C90DF7" w:rsidRDefault="007F71DF" w:rsidP="005C714A">
            <w:pPr>
              <w:spacing w:before="40" w:after="40"/>
              <w:ind w:left="180"/>
              <w:rPr>
                <w:rFonts w:ascii="Arial" w:hAnsi="Arial"/>
                <w:b/>
                <w:sz w:val="18"/>
                <w:szCs w:val="18"/>
              </w:rPr>
            </w:pPr>
            <w:r w:rsidRPr="00C90DF7">
              <w:rPr>
                <w:rFonts w:ascii="Arial" w:hAnsi="Arial"/>
                <w:b/>
                <w:sz w:val="18"/>
                <w:szCs w:val="18"/>
              </w:rPr>
              <w:t>Cash and Cash Equivalents at the end of the reporting period</w:t>
            </w:r>
          </w:p>
        </w:tc>
        <w:tc>
          <w:tcPr>
            <w:tcW w:w="336" w:type="pct"/>
            <w:tcBorders>
              <w:top w:val="nil"/>
              <w:left w:val="single" w:sz="4" w:space="0" w:color="FFFFFF"/>
              <w:bottom w:val="single" w:sz="4" w:space="0" w:color="FFFFFF"/>
              <w:right w:val="single" w:sz="4" w:space="0" w:color="FFFFFF"/>
            </w:tcBorders>
            <w:shd w:val="clear" w:color="auto" w:fill="E6E6E6"/>
          </w:tcPr>
          <w:p w:rsidR="007F71DF" w:rsidRPr="00466150" w:rsidRDefault="007F71DF" w:rsidP="005A5303">
            <w:pPr>
              <w:spacing w:before="40" w:after="40"/>
              <w:ind w:right="283"/>
              <w:jc w:val="right"/>
              <w:rPr>
                <w:rFonts w:ascii="Arial" w:hAnsi="Arial"/>
                <w:b/>
                <w:color w:val="0070C0"/>
                <w:sz w:val="18"/>
                <w:szCs w:val="18"/>
              </w:rPr>
            </w:pPr>
          </w:p>
        </w:tc>
        <w:tc>
          <w:tcPr>
            <w:tcW w:w="727" w:type="pct"/>
            <w:tcBorders>
              <w:top w:val="nil"/>
              <w:left w:val="single" w:sz="4" w:space="0" w:color="FFFFFF"/>
              <w:bottom w:val="single" w:sz="4" w:space="0" w:color="FFFFFF"/>
              <w:right w:val="nil"/>
            </w:tcBorders>
            <w:shd w:val="clear" w:color="auto" w:fill="E6E6E6"/>
          </w:tcPr>
          <w:p w:rsidR="007F71DF" w:rsidRPr="002E2A34" w:rsidRDefault="007F71DF" w:rsidP="005A5303">
            <w:pPr>
              <w:spacing w:before="40" w:after="40"/>
              <w:ind w:right="283"/>
              <w:jc w:val="right"/>
              <w:rPr>
                <w:rFonts w:ascii="Arial" w:hAnsi="Arial"/>
                <w:b/>
                <w:sz w:val="18"/>
                <w:szCs w:val="18"/>
              </w:rPr>
            </w:pPr>
            <w:r w:rsidRPr="002E2A34">
              <w:rPr>
                <w:rFonts w:ascii="Arial" w:hAnsi="Arial"/>
                <w:b/>
                <w:sz w:val="18"/>
                <w:szCs w:val="18"/>
              </w:rPr>
              <w:t>-</w:t>
            </w:r>
            <w:r w:rsidR="003B1A65" w:rsidRPr="002E2A34">
              <w:rPr>
                <w:rFonts w:ascii="Arial" w:hAnsi="Arial"/>
                <w:b/>
                <w:sz w:val="18"/>
                <w:szCs w:val="18"/>
              </w:rPr>
              <w:t>20.321</w:t>
            </w:r>
          </w:p>
        </w:tc>
      </w:tr>
    </w:tbl>
    <w:p w:rsidR="007F71DF" w:rsidRPr="00466150" w:rsidRDefault="007F71DF" w:rsidP="00A16B8A">
      <w:pPr>
        <w:rPr>
          <w:rFonts w:ascii="Arial" w:hAnsi="Arial"/>
          <w:snapToGrid w:val="0"/>
          <w:color w:val="0070C0"/>
        </w:rPr>
      </w:pPr>
    </w:p>
    <w:p w:rsidR="007F71DF" w:rsidRPr="00506942" w:rsidRDefault="007F71DF" w:rsidP="00A16B8A">
      <w:pPr>
        <w:pStyle w:val="Caption"/>
        <w:ind w:left="0"/>
        <w:rPr>
          <w:color w:val="FF0000"/>
          <w:sz w:val="24"/>
          <w:szCs w:val="24"/>
        </w:rPr>
      </w:pPr>
      <w:r w:rsidRPr="00466150">
        <w:rPr>
          <w:color w:val="0070C0"/>
        </w:rPr>
        <w:br w:type="page"/>
      </w:r>
      <w:r w:rsidRPr="00506942">
        <w:rPr>
          <w:color w:val="FF0000"/>
          <w:sz w:val="24"/>
          <w:szCs w:val="24"/>
        </w:rPr>
        <w:lastRenderedPageBreak/>
        <w:t>NOTES TO THE CORE FINANCIAL STATEMENTS</w:t>
      </w:r>
    </w:p>
    <w:p w:rsidR="007F71DF" w:rsidRPr="00466150" w:rsidRDefault="007F71DF" w:rsidP="0040672F">
      <w:pPr>
        <w:jc w:val="both"/>
        <w:rPr>
          <w:color w:val="0070C0"/>
          <w:szCs w:val="22"/>
        </w:rPr>
      </w:pPr>
    </w:p>
    <w:p w:rsidR="007F71DF" w:rsidRPr="00466150" w:rsidRDefault="007F71DF" w:rsidP="005158C9">
      <w:pPr>
        <w:rPr>
          <w:rFonts w:ascii="Arial" w:hAnsi="Arial" w:cs="Arial"/>
          <w:b/>
          <w:color w:val="0070C0"/>
          <w:sz w:val="16"/>
          <w:szCs w:val="16"/>
        </w:rPr>
      </w:pPr>
    </w:p>
    <w:p w:rsidR="007F71DF" w:rsidRPr="00506942" w:rsidRDefault="007F71DF" w:rsidP="00FC6875">
      <w:pPr>
        <w:numPr>
          <w:ilvl w:val="0"/>
          <w:numId w:val="32"/>
        </w:numPr>
        <w:tabs>
          <w:tab w:val="left" w:pos="450"/>
        </w:tabs>
        <w:ind w:left="360"/>
        <w:rPr>
          <w:rFonts w:ascii="Arial" w:hAnsi="Arial" w:cs="Arial"/>
          <w:b/>
          <w:color w:val="FF0000"/>
          <w:sz w:val="22"/>
          <w:szCs w:val="22"/>
        </w:rPr>
      </w:pPr>
      <w:r w:rsidRPr="00506942">
        <w:rPr>
          <w:rFonts w:ascii="Arial" w:hAnsi="Arial" w:cs="Arial"/>
          <w:b/>
          <w:color w:val="FF0000"/>
          <w:sz w:val="22"/>
          <w:szCs w:val="22"/>
        </w:rPr>
        <w:t>Accounting Standards that have been issued but have not yet been adopted</w:t>
      </w:r>
    </w:p>
    <w:p w:rsidR="007F71DF" w:rsidRPr="00466150" w:rsidRDefault="007F71DF" w:rsidP="00D53212">
      <w:pPr>
        <w:rPr>
          <w:rFonts w:ascii="Arial" w:hAnsi="Arial" w:cs="Arial"/>
          <w:color w:val="0070C0"/>
          <w:sz w:val="16"/>
          <w:szCs w:val="16"/>
          <w:lang w:eastAsia="en-GB"/>
        </w:rPr>
      </w:pPr>
    </w:p>
    <w:p w:rsidR="00506942" w:rsidRPr="00FE2EE1" w:rsidRDefault="00506942" w:rsidP="00506942">
      <w:pPr>
        <w:pStyle w:val="BodyText3"/>
      </w:pPr>
      <w:r w:rsidRPr="00FE2EE1">
        <w:t>The CIPFA Code of Practice on Local Authority Accounting in the United Kingdom 2014/15 (the Code) requires an authority to disclose information relating to the impact of an accounting change that will be required by a new standard that has been issued but not yet adopted</w:t>
      </w:r>
      <w:r>
        <w:t>.</w:t>
      </w:r>
    </w:p>
    <w:p w:rsidR="00506942" w:rsidRPr="00FE2EE1" w:rsidRDefault="00506942" w:rsidP="00506942">
      <w:pPr>
        <w:pStyle w:val="BodyText3"/>
        <w:ind w:left="-270" w:firstLine="270"/>
      </w:pPr>
    </w:p>
    <w:p w:rsidR="00506942" w:rsidRDefault="00506942" w:rsidP="00506942">
      <w:pPr>
        <w:pStyle w:val="BodyText3"/>
      </w:pPr>
      <w:r w:rsidRPr="00FE2EE1">
        <w:t>The following standards have been issued and will be adopted by the Code in 2015/16 and will be applicable to the Council from 1 April 2015 as follows:</w:t>
      </w:r>
    </w:p>
    <w:p w:rsidR="00506942" w:rsidRDefault="00506942" w:rsidP="00506942">
      <w:pPr>
        <w:pStyle w:val="BodyText3"/>
        <w:ind w:left="-270" w:firstLine="270"/>
      </w:pPr>
    </w:p>
    <w:p w:rsidR="00506942" w:rsidRPr="00506942" w:rsidRDefault="00506942" w:rsidP="00506942">
      <w:pPr>
        <w:spacing w:line="276" w:lineRule="auto"/>
        <w:ind w:left="-270" w:firstLine="270"/>
        <w:rPr>
          <w:rFonts w:ascii="Arial" w:hAnsi="Arial" w:cs="Arial"/>
          <w:color w:val="FF0000"/>
          <w:sz w:val="22"/>
          <w:szCs w:val="22"/>
        </w:rPr>
      </w:pPr>
      <w:r w:rsidRPr="00506942">
        <w:rPr>
          <w:rFonts w:ascii="Arial" w:hAnsi="Arial" w:cs="Arial"/>
          <w:b/>
          <w:color w:val="FF0000"/>
          <w:sz w:val="22"/>
          <w:szCs w:val="22"/>
        </w:rPr>
        <w:t>IFRS 13 Fair Value Measurement</w:t>
      </w:r>
    </w:p>
    <w:p w:rsidR="00506942" w:rsidRPr="00506942" w:rsidRDefault="00506942" w:rsidP="00506942">
      <w:pPr>
        <w:spacing w:line="276" w:lineRule="auto"/>
        <w:rPr>
          <w:rFonts w:ascii="Arial" w:hAnsi="Arial" w:cs="Arial"/>
          <w:sz w:val="22"/>
          <w:szCs w:val="22"/>
        </w:rPr>
      </w:pPr>
      <w:r w:rsidRPr="00506942">
        <w:rPr>
          <w:rFonts w:ascii="Arial" w:hAnsi="Arial" w:cs="Arial"/>
          <w:sz w:val="22"/>
          <w:szCs w:val="22"/>
        </w:rPr>
        <w:t>This standard provides a consistent definition of fair value and enhanced disclosure requirements.  It is designed to apply to all assets and liabilities which use fair value as a measurement basis.  The adoption of the standard will require surplus assets to be revalued at market value rather than existing use at present.  Therefore other operational Property, Plant and Equipment will be outside the scope of IFRS13.  Overall this standard is not expected to have a material impact on the Statement of Accounts.</w:t>
      </w:r>
    </w:p>
    <w:p w:rsidR="00506942" w:rsidRPr="00506942" w:rsidRDefault="00506942" w:rsidP="00506942">
      <w:pPr>
        <w:spacing w:line="276" w:lineRule="auto"/>
        <w:rPr>
          <w:rFonts w:ascii="Arial" w:hAnsi="Arial" w:cs="Arial"/>
          <w:sz w:val="22"/>
          <w:szCs w:val="22"/>
        </w:rPr>
      </w:pPr>
    </w:p>
    <w:p w:rsidR="00506942" w:rsidRPr="00506942" w:rsidRDefault="00506942" w:rsidP="00506942">
      <w:pPr>
        <w:spacing w:line="276" w:lineRule="auto"/>
        <w:rPr>
          <w:rFonts w:ascii="Arial" w:hAnsi="Arial" w:cs="Arial"/>
          <w:b/>
          <w:color w:val="FF0000"/>
          <w:sz w:val="22"/>
          <w:szCs w:val="22"/>
        </w:rPr>
      </w:pPr>
      <w:r w:rsidRPr="00506942">
        <w:rPr>
          <w:rFonts w:ascii="Arial" w:hAnsi="Arial" w:cs="Arial"/>
          <w:b/>
          <w:color w:val="FF0000"/>
          <w:sz w:val="22"/>
          <w:szCs w:val="22"/>
        </w:rPr>
        <w:t>IFRIC 21 Levies</w:t>
      </w:r>
    </w:p>
    <w:p w:rsidR="00506942" w:rsidRPr="00506942" w:rsidRDefault="00506942" w:rsidP="00506942">
      <w:pPr>
        <w:spacing w:line="276" w:lineRule="auto"/>
        <w:rPr>
          <w:rFonts w:ascii="Arial" w:hAnsi="Arial" w:cs="Arial"/>
          <w:sz w:val="22"/>
          <w:szCs w:val="22"/>
        </w:rPr>
      </w:pPr>
      <w:r w:rsidRPr="00506942">
        <w:rPr>
          <w:rFonts w:ascii="Arial" w:hAnsi="Arial" w:cs="Arial"/>
          <w:sz w:val="22"/>
          <w:szCs w:val="22"/>
        </w:rPr>
        <w:t>This standard provides guidance on when to recognise a levy imposed by Government.  The IFRIC specifies the obligating event as the activity that triggers the timing of the payment of the levy.  This standard will not have a material impact on the Statement of Accounts.</w:t>
      </w:r>
    </w:p>
    <w:p w:rsidR="00506942" w:rsidRPr="00506942" w:rsidRDefault="00506942" w:rsidP="00506942">
      <w:pPr>
        <w:spacing w:line="276" w:lineRule="auto"/>
        <w:ind w:left="-270"/>
        <w:rPr>
          <w:rFonts w:ascii="Arial" w:hAnsi="Arial" w:cs="Arial"/>
          <w:sz w:val="22"/>
          <w:szCs w:val="22"/>
        </w:rPr>
      </w:pPr>
    </w:p>
    <w:p w:rsidR="00506942" w:rsidRPr="00506942" w:rsidRDefault="00506942" w:rsidP="00506942">
      <w:pPr>
        <w:spacing w:line="276" w:lineRule="auto"/>
        <w:rPr>
          <w:rFonts w:ascii="Arial" w:hAnsi="Arial" w:cs="Arial"/>
          <w:b/>
          <w:color w:val="FF0000"/>
          <w:sz w:val="22"/>
          <w:szCs w:val="22"/>
        </w:rPr>
      </w:pPr>
      <w:r w:rsidRPr="00506942">
        <w:rPr>
          <w:rFonts w:ascii="Arial" w:hAnsi="Arial" w:cs="Arial"/>
          <w:b/>
          <w:color w:val="FF0000"/>
          <w:sz w:val="22"/>
          <w:szCs w:val="22"/>
        </w:rPr>
        <w:t>Annual Improvements to IFRS’s (2011 – 2013 Cycle)</w:t>
      </w:r>
    </w:p>
    <w:p w:rsidR="00506942" w:rsidRPr="00506942" w:rsidRDefault="00506942" w:rsidP="00506942">
      <w:pPr>
        <w:spacing w:line="276" w:lineRule="auto"/>
        <w:rPr>
          <w:rFonts w:ascii="Arial" w:hAnsi="Arial" w:cs="Arial"/>
          <w:sz w:val="22"/>
          <w:szCs w:val="22"/>
        </w:rPr>
      </w:pPr>
      <w:r w:rsidRPr="00506942">
        <w:rPr>
          <w:rFonts w:ascii="Arial" w:hAnsi="Arial" w:cs="Arial"/>
          <w:sz w:val="22"/>
          <w:szCs w:val="22"/>
        </w:rPr>
        <w:t>These improvements are minor, principally proving clarification and will not have a material impact on the Statement of Accounts.</w:t>
      </w:r>
    </w:p>
    <w:p w:rsidR="007F71DF" w:rsidRPr="00466150" w:rsidRDefault="007F71DF" w:rsidP="00F206B7">
      <w:pPr>
        <w:pStyle w:val="BodyText3"/>
        <w:tabs>
          <w:tab w:val="clear" w:pos="2016"/>
          <w:tab w:val="clear" w:pos="3600"/>
        </w:tabs>
        <w:jc w:val="both"/>
        <w:rPr>
          <w:color w:val="0070C0"/>
        </w:rPr>
      </w:pPr>
    </w:p>
    <w:p w:rsidR="007F71DF" w:rsidRPr="00506942" w:rsidRDefault="007F71DF" w:rsidP="00506942">
      <w:pPr>
        <w:pStyle w:val="BodyText3"/>
        <w:tabs>
          <w:tab w:val="clear" w:pos="2016"/>
          <w:tab w:val="clear" w:pos="3600"/>
        </w:tabs>
        <w:ind w:left="-270"/>
        <w:jc w:val="both"/>
        <w:rPr>
          <w:color w:val="0070C0"/>
        </w:rPr>
      </w:pPr>
      <w:r w:rsidRPr="00466150">
        <w:rPr>
          <w:b/>
          <w:color w:val="0070C0"/>
        </w:rPr>
        <w:tab/>
      </w:r>
    </w:p>
    <w:p w:rsidR="007F71DF" w:rsidRPr="00C212B6" w:rsidRDefault="007F71DF" w:rsidP="00FC6875">
      <w:pPr>
        <w:numPr>
          <w:ilvl w:val="0"/>
          <w:numId w:val="32"/>
        </w:numPr>
        <w:tabs>
          <w:tab w:val="left" w:pos="450"/>
        </w:tabs>
        <w:ind w:left="360"/>
        <w:rPr>
          <w:rFonts w:ascii="Arial" w:hAnsi="Arial" w:cs="Arial"/>
          <w:b/>
          <w:color w:val="FF0000"/>
          <w:sz w:val="22"/>
          <w:szCs w:val="22"/>
        </w:rPr>
      </w:pPr>
      <w:r w:rsidRPr="00C212B6">
        <w:rPr>
          <w:rFonts w:ascii="Arial" w:hAnsi="Arial" w:cs="Arial"/>
          <w:b/>
          <w:color w:val="FF0000"/>
          <w:sz w:val="22"/>
          <w:szCs w:val="22"/>
        </w:rPr>
        <w:t>Critical judgements in applying Accounting Policies</w:t>
      </w:r>
    </w:p>
    <w:p w:rsidR="007F71DF" w:rsidRPr="00466150" w:rsidRDefault="007F71DF" w:rsidP="00B165F0">
      <w:pPr>
        <w:rPr>
          <w:rFonts w:ascii="Arial" w:hAnsi="Arial" w:cs="Arial"/>
          <w:b/>
          <w:color w:val="0070C0"/>
          <w:sz w:val="16"/>
          <w:szCs w:val="16"/>
        </w:rPr>
      </w:pPr>
    </w:p>
    <w:p w:rsidR="007F71DF" w:rsidRPr="00506942" w:rsidRDefault="007F71DF" w:rsidP="002969BD">
      <w:pPr>
        <w:pStyle w:val="BodyText3"/>
        <w:rPr>
          <w:b/>
          <w:color w:val="FF0000"/>
        </w:rPr>
      </w:pPr>
      <w:r w:rsidRPr="00506942">
        <w:rPr>
          <w:b/>
          <w:color w:val="FF0000"/>
        </w:rPr>
        <w:t>Government Funding</w:t>
      </w:r>
    </w:p>
    <w:p w:rsidR="007F71DF" w:rsidRPr="00C212B6" w:rsidRDefault="007F71DF" w:rsidP="00935646">
      <w:pPr>
        <w:pStyle w:val="BodyText3"/>
        <w:jc w:val="both"/>
        <w:rPr>
          <w:b/>
        </w:rPr>
      </w:pPr>
      <w:r w:rsidRPr="00C212B6">
        <w:t>There is still a high degree of uncertainty about future levels of funding for the Authority and Local Government as a whole.  The Authority has had to consider a range of options on how to continue to provide its services with a reduced level of funding.  As part of these deliberations a possible reduction in its asset base has been considered.  However there is not currently sufficient indication that the assets of the Authority might be materially impaired.</w:t>
      </w:r>
    </w:p>
    <w:p w:rsidR="007F71DF" w:rsidRPr="00C212B6" w:rsidRDefault="007F71DF" w:rsidP="00B165F0">
      <w:pPr>
        <w:rPr>
          <w:rFonts w:ascii="Arial" w:hAnsi="Arial" w:cs="Arial"/>
          <w:b/>
          <w:sz w:val="16"/>
          <w:szCs w:val="16"/>
        </w:rPr>
      </w:pPr>
    </w:p>
    <w:p w:rsidR="007F71DF" w:rsidRPr="006457ED" w:rsidRDefault="007F71DF" w:rsidP="00B165F0">
      <w:pPr>
        <w:pStyle w:val="BodyText3"/>
        <w:rPr>
          <w:b/>
          <w:color w:val="FF0000"/>
        </w:rPr>
      </w:pPr>
      <w:r w:rsidRPr="006457ED">
        <w:rPr>
          <w:b/>
          <w:color w:val="FF0000"/>
        </w:rPr>
        <w:t xml:space="preserve">North West </w:t>
      </w:r>
      <w:proofErr w:type="spellStart"/>
      <w:r w:rsidRPr="006457ED">
        <w:rPr>
          <w:b/>
          <w:color w:val="FF0000"/>
        </w:rPr>
        <w:t>FiReControl</w:t>
      </w:r>
      <w:proofErr w:type="spellEnd"/>
      <w:r w:rsidRPr="006457ED">
        <w:rPr>
          <w:b/>
          <w:color w:val="FF0000"/>
        </w:rPr>
        <w:t xml:space="preserve"> Company</w:t>
      </w:r>
    </w:p>
    <w:p w:rsidR="007F71DF" w:rsidRPr="00C212B6" w:rsidRDefault="007F71DF" w:rsidP="00935646">
      <w:pPr>
        <w:pStyle w:val="BodyText3"/>
        <w:jc w:val="both"/>
      </w:pPr>
      <w:r w:rsidRPr="00C212B6">
        <w:t xml:space="preserve">The North West </w:t>
      </w:r>
      <w:proofErr w:type="spellStart"/>
      <w:r w:rsidRPr="00C212B6">
        <w:t>FiReControl</w:t>
      </w:r>
      <w:proofErr w:type="spellEnd"/>
      <w:r w:rsidRPr="00C212B6">
        <w:t xml:space="preserve"> limited company was created to operate a regional control centre based in Warrington.  The company has four equal partners namely:  Greater Manchester, Cheshire, Cumbria and Lancashire Fire and Rescue Authorities.</w:t>
      </w:r>
    </w:p>
    <w:p w:rsidR="007F71DF" w:rsidRPr="00C212B6" w:rsidRDefault="007F71DF" w:rsidP="00935646">
      <w:pPr>
        <w:pStyle w:val="BodyText3"/>
        <w:jc w:val="both"/>
      </w:pPr>
    </w:p>
    <w:p w:rsidR="007F71DF" w:rsidRPr="00466150" w:rsidRDefault="00C212B6" w:rsidP="00935646">
      <w:pPr>
        <w:pStyle w:val="BodyText3"/>
        <w:jc w:val="both"/>
        <w:rPr>
          <w:color w:val="0070C0"/>
        </w:rPr>
      </w:pPr>
      <w:r w:rsidRPr="00C212B6">
        <w:t xml:space="preserve">The company became </w:t>
      </w:r>
      <w:r w:rsidR="007F71DF" w:rsidRPr="00C212B6">
        <w:t>operational during 2014/15</w:t>
      </w:r>
      <w:r w:rsidRPr="00C212B6">
        <w:t>.</w:t>
      </w:r>
      <w:r w:rsidR="007F71DF" w:rsidRPr="00C212B6">
        <w:t xml:space="preserve"> It has been determined that it meets with the definition of a joint</w:t>
      </w:r>
      <w:r w:rsidRPr="00C212B6">
        <w:t xml:space="preserve"> operation </w:t>
      </w:r>
      <w:r w:rsidR="007F71DF" w:rsidRPr="00C212B6">
        <w:t xml:space="preserve">for Group Accounts purposes.  </w:t>
      </w:r>
      <w:r w:rsidR="007339C0">
        <w:t xml:space="preserve">However, </w:t>
      </w:r>
      <w:r w:rsidRPr="00C212B6">
        <w:t xml:space="preserve">on the grounds of materiality </w:t>
      </w:r>
      <w:r w:rsidR="007339C0">
        <w:t xml:space="preserve">it has been decided </w:t>
      </w:r>
      <w:r w:rsidRPr="00C212B6">
        <w:t xml:space="preserve">that </w:t>
      </w:r>
      <w:r w:rsidR="007F71DF" w:rsidRPr="00C212B6">
        <w:t>Group Accounts are not required.  For the reader’s benefit we have continued to include details of the relationship with the company and its financial performance. These details are included in the Related Parties note</w:t>
      </w:r>
      <w:r w:rsidR="002C0865">
        <w:rPr>
          <w:color w:val="0070C0"/>
        </w:rPr>
        <w:t xml:space="preserve"> </w:t>
      </w:r>
      <w:r w:rsidR="002C0865" w:rsidRPr="002C0865">
        <w:t>(note 29</w:t>
      </w:r>
      <w:r w:rsidR="007F71DF" w:rsidRPr="002C0865">
        <w:t>).</w:t>
      </w:r>
    </w:p>
    <w:p w:rsidR="007F71DF" w:rsidRPr="00466150" w:rsidRDefault="007F71DF" w:rsidP="005A2347">
      <w:pPr>
        <w:pStyle w:val="BodyText3"/>
        <w:rPr>
          <w:color w:val="0070C0"/>
        </w:rPr>
      </w:pPr>
    </w:p>
    <w:p w:rsidR="007F71DF" w:rsidRPr="00C212B6" w:rsidRDefault="007F71DF" w:rsidP="00FD6749">
      <w:pPr>
        <w:pStyle w:val="BodyText3"/>
        <w:rPr>
          <w:b/>
          <w:color w:val="FF0000"/>
        </w:rPr>
      </w:pPr>
      <w:r w:rsidRPr="00C212B6">
        <w:rPr>
          <w:b/>
          <w:color w:val="FF0000"/>
        </w:rPr>
        <w:t>Private Finance Initiative (PFI)</w:t>
      </w:r>
    </w:p>
    <w:p w:rsidR="007F71DF" w:rsidRPr="00C212B6" w:rsidRDefault="007F71DF" w:rsidP="00935646">
      <w:pPr>
        <w:pStyle w:val="BodyText3"/>
        <w:jc w:val="both"/>
      </w:pPr>
      <w:r w:rsidRPr="00C212B6">
        <w:t xml:space="preserve">The Authority is deemed to control the services provided under its PFI arrangement for the Stretford Fire Station site.  This assessment was based on advice received from expert external advisors.  The accounting policy for PFI’s and similar arrangements has been applied to these </w:t>
      </w:r>
      <w:r w:rsidRPr="00C212B6">
        <w:lastRenderedPageBreak/>
        <w:t>arrangements and the assets are recognised as Property, Plant and Equipment in the Balance Sheet.</w:t>
      </w:r>
    </w:p>
    <w:p w:rsidR="007F71DF" w:rsidRPr="00466150" w:rsidRDefault="007F71DF" w:rsidP="00AE0E59">
      <w:pPr>
        <w:pStyle w:val="BodyText3"/>
        <w:ind w:left="-270"/>
        <w:rPr>
          <w:color w:val="0070C0"/>
        </w:rPr>
      </w:pPr>
    </w:p>
    <w:p w:rsidR="007F71DF" w:rsidRPr="00C212B6" w:rsidRDefault="007F71DF" w:rsidP="00FC6875">
      <w:pPr>
        <w:pStyle w:val="BodyText3"/>
        <w:numPr>
          <w:ilvl w:val="0"/>
          <w:numId w:val="32"/>
        </w:numPr>
        <w:tabs>
          <w:tab w:val="clear" w:pos="720"/>
          <w:tab w:val="num" w:pos="426"/>
        </w:tabs>
        <w:ind w:left="426" w:hanging="426"/>
        <w:rPr>
          <w:color w:val="FF0000"/>
        </w:rPr>
      </w:pPr>
      <w:r w:rsidRPr="00C212B6">
        <w:rPr>
          <w:b/>
          <w:color w:val="FF0000"/>
        </w:rPr>
        <w:t>Assumptions made about the future and other major sources of estimation uncertainty</w:t>
      </w:r>
    </w:p>
    <w:p w:rsidR="007F71DF" w:rsidRPr="00C212B6" w:rsidRDefault="007F71DF" w:rsidP="00B165F0">
      <w:pPr>
        <w:pStyle w:val="BodyText3"/>
        <w:rPr>
          <w:color w:val="FF0000"/>
          <w:sz w:val="16"/>
          <w:szCs w:val="16"/>
        </w:rPr>
      </w:pPr>
    </w:p>
    <w:p w:rsidR="007F71DF" w:rsidRPr="00C212B6" w:rsidRDefault="007F71DF" w:rsidP="00886F09">
      <w:pPr>
        <w:pStyle w:val="BodyText3"/>
        <w:rPr>
          <w:color w:val="FF0000"/>
        </w:rPr>
      </w:pPr>
      <w:r w:rsidRPr="00C212B6">
        <w:rPr>
          <w:b/>
          <w:color w:val="FF0000"/>
        </w:rPr>
        <w:t>Pensions</w:t>
      </w:r>
    </w:p>
    <w:p w:rsidR="007F71DF" w:rsidRPr="00747D60" w:rsidRDefault="007F71DF" w:rsidP="00935646">
      <w:pPr>
        <w:pStyle w:val="BodyText3"/>
        <w:jc w:val="both"/>
      </w:pPr>
      <w:r w:rsidRPr="00747D60">
        <w:t xml:space="preserve">The estimation of the net liability to pay pensions depends on a number of complex judgements relating to the discount rate used, the rate at which salaries are projected to increase, changes in retirement ages, mortality rates and expected returns on </w:t>
      </w:r>
      <w:r w:rsidR="00C212B6" w:rsidRPr="00747D60">
        <w:t>pension fund assets (LGPS only)</w:t>
      </w:r>
      <w:r w:rsidRPr="00747D60">
        <w:t>.  A firm of consulting actuaries is engaged to provide the Authority with expert advice about the assumptions to be applied to the Local Government Pension Scheme.  Advice for the Fire Fighters pension scheme is provided by the Government Actuary Department.</w:t>
      </w:r>
    </w:p>
    <w:p w:rsidR="007F71DF" w:rsidRPr="00466150" w:rsidRDefault="007F71DF" w:rsidP="00886F09">
      <w:pPr>
        <w:pStyle w:val="BodyText3"/>
        <w:rPr>
          <w:color w:val="0070C0"/>
        </w:rPr>
      </w:pPr>
    </w:p>
    <w:p w:rsidR="007F71DF" w:rsidRPr="008A7D25" w:rsidRDefault="007F71DF" w:rsidP="00935646">
      <w:pPr>
        <w:pStyle w:val="BodyText3"/>
        <w:jc w:val="both"/>
      </w:pPr>
      <w:r w:rsidRPr="008A7D25">
        <w:t xml:space="preserve">The effects on the net </w:t>
      </w:r>
      <w:proofErr w:type="gramStart"/>
      <w:r w:rsidRPr="008A7D25">
        <w:t>pensions</w:t>
      </w:r>
      <w:proofErr w:type="gramEnd"/>
      <w:r w:rsidRPr="008A7D25">
        <w:t xml:space="preserve"> liability of changes in assumptions can be measured.  For instance, a change in the rate for discounting scheme liabilities of + or – 0.5% woul</w:t>
      </w:r>
      <w:r w:rsidR="008A7D25" w:rsidRPr="008A7D25">
        <w:t>d change the liability by £</w:t>
      </w:r>
      <w:proofErr w:type="gramStart"/>
      <w:r w:rsidR="008A7D25" w:rsidRPr="008A7D25">
        <w:t>179.3</w:t>
      </w:r>
      <w:r w:rsidRPr="008A7D25">
        <w:t>m  A</w:t>
      </w:r>
      <w:proofErr w:type="gramEnd"/>
      <w:r w:rsidRPr="008A7D25">
        <w:t xml:space="preserve"> change in excess of earnings of + or – 0.5% would potentially change th</w:t>
      </w:r>
      <w:r w:rsidR="008A7D25" w:rsidRPr="008A7D25">
        <w:t>e total liability by £26.5</w:t>
      </w:r>
      <w:r w:rsidRPr="008A7D25">
        <w:t>m.  An increase in excess of pensions of 0.5% woul</w:t>
      </w:r>
      <w:r w:rsidR="008A7D25" w:rsidRPr="008A7D25">
        <w:t>d change the liability by £145.9</w:t>
      </w:r>
      <w:r w:rsidRPr="008A7D25">
        <w:t>m and an increase in longevity o</w:t>
      </w:r>
      <w:r w:rsidR="008A7D25" w:rsidRPr="008A7D25">
        <w:t>f 1 year would result in a £40.5</w:t>
      </w:r>
      <w:r w:rsidRPr="008A7D25">
        <w:t>m increase in the total liability.  However, the assumptions interact in complex ways and changes to other estimates and actuarial assumptions may produce a different impact upon the total liability.</w:t>
      </w:r>
    </w:p>
    <w:p w:rsidR="007F71DF" w:rsidRPr="00466150" w:rsidRDefault="007F71DF" w:rsidP="00935646">
      <w:pPr>
        <w:pStyle w:val="BodyText3"/>
        <w:jc w:val="both"/>
        <w:rPr>
          <w:color w:val="0070C0"/>
        </w:rPr>
      </w:pPr>
    </w:p>
    <w:p w:rsidR="007F71DF" w:rsidRPr="00E27F5B" w:rsidRDefault="007F71DF" w:rsidP="00935646">
      <w:pPr>
        <w:pStyle w:val="BodyText3"/>
        <w:jc w:val="both"/>
        <w:rPr>
          <w:b/>
          <w:color w:val="FF0000"/>
        </w:rPr>
      </w:pPr>
      <w:r w:rsidRPr="00E27F5B">
        <w:rPr>
          <w:b/>
          <w:color w:val="FF0000"/>
        </w:rPr>
        <w:t>Plant, Property and Equipment</w:t>
      </w:r>
    </w:p>
    <w:p w:rsidR="007F71DF" w:rsidRPr="00E27F5B" w:rsidRDefault="007F71DF" w:rsidP="00935646">
      <w:pPr>
        <w:pStyle w:val="BodyText3"/>
        <w:jc w:val="both"/>
      </w:pPr>
      <w:r w:rsidRPr="00E27F5B">
        <w:t xml:space="preserve">The Authority’s portfolio of Land and Buildings is re-valued as part of a 5 year rolling programme.  The value of those assets is based upon calculations and estimation techniques employed by the Authority’s appointed </w:t>
      </w:r>
      <w:proofErr w:type="spellStart"/>
      <w:r w:rsidRPr="00E27F5B">
        <w:t>valuers</w:t>
      </w:r>
      <w:proofErr w:type="spellEnd"/>
      <w:r w:rsidRPr="00E27F5B">
        <w:t xml:space="preserve"> following the Royal Institute of Chartered Surveyors (RICS) guidance.  Changes in asset values are largely influenced by market forces which can be volatile.  Therefore it is uncertain that the Authority’s assets will not see a significant change in value.</w:t>
      </w:r>
    </w:p>
    <w:p w:rsidR="007F71DF" w:rsidRPr="00E27F5B" w:rsidRDefault="007F71DF" w:rsidP="00935646">
      <w:pPr>
        <w:pStyle w:val="BodyText3"/>
        <w:ind w:left="-270"/>
        <w:jc w:val="both"/>
      </w:pPr>
    </w:p>
    <w:p w:rsidR="007F71DF" w:rsidRPr="00E27F5B" w:rsidRDefault="007F71DF" w:rsidP="00935646">
      <w:pPr>
        <w:pStyle w:val="BodyText3"/>
        <w:tabs>
          <w:tab w:val="clear" w:pos="2016"/>
          <w:tab w:val="clear" w:pos="3600"/>
        </w:tabs>
        <w:jc w:val="both"/>
      </w:pPr>
      <w:r w:rsidRPr="00E27F5B">
        <w:t>Any revaluation of assets either upward or downward would be reflected in the Authority’s asset base.  It is estimated that a 1% change in asset values would result in a chan</w:t>
      </w:r>
      <w:r w:rsidR="00E27F5B" w:rsidRPr="00E27F5B">
        <w:t>ge of £</w:t>
      </w:r>
      <w:r w:rsidR="00E27F5B">
        <w:t>0.64</w:t>
      </w:r>
      <w:r w:rsidR="00D1474D">
        <w:t>0</w:t>
      </w:r>
      <w:r w:rsidRPr="00E27F5B">
        <w:t>m.</w:t>
      </w:r>
    </w:p>
    <w:p w:rsidR="007F71DF" w:rsidRPr="00466150" w:rsidRDefault="007F71DF" w:rsidP="00B165F0">
      <w:pPr>
        <w:pStyle w:val="BodyText3"/>
        <w:rPr>
          <w:color w:val="0070C0"/>
          <w:sz w:val="24"/>
          <w:szCs w:val="24"/>
        </w:rPr>
      </w:pPr>
    </w:p>
    <w:p w:rsidR="007F71DF" w:rsidRPr="00E27F5B" w:rsidRDefault="007F71DF" w:rsidP="00B165F0">
      <w:pPr>
        <w:pStyle w:val="BodyText3"/>
        <w:rPr>
          <w:b/>
          <w:color w:val="FF0000"/>
        </w:rPr>
      </w:pPr>
      <w:r w:rsidRPr="00E27F5B">
        <w:rPr>
          <w:b/>
          <w:color w:val="FF0000"/>
        </w:rPr>
        <w:t>Private Financing Initiative</w:t>
      </w:r>
    </w:p>
    <w:p w:rsidR="007F71DF" w:rsidRPr="00E27F5B" w:rsidRDefault="007F71DF" w:rsidP="00935646">
      <w:pPr>
        <w:pStyle w:val="BodyText3"/>
        <w:jc w:val="both"/>
      </w:pPr>
      <w:r w:rsidRPr="00E27F5B">
        <w:t>The PFI arrangement has an implied finance lease within the agreement.  The Authority estimates the implied interest rate within the contract to calculate the interest and principal payments.  In addition, the future RPI increase within the contract has been estimated as remaining constant throughout the period of the contract.</w:t>
      </w:r>
    </w:p>
    <w:p w:rsidR="007F71DF" w:rsidRPr="00466150" w:rsidRDefault="007F71DF" w:rsidP="00935646">
      <w:pPr>
        <w:pStyle w:val="BodyText3"/>
        <w:jc w:val="both"/>
        <w:rPr>
          <w:color w:val="0070C0"/>
        </w:rPr>
      </w:pPr>
    </w:p>
    <w:p w:rsidR="007F71DF" w:rsidRPr="00466150" w:rsidRDefault="007F71DF" w:rsidP="008A130D">
      <w:pPr>
        <w:pStyle w:val="BodyText3"/>
        <w:ind w:left="720"/>
        <w:jc w:val="both"/>
        <w:rPr>
          <w:color w:val="0070C0"/>
        </w:rPr>
      </w:pPr>
    </w:p>
    <w:p w:rsidR="007F71DF" w:rsidRPr="00466150" w:rsidRDefault="007F71DF" w:rsidP="00935646">
      <w:pPr>
        <w:jc w:val="both"/>
        <w:rPr>
          <w:rFonts w:ascii="Arial" w:hAnsi="Arial" w:cs="Arial"/>
          <w:b/>
          <w:color w:val="0070C0"/>
          <w:sz w:val="2"/>
          <w:szCs w:val="2"/>
        </w:rPr>
      </w:pPr>
    </w:p>
    <w:p w:rsidR="007F71DF" w:rsidRPr="00E27F5B" w:rsidRDefault="007F71DF" w:rsidP="00FC6875">
      <w:pPr>
        <w:numPr>
          <w:ilvl w:val="0"/>
          <w:numId w:val="32"/>
        </w:numPr>
        <w:tabs>
          <w:tab w:val="left" w:pos="450"/>
        </w:tabs>
        <w:ind w:hanging="720"/>
        <w:jc w:val="both"/>
        <w:rPr>
          <w:rFonts w:ascii="Arial" w:hAnsi="Arial" w:cs="Arial"/>
          <w:b/>
          <w:color w:val="FF0000"/>
          <w:sz w:val="22"/>
          <w:szCs w:val="22"/>
        </w:rPr>
      </w:pPr>
      <w:r w:rsidRPr="00E27F5B">
        <w:rPr>
          <w:rFonts w:ascii="Arial" w:hAnsi="Arial" w:cs="Arial"/>
          <w:b/>
          <w:color w:val="FF0000"/>
          <w:sz w:val="22"/>
          <w:szCs w:val="22"/>
        </w:rPr>
        <w:t>Material items of income and expense</w:t>
      </w:r>
    </w:p>
    <w:p w:rsidR="007F71DF" w:rsidRPr="00466150" w:rsidRDefault="007F71DF" w:rsidP="00935646">
      <w:pPr>
        <w:jc w:val="both"/>
        <w:rPr>
          <w:rFonts w:ascii="Arial" w:hAnsi="Arial" w:cs="Arial"/>
          <w:b/>
          <w:color w:val="0070C0"/>
          <w:sz w:val="16"/>
          <w:szCs w:val="16"/>
        </w:rPr>
      </w:pPr>
    </w:p>
    <w:p w:rsidR="007F71DF" w:rsidRPr="00E27F5B" w:rsidRDefault="007F71DF" w:rsidP="00935646">
      <w:pPr>
        <w:jc w:val="both"/>
        <w:rPr>
          <w:rFonts w:ascii="Arial" w:hAnsi="Arial" w:cs="Arial"/>
          <w:sz w:val="22"/>
          <w:szCs w:val="22"/>
        </w:rPr>
      </w:pPr>
      <w:r w:rsidRPr="00E27F5B">
        <w:rPr>
          <w:rFonts w:ascii="Arial" w:hAnsi="Arial" w:cs="Arial"/>
          <w:sz w:val="22"/>
          <w:szCs w:val="22"/>
        </w:rPr>
        <w:t>It is a requirement of the Code of Practice that details of any material items of income and expenditure</w:t>
      </w:r>
      <w:r w:rsidR="00E27F5B" w:rsidRPr="00E27F5B">
        <w:rPr>
          <w:rFonts w:ascii="Arial" w:hAnsi="Arial" w:cs="Arial"/>
          <w:sz w:val="22"/>
          <w:szCs w:val="22"/>
        </w:rPr>
        <w:t xml:space="preserve"> that are recorded in the </w:t>
      </w:r>
      <w:proofErr w:type="gramStart"/>
      <w:r w:rsidR="00E27F5B" w:rsidRPr="00E27F5B">
        <w:rPr>
          <w:rFonts w:ascii="Arial" w:hAnsi="Arial" w:cs="Arial"/>
          <w:sz w:val="22"/>
          <w:szCs w:val="22"/>
        </w:rPr>
        <w:t xml:space="preserve">CIES, </w:t>
      </w:r>
      <w:r w:rsidRPr="00E27F5B">
        <w:rPr>
          <w:rFonts w:ascii="Arial" w:hAnsi="Arial" w:cs="Arial"/>
          <w:sz w:val="22"/>
          <w:szCs w:val="22"/>
        </w:rPr>
        <w:t>that</w:t>
      </w:r>
      <w:proofErr w:type="gramEnd"/>
      <w:r w:rsidRPr="00E27F5B">
        <w:rPr>
          <w:rFonts w:ascii="Arial" w:hAnsi="Arial" w:cs="Arial"/>
          <w:sz w:val="22"/>
          <w:szCs w:val="22"/>
        </w:rPr>
        <w:t xml:space="preserve"> would potentially distort any comparison with previous years are identified.  In 2014/15 the following transactions are included in the CIES:-</w:t>
      </w:r>
    </w:p>
    <w:p w:rsidR="007F71DF" w:rsidRPr="00466150" w:rsidRDefault="007F71DF" w:rsidP="00935646">
      <w:pPr>
        <w:jc w:val="both"/>
        <w:rPr>
          <w:rFonts w:ascii="Arial" w:hAnsi="Arial" w:cs="Arial"/>
          <w:color w:val="0070C0"/>
          <w:sz w:val="16"/>
          <w:szCs w:val="16"/>
        </w:rPr>
      </w:pPr>
    </w:p>
    <w:p w:rsidR="007F71DF" w:rsidRPr="00E27F5B" w:rsidRDefault="007F71DF" w:rsidP="00935646">
      <w:pPr>
        <w:jc w:val="both"/>
        <w:rPr>
          <w:rFonts w:ascii="Arial" w:hAnsi="Arial" w:cs="Arial"/>
          <w:b/>
          <w:color w:val="FF0000"/>
          <w:sz w:val="22"/>
          <w:szCs w:val="22"/>
        </w:rPr>
      </w:pPr>
      <w:r w:rsidRPr="00E27F5B">
        <w:rPr>
          <w:rFonts w:ascii="Arial" w:hAnsi="Arial" w:cs="Arial"/>
          <w:b/>
          <w:color w:val="FF0000"/>
          <w:sz w:val="22"/>
          <w:szCs w:val="22"/>
        </w:rPr>
        <w:t>IAS19 Employee Benefits</w:t>
      </w:r>
    </w:p>
    <w:p w:rsidR="007F71DF" w:rsidRPr="00466150" w:rsidRDefault="007F71DF" w:rsidP="00935646">
      <w:pPr>
        <w:jc w:val="both"/>
        <w:rPr>
          <w:rFonts w:ascii="Arial" w:hAnsi="Arial" w:cs="Arial"/>
          <w:color w:val="0070C0"/>
          <w:sz w:val="16"/>
          <w:szCs w:val="16"/>
        </w:rPr>
      </w:pPr>
      <w:r w:rsidRPr="00466150">
        <w:rPr>
          <w:rFonts w:ascii="Arial" w:hAnsi="Arial" w:cs="Arial"/>
          <w:color w:val="0070C0"/>
          <w:sz w:val="16"/>
          <w:szCs w:val="16"/>
        </w:rPr>
        <w:t xml:space="preserve"> </w:t>
      </w:r>
    </w:p>
    <w:p w:rsidR="007F71DF" w:rsidRPr="009F2EF2" w:rsidRDefault="007F71DF" w:rsidP="00935646">
      <w:pPr>
        <w:jc w:val="both"/>
        <w:rPr>
          <w:rFonts w:ascii="Arial" w:hAnsi="Arial" w:cs="Arial"/>
          <w:sz w:val="22"/>
          <w:szCs w:val="22"/>
        </w:rPr>
      </w:pPr>
      <w:r w:rsidRPr="009F2EF2">
        <w:rPr>
          <w:rFonts w:ascii="Arial" w:hAnsi="Arial" w:cs="Arial"/>
          <w:sz w:val="22"/>
          <w:szCs w:val="22"/>
        </w:rPr>
        <w:t>This standard requires the recognition of the cost of pensions to be recorded in the Comprehensive Income and Expenditure Statement. Due to the volatility and uncertainty of the estimation process involved in the calculation of these costs there are significant variations each year. In 2014/15 a credit of £</w:t>
      </w:r>
      <w:r w:rsidR="009F2EF2" w:rsidRPr="009F2EF2">
        <w:rPr>
          <w:rFonts w:ascii="Arial" w:hAnsi="Arial" w:cs="Arial"/>
          <w:sz w:val="22"/>
          <w:szCs w:val="22"/>
        </w:rPr>
        <w:t>16.4</w:t>
      </w:r>
      <w:r w:rsidRPr="009F2EF2">
        <w:rPr>
          <w:rFonts w:ascii="Arial" w:hAnsi="Arial" w:cs="Arial"/>
          <w:sz w:val="22"/>
          <w:szCs w:val="22"/>
        </w:rPr>
        <w:t>m has been recorded in the Firefighters and Rescue Operations line (£10.8m in 2013/14).</w:t>
      </w:r>
    </w:p>
    <w:p w:rsidR="007F71DF" w:rsidRPr="006457ED" w:rsidRDefault="007F71DF" w:rsidP="00FC6875">
      <w:pPr>
        <w:numPr>
          <w:ilvl w:val="0"/>
          <w:numId w:val="32"/>
        </w:numPr>
        <w:tabs>
          <w:tab w:val="clear" w:pos="720"/>
          <w:tab w:val="num" w:pos="426"/>
        </w:tabs>
        <w:ind w:hanging="720"/>
        <w:jc w:val="both"/>
        <w:rPr>
          <w:rFonts w:ascii="Arial" w:hAnsi="Arial" w:cs="Arial"/>
          <w:color w:val="0070C0"/>
          <w:sz w:val="16"/>
          <w:szCs w:val="16"/>
        </w:rPr>
      </w:pPr>
      <w:r w:rsidRPr="00466150">
        <w:rPr>
          <w:rFonts w:ascii="Arial" w:hAnsi="Arial" w:cs="Arial"/>
          <w:color w:val="0070C0"/>
          <w:sz w:val="16"/>
          <w:szCs w:val="16"/>
        </w:rPr>
        <w:br w:type="page"/>
      </w:r>
      <w:r w:rsidRPr="00320E5E">
        <w:rPr>
          <w:rFonts w:ascii="Arial" w:hAnsi="Arial" w:cs="Arial"/>
          <w:b/>
          <w:color w:val="FF0000"/>
          <w:sz w:val="22"/>
          <w:szCs w:val="22"/>
        </w:rPr>
        <w:lastRenderedPageBreak/>
        <w:t>Events after the reporting period</w:t>
      </w:r>
    </w:p>
    <w:p w:rsidR="007F71DF" w:rsidRPr="00466150" w:rsidRDefault="007F71DF" w:rsidP="00935646">
      <w:pPr>
        <w:jc w:val="both"/>
        <w:rPr>
          <w:rFonts w:ascii="Arial" w:hAnsi="Arial" w:cs="Arial"/>
          <w:b/>
          <w:color w:val="0070C0"/>
          <w:sz w:val="22"/>
          <w:szCs w:val="22"/>
        </w:rPr>
      </w:pPr>
    </w:p>
    <w:p w:rsidR="007F71DF" w:rsidRPr="00320E5E" w:rsidRDefault="007F71DF" w:rsidP="00935646">
      <w:pPr>
        <w:jc w:val="both"/>
        <w:rPr>
          <w:rFonts w:ascii="Arial" w:hAnsi="Arial" w:cs="Arial"/>
          <w:b/>
          <w:color w:val="FF0000"/>
          <w:sz w:val="22"/>
          <w:szCs w:val="22"/>
        </w:rPr>
      </w:pPr>
      <w:r w:rsidRPr="00320E5E">
        <w:rPr>
          <w:rFonts w:ascii="Arial" w:hAnsi="Arial" w:cs="Arial"/>
          <w:b/>
          <w:color w:val="FF0000"/>
          <w:sz w:val="22"/>
          <w:szCs w:val="22"/>
        </w:rPr>
        <w:t>Authorised for Issue Date</w:t>
      </w:r>
    </w:p>
    <w:p w:rsidR="007F71DF" w:rsidRPr="00466150" w:rsidRDefault="007F71DF" w:rsidP="00935646">
      <w:pPr>
        <w:jc w:val="both"/>
        <w:rPr>
          <w:rFonts w:ascii="Arial" w:hAnsi="Arial" w:cs="Arial"/>
          <w:b/>
          <w:color w:val="0070C0"/>
          <w:sz w:val="16"/>
          <w:szCs w:val="16"/>
        </w:rPr>
      </w:pPr>
    </w:p>
    <w:p w:rsidR="007F71DF" w:rsidRPr="00320E5E" w:rsidRDefault="007F71DF" w:rsidP="00935646">
      <w:pPr>
        <w:jc w:val="both"/>
        <w:rPr>
          <w:rFonts w:ascii="Arial" w:hAnsi="Arial" w:cs="Arial"/>
          <w:sz w:val="22"/>
          <w:szCs w:val="22"/>
        </w:rPr>
      </w:pPr>
      <w:r w:rsidRPr="00320E5E">
        <w:rPr>
          <w:rFonts w:ascii="Arial" w:hAnsi="Arial" w:cs="Arial"/>
          <w:sz w:val="22"/>
          <w:szCs w:val="22"/>
        </w:rPr>
        <w:t xml:space="preserve">The Statement of Accounts was authorised for issue by the Treasurer on </w:t>
      </w:r>
      <w:r w:rsidR="00320E5E" w:rsidRPr="00320E5E">
        <w:rPr>
          <w:rFonts w:ascii="Arial" w:hAnsi="Arial" w:cs="Arial"/>
          <w:sz w:val="22"/>
          <w:szCs w:val="22"/>
        </w:rPr>
        <w:t>30</w:t>
      </w:r>
      <w:r w:rsidRPr="00320E5E">
        <w:rPr>
          <w:rFonts w:ascii="Arial" w:hAnsi="Arial" w:cs="Arial"/>
          <w:sz w:val="22"/>
          <w:szCs w:val="22"/>
        </w:rPr>
        <w:t xml:space="preserve"> June 2015.  Events taking place after this date are not reflected in the financial statements or notes.  Where events taking place before this date provided information about conditions existing at 31 March 2015, the figures in the financial statements and notes have been adjusted in all material respects to reflect the impact of this information</w:t>
      </w:r>
      <w:r w:rsidR="00320E5E">
        <w:rPr>
          <w:rFonts w:ascii="Arial" w:hAnsi="Arial" w:cs="Arial"/>
          <w:sz w:val="22"/>
          <w:szCs w:val="22"/>
        </w:rPr>
        <w:t>.</w:t>
      </w:r>
    </w:p>
    <w:p w:rsidR="007F71DF" w:rsidRPr="00466150" w:rsidRDefault="007F71DF" w:rsidP="001324F8">
      <w:pPr>
        <w:rPr>
          <w:rFonts w:ascii="Arial" w:hAnsi="Arial" w:cs="Arial"/>
          <w:color w:val="0070C0"/>
          <w:sz w:val="16"/>
          <w:szCs w:val="16"/>
        </w:rPr>
      </w:pPr>
      <w:r w:rsidRPr="00466150">
        <w:rPr>
          <w:rFonts w:ascii="Arial" w:hAnsi="Arial" w:cs="Arial"/>
          <w:color w:val="0070C0"/>
          <w:sz w:val="16"/>
          <w:szCs w:val="16"/>
        </w:rPr>
        <w:t xml:space="preserve">  </w:t>
      </w: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Adjustments between accounting basis and funding basis under regulations</w:t>
      </w:r>
    </w:p>
    <w:p w:rsidR="007F71DF" w:rsidRPr="00C90DF7" w:rsidRDefault="007F71DF" w:rsidP="009A6666">
      <w:pPr>
        <w:rPr>
          <w:rFonts w:ascii="Arial" w:hAnsi="Arial" w:cs="Arial"/>
          <w:sz w:val="16"/>
          <w:szCs w:val="16"/>
        </w:rPr>
      </w:pPr>
    </w:p>
    <w:p w:rsidR="007F71DF" w:rsidRPr="00C90DF7" w:rsidRDefault="007F71DF" w:rsidP="00935646">
      <w:pPr>
        <w:jc w:val="both"/>
        <w:rPr>
          <w:rFonts w:ascii="Arial" w:hAnsi="Arial" w:cs="Arial"/>
          <w:sz w:val="22"/>
          <w:szCs w:val="22"/>
        </w:rPr>
      </w:pPr>
      <w:r w:rsidRPr="00C90DF7">
        <w:rPr>
          <w:rFonts w:ascii="Arial" w:hAnsi="Arial" w:cs="Arial"/>
          <w:sz w:val="22"/>
          <w:szCs w:val="22"/>
        </w:rPr>
        <w:t>This note details the adjustments that are made to the total comprehensive income and expenditure recognised by the Authority in the year in accordance with proper accounting practice to the resources that are specified by statutory provisions as being available to the Authority to meet future capital and revenue expenditure.</w:t>
      </w:r>
    </w:p>
    <w:p w:rsidR="007F71DF" w:rsidRPr="00C90DF7" w:rsidRDefault="007F71DF" w:rsidP="009A6666">
      <w:pPr>
        <w:rPr>
          <w:rFonts w:ascii="Arial" w:hAnsi="Arial" w:cs="Arial"/>
          <w:sz w:val="22"/>
          <w:szCs w:val="22"/>
        </w:rPr>
      </w:pPr>
    </w:p>
    <w:p w:rsidR="007F71DF" w:rsidRPr="00C90DF7" w:rsidRDefault="007F71DF" w:rsidP="009A6666">
      <w:pPr>
        <w:rPr>
          <w:rFonts w:ascii="Arial" w:hAnsi="Arial" w:cs="Arial"/>
          <w:sz w:val="22"/>
          <w:szCs w:val="22"/>
        </w:rPr>
      </w:pPr>
      <w:r w:rsidRPr="00C90DF7">
        <w:rPr>
          <w:rFonts w:ascii="Arial" w:hAnsi="Arial" w:cs="Arial"/>
          <w:sz w:val="22"/>
          <w:szCs w:val="22"/>
        </w:rPr>
        <w:t>The following sets out a description of the reserves that the adjustments are made against.</w:t>
      </w:r>
    </w:p>
    <w:p w:rsidR="007F71DF" w:rsidRPr="00C90DF7" w:rsidRDefault="007F71DF" w:rsidP="009A6666">
      <w:pPr>
        <w:rPr>
          <w:rFonts w:ascii="Arial" w:hAnsi="Arial" w:cs="Arial"/>
          <w:sz w:val="22"/>
          <w:szCs w:val="22"/>
        </w:rPr>
      </w:pPr>
    </w:p>
    <w:p w:rsidR="007F71DF" w:rsidRPr="00BD66F3" w:rsidRDefault="007F71DF" w:rsidP="009A6666">
      <w:pPr>
        <w:rPr>
          <w:rFonts w:ascii="Arial" w:hAnsi="Arial" w:cs="Arial"/>
          <w:b/>
          <w:color w:val="FF0000"/>
          <w:sz w:val="22"/>
          <w:szCs w:val="22"/>
        </w:rPr>
      </w:pPr>
      <w:r w:rsidRPr="00BD66F3">
        <w:rPr>
          <w:rFonts w:ascii="Arial" w:hAnsi="Arial" w:cs="Arial"/>
          <w:b/>
          <w:color w:val="FF0000"/>
          <w:sz w:val="22"/>
          <w:szCs w:val="22"/>
        </w:rPr>
        <w:t>General Fund Balance</w:t>
      </w:r>
    </w:p>
    <w:p w:rsidR="007F71DF" w:rsidRPr="00C90DF7" w:rsidRDefault="007F71DF" w:rsidP="009A6666">
      <w:pPr>
        <w:rPr>
          <w:rFonts w:ascii="Arial" w:hAnsi="Arial" w:cs="Arial"/>
          <w:b/>
          <w:sz w:val="22"/>
          <w:szCs w:val="22"/>
        </w:rPr>
      </w:pPr>
    </w:p>
    <w:p w:rsidR="007F71DF" w:rsidRPr="00C90DF7" w:rsidRDefault="007F71DF" w:rsidP="00935646">
      <w:pPr>
        <w:jc w:val="both"/>
        <w:rPr>
          <w:rFonts w:ascii="Arial" w:hAnsi="Arial" w:cs="Arial"/>
          <w:sz w:val="22"/>
          <w:szCs w:val="22"/>
        </w:rPr>
      </w:pPr>
      <w:r w:rsidRPr="00C90DF7">
        <w:rPr>
          <w:rFonts w:ascii="Arial" w:hAnsi="Arial" w:cs="Arial"/>
          <w:sz w:val="22"/>
          <w:szCs w:val="22"/>
        </w:rPr>
        <w:t>The General Fund is the statutory fund into which all the receipts of an authority are required to be paid and out of which all liabilities of the Authority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Authority is statutorily empowered to spend on its services or on capital investment (or the deficit of resources that the Authority is required to recover) at the end of the financial year.</w:t>
      </w:r>
    </w:p>
    <w:p w:rsidR="007F71DF" w:rsidRPr="00C90DF7" w:rsidRDefault="007F71DF" w:rsidP="00935646">
      <w:pPr>
        <w:jc w:val="both"/>
        <w:rPr>
          <w:rFonts w:ascii="Arial" w:hAnsi="Arial" w:cs="Arial"/>
          <w:sz w:val="22"/>
          <w:szCs w:val="22"/>
        </w:rPr>
      </w:pPr>
    </w:p>
    <w:p w:rsidR="007F71DF" w:rsidRPr="00BD66F3" w:rsidRDefault="007F71DF" w:rsidP="00935646">
      <w:pPr>
        <w:jc w:val="both"/>
        <w:rPr>
          <w:rFonts w:ascii="Arial" w:hAnsi="Arial" w:cs="Arial"/>
          <w:b/>
          <w:color w:val="FF0000"/>
          <w:sz w:val="22"/>
          <w:szCs w:val="22"/>
        </w:rPr>
      </w:pPr>
      <w:r w:rsidRPr="00BD66F3">
        <w:rPr>
          <w:rFonts w:ascii="Arial" w:hAnsi="Arial" w:cs="Arial"/>
          <w:b/>
          <w:color w:val="FF0000"/>
          <w:sz w:val="22"/>
          <w:szCs w:val="22"/>
        </w:rPr>
        <w:t>Capital Grants Unapplied</w:t>
      </w:r>
    </w:p>
    <w:p w:rsidR="007F71DF" w:rsidRPr="00C90DF7" w:rsidRDefault="007F71DF" w:rsidP="00935646">
      <w:pPr>
        <w:jc w:val="both"/>
        <w:rPr>
          <w:rFonts w:ascii="Arial" w:hAnsi="Arial" w:cs="Arial"/>
          <w:b/>
          <w:sz w:val="22"/>
          <w:szCs w:val="22"/>
        </w:rPr>
      </w:pPr>
    </w:p>
    <w:p w:rsidR="007F71DF" w:rsidRPr="00C90DF7" w:rsidRDefault="007F71DF" w:rsidP="00935646">
      <w:pPr>
        <w:jc w:val="both"/>
        <w:rPr>
          <w:rFonts w:ascii="Arial" w:hAnsi="Arial" w:cs="Arial"/>
          <w:sz w:val="22"/>
          <w:szCs w:val="22"/>
        </w:rPr>
      </w:pPr>
      <w:r w:rsidRPr="00C90DF7">
        <w:rPr>
          <w:rFonts w:ascii="Arial" w:hAnsi="Arial" w:cs="Arial"/>
          <w:sz w:val="22"/>
          <w:szCs w:val="22"/>
        </w:rPr>
        <w:t>The Capital Grants Unapplied Account (Reserve) holds the grants and contributions received towards capital projects for which the authority has met the conditions that would otherwise require repayment of the monies but which have yet to be applied to meet expenditure.  The balance is restricted by grant terms as to the capital expenditure against which it can be applied and/or the financial year in which this can take place.</w:t>
      </w:r>
    </w:p>
    <w:p w:rsidR="00325FED" w:rsidRDefault="00325FED" w:rsidP="009A6666">
      <w:pPr>
        <w:rPr>
          <w:rFonts w:ascii="Arial" w:hAnsi="Arial" w:cs="Arial"/>
          <w:sz w:val="22"/>
          <w:szCs w:val="22"/>
        </w:rPr>
      </w:pPr>
    </w:p>
    <w:p w:rsidR="007F71DF" w:rsidRPr="00466150" w:rsidRDefault="00325FED" w:rsidP="009A6666">
      <w:pPr>
        <w:rPr>
          <w:rFonts w:ascii="Arial" w:hAnsi="Arial" w:cs="Arial"/>
          <w:color w:val="0070C0"/>
          <w:sz w:val="22"/>
          <w:szCs w:val="22"/>
        </w:rPr>
      </w:pPr>
      <w:r>
        <w:rPr>
          <w:rFonts w:ascii="Arial" w:hAnsi="Arial" w:cs="Arial"/>
          <w:sz w:val="22"/>
          <w:szCs w:val="22"/>
        </w:rPr>
        <w:t>The table is set out over the page.</w:t>
      </w:r>
      <w:r w:rsidR="007F71DF" w:rsidRPr="00C90DF7">
        <w:rPr>
          <w:rFonts w:ascii="Arial" w:hAnsi="Arial" w:cs="Arial"/>
          <w:sz w:val="22"/>
          <w:szCs w:val="22"/>
        </w:rPr>
        <w:br w:type="page"/>
      </w:r>
    </w:p>
    <w:tbl>
      <w:tblPr>
        <w:tblW w:w="9650" w:type="dxa"/>
        <w:tblInd w:w="108" w:type="dxa"/>
        <w:tblLook w:val="0000" w:firstRow="0" w:lastRow="0" w:firstColumn="0" w:lastColumn="0" w:noHBand="0" w:noVBand="0"/>
      </w:tblPr>
      <w:tblGrid>
        <w:gridCol w:w="6210"/>
        <w:gridCol w:w="1170"/>
        <w:gridCol w:w="1100"/>
        <w:gridCol w:w="1170"/>
      </w:tblGrid>
      <w:tr w:rsidR="00D1474D" w:rsidRPr="00466150" w:rsidTr="00D1474D">
        <w:trPr>
          <w:trHeight w:val="480"/>
        </w:trPr>
        <w:tc>
          <w:tcPr>
            <w:tcW w:w="6210" w:type="dxa"/>
            <w:tcBorders>
              <w:top w:val="nil"/>
              <w:bottom w:val="nil"/>
              <w:right w:val="single" w:sz="4" w:space="0" w:color="FFFFFF"/>
            </w:tcBorders>
            <w:shd w:val="clear" w:color="auto" w:fill="FF0000"/>
            <w:vAlign w:val="bottom"/>
          </w:tcPr>
          <w:p w:rsidR="00D1474D" w:rsidRPr="002117F1" w:rsidRDefault="004706A6" w:rsidP="000E0A55">
            <w:pPr>
              <w:rPr>
                <w:rFonts w:ascii="Arial" w:hAnsi="Arial" w:cs="Arial"/>
                <w:b/>
                <w:bCs/>
                <w:color w:val="FFFFFF"/>
                <w:sz w:val="18"/>
                <w:szCs w:val="18"/>
                <w:lang w:eastAsia="en-GB"/>
              </w:rPr>
            </w:pPr>
            <w:r w:rsidRPr="002117F1">
              <w:rPr>
                <w:rFonts w:ascii="Arial" w:hAnsi="Arial" w:cs="Arial"/>
                <w:b/>
                <w:bCs/>
                <w:color w:val="FFFFFF"/>
                <w:sz w:val="18"/>
                <w:szCs w:val="18"/>
                <w:lang w:eastAsia="en-GB"/>
              </w:rPr>
              <w:lastRenderedPageBreak/>
              <w:t>2014/15</w:t>
            </w:r>
          </w:p>
        </w:tc>
        <w:tc>
          <w:tcPr>
            <w:tcW w:w="2270" w:type="dxa"/>
            <w:gridSpan w:val="2"/>
            <w:tcBorders>
              <w:left w:val="nil"/>
              <w:bottom w:val="single" w:sz="4" w:space="0" w:color="FFFFFF"/>
              <w:right w:val="single" w:sz="4" w:space="0" w:color="FFFFFF"/>
            </w:tcBorders>
            <w:shd w:val="clear" w:color="auto" w:fill="FF0000"/>
            <w:vAlign w:val="center"/>
          </w:tcPr>
          <w:p w:rsidR="00D1474D" w:rsidRPr="002117F1" w:rsidRDefault="00D1474D" w:rsidP="00D1474D">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Usable Reserves</w:t>
            </w:r>
          </w:p>
        </w:tc>
        <w:tc>
          <w:tcPr>
            <w:tcW w:w="1170" w:type="dxa"/>
            <w:vMerge w:val="restart"/>
            <w:tcBorders>
              <w:top w:val="nil"/>
              <w:left w:val="single" w:sz="4" w:space="0" w:color="FFFFFF"/>
            </w:tcBorders>
            <w:shd w:val="clear" w:color="auto" w:fill="FF0000"/>
            <w:vAlign w:val="center"/>
          </w:tcPr>
          <w:p w:rsidR="00D1474D" w:rsidRPr="002117F1" w:rsidRDefault="00D1474D" w:rsidP="00D1474D">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Movement in Unusable Reserves</w:t>
            </w:r>
          </w:p>
        </w:tc>
      </w:tr>
      <w:tr w:rsidR="00D1474D" w:rsidRPr="00466150" w:rsidTr="00D1474D">
        <w:trPr>
          <w:trHeight w:val="480"/>
        </w:trPr>
        <w:tc>
          <w:tcPr>
            <w:tcW w:w="6210" w:type="dxa"/>
            <w:tcBorders>
              <w:top w:val="nil"/>
              <w:bottom w:val="nil"/>
              <w:right w:val="single" w:sz="4" w:space="0" w:color="FFFFFF"/>
            </w:tcBorders>
            <w:shd w:val="clear" w:color="auto" w:fill="FF0000"/>
            <w:vAlign w:val="bottom"/>
          </w:tcPr>
          <w:p w:rsidR="00D1474D" w:rsidRPr="002117F1" w:rsidRDefault="00D1474D" w:rsidP="000E0A55">
            <w:pPr>
              <w:rPr>
                <w:rFonts w:ascii="Arial" w:hAnsi="Arial" w:cs="Arial"/>
                <w:b/>
                <w:bCs/>
                <w:color w:val="FFFFFF"/>
                <w:sz w:val="18"/>
                <w:szCs w:val="18"/>
                <w:lang w:eastAsia="en-GB"/>
              </w:rPr>
            </w:pPr>
          </w:p>
        </w:tc>
        <w:tc>
          <w:tcPr>
            <w:tcW w:w="1170" w:type="dxa"/>
            <w:tcBorders>
              <w:top w:val="single" w:sz="4" w:space="0" w:color="FFFFFF"/>
              <w:left w:val="nil"/>
              <w:bottom w:val="nil"/>
              <w:right w:val="single" w:sz="4" w:space="0" w:color="FFFFFF"/>
            </w:tcBorders>
            <w:shd w:val="clear" w:color="auto" w:fill="FF0000"/>
            <w:vAlign w:val="bottom"/>
          </w:tcPr>
          <w:p w:rsidR="00D1474D" w:rsidRPr="002117F1" w:rsidRDefault="00D1474D" w:rsidP="005F1332">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General Fund Balance</w:t>
            </w:r>
          </w:p>
        </w:tc>
        <w:tc>
          <w:tcPr>
            <w:tcW w:w="1100" w:type="dxa"/>
            <w:tcBorders>
              <w:top w:val="single" w:sz="4" w:space="0" w:color="FFFFFF"/>
              <w:left w:val="nil"/>
              <w:bottom w:val="nil"/>
              <w:right w:val="single" w:sz="4" w:space="0" w:color="FFFFFF"/>
            </w:tcBorders>
            <w:shd w:val="clear" w:color="auto" w:fill="FF0000"/>
            <w:vAlign w:val="bottom"/>
          </w:tcPr>
          <w:p w:rsidR="00D1474D" w:rsidRPr="002117F1" w:rsidRDefault="00D1474D" w:rsidP="005F1332">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Capital Grants Unapplied</w:t>
            </w:r>
          </w:p>
        </w:tc>
        <w:tc>
          <w:tcPr>
            <w:tcW w:w="1170" w:type="dxa"/>
            <w:vMerge/>
            <w:tcBorders>
              <w:left w:val="single" w:sz="4" w:space="0" w:color="FFFFFF"/>
            </w:tcBorders>
            <w:shd w:val="clear" w:color="auto" w:fill="FF0000"/>
            <w:vAlign w:val="center"/>
          </w:tcPr>
          <w:p w:rsidR="00D1474D" w:rsidRPr="002117F1" w:rsidRDefault="00D1474D" w:rsidP="005F1332">
            <w:pPr>
              <w:rPr>
                <w:rFonts w:ascii="Arial" w:hAnsi="Arial" w:cs="Arial"/>
                <w:b/>
                <w:bCs/>
                <w:color w:val="FFFFFF"/>
                <w:sz w:val="18"/>
                <w:szCs w:val="18"/>
                <w:lang w:eastAsia="en-GB"/>
              </w:rPr>
            </w:pPr>
          </w:p>
        </w:tc>
      </w:tr>
      <w:tr w:rsidR="00D1474D" w:rsidRPr="00466150" w:rsidTr="00D1474D">
        <w:trPr>
          <w:trHeight w:val="240"/>
        </w:trPr>
        <w:tc>
          <w:tcPr>
            <w:tcW w:w="6210" w:type="dxa"/>
            <w:tcBorders>
              <w:top w:val="nil"/>
              <w:right w:val="single" w:sz="4" w:space="0" w:color="FFFFFF"/>
            </w:tcBorders>
            <w:shd w:val="clear" w:color="auto" w:fill="FF0000"/>
            <w:noWrap/>
            <w:vAlign w:val="bottom"/>
          </w:tcPr>
          <w:p w:rsidR="00D1474D" w:rsidRPr="002117F1" w:rsidRDefault="00D1474D" w:rsidP="005F1332">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 </w:t>
            </w:r>
          </w:p>
        </w:tc>
        <w:tc>
          <w:tcPr>
            <w:tcW w:w="1170" w:type="dxa"/>
            <w:tcBorders>
              <w:top w:val="nil"/>
              <w:left w:val="nil"/>
              <w:right w:val="single" w:sz="4" w:space="0" w:color="FFFFFF"/>
            </w:tcBorders>
            <w:shd w:val="clear" w:color="auto" w:fill="FF0000"/>
            <w:noWrap/>
            <w:vAlign w:val="bottom"/>
          </w:tcPr>
          <w:p w:rsidR="00D1474D" w:rsidRPr="002117F1" w:rsidRDefault="00D1474D" w:rsidP="005F1332">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£’m</w:t>
            </w:r>
          </w:p>
        </w:tc>
        <w:tc>
          <w:tcPr>
            <w:tcW w:w="1100" w:type="dxa"/>
            <w:tcBorders>
              <w:top w:val="nil"/>
              <w:left w:val="nil"/>
              <w:right w:val="single" w:sz="4" w:space="0" w:color="FFFFFF"/>
            </w:tcBorders>
            <w:shd w:val="clear" w:color="auto" w:fill="FF0000"/>
            <w:noWrap/>
            <w:vAlign w:val="bottom"/>
          </w:tcPr>
          <w:p w:rsidR="00D1474D" w:rsidRPr="002117F1" w:rsidRDefault="00D1474D" w:rsidP="005F1332">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£’m</w:t>
            </w:r>
          </w:p>
        </w:tc>
        <w:tc>
          <w:tcPr>
            <w:tcW w:w="1170" w:type="dxa"/>
            <w:tcBorders>
              <w:top w:val="nil"/>
              <w:left w:val="single" w:sz="4" w:space="0" w:color="FFFFFF"/>
            </w:tcBorders>
            <w:shd w:val="clear" w:color="auto" w:fill="FF0000"/>
            <w:noWrap/>
            <w:vAlign w:val="bottom"/>
          </w:tcPr>
          <w:p w:rsidR="00D1474D" w:rsidRPr="002117F1" w:rsidRDefault="00D1474D" w:rsidP="005F1332">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£’m</w:t>
            </w:r>
          </w:p>
        </w:tc>
      </w:tr>
      <w:tr w:rsidR="00D1474D" w:rsidRPr="00466150" w:rsidTr="00D1474D">
        <w:trPr>
          <w:trHeight w:val="240"/>
        </w:trPr>
        <w:tc>
          <w:tcPr>
            <w:tcW w:w="6210" w:type="dxa"/>
            <w:tcBorders>
              <w:bottom w:val="nil"/>
              <w:right w:val="single" w:sz="4" w:space="0" w:color="FFFFFF"/>
            </w:tcBorders>
            <w:shd w:val="clear" w:color="auto" w:fill="E6E6E6"/>
            <w:vAlign w:val="bottom"/>
          </w:tcPr>
          <w:p w:rsidR="00D1474D" w:rsidRPr="00C90DF7" w:rsidRDefault="00D1474D" w:rsidP="005F1332">
            <w:pPr>
              <w:rPr>
                <w:rFonts w:ascii="Arial" w:hAnsi="Arial" w:cs="Arial"/>
                <w:b/>
                <w:bCs/>
                <w:sz w:val="18"/>
                <w:szCs w:val="18"/>
                <w:lang w:eastAsia="en-GB"/>
              </w:rPr>
            </w:pPr>
            <w:r w:rsidRPr="00C90DF7">
              <w:rPr>
                <w:rFonts w:ascii="Arial" w:hAnsi="Arial" w:cs="Arial"/>
                <w:b/>
                <w:bCs/>
                <w:sz w:val="18"/>
                <w:szCs w:val="18"/>
                <w:lang w:eastAsia="en-GB"/>
              </w:rPr>
              <w:t xml:space="preserve">Adjustments primarily involving the Capital Adjustment Account: </w:t>
            </w:r>
          </w:p>
        </w:tc>
        <w:tc>
          <w:tcPr>
            <w:tcW w:w="1170" w:type="dxa"/>
            <w:tcBorders>
              <w:left w:val="nil"/>
              <w:bottom w:val="nil"/>
              <w:right w:val="single" w:sz="4" w:space="0" w:color="FFFFFF"/>
            </w:tcBorders>
            <w:shd w:val="clear" w:color="auto" w:fill="E6E6E6"/>
            <w:noWrap/>
            <w:vAlign w:val="bottom"/>
          </w:tcPr>
          <w:p w:rsidR="00D1474D" w:rsidRPr="00466150" w:rsidRDefault="00D1474D" w:rsidP="005F1332">
            <w:pPr>
              <w:ind w:left="-108" w:right="252"/>
              <w:rPr>
                <w:rFonts w:ascii="Arial" w:hAnsi="Arial" w:cs="Arial"/>
                <w:b/>
                <w:bCs/>
                <w:color w:val="0070C0"/>
                <w:sz w:val="18"/>
                <w:szCs w:val="18"/>
                <w:lang w:eastAsia="en-GB"/>
              </w:rPr>
            </w:pPr>
            <w:r w:rsidRPr="00466150">
              <w:rPr>
                <w:rFonts w:ascii="Arial" w:hAnsi="Arial" w:cs="Arial"/>
                <w:b/>
                <w:bCs/>
                <w:color w:val="0070C0"/>
                <w:sz w:val="18"/>
                <w:szCs w:val="18"/>
                <w:lang w:eastAsia="en-GB"/>
              </w:rPr>
              <w:t> </w:t>
            </w:r>
          </w:p>
        </w:tc>
        <w:tc>
          <w:tcPr>
            <w:tcW w:w="1100" w:type="dxa"/>
            <w:tcBorders>
              <w:left w:val="nil"/>
              <w:bottom w:val="nil"/>
              <w:right w:val="single" w:sz="4" w:space="0" w:color="FFFFFF"/>
            </w:tcBorders>
            <w:shd w:val="clear" w:color="auto" w:fill="E6E6E6"/>
            <w:vAlign w:val="bottom"/>
          </w:tcPr>
          <w:p w:rsidR="00D1474D" w:rsidRPr="00466150" w:rsidRDefault="00D1474D" w:rsidP="005F1332">
            <w:pPr>
              <w:ind w:right="342"/>
              <w:rPr>
                <w:rFonts w:ascii="Arial" w:hAnsi="Arial" w:cs="Arial"/>
                <w:b/>
                <w:bCs/>
                <w:color w:val="0070C0"/>
                <w:sz w:val="18"/>
                <w:szCs w:val="18"/>
                <w:lang w:eastAsia="en-GB"/>
              </w:rPr>
            </w:pPr>
            <w:r w:rsidRPr="00466150">
              <w:rPr>
                <w:rFonts w:ascii="Arial" w:hAnsi="Arial" w:cs="Arial"/>
                <w:b/>
                <w:bCs/>
                <w:color w:val="0070C0"/>
                <w:sz w:val="18"/>
                <w:szCs w:val="18"/>
                <w:lang w:eastAsia="en-GB"/>
              </w:rPr>
              <w:t> </w:t>
            </w:r>
          </w:p>
        </w:tc>
        <w:tc>
          <w:tcPr>
            <w:tcW w:w="1170" w:type="dxa"/>
            <w:tcBorders>
              <w:left w:val="single" w:sz="4" w:space="0" w:color="FFFFFF"/>
              <w:bottom w:val="nil"/>
            </w:tcBorders>
            <w:shd w:val="clear" w:color="auto" w:fill="E6E6E6"/>
            <w:noWrap/>
            <w:vAlign w:val="bottom"/>
          </w:tcPr>
          <w:p w:rsidR="00D1474D" w:rsidRPr="00466150" w:rsidRDefault="00D1474D" w:rsidP="005F1332">
            <w:pPr>
              <w:ind w:left="-108" w:right="252"/>
              <w:rPr>
                <w:rFonts w:ascii="Arial" w:hAnsi="Arial" w:cs="Arial"/>
                <w:b/>
                <w:bCs/>
                <w:color w:val="0070C0"/>
                <w:sz w:val="18"/>
                <w:szCs w:val="18"/>
                <w:lang w:eastAsia="en-GB"/>
              </w:rPr>
            </w:pPr>
            <w:r w:rsidRPr="00466150">
              <w:rPr>
                <w:rFonts w:ascii="Arial" w:hAnsi="Arial" w:cs="Arial"/>
                <w:b/>
                <w:bCs/>
                <w:color w:val="0070C0"/>
                <w:sz w:val="18"/>
                <w:szCs w:val="18"/>
                <w:lang w:eastAsia="en-GB"/>
              </w:rPr>
              <w:t> </w:t>
            </w:r>
          </w:p>
        </w:tc>
      </w:tr>
      <w:tr w:rsidR="00D1474D" w:rsidRPr="00466150" w:rsidTr="00D1474D">
        <w:trPr>
          <w:trHeight w:val="24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b/>
                <w:bCs/>
                <w:sz w:val="18"/>
                <w:szCs w:val="18"/>
                <w:lang w:eastAsia="en-GB"/>
              </w:rPr>
            </w:pPr>
            <w:r w:rsidRPr="00C90DF7">
              <w:rPr>
                <w:rFonts w:ascii="Arial" w:hAnsi="Arial" w:cs="Arial"/>
                <w:b/>
                <w:bCs/>
                <w:sz w:val="18"/>
                <w:szCs w:val="18"/>
                <w:lang w:eastAsia="en-GB"/>
              </w:rPr>
              <w:t xml:space="preserve">Reversal of items debited or credited to the Comprehensive Income and Expenditure Statement: </w:t>
            </w:r>
          </w:p>
        </w:tc>
        <w:tc>
          <w:tcPr>
            <w:tcW w:w="1170" w:type="dxa"/>
            <w:tcBorders>
              <w:top w:val="nil"/>
              <w:left w:val="nil"/>
              <w:bottom w:val="nil"/>
              <w:right w:val="single" w:sz="4" w:space="0" w:color="FFFFFF"/>
            </w:tcBorders>
            <w:shd w:val="clear" w:color="auto" w:fill="E6E6E6"/>
            <w:noWrap/>
            <w:vAlign w:val="bottom"/>
          </w:tcPr>
          <w:p w:rsidR="00D1474D" w:rsidRPr="00466150" w:rsidRDefault="00D1474D" w:rsidP="005F1332">
            <w:pPr>
              <w:ind w:left="-108" w:right="252"/>
              <w:rPr>
                <w:rFonts w:ascii="Arial" w:hAnsi="Arial" w:cs="Arial"/>
                <w:b/>
                <w:bCs/>
                <w:color w:val="0070C0"/>
                <w:sz w:val="18"/>
                <w:szCs w:val="18"/>
                <w:lang w:eastAsia="en-GB"/>
              </w:rPr>
            </w:pPr>
            <w:r w:rsidRPr="00466150">
              <w:rPr>
                <w:rFonts w:ascii="Arial" w:hAnsi="Arial" w:cs="Arial"/>
                <w:b/>
                <w:bCs/>
                <w:color w:val="0070C0"/>
                <w:sz w:val="18"/>
                <w:szCs w:val="18"/>
                <w:lang w:eastAsia="en-GB"/>
              </w:rPr>
              <w:t> </w:t>
            </w:r>
          </w:p>
        </w:tc>
        <w:tc>
          <w:tcPr>
            <w:tcW w:w="1100" w:type="dxa"/>
            <w:tcBorders>
              <w:top w:val="nil"/>
              <w:left w:val="nil"/>
              <w:bottom w:val="nil"/>
              <w:right w:val="single" w:sz="4" w:space="0" w:color="FFFFFF"/>
            </w:tcBorders>
            <w:shd w:val="clear" w:color="auto" w:fill="E6E6E6"/>
            <w:vAlign w:val="bottom"/>
          </w:tcPr>
          <w:p w:rsidR="00D1474D" w:rsidRPr="00466150" w:rsidRDefault="00D1474D" w:rsidP="005F1332">
            <w:pPr>
              <w:ind w:right="342"/>
              <w:rPr>
                <w:rFonts w:ascii="Arial" w:hAnsi="Arial" w:cs="Arial"/>
                <w:b/>
                <w:bCs/>
                <w:color w:val="0070C0"/>
                <w:sz w:val="18"/>
                <w:szCs w:val="18"/>
                <w:lang w:eastAsia="en-GB"/>
              </w:rPr>
            </w:pPr>
            <w:r w:rsidRPr="00466150">
              <w:rPr>
                <w:rFonts w:ascii="Arial" w:hAnsi="Arial" w:cs="Arial"/>
                <w:b/>
                <w:bCs/>
                <w:color w:val="0070C0"/>
                <w:sz w:val="18"/>
                <w:szCs w:val="18"/>
                <w:lang w:eastAsia="en-GB"/>
              </w:rPr>
              <w:t> </w:t>
            </w:r>
          </w:p>
        </w:tc>
        <w:tc>
          <w:tcPr>
            <w:tcW w:w="1170" w:type="dxa"/>
            <w:tcBorders>
              <w:top w:val="nil"/>
              <w:left w:val="single" w:sz="4" w:space="0" w:color="FFFFFF"/>
              <w:bottom w:val="nil"/>
              <w:right w:val="nil"/>
            </w:tcBorders>
            <w:shd w:val="clear" w:color="auto" w:fill="E6E6E6"/>
            <w:noWrap/>
            <w:vAlign w:val="bottom"/>
          </w:tcPr>
          <w:p w:rsidR="00D1474D" w:rsidRPr="00466150" w:rsidRDefault="00D1474D" w:rsidP="005F1332">
            <w:pPr>
              <w:ind w:left="-108" w:right="252"/>
              <w:rPr>
                <w:rFonts w:ascii="Arial" w:hAnsi="Arial" w:cs="Arial"/>
                <w:b/>
                <w:bCs/>
                <w:color w:val="0070C0"/>
                <w:sz w:val="18"/>
                <w:szCs w:val="18"/>
                <w:lang w:eastAsia="en-GB"/>
              </w:rPr>
            </w:pPr>
            <w:r w:rsidRPr="00466150">
              <w:rPr>
                <w:rFonts w:ascii="Arial" w:hAnsi="Arial" w:cs="Arial"/>
                <w:b/>
                <w:bCs/>
                <w:color w:val="0070C0"/>
                <w:sz w:val="18"/>
                <w:szCs w:val="18"/>
                <w:lang w:eastAsia="en-GB"/>
              </w:rPr>
              <w:t> </w:t>
            </w:r>
          </w:p>
        </w:tc>
      </w:tr>
      <w:tr w:rsidR="00D1474D" w:rsidRPr="00466150" w:rsidTr="00D1474D">
        <w:trPr>
          <w:trHeight w:val="24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sz w:val="18"/>
                <w:szCs w:val="18"/>
                <w:lang w:eastAsia="en-GB"/>
              </w:rPr>
            </w:pPr>
            <w:r w:rsidRPr="00C90DF7">
              <w:rPr>
                <w:rFonts w:ascii="Arial" w:hAnsi="Arial" w:cs="Arial"/>
                <w:sz w:val="18"/>
                <w:szCs w:val="18"/>
                <w:lang w:eastAsia="en-GB"/>
              </w:rPr>
              <w:t xml:space="preserve">Charges for depreciation and impairment of non-current assets </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jc w:val="right"/>
              <w:rPr>
                <w:rFonts w:ascii="Arial" w:hAnsi="Arial" w:cs="Arial"/>
                <w:sz w:val="18"/>
                <w:szCs w:val="18"/>
                <w:lang w:eastAsia="en-GB"/>
              </w:rPr>
            </w:pPr>
            <w:r w:rsidRPr="00BD3146">
              <w:rPr>
                <w:rFonts w:ascii="Arial" w:hAnsi="Arial" w:cs="Arial"/>
                <w:sz w:val="18"/>
                <w:szCs w:val="18"/>
                <w:lang w:eastAsia="en-GB"/>
              </w:rPr>
              <w:t>5.572</w:t>
            </w: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jc w:val="right"/>
              <w:rPr>
                <w:rFonts w:ascii="Arial" w:hAnsi="Arial" w:cs="Arial"/>
                <w:sz w:val="18"/>
                <w:szCs w:val="18"/>
                <w:lang w:eastAsia="en-GB"/>
              </w:rPr>
            </w:pPr>
            <w:r w:rsidRPr="00BD3146">
              <w:rPr>
                <w:rFonts w:ascii="Arial" w:hAnsi="Arial" w:cs="Arial"/>
                <w:sz w:val="18"/>
                <w:szCs w:val="18"/>
                <w:lang w:eastAsia="en-GB"/>
              </w:rPr>
              <w:t>-</w:t>
            </w: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555E72">
            <w:pPr>
              <w:ind w:left="-108" w:right="162"/>
              <w:jc w:val="right"/>
              <w:rPr>
                <w:rFonts w:ascii="Arial" w:hAnsi="Arial" w:cs="Arial"/>
                <w:sz w:val="18"/>
                <w:szCs w:val="18"/>
                <w:lang w:eastAsia="en-GB"/>
              </w:rPr>
            </w:pPr>
            <w:r w:rsidRPr="00BD3146">
              <w:rPr>
                <w:rFonts w:ascii="Arial" w:hAnsi="Arial" w:cs="Arial"/>
                <w:sz w:val="18"/>
                <w:szCs w:val="18"/>
                <w:lang w:eastAsia="en-GB"/>
              </w:rPr>
              <w:t>-5.572</w:t>
            </w:r>
          </w:p>
        </w:tc>
      </w:tr>
      <w:tr w:rsidR="00D1474D" w:rsidRPr="00466150" w:rsidTr="00D1474D">
        <w:trPr>
          <w:trHeight w:val="24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sz w:val="18"/>
                <w:szCs w:val="18"/>
                <w:lang w:eastAsia="en-GB"/>
              </w:rPr>
            </w:pPr>
            <w:r>
              <w:rPr>
                <w:rFonts w:ascii="Arial" w:hAnsi="Arial" w:cs="Arial"/>
                <w:sz w:val="18"/>
                <w:szCs w:val="18"/>
                <w:lang w:eastAsia="en-GB"/>
              </w:rPr>
              <w:t>Revaluation losses on Property Plant and Equipment</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jc w:val="right"/>
              <w:rPr>
                <w:rFonts w:ascii="Arial" w:hAnsi="Arial" w:cs="Arial"/>
                <w:sz w:val="18"/>
                <w:szCs w:val="18"/>
                <w:lang w:eastAsia="en-GB"/>
              </w:rPr>
            </w:pPr>
            <w:r w:rsidRPr="00BD3146">
              <w:rPr>
                <w:rFonts w:ascii="Arial" w:hAnsi="Arial" w:cs="Arial"/>
                <w:sz w:val="18"/>
                <w:szCs w:val="18"/>
                <w:lang w:eastAsia="en-GB"/>
              </w:rPr>
              <w:t>1.415</w:t>
            </w: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jc w:val="right"/>
              <w:rPr>
                <w:rFonts w:ascii="Arial" w:hAnsi="Arial" w:cs="Arial"/>
                <w:sz w:val="18"/>
                <w:szCs w:val="18"/>
                <w:lang w:eastAsia="en-GB"/>
              </w:rPr>
            </w:pP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555E72">
            <w:pPr>
              <w:ind w:left="-108" w:right="162"/>
              <w:jc w:val="right"/>
              <w:rPr>
                <w:rFonts w:ascii="Arial" w:hAnsi="Arial" w:cs="Arial"/>
                <w:sz w:val="18"/>
                <w:szCs w:val="18"/>
                <w:lang w:eastAsia="en-GB"/>
              </w:rPr>
            </w:pPr>
            <w:r w:rsidRPr="00BD3146">
              <w:rPr>
                <w:rFonts w:ascii="Arial" w:hAnsi="Arial" w:cs="Arial"/>
                <w:sz w:val="18"/>
                <w:szCs w:val="18"/>
                <w:lang w:eastAsia="en-GB"/>
              </w:rPr>
              <w:t>-1.415</w:t>
            </w:r>
          </w:p>
        </w:tc>
      </w:tr>
      <w:tr w:rsidR="00D1474D" w:rsidRPr="00466150" w:rsidTr="00D1474D">
        <w:trPr>
          <w:trHeight w:val="24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sz w:val="18"/>
                <w:szCs w:val="18"/>
                <w:lang w:eastAsia="en-GB"/>
              </w:rPr>
            </w:pPr>
            <w:r w:rsidRPr="00C90DF7">
              <w:rPr>
                <w:rFonts w:ascii="Arial" w:hAnsi="Arial" w:cs="Arial"/>
                <w:sz w:val="18"/>
                <w:szCs w:val="18"/>
                <w:lang w:eastAsia="en-GB"/>
              </w:rPr>
              <w:t>Amortisation of Intangible Assets</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jc w:val="right"/>
              <w:rPr>
                <w:rFonts w:ascii="Arial" w:hAnsi="Arial" w:cs="Arial"/>
                <w:sz w:val="18"/>
                <w:szCs w:val="18"/>
                <w:lang w:eastAsia="en-GB"/>
              </w:rPr>
            </w:pPr>
            <w:r w:rsidRPr="00BD3146">
              <w:rPr>
                <w:rFonts w:ascii="Arial" w:hAnsi="Arial" w:cs="Arial"/>
                <w:sz w:val="18"/>
                <w:szCs w:val="18"/>
                <w:lang w:eastAsia="en-GB"/>
              </w:rPr>
              <w:t>0.273</w:t>
            </w: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jc w:val="right"/>
              <w:rPr>
                <w:rFonts w:ascii="Arial" w:hAnsi="Arial" w:cs="Arial"/>
                <w:sz w:val="18"/>
                <w:szCs w:val="18"/>
                <w:lang w:eastAsia="en-GB"/>
              </w:rPr>
            </w:pPr>
            <w:r w:rsidRPr="00BD3146">
              <w:rPr>
                <w:rFonts w:ascii="Arial" w:hAnsi="Arial" w:cs="Arial"/>
                <w:sz w:val="18"/>
                <w:szCs w:val="18"/>
                <w:lang w:eastAsia="en-GB"/>
              </w:rPr>
              <w:t>-</w:t>
            </w: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555E72">
            <w:pPr>
              <w:ind w:left="-108" w:right="162"/>
              <w:jc w:val="right"/>
              <w:rPr>
                <w:rFonts w:ascii="Arial" w:hAnsi="Arial" w:cs="Arial"/>
                <w:sz w:val="18"/>
                <w:szCs w:val="18"/>
                <w:lang w:eastAsia="en-GB"/>
              </w:rPr>
            </w:pPr>
            <w:r w:rsidRPr="00BD3146">
              <w:rPr>
                <w:rFonts w:ascii="Arial" w:hAnsi="Arial" w:cs="Arial"/>
                <w:sz w:val="18"/>
                <w:szCs w:val="18"/>
                <w:lang w:eastAsia="en-GB"/>
              </w:rPr>
              <w:t>-0.273</w:t>
            </w:r>
          </w:p>
        </w:tc>
      </w:tr>
      <w:tr w:rsidR="00D1474D" w:rsidRPr="00466150" w:rsidTr="00D1474D">
        <w:trPr>
          <w:trHeight w:val="24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sz w:val="18"/>
                <w:szCs w:val="18"/>
                <w:lang w:eastAsia="en-GB"/>
              </w:rPr>
            </w:pPr>
            <w:r w:rsidRPr="00C90DF7">
              <w:rPr>
                <w:rFonts w:ascii="Arial" w:hAnsi="Arial" w:cs="Arial"/>
                <w:sz w:val="18"/>
                <w:szCs w:val="18"/>
                <w:lang w:eastAsia="en-GB"/>
              </w:rPr>
              <w:t>Capital grants and contributions applied</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jc w:val="right"/>
              <w:rPr>
                <w:rFonts w:ascii="Arial" w:hAnsi="Arial" w:cs="Arial"/>
                <w:sz w:val="18"/>
                <w:szCs w:val="18"/>
                <w:lang w:eastAsia="en-GB"/>
              </w:rPr>
            </w:pPr>
            <w:r w:rsidRPr="00BD3146">
              <w:rPr>
                <w:rFonts w:ascii="Arial" w:hAnsi="Arial" w:cs="Arial"/>
                <w:sz w:val="18"/>
                <w:szCs w:val="18"/>
                <w:lang w:eastAsia="en-GB"/>
              </w:rPr>
              <w:t>-3.122</w:t>
            </w: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jc w:val="right"/>
              <w:rPr>
                <w:rFonts w:ascii="Arial" w:hAnsi="Arial" w:cs="Arial"/>
                <w:sz w:val="18"/>
                <w:szCs w:val="18"/>
                <w:lang w:eastAsia="en-GB"/>
              </w:rPr>
            </w:pPr>
            <w:r w:rsidRPr="00BD3146">
              <w:rPr>
                <w:rFonts w:ascii="Arial" w:hAnsi="Arial" w:cs="Arial"/>
                <w:sz w:val="18"/>
                <w:szCs w:val="18"/>
                <w:lang w:eastAsia="en-GB"/>
              </w:rPr>
              <w:t>-</w:t>
            </w: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555E72">
            <w:pPr>
              <w:ind w:left="-108" w:right="162"/>
              <w:jc w:val="right"/>
              <w:rPr>
                <w:rFonts w:ascii="Arial" w:hAnsi="Arial" w:cs="Arial"/>
                <w:sz w:val="18"/>
                <w:szCs w:val="18"/>
                <w:lang w:eastAsia="en-GB"/>
              </w:rPr>
            </w:pPr>
            <w:r w:rsidRPr="00BD3146">
              <w:rPr>
                <w:rFonts w:ascii="Arial" w:hAnsi="Arial" w:cs="Arial"/>
                <w:sz w:val="18"/>
                <w:szCs w:val="18"/>
                <w:lang w:eastAsia="en-GB"/>
              </w:rPr>
              <w:t>3.122</w:t>
            </w:r>
          </w:p>
        </w:tc>
      </w:tr>
      <w:tr w:rsidR="00D1474D" w:rsidRPr="00466150" w:rsidTr="00D1474D">
        <w:trPr>
          <w:trHeight w:val="335"/>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sz w:val="18"/>
                <w:szCs w:val="18"/>
                <w:lang w:eastAsia="en-GB"/>
              </w:rPr>
            </w:pPr>
            <w:r w:rsidRPr="00C90DF7">
              <w:rPr>
                <w:rFonts w:ascii="Arial" w:hAnsi="Arial" w:cs="Arial"/>
                <w:sz w:val="18"/>
                <w:szCs w:val="18"/>
                <w:lang w:eastAsia="en-GB"/>
              </w:rPr>
              <w:t>Revenue Expenditure Funded from Capital under Statute</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jc w:val="right"/>
              <w:rPr>
                <w:rFonts w:ascii="Arial" w:hAnsi="Arial" w:cs="Arial"/>
                <w:sz w:val="18"/>
                <w:szCs w:val="18"/>
                <w:lang w:eastAsia="en-GB"/>
              </w:rPr>
            </w:pPr>
            <w:r w:rsidRPr="00BD3146">
              <w:rPr>
                <w:rFonts w:ascii="Arial" w:hAnsi="Arial" w:cs="Arial"/>
                <w:sz w:val="18"/>
                <w:szCs w:val="18"/>
                <w:lang w:eastAsia="en-GB"/>
              </w:rPr>
              <w:t>1.001</w:t>
            </w: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jc w:val="right"/>
              <w:rPr>
                <w:rFonts w:ascii="Arial" w:hAnsi="Arial" w:cs="Arial"/>
                <w:sz w:val="18"/>
                <w:szCs w:val="18"/>
                <w:lang w:eastAsia="en-GB"/>
              </w:rPr>
            </w:pPr>
            <w:r w:rsidRPr="00BD3146">
              <w:rPr>
                <w:rFonts w:ascii="Arial" w:hAnsi="Arial" w:cs="Arial"/>
                <w:sz w:val="18"/>
                <w:szCs w:val="18"/>
                <w:lang w:eastAsia="en-GB"/>
              </w:rPr>
              <w:t>-</w:t>
            </w: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555E72">
            <w:pPr>
              <w:ind w:left="-108" w:right="162"/>
              <w:jc w:val="right"/>
              <w:rPr>
                <w:rFonts w:ascii="Arial" w:hAnsi="Arial" w:cs="Arial"/>
                <w:sz w:val="18"/>
                <w:szCs w:val="18"/>
                <w:lang w:eastAsia="en-GB"/>
              </w:rPr>
            </w:pPr>
            <w:r w:rsidRPr="00BD3146">
              <w:rPr>
                <w:rFonts w:ascii="Arial" w:hAnsi="Arial" w:cs="Arial"/>
                <w:sz w:val="18"/>
                <w:szCs w:val="18"/>
                <w:lang w:eastAsia="en-GB"/>
              </w:rPr>
              <w:t>-1.001</w:t>
            </w:r>
          </w:p>
        </w:tc>
      </w:tr>
      <w:tr w:rsidR="00D1474D" w:rsidRPr="00466150" w:rsidTr="00D1474D">
        <w:trPr>
          <w:trHeight w:val="48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sz w:val="18"/>
                <w:szCs w:val="18"/>
                <w:lang w:eastAsia="en-GB"/>
              </w:rPr>
            </w:pPr>
            <w:r w:rsidRPr="00C90DF7">
              <w:rPr>
                <w:rFonts w:ascii="Arial" w:hAnsi="Arial" w:cs="Arial"/>
                <w:sz w:val="18"/>
                <w:szCs w:val="18"/>
                <w:lang w:eastAsia="en-GB"/>
              </w:rPr>
              <w:t xml:space="preserve">Amounts of non-current assets written off on disposal to the Comprehensive Income and Expenditure Statement </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jc w:val="right"/>
              <w:rPr>
                <w:rFonts w:ascii="Arial" w:hAnsi="Arial" w:cs="Arial"/>
                <w:sz w:val="18"/>
                <w:szCs w:val="18"/>
                <w:lang w:eastAsia="en-GB"/>
              </w:rPr>
            </w:pPr>
            <w:r w:rsidRPr="00BD3146">
              <w:rPr>
                <w:rFonts w:ascii="Arial" w:hAnsi="Arial" w:cs="Arial"/>
                <w:sz w:val="18"/>
                <w:szCs w:val="18"/>
                <w:lang w:eastAsia="en-GB"/>
              </w:rPr>
              <w:t>0.026</w:t>
            </w: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jc w:val="right"/>
              <w:rPr>
                <w:rFonts w:ascii="Arial" w:hAnsi="Arial" w:cs="Arial"/>
                <w:sz w:val="18"/>
                <w:szCs w:val="18"/>
                <w:lang w:eastAsia="en-GB"/>
              </w:rPr>
            </w:pPr>
            <w:r w:rsidRPr="00BD3146">
              <w:rPr>
                <w:rFonts w:ascii="Arial" w:hAnsi="Arial" w:cs="Arial"/>
                <w:sz w:val="18"/>
                <w:szCs w:val="18"/>
                <w:lang w:eastAsia="en-GB"/>
              </w:rPr>
              <w:t>-</w:t>
            </w: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555E72">
            <w:pPr>
              <w:ind w:left="-108" w:right="162"/>
              <w:jc w:val="right"/>
              <w:rPr>
                <w:rFonts w:ascii="Arial" w:hAnsi="Arial" w:cs="Arial"/>
                <w:sz w:val="18"/>
                <w:szCs w:val="18"/>
                <w:lang w:eastAsia="en-GB"/>
              </w:rPr>
            </w:pPr>
            <w:r w:rsidRPr="00BD3146">
              <w:rPr>
                <w:rFonts w:ascii="Arial" w:hAnsi="Arial" w:cs="Arial"/>
                <w:sz w:val="18"/>
                <w:szCs w:val="18"/>
                <w:lang w:eastAsia="en-GB"/>
              </w:rPr>
              <w:t>-0.026</w:t>
            </w:r>
          </w:p>
        </w:tc>
      </w:tr>
      <w:tr w:rsidR="00D1474D" w:rsidRPr="00466150" w:rsidTr="00D1474D">
        <w:trPr>
          <w:trHeight w:val="24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b/>
                <w:bCs/>
                <w:sz w:val="18"/>
                <w:szCs w:val="18"/>
                <w:lang w:eastAsia="en-GB"/>
              </w:rPr>
            </w:pPr>
            <w:r w:rsidRPr="00C90DF7">
              <w:rPr>
                <w:rFonts w:ascii="Arial" w:hAnsi="Arial" w:cs="Arial"/>
                <w:b/>
                <w:bCs/>
                <w:sz w:val="18"/>
                <w:szCs w:val="18"/>
                <w:lang w:eastAsia="en-GB"/>
              </w:rPr>
              <w:t xml:space="preserve">Insertion of items not debited or credited to the Comprehensive Income and Expenditure Statement: </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rPr>
                <w:rFonts w:ascii="Arial" w:hAnsi="Arial" w:cs="Arial"/>
                <w:sz w:val="18"/>
                <w:szCs w:val="18"/>
                <w:lang w:eastAsia="en-GB"/>
              </w:rPr>
            </w:pP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rPr>
                <w:rFonts w:ascii="Arial" w:hAnsi="Arial" w:cs="Arial"/>
                <w:sz w:val="18"/>
                <w:szCs w:val="18"/>
                <w:lang w:eastAsia="en-GB"/>
              </w:rPr>
            </w:pP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555E72">
            <w:pPr>
              <w:ind w:left="-108" w:right="162"/>
              <w:rPr>
                <w:rFonts w:ascii="Arial" w:hAnsi="Arial" w:cs="Arial"/>
                <w:sz w:val="18"/>
                <w:szCs w:val="18"/>
                <w:lang w:eastAsia="en-GB"/>
              </w:rPr>
            </w:pPr>
          </w:p>
        </w:tc>
      </w:tr>
      <w:tr w:rsidR="00D1474D" w:rsidRPr="00466150" w:rsidTr="00D1474D">
        <w:trPr>
          <w:trHeight w:val="24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sz w:val="18"/>
                <w:szCs w:val="18"/>
                <w:lang w:eastAsia="en-GB"/>
              </w:rPr>
            </w:pPr>
            <w:r w:rsidRPr="00C90DF7">
              <w:rPr>
                <w:rFonts w:ascii="Arial" w:hAnsi="Arial" w:cs="Arial"/>
                <w:sz w:val="18"/>
                <w:szCs w:val="18"/>
                <w:lang w:eastAsia="en-GB"/>
              </w:rPr>
              <w:t xml:space="preserve">Statutory provision for the financing of capital investment </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jc w:val="right"/>
              <w:rPr>
                <w:rFonts w:ascii="Arial" w:hAnsi="Arial" w:cs="Arial"/>
                <w:sz w:val="18"/>
                <w:szCs w:val="18"/>
                <w:lang w:eastAsia="en-GB"/>
              </w:rPr>
            </w:pPr>
            <w:r w:rsidRPr="00BD3146">
              <w:rPr>
                <w:rFonts w:ascii="Arial" w:hAnsi="Arial" w:cs="Arial"/>
                <w:sz w:val="18"/>
                <w:szCs w:val="18"/>
                <w:lang w:eastAsia="en-GB"/>
              </w:rPr>
              <w:t>-2.475</w:t>
            </w: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jc w:val="right"/>
              <w:rPr>
                <w:rFonts w:ascii="Arial" w:hAnsi="Arial" w:cs="Arial"/>
                <w:sz w:val="18"/>
                <w:szCs w:val="18"/>
                <w:lang w:eastAsia="en-GB"/>
              </w:rPr>
            </w:pPr>
            <w:r w:rsidRPr="00BD3146">
              <w:rPr>
                <w:rFonts w:ascii="Arial" w:hAnsi="Arial" w:cs="Arial"/>
                <w:sz w:val="18"/>
                <w:szCs w:val="18"/>
                <w:lang w:eastAsia="en-GB"/>
              </w:rPr>
              <w:t>-</w:t>
            </w: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D846AB">
            <w:pPr>
              <w:ind w:left="-108" w:right="162"/>
              <w:jc w:val="center"/>
              <w:rPr>
                <w:rFonts w:ascii="Arial" w:hAnsi="Arial" w:cs="Arial"/>
                <w:sz w:val="18"/>
                <w:szCs w:val="18"/>
                <w:lang w:eastAsia="en-GB"/>
              </w:rPr>
            </w:pPr>
            <w:r w:rsidRPr="00BD3146">
              <w:rPr>
                <w:rFonts w:ascii="Arial" w:hAnsi="Arial" w:cs="Arial"/>
                <w:sz w:val="18"/>
                <w:szCs w:val="18"/>
                <w:lang w:eastAsia="en-GB"/>
              </w:rPr>
              <w:t xml:space="preserve">       2.475</w:t>
            </w:r>
          </w:p>
        </w:tc>
      </w:tr>
      <w:tr w:rsidR="00D1474D" w:rsidRPr="00466150" w:rsidTr="00D1474D">
        <w:trPr>
          <w:trHeight w:val="24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sz w:val="18"/>
                <w:szCs w:val="18"/>
                <w:lang w:eastAsia="en-GB"/>
              </w:rPr>
            </w:pPr>
            <w:r w:rsidRPr="00C90DF7">
              <w:rPr>
                <w:rFonts w:ascii="Arial" w:hAnsi="Arial" w:cs="Arial"/>
                <w:sz w:val="18"/>
                <w:szCs w:val="18"/>
                <w:lang w:eastAsia="en-GB"/>
              </w:rPr>
              <w:t xml:space="preserve">Capital expenditure charged against the General Fund </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725C34">
            <w:pPr>
              <w:ind w:left="-108" w:right="162"/>
              <w:jc w:val="right"/>
              <w:rPr>
                <w:rFonts w:ascii="Arial" w:hAnsi="Arial" w:cs="Arial"/>
                <w:sz w:val="18"/>
                <w:szCs w:val="18"/>
                <w:lang w:eastAsia="en-GB"/>
              </w:rPr>
            </w:pPr>
            <w:r w:rsidRPr="00BD3146">
              <w:rPr>
                <w:rFonts w:ascii="Arial" w:hAnsi="Arial" w:cs="Arial"/>
                <w:sz w:val="18"/>
                <w:szCs w:val="18"/>
                <w:lang w:eastAsia="en-GB"/>
              </w:rPr>
              <w:t>-0.79</w:t>
            </w:r>
            <w:r w:rsidR="00725C34">
              <w:rPr>
                <w:rFonts w:ascii="Arial" w:hAnsi="Arial" w:cs="Arial"/>
                <w:sz w:val="18"/>
                <w:szCs w:val="18"/>
                <w:lang w:eastAsia="en-GB"/>
              </w:rPr>
              <w:t>8</w:t>
            </w: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jc w:val="right"/>
              <w:rPr>
                <w:rFonts w:ascii="Arial" w:hAnsi="Arial" w:cs="Arial"/>
                <w:sz w:val="18"/>
                <w:szCs w:val="18"/>
                <w:lang w:eastAsia="en-GB"/>
              </w:rPr>
            </w:pPr>
            <w:r w:rsidRPr="00BD3146">
              <w:rPr>
                <w:rFonts w:ascii="Arial" w:hAnsi="Arial" w:cs="Arial"/>
                <w:sz w:val="18"/>
                <w:szCs w:val="18"/>
                <w:lang w:eastAsia="en-GB"/>
              </w:rPr>
              <w:t>-</w:t>
            </w: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725C34">
            <w:pPr>
              <w:ind w:left="-108" w:right="162"/>
              <w:jc w:val="center"/>
              <w:rPr>
                <w:rFonts w:ascii="Arial" w:hAnsi="Arial" w:cs="Arial"/>
                <w:sz w:val="18"/>
                <w:szCs w:val="18"/>
                <w:lang w:eastAsia="en-GB"/>
              </w:rPr>
            </w:pPr>
            <w:r w:rsidRPr="00BD3146">
              <w:rPr>
                <w:rFonts w:ascii="Arial" w:hAnsi="Arial" w:cs="Arial"/>
                <w:sz w:val="18"/>
                <w:szCs w:val="18"/>
                <w:lang w:eastAsia="en-GB"/>
              </w:rPr>
              <w:t xml:space="preserve">       0.79</w:t>
            </w:r>
            <w:r w:rsidR="00725C34">
              <w:rPr>
                <w:rFonts w:ascii="Arial" w:hAnsi="Arial" w:cs="Arial"/>
                <w:sz w:val="18"/>
                <w:szCs w:val="18"/>
                <w:lang w:eastAsia="en-GB"/>
              </w:rPr>
              <w:t>8</w:t>
            </w:r>
          </w:p>
        </w:tc>
      </w:tr>
      <w:tr w:rsidR="00D1474D" w:rsidRPr="00466150" w:rsidTr="00D1474D">
        <w:trPr>
          <w:trHeight w:val="24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b/>
                <w:bCs/>
                <w:sz w:val="18"/>
                <w:szCs w:val="18"/>
                <w:lang w:eastAsia="en-GB"/>
              </w:rPr>
            </w:pPr>
            <w:r w:rsidRPr="00C90DF7">
              <w:rPr>
                <w:rFonts w:ascii="Arial" w:hAnsi="Arial" w:cs="Arial"/>
                <w:b/>
                <w:bCs/>
                <w:sz w:val="18"/>
                <w:szCs w:val="18"/>
                <w:lang w:eastAsia="en-GB"/>
              </w:rPr>
              <w:t xml:space="preserve">Adjustments primarily involving the Capital Grants Unapplied Account: </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rPr>
                <w:rFonts w:ascii="Arial" w:hAnsi="Arial" w:cs="Arial"/>
                <w:sz w:val="18"/>
                <w:szCs w:val="18"/>
                <w:lang w:eastAsia="en-GB"/>
              </w:rPr>
            </w:pP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rPr>
                <w:rFonts w:ascii="Arial" w:hAnsi="Arial" w:cs="Arial"/>
                <w:sz w:val="18"/>
                <w:szCs w:val="18"/>
                <w:lang w:eastAsia="en-GB"/>
              </w:rPr>
            </w:pP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555E72">
            <w:pPr>
              <w:ind w:left="-108" w:right="162"/>
              <w:rPr>
                <w:rFonts w:ascii="Arial" w:hAnsi="Arial" w:cs="Arial"/>
                <w:sz w:val="18"/>
                <w:szCs w:val="18"/>
                <w:lang w:eastAsia="en-GB"/>
              </w:rPr>
            </w:pPr>
          </w:p>
        </w:tc>
      </w:tr>
      <w:tr w:rsidR="00D1474D" w:rsidRPr="00466150" w:rsidTr="00D1474D">
        <w:trPr>
          <w:trHeight w:val="48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sz w:val="18"/>
                <w:szCs w:val="18"/>
                <w:lang w:eastAsia="en-GB"/>
              </w:rPr>
            </w:pPr>
            <w:r w:rsidRPr="00C90DF7">
              <w:rPr>
                <w:rFonts w:ascii="Arial" w:hAnsi="Arial" w:cs="Arial"/>
                <w:sz w:val="18"/>
                <w:szCs w:val="18"/>
                <w:lang w:eastAsia="en-GB"/>
              </w:rPr>
              <w:t>Application of grants to capital financing transferred to the Capital Adjustment Account</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jc w:val="right"/>
              <w:rPr>
                <w:rFonts w:ascii="Arial" w:hAnsi="Arial" w:cs="Arial"/>
                <w:sz w:val="18"/>
                <w:szCs w:val="18"/>
                <w:lang w:eastAsia="en-GB"/>
              </w:rPr>
            </w:pPr>
            <w:r w:rsidRPr="00BD3146">
              <w:rPr>
                <w:rFonts w:ascii="Arial" w:hAnsi="Arial" w:cs="Arial"/>
                <w:sz w:val="18"/>
                <w:szCs w:val="18"/>
                <w:lang w:eastAsia="en-GB"/>
              </w:rPr>
              <w:t>-</w:t>
            </w: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jc w:val="right"/>
              <w:rPr>
                <w:rFonts w:ascii="Arial" w:hAnsi="Arial" w:cs="Arial"/>
                <w:sz w:val="18"/>
                <w:szCs w:val="18"/>
                <w:lang w:eastAsia="en-GB"/>
              </w:rPr>
            </w:pPr>
            <w:r w:rsidRPr="00BD3146">
              <w:rPr>
                <w:rFonts w:ascii="Arial" w:hAnsi="Arial" w:cs="Arial"/>
                <w:sz w:val="18"/>
                <w:szCs w:val="18"/>
                <w:lang w:eastAsia="en-GB"/>
              </w:rPr>
              <w:t>-0.772</w:t>
            </w: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555E72">
            <w:pPr>
              <w:ind w:left="-108" w:right="162"/>
              <w:jc w:val="right"/>
              <w:rPr>
                <w:rFonts w:ascii="Arial" w:hAnsi="Arial" w:cs="Arial"/>
                <w:sz w:val="18"/>
                <w:szCs w:val="18"/>
                <w:lang w:eastAsia="en-GB"/>
              </w:rPr>
            </w:pPr>
            <w:r w:rsidRPr="00BD3146">
              <w:rPr>
                <w:rFonts w:ascii="Arial" w:hAnsi="Arial" w:cs="Arial"/>
                <w:sz w:val="18"/>
                <w:szCs w:val="18"/>
                <w:lang w:eastAsia="en-GB"/>
              </w:rPr>
              <w:t>0.772</w:t>
            </w:r>
          </w:p>
        </w:tc>
      </w:tr>
      <w:tr w:rsidR="00D1474D" w:rsidRPr="00466150" w:rsidTr="00D1474D">
        <w:trPr>
          <w:trHeight w:val="24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b/>
                <w:bCs/>
                <w:sz w:val="18"/>
                <w:szCs w:val="18"/>
                <w:lang w:eastAsia="en-GB"/>
              </w:rPr>
            </w:pPr>
            <w:r w:rsidRPr="00C90DF7">
              <w:rPr>
                <w:rFonts w:ascii="Arial" w:hAnsi="Arial" w:cs="Arial"/>
                <w:b/>
                <w:bCs/>
                <w:sz w:val="18"/>
                <w:szCs w:val="18"/>
                <w:lang w:eastAsia="en-GB"/>
              </w:rPr>
              <w:t xml:space="preserve">Adjustments primarily involving the Pensions Reserve: </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rPr>
                <w:rFonts w:ascii="Arial" w:hAnsi="Arial" w:cs="Arial"/>
                <w:sz w:val="18"/>
                <w:szCs w:val="18"/>
                <w:lang w:eastAsia="en-GB"/>
              </w:rPr>
            </w:pP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rPr>
                <w:rFonts w:ascii="Arial" w:hAnsi="Arial" w:cs="Arial"/>
                <w:sz w:val="18"/>
                <w:szCs w:val="18"/>
                <w:lang w:eastAsia="en-GB"/>
              </w:rPr>
            </w:pP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555E72">
            <w:pPr>
              <w:ind w:left="-108" w:right="162"/>
              <w:rPr>
                <w:rFonts w:ascii="Arial" w:hAnsi="Arial" w:cs="Arial"/>
                <w:sz w:val="18"/>
                <w:szCs w:val="18"/>
                <w:lang w:eastAsia="en-GB"/>
              </w:rPr>
            </w:pPr>
          </w:p>
        </w:tc>
      </w:tr>
      <w:tr w:rsidR="00D1474D" w:rsidRPr="00466150" w:rsidTr="00D1474D">
        <w:trPr>
          <w:trHeight w:val="525"/>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sz w:val="18"/>
                <w:szCs w:val="18"/>
                <w:lang w:eastAsia="en-GB"/>
              </w:rPr>
            </w:pPr>
            <w:r w:rsidRPr="00C90DF7">
              <w:rPr>
                <w:rFonts w:ascii="Arial" w:hAnsi="Arial" w:cs="Arial"/>
                <w:sz w:val="18"/>
                <w:szCs w:val="18"/>
                <w:lang w:eastAsia="en-GB"/>
              </w:rPr>
              <w:t xml:space="preserve">Reversal of items relating to retirement benefits debited or credited to the Comprehensive Income and Expenditure Statement </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jc w:val="right"/>
              <w:rPr>
                <w:rFonts w:ascii="Arial" w:hAnsi="Arial" w:cs="Arial"/>
                <w:sz w:val="18"/>
                <w:szCs w:val="18"/>
                <w:lang w:eastAsia="en-GB"/>
              </w:rPr>
            </w:pPr>
            <w:r w:rsidRPr="00BD3146">
              <w:rPr>
                <w:rFonts w:ascii="Arial" w:hAnsi="Arial" w:cs="Arial"/>
                <w:sz w:val="18"/>
                <w:szCs w:val="18"/>
                <w:lang w:eastAsia="en-GB"/>
              </w:rPr>
              <w:t>94.795</w:t>
            </w: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jc w:val="right"/>
              <w:rPr>
                <w:rFonts w:ascii="Arial" w:hAnsi="Arial" w:cs="Arial"/>
                <w:sz w:val="18"/>
                <w:szCs w:val="18"/>
                <w:lang w:eastAsia="en-GB"/>
              </w:rPr>
            </w:pPr>
            <w:r w:rsidRPr="00BD3146">
              <w:rPr>
                <w:rFonts w:ascii="Arial" w:hAnsi="Arial" w:cs="Arial"/>
                <w:sz w:val="18"/>
                <w:szCs w:val="18"/>
                <w:lang w:eastAsia="en-GB"/>
              </w:rPr>
              <w:t>-</w:t>
            </w: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555E72">
            <w:pPr>
              <w:ind w:left="-108" w:right="162"/>
              <w:jc w:val="right"/>
              <w:rPr>
                <w:rFonts w:ascii="Arial" w:hAnsi="Arial" w:cs="Arial"/>
                <w:sz w:val="18"/>
                <w:szCs w:val="18"/>
                <w:lang w:eastAsia="en-GB"/>
              </w:rPr>
            </w:pPr>
            <w:r w:rsidRPr="00BD3146">
              <w:rPr>
                <w:rFonts w:ascii="Arial" w:hAnsi="Arial" w:cs="Arial"/>
                <w:sz w:val="18"/>
                <w:szCs w:val="18"/>
                <w:lang w:eastAsia="en-GB"/>
              </w:rPr>
              <w:t>-94.79</w:t>
            </w:r>
            <w:r>
              <w:rPr>
                <w:rFonts w:ascii="Arial" w:hAnsi="Arial" w:cs="Arial"/>
                <w:sz w:val="18"/>
                <w:szCs w:val="18"/>
                <w:lang w:eastAsia="en-GB"/>
              </w:rPr>
              <w:t>5</w:t>
            </w:r>
          </w:p>
        </w:tc>
      </w:tr>
      <w:tr w:rsidR="00D1474D" w:rsidRPr="00466150" w:rsidTr="00D1474D">
        <w:trPr>
          <w:trHeight w:val="24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sz w:val="18"/>
                <w:szCs w:val="18"/>
                <w:lang w:eastAsia="en-GB"/>
              </w:rPr>
            </w:pPr>
            <w:r w:rsidRPr="00C90DF7">
              <w:rPr>
                <w:rFonts w:ascii="Arial" w:hAnsi="Arial" w:cs="Arial"/>
                <w:sz w:val="18"/>
                <w:szCs w:val="18"/>
                <w:lang w:eastAsia="en-GB"/>
              </w:rPr>
              <w:t xml:space="preserve">Employer's pensions contributions and direct payments to pensioners payable in the year </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jc w:val="right"/>
              <w:rPr>
                <w:rFonts w:ascii="Arial" w:hAnsi="Arial" w:cs="Arial"/>
                <w:sz w:val="18"/>
                <w:szCs w:val="18"/>
                <w:lang w:eastAsia="en-GB"/>
              </w:rPr>
            </w:pPr>
            <w:r w:rsidRPr="00BD3146">
              <w:rPr>
                <w:rFonts w:ascii="Arial" w:hAnsi="Arial" w:cs="Arial"/>
                <w:sz w:val="18"/>
                <w:szCs w:val="18"/>
                <w:lang w:eastAsia="en-GB"/>
              </w:rPr>
              <w:t>-51.710</w:t>
            </w: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jc w:val="right"/>
              <w:rPr>
                <w:rFonts w:ascii="Arial" w:hAnsi="Arial" w:cs="Arial"/>
                <w:sz w:val="18"/>
                <w:szCs w:val="18"/>
                <w:lang w:eastAsia="en-GB"/>
              </w:rPr>
            </w:pPr>
            <w:r w:rsidRPr="00BD3146">
              <w:rPr>
                <w:rFonts w:ascii="Arial" w:hAnsi="Arial" w:cs="Arial"/>
                <w:sz w:val="18"/>
                <w:szCs w:val="18"/>
                <w:lang w:eastAsia="en-GB"/>
              </w:rPr>
              <w:t>-</w:t>
            </w: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555E72">
            <w:pPr>
              <w:ind w:left="-108" w:right="162"/>
              <w:jc w:val="right"/>
              <w:rPr>
                <w:rFonts w:ascii="Arial" w:hAnsi="Arial" w:cs="Arial"/>
                <w:sz w:val="18"/>
                <w:szCs w:val="18"/>
                <w:lang w:eastAsia="en-GB"/>
              </w:rPr>
            </w:pPr>
            <w:r w:rsidRPr="00BD3146">
              <w:rPr>
                <w:rFonts w:ascii="Arial" w:hAnsi="Arial" w:cs="Arial"/>
                <w:sz w:val="18"/>
                <w:szCs w:val="18"/>
                <w:lang w:eastAsia="en-GB"/>
              </w:rPr>
              <w:t>51.710</w:t>
            </w:r>
          </w:p>
        </w:tc>
      </w:tr>
      <w:tr w:rsidR="00D1474D" w:rsidRPr="00466150" w:rsidTr="00D1474D">
        <w:trPr>
          <w:trHeight w:val="24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b/>
                <w:bCs/>
                <w:sz w:val="18"/>
                <w:szCs w:val="18"/>
                <w:lang w:eastAsia="en-GB"/>
              </w:rPr>
            </w:pPr>
            <w:r w:rsidRPr="00C90DF7">
              <w:rPr>
                <w:rFonts w:ascii="Arial" w:hAnsi="Arial" w:cs="Arial"/>
                <w:b/>
                <w:bCs/>
                <w:sz w:val="18"/>
                <w:szCs w:val="18"/>
                <w:lang w:eastAsia="en-GB"/>
              </w:rPr>
              <w:t xml:space="preserve">Adjustments primarily involving the Collection Fund Adjustment Account: </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rPr>
                <w:rFonts w:ascii="Arial" w:hAnsi="Arial" w:cs="Arial"/>
                <w:b/>
                <w:bCs/>
                <w:sz w:val="18"/>
                <w:szCs w:val="18"/>
                <w:lang w:eastAsia="en-GB"/>
              </w:rPr>
            </w:pP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rPr>
                <w:rFonts w:ascii="Arial" w:hAnsi="Arial" w:cs="Arial"/>
                <w:sz w:val="18"/>
                <w:szCs w:val="18"/>
                <w:lang w:eastAsia="en-GB"/>
              </w:rPr>
            </w:pP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555E72">
            <w:pPr>
              <w:ind w:left="-108" w:right="162"/>
              <w:rPr>
                <w:rFonts w:ascii="Arial" w:hAnsi="Arial" w:cs="Arial"/>
                <w:b/>
                <w:bCs/>
                <w:sz w:val="18"/>
                <w:szCs w:val="18"/>
                <w:lang w:eastAsia="en-GB"/>
              </w:rPr>
            </w:pPr>
          </w:p>
        </w:tc>
      </w:tr>
      <w:tr w:rsidR="00D1474D" w:rsidRPr="00466150" w:rsidTr="00D1474D">
        <w:trPr>
          <w:trHeight w:val="48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sz w:val="18"/>
                <w:szCs w:val="18"/>
                <w:lang w:eastAsia="en-GB"/>
              </w:rPr>
            </w:pPr>
            <w:r w:rsidRPr="00C90DF7">
              <w:rPr>
                <w:rFonts w:ascii="Arial" w:hAnsi="Arial" w:cs="Arial"/>
                <w:sz w:val="18"/>
                <w:szCs w:val="18"/>
                <w:lang w:eastAsia="en-GB"/>
              </w:rPr>
              <w:t xml:space="preserve">Amount by which Precept and non-domestic rates income credited to the Comprehensive Income and Expenditure Statement is different from the amount calculated for the year in accordance with statutory requirements </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jc w:val="right"/>
              <w:rPr>
                <w:rFonts w:ascii="Arial" w:hAnsi="Arial" w:cs="Arial"/>
                <w:sz w:val="18"/>
                <w:szCs w:val="18"/>
                <w:lang w:eastAsia="en-GB"/>
              </w:rPr>
            </w:pPr>
            <w:r w:rsidRPr="00BD3146">
              <w:rPr>
                <w:rFonts w:ascii="Arial" w:hAnsi="Arial" w:cs="Arial"/>
                <w:sz w:val="18"/>
                <w:szCs w:val="18"/>
                <w:lang w:eastAsia="en-GB"/>
              </w:rPr>
              <w:t>-0.473</w:t>
            </w: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jc w:val="right"/>
              <w:rPr>
                <w:rFonts w:ascii="Arial" w:hAnsi="Arial" w:cs="Arial"/>
                <w:sz w:val="18"/>
                <w:szCs w:val="18"/>
                <w:lang w:eastAsia="en-GB"/>
              </w:rPr>
            </w:pPr>
            <w:r w:rsidRPr="00BD3146">
              <w:rPr>
                <w:rFonts w:ascii="Arial" w:hAnsi="Arial" w:cs="Arial"/>
                <w:sz w:val="18"/>
                <w:szCs w:val="18"/>
                <w:lang w:eastAsia="en-GB"/>
              </w:rPr>
              <w:t>-</w:t>
            </w: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555E72">
            <w:pPr>
              <w:ind w:left="-108" w:right="162"/>
              <w:jc w:val="right"/>
              <w:rPr>
                <w:rFonts w:ascii="Arial" w:hAnsi="Arial" w:cs="Arial"/>
                <w:sz w:val="18"/>
                <w:szCs w:val="18"/>
                <w:lang w:eastAsia="en-GB"/>
              </w:rPr>
            </w:pPr>
            <w:r w:rsidRPr="00BD3146">
              <w:rPr>
                <w:rFonts w:ascii="Arial" w:hAnsi="Arial" w:cs="Arial"/>
                <w:sz w:val="18"/>
                <w:szCs w:val="18"/>
                <w:lang w:eastAsia="en-GB"/>
              </w:rPr>
              <w:t>0.473</w:t>
            </w:r>
          </w:p>
        </w:tc>
      </w:tr>
      <w:tr w:rsidR="00D1474D" w:rsidRPr="00466150" w:rsidTr="00D1474D">
        <w:trPr>
          <w:trHeight w:val="240"/>
        </w:trPr>
        <w:tc>
          <w:tcPr>
            <w:tcW w:w="6210" w:type="dxa"/>
            <w:tcBorders>
              <w:top w:val="nil"/>
              <w:left w:val="nil"/>
              <w:bottom w:val="nil"/>
              <w:right w:val="single" w:sz="4" w:space="0" w:color="FFFFFF"/>
            </w:tcBorders>
            <w:shd w:val="clear" w:color="auto" w:fill="E6E6E6"/>
            <w:vAlign w:val="bottom"/>
          </w:tcPr>
          <w:p w:rsidR="00D1474D" w:rsidRPr="00C90DF7" w:rsidRDefault="00D1474D" w:rsidP="005F1332">
            <w:pPr>
              <w:rPr>
                <w:rFonts w:ascii="Arial" w:hAnsi="Arial" w:cs="Arial"/>
                <w:b/>
                <w:bCs/>
                <w:sz w:val="18"/>
                <w:szCs w:val="18"/>
                <w:lang w:eastAsia="en-GB"/>
              </w:rPr>
            </w:pPr>
            <w:r w:rsidRPr="00C90DF7">
              <w:rPr>
                <w:rFonts w:ascii="Arial" w:hAnsi="Arial" w:cs="Arial"/>
                <w:b/>
                <w:bCs/>
                <w:sz w:val="18"/>
                <w:szCs w:val="18"/>
                <w:lang w:eastAsia="en-GB"/>
              </w:rPr>
              <w:t xml:space="preserve">Adjustments primarily involving the Accumulated Absences Account: </w:t>
            </w:r>
          </w:p>
        </w:tc>
        <w:tc>
          <w:tcPr>
            <w:tcW w:w="1170" w:type="dxa"/>
            <w:tcBorders>
              <w:top w:val="nil"/>
              <w:left w:val="nil"/>
              <w:bottom w:val="nil"/>
              <w:right w:val="single" w:sz="4" w:space="0" w:color="FFFFFF"/>
            </w:tcBorders>
            <w:shd w:val="clear" w:color="auto" w:fill="E6E6E6"/>
            <w:noWrap/>
            <w:vAlign w:val="bottom"/>
          </w:tcPr>
          <w:p w:rsidR="00D1474D" w:rsidRPr="00BD3146" w:rsidRDefault="00D1474D" w:rsidP="005F1332">
            <w:pPr>
              <w:ind w:left="-108" w:right="162"/>
              <w:rPr>
                <w:rFonts w:ascii="Arial" w:hAnsi="Arial" w:cs="Arial"/>
                <w:b/>
                <w:bCs/>
                <w:sz w:val="18"/>
                <w:szCs w:val="18"/>
                <w:lang w:eastAsia="en-GB"/>
              </w:rPr>
            </w:pPr>
          </w:p>
        </w:tc>
        <w:tc>
          <w:tcPr>
            <w:tcW w:w="1100" w:type="dxa"/>
            <w:tcBorders>
              <w:top w:val="nil"/>
              <w:left w:val="nil"/>
              <w:bottom w:val="nil"/>
              <w:right w:val="single" w:sz="4" w:space="0" w:color="FFFFFF"/>
            </w:tcBorders>
            <w:shd w:val="clear" w:color="auto" w:fill="E6E6E6"/>
            <w:vAlign w:val="bottom"/>
          </w:tcPr>
          <w:p w:rsidR="00D1474D" w:rsidRPr="00BD3146" w:rsidRDefault="00D1474D" w:rsidP="005F1332">
            <w:pPr>
              <w:ind w:right="162"/>
              <w:rPr>
                <w:rFonts w:ascii="Arial" w:hAnsi="Arial" w:cs="Arial"/>
                <w:sz w:val="18"/>
                <w:szCs w:val="18"/>
                <w:lang w:eastAsia="en-GB"/>
              </w:rPr>
            </w:pPr>
          </w:p>
        </w:tc>
        <w:tc>
          <w:tcPr>
            <w:tcW w:w="1170" w:type="dxa"/>
            <w:tcBorders>
              <w:top w:val="nil"/>
              <w:left w:val="single" w:sz="4" w:space="0" w:color="FFFFFF"/>
              <w:bottom w:val="nil"/>
              <w:right w:val="nil"/>
            </w:tcBorders>
            <w:shd w:val="clear" w:color="auto" w:fill="E6E6E6"/>
            <w:noWrap/>
            <w:vAlign w:val="bottom"/>
          </w:tcPr>
          <w:p w:rsidR="00D1474D" w:rsidRPr="00BD3146" w:rsidRDefault="00D1474D" w:rsidP="00555E72">
            <w:pPr>
              <w:ind w:left="-108" w:right="162"/>
              <w:rPr>
                <w:rFonts w:ascii="Arial" w:hAnsi="Arial" w:cs="Arial"/>
                <w:b/>
                <w:bCs/>
                <w:sz w:val="18"/>
                <w:szCs w:val="18"/>
                <w:lang w:eastAsia="en-GB"/>
              </w:rPr>
            </w:pPr>
          </w:p>
        </w:tc>
      </w:tr>
      <w:tr w:rsidR="00D1474D" w:rsidRPr="00466150" w:rsidTr="00D1474D">
        <w:trPr>
          <w:trHeight w:val="720"/>
        </w:trPr>
        <w:tc>
          <w:tcPr>
            <w:tcW w:w="6210" w:type="dxa"/>
            <w:tcBorders>
              <w:top w:val="nil"/>
              <w:left w:val="nil"/>
              <w:right w:val="single" w:sz="4" w:space="0" w:color="FFFFFF"/>
            </w:tcBorders>
            <w:shd w:val="clear" w:color="auto" w:fill="E6E6E6"/>
            <w:vAlign w:val="bottom"/>
          </w:tcPr>
          <w:p w:rsidR="00D1474D" w:rsidRPr="00C90DF7" w:rsidRDefault="00D1474D" w:rsidP="005F1332">
            <w:pPr>
              <w:rPr>
                <w:rFonts w:ascii="Arial" w:hAnsi="Arial" w:cs="Arial"/>
                <w:sz w:val="18"/>
                <w:szCs w:val="18"/>
                <w:lang w:eastAsia="en-GB"/>
              </w:rPr>
            </w:pPr>
            <w:r w:rsidRPr="00C90DF7">
              <w:rPr>
                <w:rFonts w:ascii="Arial" w:hAnsi="Arial" w:cs="Arial"/>
                <w:sz w:val="18"/>
                <w:szCs w:val="18"/>
                <w:lang w:eastAsia="en-GB"/>
              </w:rPr>
              <w:t xml:space="preserve">Amount by which officer remuneration charged to the Comprehensive Income and Expenditure Statement on an accruals basis is different from remuneration chargeable in the year in accordance with statutory requirements </w:t>
            </w:r>
          </w:p>
        </w:tc>
        <w:tc>
          <w:tcPr>
            <w:tcW w:w="1170" w:type="dxa"/>
            <w:tcBorders>
              <w:top w:val="nil"/>
              <w:left w:val="nil"/>
              <w:right w:val="single" w:sz="4" w:space="0" w:color="FFFFFF"/>
            </w:tcBorders>
            <w:shd w:val="clear" w:color="auto" w:fill="E6E6E6"/>
            <w:noWrap/>
            <w:vAlign w:val="bottom"/>
          </w:tcPr>
          <w:p w:rsidR="00D1474D" w:rsidRPr="00BD3146" w:rsidRDefault="00D1474D" w:rsidP="005F1332">
            <w:pPr>
              <w:ind w:left="-108" w:right="162"/>
              <w:jc w:val="right"/>
              <w:rPr>
                <w:rFonts w:ascii="Arial" w:hAnsi="Arial" w:cs="Arial"/>
                <w:sz w:val="18"/>
                <w:szCs w:val="18"/>
                <w:lang w:eastAsia="en-GB"/>
              </w:rPr>
            </w:pPr>
            <w:r w:rsidRPr="00BD3146">
              <w:rPr>
                <w:rFonts w:ascii="Arial" w:hAnsi="Arial" w:cs="Arial"/>
                <w:sz w:val="18"/>
                <w:szCs w:val="18"/>
                <w:lang w:eastAsia="en-GB"/>
              </w:rPr>
              <w:t>-0.115</w:t>
            </w:r>
          </w:p>
        </w:tc>
        <w:tc>
          <w:tcPr>
            <w:tcW w:w="1100" w:type="dxa"/>
            <w:tcBorders>
              <w:top w:val="nil"/>
              <w:left w:val="nil"/>
              <w:right w:val="single" w:sz="4" w:space="0" w:color="FFFFFF"/>
            </w:tcBorders>
            <w:shd w:val="clear" w:color="auto" w:fill="E6E6E6"/>
            <w:vAlign w:val="bottom"/>
          </w:tcPr>
          <w:p w:rsidR="00D1474D" w:rsidRPr="00BD3146" w:rsidRDefault="00D1474D" w:rsidP="005F1332">
            <w:pPr>
              <w:ind w:right="162"/>
              <w:jc w:val="right"/>
              <w:rPr>
                <w:rFonts w:ascii="Arial" w:hAnsi="Arial" w:cs="Arial"/>
                <w:sz w:val="18"/>
                <w:szCs w:val="18"/>
                <w:lang w:eastAsia="en-GB"/>
              </w:rPr>
            </w:pPr>
            <w:r w:rsidRPr="00BD3146">
              <w:rPr>
                <w:rFonts w:ascii="Arial" w:hAnsi="Arial" w:cs="Arial"/>
                <w:sz w:val="18"/>
                <w:szCs w:val="18"/>
                <w:lang w:eastAsia="en-GB"/>
              </w:rPr>
              <w:t>-</w:t>
            </w:r>
          </w:p>
        </w:tc>
        <w:tc>
          <w:tcPr>
            <w:tcW w:w="1170" w:type="dxa"/>
            <w:tcBorders>
              <w:top w:val="nil"/>
              <w:left w:val="single" w:sz="4" w:space="0" w:color="FFFFFF"/>
              <w:right w:val="nil"/>
            </w:tcBorders>
            <w:shd w:val="clear" w:color="auto" w:fill="E6E6E6"/>
            <w:noWrap/>
            <w:vAlign w:val="bottom"/>
          </w:tcPr>
          <w:p w:rsidR="00D1474D" w:rsidRPr="00BD3146" w:rsidRDefault="00D1474D" w:rsidP="00555E72">
            <w:pPr>
              <w:ind w:left="-108" w:right="162"/>
              <w:jc w:val="right"/>
              <w:rPr>
                <w:rFonts w:ascii="Arial" w:hAnsi="Arial" w:cs="Arial"/>
                <w:sz w:val="18"/>
                <w:szCs w:val="18"/>
                <w:lang w:eastAsia="en-GB"/>
              </w:rPr>
            </w:pPr>
            <w:r w:rsidRPr="00BD3146">
              <w:rPr>
                <w:rFonts w:ascii="Arial" w:hAnsi="Arial" w:cs="Arial"/>
                <w:sz w:val="18"/>
                <w:szCs w:val="18"/>
                <w:lang w:eastAsia="en-GB"/>
              </w:rPr>
              <w:t>0.115</w:t>
            </w:r>
          </w:p>
        </w:tc>
      </w:tr>
      <w:tr w:rsidR="00D1474D" w:rsidRPr="00466150" w:rsidTr="00D1474D">
        <w:trPr>
          <w:trHeight w:val="164"/>
        </w:trPr>
        <w:tc>
          <w:tcPr>
            <w:tcW w:w="6210" w:type="dxa"/>
            <w:tcBorders>
              <w:left w:val="nil"/>
              <w:right w:val="single" w:sz="2" w:space="0" w:color="FFFFFF"/>
            </w:tcBorders>
            <w:shd w:val="clear" w:color="auto" w:fill="CCCCCC"/>
            <w:vAlign w:val="bottom"/>
          </w:tcPr>
          <w:p w:rsidR="00D1474D" w:rsidRPr="00C90DF7" w:rsidRDefault="00D1474D" w:rsidP="005F1332">
            <w:pPr>
              <w:rPr>
                <w:rFonts w:ascii="Arial" w:hAnsi="Arial" w:cs="Arial"/>
                <w:b/>
                <w:bCs/>
                <w:sz w:val="18"/>
                <w:szCs w:val="18"/>
                <w:lang w:eastAsia="en-GB"/>
              </w:rPr>
            </w:pPr>
            <w:r w:rsidRPr="00C90DF7">
              <w:rPr>
                <w:rFonts w:ascii="Arial" w:hAnsi="Arial" w:cs="Arial"/>
                <w:b/>
                <w:bCs/>
                <w:sz w:val="18"/>
                <w:szCs w:val="18"/>
                <w:lang w:eastAsia="en-GB"/>
              </w:rPr>
              <w:t xml:space="preserve">Total Adjustments </w:t>
            </w:r>
          </w:p>
        </w:tc>
        <w:tc>
          <w:tcPr>
            <w:tcW w:w="1170" w:type="dxa"/>
            <w:tcBorders>
              <w:left w:val="single" w:sz="2" w:space="0" w:color="FFFFFF"/>
              <w:right w:val="single" w:sz="2" w:space="0" w:color="FFFFFF"/>
            </w:tcBorders>
            <w:shd w:val="clear" w:color="auto" w:fill="CCCCCC"/>
            <w:noWrap/>
            <w:vAlign w:val="bottom"/>
          </w:tcPr>
          <w:p w:rsidR="00D1474D" w:rsidRPr="00BD3146" w:rsidRDefault="00D1474D" w:rsidP="0073248C">
            <w:pPr>
              <w:ind w:left="-108" w:right="162"/>
              <w:jc w:val="center"/>
              <w:rPr>
                <w:rFonts w:ascii="Arial" w:hAnsi="Arial" w:cs="Arial"/>
                <w:b/>
                <w:bCs/>
                <w:sz w:val="18"/>
                <w:szCs w:val="18"/>
                <w:lang w:eastAsia="en-GB"/>
              </w:rPr>
            </w:pPr>
            <w:r w:rsidRPr="00BD3146">
              <w:rPr>
                <w:rFonts w:ascii="Arial" w:hAnsi="Arial" w:cs="Arial"/>
                <w:b/>
                <w:bCs/>
                <w:sz w:val="18"/>
                <w:szCs w:val="18"/>
                <w:lang w:eastAsia="en-GB"/>
              </w:rPr>
              <w:t xml:space="preserve">      44.389</w:t>
            </w:r>
          </w:p>
        </w:tc>
        <w:tc>
          <w:tcPr>
            <w:tcW w:w="1100" w:type="dxa"/>
            <w:tcBorders>
              <w:left w:val="single" w:sz="2" w:space="0" w:color="FFFFFF"/>
              <w:right w:val="single" w:sz="2" w:space="0" w:color="FFFFFF"/>
            </w:tcBorders>
            <w:shd w:val="clear" w:color="auto" w:fill="CCCCCC"/>
            <w:vAlign w:val="bottom"/>
          </w:tcPr>
          <w:p w:rsidR="00D1474D" w:rsidRPr="00BD3146" w:rsidRDefault="00D1474D" w:rsidP="005F1332">
            <w:pPr>
              <w:ind w:right="162"/>
              <w:jc w:val="right"/>
              <w:rPr>
                <w:rFonts w:ascii="Arial" w:hAnsi="Arial" w:cs="Arial"/>
                <w:b/>
                <w:bCs/>
                <w:sz w:val="18"/>
                <w:szCs w:val="18"/>
                <w:lang w:eastAsia="en-GB"/>
              </w:rPr>
            </w:pPr>
            <w:r w:rsidRPr="00BD3146">
              <w:rPr>
                <w:rFonts w:ascii="Arial" w:hAnsi="Arial" w:cs="Arial"/>
                <w:b/>
                <w:bCs/>
                <w:sz w:val="18"/>
                <w:szCs w:val="18"/>
                <w:lang w:eastAsia="en-GB"/>
              </w:rPr>
              <w:t>-0.772</w:t>
            </w:r>
          </w:p>
        </w:tc>
        <w:tc>
          <w:tcPr>
            <w:tcW w:w="1170" w:type="dxa"/>
            <w:tcBorders>
              <w:left w:val="single" w:sz="2" w:space="0" w:color="FFFFFF"/>
              <w:right w:val="nil"/>
            </w:tcBorders>
            <w:shd w:val="clear" w:color="auto" w:fill="CCCCCC"/>
            <w:noWrap/>
            <w:vAlign w:val="bottom"/>
          </w:tcPr>
          <w:p w:rsidR="00D1474D" w:rsidRPr="00BD3146" w:rsidRDefault="00D1474D" w:rsidP="005F1332">
            <w:pPr>
              <w:ind w:right="162"/>
              <w:jc w:val="right"/>
              <w:rPr>
                <w:rFonts w:ascii="Arial" w:hAnsi="Arial" w:cs="Arial"/>
                <w:b/>
                <w:bCs/>
                <w:sz w:val="18"/>
                <w:szCs w:val="18"/>
                <w:lang w:eastAsia="en-GB"/>
              </w:rPr>
            </w:pPr>
            <w:r w:rsidRPr="00BD3146">
              <w:rPr>
                <w:rFonts w:ascii="Arial" w:hAnsi="Arial" w:cs="Arial"/>
                <w:b/>
                <w:bCs/>
                <w:sz w:val="18"/>
                <w:szCs w:val="18"/>
                <w:lang w:eastAsia="en-GB"/>
              </w:rPr>
              <w:t>-43.617</w:t>
            </w:r>
          </w:p>
        </w:tc>
      </w:tr>
    </w:tbl>
    <w:p w:rsidR="007F71DF" w:rsidRPr="00466150" w:rsidRDefault="007F71DF" w:rsidP="009A6666">
      <w:pPr>
        <w:rPr>
          <w:rFonts w:ascii="Arial" w:hAnsi="Arial" w:cs="Arial"/>
          <w:color w:val="0070C0"/>
          <w:sz w:val="22"/>
          <w:szCs w:val="22"/>
        </w:rPr>
      </w:pPr>
    </w:p>
    <w:p w:rsidR="007F71DF" w:rsidRDefault="007F71DF" w:rsidP="009A6666">
      <w:pPr>
        <w:rPr>
          <w:rFonts w:ascii="Arial" w:hAnsi="Arial" w:cs="Arial"/>
          <w:color w:val="0070C0"/>
          <w:sz w:val="22"/>
          <w:szCs w:val="22"/>
        </w:rPr>
      </w:pPr>
    </w:p>
    <w:p w:rsidR="007F71DF" w:rsidRDefault="007F71DF" w:rsidP="009A6666">
      <w:pPr>
        <w:rPr>
          <w:rFonts w:ascii="Arial" w:hAnsi="Arial" w:cs="Arial"/>
          <w:color w:val="0070C0"/>
          <w:sz w:val="22"/>
          <w:szCs w:val="22"/>
        </w:rPr>
      </w:pPr>
    </w:p>
    <w:p w:rsidR="007F71DF" w:rsidRDefault="007F71DF" w:rsidP="009A6666">
      <w:pPr>
        <w:rPr>
          <w:rFonts w:ascii="Arial" w:hAnsi="Arial" w:cs="Arial"/>
          <w:color w:val="0070C0"/>
          <w:sz w:val="22"/>
          <w:szCs w:val="22"/>
        </w:rPr>
      </w:pPr>
    </w:p>
    <w:p w:rsidR="007F71DF" w:rsidRDefault="007F71DF" w:rsidP="009A6666">
      <w:pPr>
        <w:rPr>
          <w:rFonts w:ascii="Arial" w:hAnsi="Arial" w:cs="Arial"/>
          <w:color w:val="0070C0"/>
          <w:sz w:val="22"/>
          <w:szCs w:val="22"/>
        </w:rPr>
      </w:pPr>
    </w:p>
    <w:p w:rsidR="007F71DF" w:rsidRDefault="007F71DF" w:rsidP="009A6666">
      <w:pPr>
        <w:rPr>
          <w:rFonts w:ascii="Arial" w:hAnsi="Arial" w:cs="Arial"/>
          <w:color w:val="0070C0"/>
          <w:sz w:val="22"/>
          <w:szCs w:val="22"/>
        </w:rPr>
      </w:pPr>
    </w:p>
    <w:p w:rsidR="007F71DF" w:rsidRDefault="004706A6" w:rsidP="009A6666">
      <w:pPr>
        <w:rPr>
          <w:rFonts w:ascii="Arial" w:hAnsi="Arial" w:cs="Arial"/>
          <w:color w:val="0070C0"/>
          <w:sz w:val="22"/>
          <w:szCs w:val="22"/>
        </w:rPr>
      </w:pPr>
      <w:r>
        <w:rPr>
          <w:rFonts w:ascii="Arial" w:hAnsi="Arial" w:cs="Arial"/>
          <w:color w:val="0070C0"/>
          <w:sz w:val="22"/>
          <w:szCs w:val="22"/>
        </w:rPr>
        <w:br w:type="page"/>
      </w:r>
    </w:p>
    <w:p w:rsidR="007F71DF" w:rsidRDefault="007F71DF" w:rsidP="009A6666">
      <w:pPr>
        <w:rPr>
          <w:rFonts w:ascii="Arial" w:hAnsi="Arial" w:cs="Arial"/>
          <w:color w:val="0070C0"/>
          <w:sz w:val="22"/>
          <w:szCs w:val="22"/>
        </w:rPr>
      </w:pPr>
    </w:p>
    <w:p w:rsidR="007F71DF" w:rsidRDefault="007F71DF" w:rsidP="009A6666">
      <w:pPr>
        <w:rPr>
          <w:rFonts w:ascii="Arial" w:hAnsi="Arial" w:cs="Arial"/>
          <w:color w:val="0070C0"/>
          <w:sz w:val="22"/>
          <w:szCs w:val="22"/>
        </w:rPr>
      </w:pPr>
    </w:p>
    <w:tbl>
      <w:tblPr>
        <w:tblW w:w="9754" w:type="dxa"/>
        <w:tblInd w:w="108" w:type="dxa"/>
        <w:tblLook w:val="0000" w:firstRow="0" w:lastRow="0" w:firstColumn="0" w:lastColumn="0" w:noHBand="0" w:noVBand="0"/>
      </w:tblPr>
      <w:tblGrid>
        <w:gridCol w:w="6210"/>
        <w:gridCol w:w="1170"/>
        <w:gridCol w:w="1267"/>
        <w:gridCol w:w="1107"/>
      </w:tblGrid>
      <w:tr w:rsidR="004706A6" w:rsidRPr="002117F1" w:rsidTr="004706A6">
        <w:trPr>
          <w:trHeight w:val="480"/>
        </w:trPr>
        <w:tc>
          <w:tcPr>
            <w:tcW w:w="6210" w:type="dxa"/>
            <w:tcBorders>
              <w:top w:val="nil"/>
              <w:bottom w:val="nil"/>
              <w:right w:val="single" w:sz="4" w:space="0" w:color="FFFFFF"/>
            </w:tcBorders>
            <w:shd w:val="clear" w:color="auto" w:fill="FF0000"/>
            <w:vAlign w:val="bottom"/>
          </w:tcPr>
          <w:p w:rsidR="004706A6" w:rsidRPr="002117F1" w:rsidRDefault="004706A6" w:rsidP="000E0A55">
            <w:pPr>
              <w:rPr>
                <w:rFonts w:ascii="Arial" w:hAnsi="Arial" w:cs="Arial"/>
                <w:b/>
                <w:bCs/>
                <w:color w:val="FFFFFF"/>
                <w:sz w:val="18"/>
                <w:szCs w:val="18"/>
                <w:lang w:eastAsia="en-GB"/>
              </w:rPr>
            </w:pPr>
            <w:r w:rsidRPr="002117F1">
              <w:rPr>
                <w:rFonts w:ascii="Arial" w:hAnsi="Arial" w:cs="Arial"/>
                <w:b/>
                <w:bCs/>
                <w:color w:val="FFFFFF"/>
                <w:sz w:val="18"/>
                <w:szCs w:val="18"/>
                <w:lang w:eastAsia="en-GB"/>
              </w:rPr>
              <w:t>201</w:t>
            </w:r>
            <w:r>
              <w:rPr>
                <w:rFonts w:ascii="Arial" w:hAnsi="Arial" w:cs="Arial"/>
                <w:b/>
                <w:bCs/>
                <w:color w:val="FFFFFF"/>
                <w:sz w:val="18"/>
                <w:szCs w:val="18"/>
                <w:lang w:eastAsia="en-GB"/>
              </w:rPr>
              <w:t>3/14</w:t>
            </w:r>
          </w:p>
        </w:tc>
        <w:tc>
          <w:tcPr>
            <w:tcW w:w="2437" w:type="dxa"/>
            <w:gridSpan w:val="2"/>
            <w:tcBorders>
              <w:left w:val="nil"/>
              <w:bottom w:val="single" w:sz="4" w:space="0" w:color="FFFFFF"/>
              <w:right w:val="single" w:sz="4" w:space="0" w:color="FFFFFF"/>
            </w:tcBorders>
            <w:shd w:val="clear" w:color="auto" w:fill="FF0000"/>
            <w:vAlign w:val="center"/>
          </w:tcPr>
          <w:p w:rsidR="004706A6" w:rsidRPr="002117F1" w:rsidRDefault="004706A6" w:rsidP="000E0A55">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Usable Reserves</w:t>
            </w:r>
          </w:p>
        </w:tc>
        <w:tc>
          <w:tcPr>
            <w:tcW w:w="1107" w:type="dxa"/>
            <w:vMerge w:val="restart"/>
            <w:tcBorders>
              <w:top w:val="nil"/>
              <w:left w:val="single" w:sz="4" w:space="0" w:color="FFFFFF"/>
            </w:tcBorders>
            <w:shd w:val="clear" w:color="auto" w:fill="FF0000"/>
            <w:vAlign w:val="center"/>
          </w:tcPr>
          <w:p w:rsidR="004706A6" w:rsidRPr="002117F1" w:rsidRDefault="004706A6" w:rsidP="000E0A55">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Movement in Unusable Reserves</w:t>
            </w:r>
          </w:p>
        </w:tc>
      </w:tr>
      <w:tr w:rsidR="004706A6" w:rsidRPr="002117F1" w:rsidTr="004706A6">
        <w:trPr>
          <w:trHeight w:val="480"/>
        </w:trPr>
        <w:tc>
          <w:tcPr>
            <w:tcW w:w="6210" w:type="dxa"/>
            <w:tcBorders>
              <w:top w:val="nil"/>
              <w:bottom w:val="nil"/>
              <w:right w:val="single" w:sz="4" w:space="0" w:color="FFFFFF"/>
            </w:tcBorders>
            <w:shd w:val="clear" w:color="auto" w:fill="FF0000"/>
            <w:vAlign w:val="bottom"/>
          </w:tcPr>
          <w:p w:rsidR="004706A6" w:rsidRPr="002117F1" w:rsidRDefault="004706A6" w:rsidP="004706A6">
            <w:pPr>
              <w:rPr>
                <w:rFonts w:ascii="Arial" w:hAnsi="Arial" w:cs="Arial"/>
                <w:b/>
                <w:bCs/>
                <w:color w:val="FFFFFF"/>
                <w:sz w:val="18"/>
                <w:szCs w:val="18"/>
                <w:lang w:eastAsia="en-GB"/>
              </w:rPr>
            </w:pPr>
          </w:p>
        </w:tc>
        <w:tc>
          <w:tcPr>
            <w:tcW w:w="1170" w:type="dxa"/>
            <w:tcBorders>
              <w:top w:val="single" w:sz="4" w:space="0" w:color="FFFFFF"/>
              <w:left w:val="nil"/>
              <w:bottom w:val="nil"/>
              <w:right w:val="single" w:sz="4" w:space="0" w:color="FFFFFF"/>
            </w:tcBorders>
            <w:shd w:val="clear" w:color="auto" w:fill="FF0000"/>
            <w:vAlign w:val="bottom"/>
          </w:tcPr>
          <w:p w:rsidR="004706A6" w:rsidRPr="002117F1" w:rsidRDefault="004706A6" w:rsidP="000E0A55">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General Fund Balance</w:t>
            </w:r>
          </w:p>
        </w:tc>
        <w:tc>
          <w:tcPr>
            <w:tcW w:w="1267" w:type="dxa"/>
            <w:tcBorders>
              <w:top w:val="single" w:sz="4" w:space="0" w:color="FFFFFF"/>
              <w:left w:val="nil"/>
              <w:bottom w:val="nil"/>
              <w:right w:val="single" w:sz="4" w:space="0" w:color="FFFFFF"/>
            </w:tcBorders>
            <w:shd w:val="clear" w:color="auto" w:fill="FF0000"/>
            <w:vAlign w:val="bottom"/>
          </w:tcPr>
          <w:p w:rsidR="004706A6" w:rsidRPr="002117F1" w:rsidRDefault="004706A6" w:rsidP="000E0A55">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Capital Grants Unapplied</w:t>
            </w:r>
          </w:p>
        </w:tc>
        <w:tc>
          <w:tcPr>
            <w:tcW w:w="1107" w:type="dxa"/>
            <w:vMerge/>
            <w:tcBorders>
              <w:left w:val="single" w:sz="4" w:space="0" w:color="FFFFFF"/>
            </w:tcBorders>
            <w:shd w:val="clear" w:color="auto" w:fill="FF0000"/>
            <w:vAlign w:val="center"/>
          </w:tcPr>
          <w:p w:rsidR="004706A6" w:rsidRPr="002117F1" w:rsidRDefault="004706A6" w:rsidP="000E0A55">
            <w:pPr>
              <w:rPr>
                <w:rFonts w:ascii="Arial" w:hAnsi="Arial" w:cs="Arial"/>
                <w:b/>
                <w:bCs/>
                <w:color w:val="FFFFFF"/>
                <w:sz w:val="18"/>
                <w:szCs w:val="18"/>
                <w:lang w:eastAsia="en-GB"/>
              </w:rPr>
            </w:pPr>
          </w:p>
        </w:tc>
      </w:tr>
      <w:tr w:rsidR="004706A6" w:rsidRPr="002117F1" w:rsidTr="004706A6">
        <w:trPr>
          <w:trHeight w:val="240"/>
        </w:trPr>
        <w:tc>
          <w:tcPr>
            <w:tcW w:w="6210" w:type="dxa"/>
            <w:tcBorders>
              <w:top w:val="nil"/>
              <w:right w:val="single" w:sz="4" w:space="0" w:color="FFFFFF"/>
            </w:tcBorders>
            <w:shd w:val="clear" w:color="auto" w:fill="FF0000"/>
            <w:noWrap/>
            <w:vAlign w:val="bottom"/>
          </w:tcPr>
          <w:p w:rsidR="004706A6" w:rsidRPr="002117F1" w:rsidRDefault="004706A6" w:rsidP="000E0A55">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 </w:t>
            </w:r>
          </w:p>
        </w:tc>
        <w:tc>
          <w:tcPr>
            <w:tcW w:w="1170" w:type="dxa"/>
            <w:tcBorders>
              <w:top w:val="nil"/>
              <w:left w:val="nil"/>
              <w:right w:val="single" w:sz="4" w:space="0" w:color="FFFFFF"/>
            </w:tcBorders>
            <w:shd w:val="clear" w:color="auto" w:fill="FF0000"/>
            <w:noWrap/>
            <w:vAlign w:val="bottom"/>
          </w:tcPr>
          <w:p w:rsidR="004706A6" w:rsidRPr="002117F1" w:rsidRDefault="004706A6" w:rsidP="000E0A55">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£’m</w:t>
            </w:r>
          </w:p>
        </w:tc>
        <w:tc>
          <w:tcPr>
            <w:tcW w:w="1267" w:type="dxa"/>
            <w:tcBorders>
              <w:top w:val="nil"/>
              <w:left w:val="nil"/>
              <w:right w:val="single" w:sz="4" w:space="0" w:color="FFFFFF"/>
            </w:tcBorders>
            <w:shd w:val="clear" w:color="auto" w:fill="FF0000"/>
            <w:noWrap/>
            <w:vAlign w:val="bottom"/>
          </w:tcPr>
          <w:p w:rsidR="004706A6" w:rsidRPr="002117F1" w:rsidRDefault="004706A6" w:rsidP="000E0A55">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£’m</w:t>
            </w:r>
          </w:p>
        </w:tc>
        <w:tc>
          <w:tcPr>
            <w:tcW w:w="1107" w:type="dxa"/>
            <w:tcBorders>
              <w:top w:val="nil"/>
              <w:left w:val="single" w:sz="4" w:space="0" w:color="FFFFFF"/>
            </w:tcBorders>
            <w:shd w:val="clear" w:color="auto" w:fill="FF0000"/>
            <w:noWrap/>
            <w:vAlign w:val="bottom"/>
          </w:tcPr>
          <w:p w:rsidR="004706A6" w:rsidRPr="002117F1" w:rsidRDefault="004706A6" w:rsidP="000E0A55">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£’m</w:t>
            </w:r>
          </w:p>
        </w:tc>
      </w:tr>
      <w:tr w:rsidR="004706A6" w:rsidRPr="00466150" w:rsidTr="004706A6">
        <w:trPr>
          <w:trHeight w:val="240"/>
        </w:trPr>
        <w:tc>
          <w:tcPr>
            <w:tcW w:w="6210" w:type="dxa"/>
            <w:tcBorders>
              <w:bottom w:val="nil"/>
              <w:right w:val="single" w:sz="4" w:space="0" w:color="FFFFFF"/>
            </w:tcBorders>
            <w:shd w:val="clear" w:color="auto" w:fill="E6E6E6"/>
            <w:vAlign w:val="bottom"/>
          </w:tcPr>
          <w:p w:rsidR="004706A6" w:rsidRPr="00C90DF7" w:rsidRDefault="004706A6" w:rsidP="000311CC">
            <w:pPr>
              <w:rPr>
                <w:rFonts w:ascii="Arial" w:hAnsi="Arial" w:cs="Arial"/>
                <w:b/>
                <w:bCs/>
                <w:sz w:val="18"/>
                <w:szCs w:val="18"/>
                <w:lang w:eastAsia="en-GB"/>
              </w:rPr>
            </w:pPr>
            <w:r w:rsidRPr="00C90DF7">
              <w:rPr>
                <w:rFonts w:ascii="Arial" w:hAnsi="Arial" w:cs="Arial"/>
                <w:b/>
                <w:bCs/>
                <w:sz w:val="18"/>
                <w:szCs w:val="18"/>
                <w:lang w:eastAsia="en-GB"/>
              </w:rPr>
              <w:t xml:space="preserve">Adjustments primarily involving the Capital Adjustment Account: </w:t>
            </w:r>
          </w:p>
        </w:tc>
        <w:tc>
          <w:tcPr>
            <w:tcW w:w="1170" w:type="dxa"/>
            <w:tcBorders>
              <w:left w:val="nil"/>
              <w:bottom w:val="nil"/>
              <w:right w:val="single" w:sz="4" w:space="0" w:color="FFFFFF"/>
            </w:tcBorders>
            <w:shd w:val="clear" w:color="auto" w:fill="E6E6E6"/>
            <w:noWrap/>
            <w:vAlign w:val="bottom"/>
          </w:tcPr>
          <w:p w:rsidR="004706A6" w:rsidRPr="00C90DF7" w:rsidRDefault="004706A6" w:rsidP="000311CC">
            <w:pPr>
              <w:ind w:left="-108" w:right="252"/>
              <w:rPr>
                <w:rFonts w:ascii="Arial" w:hAnsi="Arial" w:cs="Arial"/>
                <w:b/>
                <w:bCs/>
                <w:sz w:val="18"/>
                <w:szCs w:val="18"/>
                <w:lang w:eastAsia="en-GB"/>
              </w:rPr>
            </w:pPr>
            <w:r w:rsidRPr="00C90DF7">
              <w:rPr>
                <w:rFonts w:ascii="Arial" w:hAnsi="Arial" w:cs="Arial"/>
                <w:b/>
                <w:bCs/>
                <w:sz w:val="18"/>
                <w:szCs w:val="18"/>
                <w:lang w:eastAsia="en-GB"/>
              </w:rPr>
              <w:t> </w:t>
            </w:r>
          </w:p>
        </w:tc>
        <w:tc>
          <w:tcPr>
            <w:tcW w:w="1267" w:type="dxa"/>
            <w:tcBorders>
              <w:left w:val="nil"/>
              <w:bottom w:val="nil"/>
              <w:right w:val="single" w:sz="4" w:space="0" w:color="FFFFFF"/>
            </w:tcBorders>
            <w:shd w:val="clear" w:color="auto" w:fill="E6E6E6"/>
            <w:vAlign w:val="bottom"/>
          </w:tcPr>
          <w:p w:rsidR="004706A6" w:rsidRPr="00C90DF7" w:rsidRDefault="004706A6" w:rsidP="000311CC">
            <w:pPr>
              <w:ind w:right="342"/>
              <w:rPr>
                <w:rFonts w:ascii="Arial" w:hAnsi="Arial" w:cs="Arial"/>
                <w:b/>
                <w:bCs/>
                <w:sz w:val="18"/>
                <w:szCs w:val="18"/>
                <w:lang w:eastAsia="en-GB"/>
              </w:rPr>
            </w:pPr>
            <w:r w:rsidRPr="00C90DF7">
              <w:rPr>
                <w:rFonts w:ascii="Arial" w:hAnsi="Arial" w:cs="Arial"/>
                <w:b/>
                <w:bCs/>
                <w:sz w:val="18"/>
                <w:szCs w:val="18"/>
                <w:lang w:eastAsia="en-GB"/>
              </w:rPr>
              <w:t> </w:t>
            </w:r>
          </w:p>
        </w:tc>
        <w:tc>
          <w:tcPr>
            <w:tcW w:w="1107" w:type="dxa"/>
            <w:tcBorders>
              <w:left w:val="single" w:sz="4" w:space="0" w:color="FFFFFF"/>
              <w:bottom w:val="nil"/>
            </w:tcBorders>
            <w:shd w:val="clear" w:color="auto" w:fill="E6E6E6"/>
            <w:noWrap/>
            <w:vAlign w:val="bottom"/>
          </w:tcPr>
          <w:p w:rsidR="004706A6" w:rsidRPr="00C90DF7" w:rsidRDefault="004706A6" w:rsidP="000311CC">
            <w:pPr>
              <w:ind w:left="-108" w:right="252"/>
              <w:rPr>
                <w:rFonts w:ascii="Arial" w:hAnsi="Arial" w:cs="Arial"/>
                <w:b/>
                <w:bCs/>
                <w:sz w:val="18"/>
                <w:szCs w:val="18"/>
                <w:lang w:eastAsia="en-GB"/>
              </w:rPr>
            </w:pPr>
            <w:r w:rsidRPr="00C90DF7">
              <w:rPr>
                <w:rFonts w:ascii="Arial" w:hAnsi="Arial" w:cs="Arial"/>
                <w:b/>
                <w:bCs/>
                <w:sz w:val="18"/>
                <w:szCs w:val="18"/>
                <w:lang w:eastAsia="en-GB"/>
              </w:rPr>
              <w:t> </w:t>
            </w:r>
          </w:p>
        </w:tc>
      </w:tr>
      <w:tr w:rsidR="004706A6" w:rsidRPr="00466150" w:rsidTr="004706A6">
        <w:trPr>
          <w:trHeight w:val="24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b/>
                <w:bCs/>
                <w:sz w:val="18"/>
                <w:szCs w:val="18"/>
                <w:lang w:eastAsia="en-GB"/>
              </w:rPr>
            </w:pPr>
            <w:r w:rsidRPr="00C90DF7">
              <w:rPr>
                <w:rFonts w:ascii="Arial" w:hAnsi="Arial" w:cs="Arial"/>
                <w:b/>
                <w:bCs/>
                <w:sz w:val="18"/>
                <w:szCs w:val="18"/>
                <w:lang w:eastAsia="en-GB"/>
              </w:rPr>
              <w:t xml:space="preserve">Reversal of items debited or credited to the Comprehensive Income and Expenditure Statement: </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252"/>
              <w:rPr>
                <w:rFonts w:ascii="Arial" w:hAnsi="Arial" w:cs="Arial"/>
                <w:b/>
                <w:bCs/>
                <w:sz w:val="18"/>
                <w:szCs w:val="18"/>
                <w:lang w:eastAsia="en-GB"/>
              </w:rPr>
            </w:pPr>
            <w:r w:rsidRPr="00C90DF7">
              <w:rPr>
                <w:rFonts w:ascii="Arial" w:hAnsi="Arial" w:cs="Arial"/>
                <w:b/>
                <w:bCs/>
                <w:sz w:val="18"/>
                <w:szCs w:val="18"/>
                <w:lang w:eastAsia="en-GB"/>
              </w:rPr>
              <w:t> </w:t>
            </w: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342"/>
              <w:rPr>
                <w:rFonts w:ascii="Arial" w:hAnsi="Arial" w:cs="Arial"/>
                <w:b/>
                <w:bCs/>
                <w:sz w:val="18"/>
                <w:szCs w:val="18"/>
                <w:lang w:eastAsia="en-GB"/>
              </w:rPr>
            </w:pPr>
            <w:r w:rsidRPr="00C90DF7">
              <w:rPr>
                <w:rFonts w:ascii="Arial" w:hAnsi="Arial" w:cs="Arial"/>
                <w:b/>
                <w:bCs/>
                <w:sz w:val="18"/>
                <w:szCs w:val="18"/>
                <w:lang w:eastAsia="en-GB"/>
              </w:rPr>
              <w:t> </w:t>
            </w: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0311CC">
            <w:pPr>
              <w:ind w:left="-108" w:right="252"/>
              <w:rPr>
                <w:rFonts w:ascii="Arial" w:hAnsi="Arial" w:cs="Arial"/>
                <w:b/>
                <w:bCs/>
                <w:sz w:val="18"/>
                <w:szCs w:val="18"/>
                <w:lang w:eastAsia="en-GB"/>
              </w:rPr>
            </w:pPr>
            <w:r w:rsidRPr="00C90DF7">
              <w:rPr>
                <w:rFonts w:ascii="Arial" w:hAnsi="Arial" w:cs="Arial"/>
                <w:b/>
                <w:bCs/>
                <w:sz w:val="18"/>
                <w:szCs w:val="18"/>
                <w:lang w:eastAsia="en-GB"/>
              </w:rPr>
              <w:t> </w:t>
            </w:r>
          </w:p>
        </w:tc>
      </w:tr>
      <w:tr w:rsidR="004706A6" w:rsidRPr="00466150" w:rsidTr="004706A6">
        <w:trPr>
          <w:trHeight w:val="24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sz w:val="18"/>
                <w:szCs w:val="18"/>
                <w:lang w:eastAsia="en-GB"/>
              </w:rPr>
            </w:pPr>
            <w:r w:rsidRPr="00C90DF7">
              <w:rPr>
                <w:rFonts w:ascii="Arial" w:hAnsi="Arial" w:cs="Arial"/>
                <w:sz w:val="18"/>
                <w:szCs w:val="18"/>
                <w:lang w:eastAsia="en-GB"/>
              </w:rPr>
              <w:t xml:space="preserve">Charges for depreciation and impairment of non-current assets </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jc w:val="right"/>
              <w:rPr>
                <w:rFonts w:ascii="Arial" w:hAnsi="Arial" w:cs="Arial"/>
                <w:sz w:val="18"/>
                <w:szCs w:val="18"/>
                <w:lang w:eastAsia="en-GB"/>
              </w:rPr>
            </w:pPr>
            <w:r w:rsidRPr="00C90DF7">
              <w:rPr>
                <w:rFonts w:ascii="Arial" w:hAnsi="Arial" w:cs="Arial"/>
                <w:sz w:val="18"/>
                <w:szCs w:val="18"/>
                <w:lang w:eastAsia="en-GB"/>
              </w:rPr>
              <w:t>4.621</w:t>
            </w: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jc w:val="right"/>
              <w:rPr>
                <w:rFonts w:ascii="Arial" w:hAnsi="Arial" w:cs="Arial"/>
                <w:sz w:val="18"/>
                <w:szCs w:val="18"/>
                <w:lang w:eastAsia="en-GB"/>
              </w:rPr>
            </w:pPr>
            <w:r w:rsidRPr="00C90DF7">
              <w:rPr>
                <w:rFonts w:ascii="Arial" w:hAnsi="Arial" w:cs="Arial"/>
                <w:sz w:val="18"/>
                <w:szCs w:val="18"/>
                <w:lang w:eastAsia="en-GB"/>
              </w:rPr>
              <w:t>-</w:t>
            </w: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jc w:val="right"/>
              <w:rPr>
                <w:rFonts w:ascii="Arial" w:hAnsi="Arial" w:cs="Arial"/>
                <w:sz w:val="18"/>
                <w:szCs w:val="18"/>
                <w:lang w:eastAsia="en-GB"/>
              </w:rPr>
            </w:pPr>
            <w:r w:rsidRPr="00C90DF7">
              <w:rPr>
                <w:rFonts w:ascii="Arial" w:hAnsi="Arial" w:cs="Arial"/>
                <w:sz w:val="18"/>
                <w:szCs w:val="18"/>
                <w:lang w:eastAsia="en-GB"/>
              </w:rPr>
              <w:t>-4.621</w:t>
            </w:r>
          </w:p>
        </w:tc>
      </w:tr>
      <w:tr w:rsidR="004706A6" w:rsidRPr="00466150" w:rsidTr="004706A6">
        <w:trPr>
          <w:trHeight w:val="24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sz w:val="18"/>
                <w:szCs w:val="18"/>
                <w:lang w:eastAsia="en-GB"/>
              </w:rPr>
            </w:pPr>
            <w:r w:rsidRPr="00C90DF7">
              <w:rPr>
                <w:rFonts w:ascii="Arial" w:hAnsi="Arial" w:cs="Arial"/>
                <w:sz w:val="18"/>
                <w:szCs w:val="18"/>
                <w:lang w:eastAsia="en-GB"/>
              </w:rPr>
              <w:t>Movements in the market value of Investment Properties</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jc w:val="right"/>
              <w:rPr>
                <w:rFonts w:ascii="Arial" w:hAnsi="Arial" w:cs="Arial"/>
                <w:sz w:val="18"/>
                <w:szCs w:val="18"/>
                <w:lang w:eastAsia="en-GB"/>
              </w:rPr>
            </w:pPr>
            <w:r w:rsidRPr="00C90DF7">
              <w:rPr>
                <w:rFonts w:ascii="Arial" w:hAnsi="Arial" w:cs="Arial"/>
                <w:sz w:val="18"/>
                <w:szCs w:val="18"/>
                <w:lang w:eastAsia="en-GB"/>
              </w:rPr>
              <w:t>0.070</w:t>
            </w: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jc w:val="right"/>
              <w:rPr>
                <w:rFonts w:ascii="Arial" w:hAnsi="Arial" w:cs="Arial"/>
                <w:sz w:val="18"/>
                <w:szCs w:val="18"/>
                <w:lang w:eastAsia="en-GB"/>
              </w:rPr>
            </w:pPr>
            <w:r w:rsidRPr="00C90DF7">
              <w:rPr>
                <w:rFonts w:ascii="Arial" w:hAnsi="Arial" w:cs="Arial"/>
                <w:sz w:val="18"/>
                <w:szCs w:val="18"/>
                <w:lang w:eastAsia="en-GB"/>
              </w:rPr>
              <w:t>-</w:t>
            </w: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jc w:val="right"/>
              <w:rPr>
                <w:rFonts w:ascii="Arial" w:hAnsi="Arial" w:cs="Arial"/>
                <w:sz w:val="18"/>
                <w:szCs w:val="18"/>
                <w:lang w:eastAsia="en-GB"/>
              </w:rPr>
            </w:pPr>
            <w:r w:rsidRPr="00C90DF7">
              <w:rPr>
                <w:rFonts w:ascii="Arial" w:hAnsi="Arial" w:cs="Arial"/>
                <w:sz w:val="18"/>
                <w:szCs w:val="18"/>
                <w:lang w:eastAsia="en-GB"/>
              </w:rPr>
              <w:t>-0.070</w:t>
            </w:r>
          </w:p>
        </w:tc>
      </w:tr>
      <w:tr w:rsidR="004706A6" w:rsidRPr="00466150" w:rsidTr="004706A6">
        <w:trPr>
          <w:trHeight w:val="24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sz w:val="18"/>
                <w:szCs w:val="18"/>
                <w:lang w:eastAsia="en-GB"/>
              </w:rPr>
            </w:pPr>
            <w:r w:rsidRPr="00C90DF7">
              <w:rPr>
                <w:rFonts w:ascii="Arial" w:hAnsi="Arial" w:cs="Arial"/>
                <w:sz w:val="18"/>
                <w:szCs w:val="18"/>
                <w:lang w:eastAsia="en-GB"/>
              </w:rPr>
              <w:t>Amortisation of Intangible Assets</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jc w:val="right"/>
              <w:rPr>
                <w:rFonts w:ascii="Arial" w:hAnsi="Arial" w:cs="Arial"/>
                <w:sz w:val="18"/>
                <w:szCs w:val="18"/>
                <w:lang w:eastAsia="en-GB"/>
              </w:rPr>
            </w:pPr>
            <w:r w:rsidRPr="00C90DF7">
              <w:rPr>
                <w:rFonts w:ascii="Arial" w:hAnsi="Arial" w:cs="Arial"/>
                <w:sz w:val="18"/>
                <w:szCs w:val="18"/>
                <w:lang w:eastAsia="en-GB"/>
              </w:rPr>
              <w:t>0.458</w:t>
            </w: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jc w:val="right"/>
              <w:rPr>
                <w:rFonts w:ascii="Arial" w:hAnsi="Arial" w:cs="Arial"/>
                <w:sz w:val="18"/>
                <w:szCs w:val="18"/>
                <w:lang w:eastAsia="en-GB"/>
              </w:rPr>
            </w:pPr>
            <w:r w:rsidRPr="00C90DF7">
              <w:rPr>
                <w:rFonts w:ascii="Arial" w:hAnsi="Arial" w:cs="Arial"/>
                <w:sz w:val="18"/>
                <w:szCs w:val="18"/>
                <w:lang w:eastAsia="en-GB"/>
              </w:rPr>
              <w:t>-</w:t>
            </w: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jc w:val="right"/>
              <w:rPr>
                <w:rFonts w:ascii="Arial" w:hAnsi="Arial" w:cs="Arial"/>
                <w:sz w:val="18"/>
                <w:szCs w:val="18"/>
                <w:lang w:eastAsia="en-GB"/>
              </w:rPr>
            </w:pPr>
            <w:r w:rsidRPr="00C90DF7">
              <w:rPr>
                <w:rFonts w:ascii="Arial" w:hAnsi="Arial" w:cs="Arial"/>
                <w:sz w:val="18"/>
                <w:szCs w:val="18"/>
                <w:lang w:eastAsia="en-GB"/>
              </w:rPr>
              <w:t>-0.458</w:t>
            </w:r>
          </w:p>
        </w:tc>
      </w:tr>
      <w:tr w:rsidR="004706A6" w:rsidRPr="00466150" w:rsidTr="004706A6">
        <w:trPr>
          <w:trHeight w:val="24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sz w:val="18"/>
                <w:szCs w:val="18"/>
                <w:lang w:eastAsia="en-GB"/>
              </w:rPr>
            </w:pPr>
            <w:r w:rsidRPr="00C90DF7">
              <w:rPr>
                <w:rFonts w:ascii="Arial" w:hAnsi="Arial" w:cs="Arial"/>
                <w:sz w:val="18"/>
                <w:szCs w:val="18"/>
                <w:lang w:eastAsia="en-GB"/>
              </w:rPr>
              <w:t>Capital grants and contributions applied</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jc w:val="right"/>
              <w:rPr>
                <w:rFonts w:ascii="Arial" w:hAnsi="Arial" w:cs="Arial"/>
                <w:sz w:val="18"/>
                <w:szCs w:val="18"/>
                <w:lang w:eastAsia="en-GB"/>
              </w:rPr>
            </w:pPr>
            <w:r w:rsidRPr="00C90DF7">
              <w:rPr>
                <w:rFonts w:ascii="Arial" w:hAnsi="Arial" w:cs="Arial"/>
                <w:sz w:val="18"/>
                <w:szCs w:val="18"/>
                <w:lang w:eastAsia="en-GB"/>
              </w:rPr>
              <w:t>-3.187</w:t>
            </w: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jc w:val="right"/>
              <w:rPr>
                <w:rFonts w:ascii="Arial" w:hAnsi="Arial" w:cs="Arial"/>
                <w:sz w:val="18"/>
                <w:szCs w:val="18"/>
                <w:lang w:eastAsia="en-GB"/>
              </w:rPr>
            </w:pPr>
            <w:r w:rsidRPr="00C90DF7">
              <w:rPr>
                <w:rFonts w:ascii="Arial" w:hAnsi="Arial" w:cs="Arial"/>
                <w:sz w:val="18"/>
                <w:szCs w:val="18"/>
                <w:lang w:eastAsia="en-GB"/>
              </w:rPr>
              <w:t>-</w:t>
            </w: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jc w:val="right"/>
              <w:rPr>
                <w:rFonts w:ascii="Arial" w:hAnsi="Arial" w:cs="Arial"/>
                <w:sz w:val="18"/>
                <w:szCs w:val="18"/>
                <w:lang w:eastAsia="en-GB"/>
              </w:rPr>
            </w:pPr>
            <w:r w:rsidRPr="00C90DF7">
              <w:rPr>
                <w:rFonts w:ascii="Arial" w:hAnsi="Arial" w:cs="Arial"/>
                <w:sz w:val="18"/>
                <w:szCs w:val="18"/>
                <w:lang w:eastAsia="en-GB"/>
              </w:rPr>
              <w:t>3.187</w:t>
            </w:r>
          </w:p>
        </w:tc>
      </w:tr>
      <w:tr w:rsidR="004706A6" w:rsidRPr="00466150" w:rsidTr="004706A6">
        <w:trPr>
          <w:trHeight w:val="335"/>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sz w:val="18"/>
                <w:szCs w:val="18"/>
                <w:lang w:eastAsia="en-GB"/>
              </w:rPr>
            </w:pPr>
            <w:r w:rsidRPr="00C90DF7">
              <w:rPr>
                <w:rFonts w:ascii="Arial" w:hAnsi="Arial" w:cs="Arial"/>
                <w:sz w:val="18"/>
                <w:szCs w:val="18"/>
                <w:lang w:eastAsia="en-GB"/>
              </w:rPr>
              <w:t>Revenue Expenditure Funded from Capital under Statute</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jc w:val="right"/>
              <w:rPr>
                <w:rFonts w:ascii="Arial" w:hAnsi="Arial" w:cs="Arial"/>
                <w:sz w:val="18"/>
                <w:szCs w:val="18"/>
                <w:lang w:eastAsia="en-GB"/>
              </w:rPr>
            </w:pPr>
            <w:r w:rsidRPr="00C90DF7">
              <w:rPr>
                <w:rFonts w:ascii="Arial" w:hAnsi="Arial" w:cs="Arial"/>
                <w:sz w:val="18"/>
                <w:szCs w:val="18"/>
                <w:lang w:eastAsia="en-GB"/>
              </w:rPr>
              <w:t>1.931</w:t>
            </w: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jc w:val="right"/>
              <w:rPr>
                <w:rFonts w:ascii="Arial" w:hAnsi="Arial" w:cs="Arial"/>
                <w:sz w:val="18"/>
                <w:szCs w:val="18"/>
                <w:lang w:eastAsia="en-GB"/>
              </w:rPr>
            </w:pPr>
            <w:r w:rsidRPr="00C90DF7">
              <w:rPr>
                <w:rFonts w:ascii="Arial" w:hAnsi="Arial" w:cs="Arial"/>
                <w:sz w:val="18"/>
                <w:szCs w:val="18"/>
                <w:lang w:eastAsia="en-GB"/>
              </w:rPr>
              <w:t>-</w:t>
            </w: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jc w:val="right"/>
              <w:rPr>
                <w:rFonts w:ascii="Arial" w:hAnsi="Arial" w:cs="Arial"/>
                <w:sz w:val="18"/>
                <w:szCs w:val="18"/>
                <w:lang w:eastAsia="en-GB"/>
              </w:rPr>
            </w:pPr>
            <w:r w:rsidRPr="00C90DF7">
              <w:rPr>
                <w:rFonts w:ascii="Arial" w:hAnsi="Arial" w:cs="Arial"/>
                <w:sz w:val="18"/>
                <w:szCs w:val="18"/>
                <w:lang w:eastAsia="en-GB"/>
              </w:rPr>
              <w:t>-1.931</w:t>
            </w:r>
          </w:p>
        </w:tc>
      </w:tr>
      <w:tr w:rsidR="004706A6" w:rsidRPr="00466150" w:rsidTr="004706A6">
        <w:trPr>
          <w:trHeight w:val="48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sz w:val="18"/>
                <w:szCs w:val="18"/>
                <w:lang w:eastAsia="en-GB"/>
              </w:rPr>
            </w:pPr>
            <w:r w:rsidRPr="00C90DF7">
              <w:rPr>
                <w:rFonts w:ascii="Arial" w:hAnsi="Arial" w:cs="Arial"/>
                <w:sz w:val="18"/>
                <w:szCs w:val="18"/>
                <w:lang w:eastAsia="en-GB"/>
              </w:rPr>
              <w:t xml:space="preserve">Amounts of non-current assets written off on disposal to the Comprehensive Income and Expenditure Statement </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jc w:val="right"/>
              <w:rPr>
                <w:rFonts w:ascii="Arial" w:hAnsi="Arial" w:cs="Arial"/>
                <w:sz w:val="18"/>
                <w:szCs w:val="18"/>
                <w:lang w:eastAsia="en-GB"/>
              </w:rPr>
            </w:pPr>
          </w:p>
          <w:p w:rsidR="004706A6" w:rsidRPr="00C90DF7" w:rsidRDefault="004706A6" w:rsidP="000311CC">
            <w:pPr>
              <w:ind w:left="-108" w:right="162"/>
              <w:jc w:val="right"/>
              <w:rPr>
                <w:rFonts w:ascii="Arial" w:hAnsi="Arial" w:cs="Arial"/>
                <w:sz w:val="18"/>
                <w:szCs w:val="18"/>
                <w:lang w:eastAsia="en-GB"/>
              </w:rPr>
            </w:pPr>
            <w:r w:rsidRPr="00C90DF7">
              <w:rPr>
                <w:rFonts w:ascii="Arial" w:hAnsi="Arial" w:cs="Arial"/>
                <w:sz w:val="18"/>
                <w:szCs w:val="18"/>
                <w:lang w:eastAsia="en-GB"/>
              </w:rPr>
              <w:t>0.007</w:t>
            </w: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jc w:val="right"/>
              <w:rPr>
                <w:rFonts w:ascii="Arial" w:hAnsi="Arial" w:cs="Arial"/>
                <w:sz w:val="18"/>
                <w:szCs w:val="18"/>
                <w:lang w:eastAsia="en-GB"/>
              </w:rPr>
            </w:pPr>
            <w:r w:rsidRPr="00C90DF7">
              <w:rPr>
                <w:rFonts w:ascii="Arial" w:hAnsi="Arial" w:cs="Arial"/>
                <w:sz w:val="18"/>
                <w:szCs w:val="18"/>
                <w:lang w:eastAsia="en-GB"/>
              </w:rPr>
              <w:t>-</w:t>
            </w: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jc w:val="right"/>
              <w:rPr>
                <w:rFonts w:ascii="Arial" w:hAnsi="Arial" w:cs="Arial"/>
                <w:sz w:val="18"/>
                <w:szCs w:val="18"/>
                <w:lang w:eastAsia="en-GB"/>
              </w:rPr>
            </w:pPr>
            <w:r w:rsidRPr="00C90DF7">
              <w:rPr>
                <w:rFonts w:ascii="Arial" w:hAnsi="Arial" w:cs="Arial"/>
                <w:sz w:val="18"/>
                <w:szCs w:val="18"/>
                <w:lang w:eastAsia="en-GB"/>
              </w:rPr>
              <w:t>-0.007</w:t>
            </w:r>
          </w:p>
        </w:tc>
      </w:tr>
      <w:tr w:rsidR="004706A6" w:rsidRPr="00466150" w:rsidTr="004706A6">
        <w:trPr>
          <w:trHeight w:val="24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b/>
                <w:bCs/>
                <w:sz w:val="18"/>
                <w:szCs w:val="18"/>
                <w:lang w:eastAsia="en-GB"/>
              </w:rPr>
            </w:pPr>
            <w:r w:rsidRPr="00C90DF7">
              <w:rPr>
                <w:rFonts w:ascii="Arial" w:hAnsi="Arial" w:cs="Arial"/>
                <w:b/>
                <w:bCs/>
                <w:sz w:val="18"/>
                <w:szCs w:val="18"/>
                <w:lang w:eastAsia="en-GB"/>
              </w:rPr>
              <w:t xml:space="preserve">Insertion of items not debited or credited to the Comprehensive Income and Expenditure Statement: </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rPr>
                <w:rFonts w:ascii="Arial" w:hAnsi="Arial" w:cs="Arial"/>
                <w:sz w:val="18"/>
                <w:szCs w:val="18"/>
                <w:lang w:eastAsia="en-GB"/>
              </w:rPr>
            </w:pP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rPr>
                <w:rFonts w:ascii="Arial" w:hAnsi="Arial" w:cs="Arial"/>
                <w:sz w:val="18"/>
                <w:szCs w:val="18"/>
                <w:lang w:eastAsia="en-GB"/>
              </w:rPr>
            </w:pP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rPr>
                <w:rFonts w:ascii="Arial" w:hAnsi="Arial" w:cs="Arial"/>
                <w:sz w:val="18"/>
                <w:szCs w:val="18"/>
                <w:lang w:eastAsia="en-GB"/>
              </w:rPr>
            </w:pPr>
          </w:p>
        </w:tc>
      </w:tr>
      <w:tr w:rsidR="004706A6" w:rsidRPr="00466150" w:rsidTr="004706A6">
        <w:trPr>
          <w:trHeight w:val="24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sz w:val="18"/>
                <w:szCs w:val="18"/>
                <w:lang w:eastAsia="en-GB"/>
              </w:rPr>
            </w:pPr>
            <w:r w:rsidRPr="00C90DF7">
              <w:rPr>
                <w:rFonts w:ascii="Arial" w:hAnsi="Arial" w:cs="Arial"/>
                <w:sz w:val="18"/>
                <w:szCs w:val="18"/>
                <w:lang w:eastAsia="en-GB"/>
              </w:rPr>
              <w:t xml:space="preserve">Statutory provision for the financing of capital investment </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jc w:val="right"/>
              <w:rPr>
                <w:rFonts w:ascii="Arial" w:hAnsi="Arial" w:cs="Arial"/>
                <w:sz w:val="18"/>
                <w:szCs w:val="18"/>
                <w:lang w:eastAsia="en-GB"/>
              </w:rPr>
            </w:pPr>
            <w:r w:rsidRPr="00C90DF7">
              <w:rPr>
                <w:rFonts w:ascii="Arial" w:hAnsi="Arial" w:cs="Arial"/>
                <w:sz w:val="18"/>
                <w:szCs w:val="18"/>
                <w:lang w:eastAsia="en-GB"/>
              </w:rPr>
              <w:t>-2.653</w:t>
            </w: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jc w:val="right"/>
              <w:rPr>
                <w:rFonts w:ascii="Arial" w:hAnsi="Arial" w:cs="Arial"/>
                <w:sz w:val="18"/>
                <w:szCs w:val="18"/>
                <w:lang w:eastAsia="en-GB"/>
              </w:rPr>
            </w:pPr>
            <w:r w:rsidRPr="00C90DF7">
              <w:rPr>
                <w:rFonts w:ascii="Arial" w:hAnsi="Arial" w:cs="Arial"/>
                <w:sz w:val="18"/>
                <w:szCs w:val="18"/>
                <w:lang w:eastAsia="en-GB"/>
              </w:rPr>
              <w:t>-</w:t>
            </w: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jc w:val="center"/>
              <w:rPr>
                <w:rFonts w:ascii="Arial" w:hAnsi="Arial" w:cs="Arial"/>
                <w:sz w:val="18"/>
                <w:szCs w:val="18"/>
                <w:lang w:eastAsia="en-GB"/>
              </w:rPr>
            </w:pPr>
            <w:r w:rsidRPr="00C90DF7">
              <w:rPr>
                <w:rFonts w:ascii="Arial" w:hAnsi="Arial" w:cs="Arial"/>
                <w:sz w:val="18"/>
                <w:szCs w:val="18"/>
                <w:lang w:eastAsia="en-GB"/>
              </w:rPr>
              <w:t xml:space="preserve">       2.653</w:t>
            </w:r>
          </w:p>
        </w:tc>
      </w:tr>
      <w:tr w:rsidR="004706A6" w:rsidRPr="00466150" w:rsidTr="004706A6">
        <w:trPr>
          <w:trHeight w:val="24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sz w:val="18"/>
                <w:szCs w:val="18"/>
                <w:lang w:eastAsia="en-GB"/>
              </w:rPr>
            </w:pPr>
            <w:r w:rsidRPr="00C90DF7">
              <w:rPr>
                <w:rFonts w:ascii="Arial" w:hAnsi="Arial" w:cs="Arial"/>
                <w:sz w:val="18"/>
                <w:szCs w:val="18"/>
                <w:lang w:eastAsia="en-GB"/>
              </w:rPr>
              <w:t xml:space="preserve">Capital expenditure charged against the General Fund </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jc w:val="right"/>
              <w:rPr>
                <w:rFonts w:ascii="Arial" w:hAnsi="Arial" w:cs="Arial"/>
                <w:sz w:val="18"/>
                <w:szCs w:val="18"/>
                <w:lang w:eastAsia="en-GB"/>
              </w:rPr>
            </w:pPr>
            <w:r w:rsidRPr="00C90DF7">
              <w:rPr>
                <w:rFonts w:ascii="Arial" w:hAnsi="Arial" w:cs="Arial"/>
                <w:sz w:val="18"/>
                <w:szCs w:val="18"/>
                <w:lang w:eastAsia="en-GB"/>
              </w:rPr>
              <w:t>-3.568</w:t>
            </w: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jc w:val="right"/>
              <w:rPr>
                <w:rFonts w:ascii="Arial" w:hAnsi="Arial" w:cs="Arial"/>
                <w:sz w:val="18"/>
                <w:szCs w:val="18"/>
                <w:lang w:eastAsia="en-GB"/>
              </w:rPr>
            </w:pPr>
            <w:r w:rsidRPr="00C90DF7">
              <w:rPr>
                <w:rFonts w:ascii="Arial" w:hAnsi="Arial" w:cs="Arial"/>
                <w:sz w:val="18"/>
                <w:szCs w:val="18"/>
                <w:lang w:eastAsia="en-GB"/>
              </w:rPr>
              <w:t>-</w:t>
            </w: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jc w:val="center"/>
              <w:rPr>
                <w:rFonts w:ascii="Arial" w:hAnsi="Arial" w:cs="Arial"/>
                <w:sz w:val="18"/>
                <w:szCs w:val="18"/>
                <w:lang w:eastAsia="en-GB"/>
              </w:rPr>
            </w:pPr>
            <w:r w:rsidRPr="00C90DF7">
              <w:rPr>
                <w:rFonts w:ascii="Arial" w:hAnsi="Arial" w:cs="Arial"/>
                <w:sz w:val="18"/>
                <w:szCs w:val="18"/>
                <w:lang w:eastAsia="en-GB"/>
              </w:rPr>
              <w:t xml:space="preserve">       3.568</w:t>
            </w:r>
          </w:p>
        </w:tc>
      </w:tr>
      <w:tr w:rsidR="004706A6" w:rsidRPr="00466150" w:rsidTr="004706A6">
        <w:trPr>
          <w:trHeight w:val="24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b/>
                <w:bCs/>
                <w:sz w:val="18"/>
                <w:szCs w:val="18"/>
                <w:lang w:eastAsia="en-GB"/>
              </w:rPr>
            </w:pPr>
            <w:r w:rsidRPr="00C90DF7">
              <w:rPr>
                <w:rFonts w:ascii="Arial" w:hAnsi="Arial" w:cs="Arial"/>
                <w:b/>
                <w:bCs/>
                <w:sz w:val="18"/>
                <w:szCs w:val="18"/>
                <w:lang w:eastAsia="en-GB"/>
              </w:rPr>
              <w:t xml:space="preserve">Adjustments primarily involving the Capital Grants Unapplied Account: </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rPr>
                <w:rFonts w:ascii="Arial" w:hAnsi="Arial" w:cs="Arial"/>
                <w:sz w:val="18"/>
                <w:szCs w:val="18"/>
                <w:lang w:eastAsia="en-GB"/>
              </w:rPr>
            </w:pP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rPr>
                <w:rFonts w:ascii="Arial" w:hAnsi="Arial" w:cs="Arial"/>
                <w:sz w:val="18"/>
                <w:szCs w:val="18"/>
                <w:lang w:eastAsia="en-GB"/>
              </w:rPr>
            </w:pP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rPr>
                <w:rFonts w:ascii="Arial" w:hAnsi="Arial" w:cs="Arial"/>
                <w:sz w:val="18"/>
                <w:szCs w:val="18"/>
                <w:lang w:eastAsia="en-GB"/>
              </w:rPr>
            </w:pPr>
          </w:p>
        </w:tc>
      </w:tr>
      <w:tr w:rsidR="004706A6" w:rsidRPr="00466150" w:rsidTr="004706A6">
        <w:trPr>
          <w:trHeight w:val="48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sz w:val="18"/>
                <w:szCs w:val="18"/>
                <w:lang w:eastAsia="en-GB"/>
              </w:rPr>
            </w:pPr>
            <w:r w:rsidRPr="00C90DF7">
              <w:rPr>
                <w:rFonts w:ascii="Arial" w:hAnsi="Arial" w:cs="Arial"/>
                <w:sz w:val="18"/>
                <w:szCs w:val="18"/>
                <w:lang w:eastAsia="en-GB"/>
              </w:rPr>
              <w:t>Application of grants to capital financing transferred to the Capital Adjustment Account</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jc w:val="right"/>
              <w:rPr>
                <w:rFonts w:ascii="Arial" w:hAnsi="Arial" w:cs="Arial"/>
                <w:sz w:val="18"/>
                <w:szCs w:val="18"/>
                <w:lang w:eastAsia="en-GB"/>
              </w:rPr>
            </w:pPr>
            <w:r w:rsidRPr="00C90DF7">
              <w:rPr>
                <w:rFonts w:ascii="Arial" w:hAnsi="Arial" w:cs="Arial"/>
                <w:sz w:val="18"/>
                <w:szCs w:val="18"/>
                <w:lang w:eastAsia="en-GB"/>
              </w:rPr>
              <w:t>-</w:t>
            </w: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jc w:val="right"/>
              <w:rPr>
                <w:rFonts w:ascii="Arial" w:hAnsi="Arial" w:cs="Arial"/>
                <w:sz w:val="18"/>
                <w:szCs w:val="18"/>
                <w:lang w:eastAsia="en-GB"/>
              </w:rPr>
            </w:pPr>
            <w:r w:rsidRPr="00C90DF7">
              <w:rPr>
                <w:rFonts w:ascii="Arial" w:hAnsi="Arial" w:cs="Arial"/>
                <w:sz w:val="18"/>
                <w:szCs w:val="18"/>
                <w:lang w:eastAsia="en-GB"/>
              </w:rPr>
              <w:t>-1.441</w:t>
            </w: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jc w:val="right"/>
              <w:rPr>
                <w:rFonts w:ascii="Arial" w:hAnsi="Arial" w:cs="Arial"/>
                <w:sz w:val="18"/>
                <w:szCs w:val="18"/>
                <w:lang w:eastAsia="en-GB"/>
              </w:rPr>
            </w:pPr>
            <w:r w:rsidRPr="00C90DF7">
              <w:rPr>
                <w:rFonts w:ascii="Arial" w:hAnsi="Arial" w:cs="Arial"/>
                <w:sz w:val="18"/>
                <w:szCs w:val="18"/>
                <w:lang w:eastAsia="en-GB"/>
              </w:rPr>
              <w:t>1.441</w:t>
            </w:r>
          </w:p>
        </w:tc>
      </w:tr>
      <w:tr w:rsidR="004706A6" w:rsidRPr="00466150" w:rsidTr="004706A6">
        <w:trPr>
          <w:trHeight w:val="24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b/>
                <w:bCs/>
                <w:sz w:val="18"/>
                <w:szCs w:val="18"/>
                <w:lang w:eastAsia="en-GB"/>
              </w:rPr>
            </w:pPr>
            <w:r w:rsidRPr="00C90DF7">
              <w:rPr>
                <w:rFonts w:ascii="Arial" w:hAnsi="Arial" w:cs="Arial"/>
                <w:b/>
                <w:bCs/>
                <w:sz w:val="18"/>
                <w:szCs w:val="18"/>
                <w:lang w:eastAsia="en-GB"/>
              </w:rPr>
              <w:t xml:space="preserve">Adjustments primarily involving the Pensions Reserve: </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rPr>
                <w:rFonts w:ascii="Arial" w:hAnsi="Arial" w:cs="Arial"/>
                <w:sz w:val="18"/>
                <w:szCs w:val="18"/>
                <w:lang w:eastAsia="en-GB"/>
              </w:rPr>
            </w:pP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rPr>
                <w:rFonts w:ascii="Arial" w:hAnsi="Arial" w:cs="Arial"/>
                <w:sz w:val="18"/>
                <w:szCs w:val="18"/>
                <w:lang w:eastAsia="en-GB"/>
              </w:rPr>
            </w:pP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rPr>
                <w:rFonts w:ascii="Arial" w:hAnsi="Arial" w:cs="Arial"/>
                <w:sz w:val="18"/>
                <w:szCs w:val="18"/>
                <w:lang w:eastAsia="en-GB"/>
              </w:rPr>
            </w:pPr>
          </w:p>
        </w:tc>
      </w:tr>
      <w:tr w:rsidR="004706A6" w:rsidRPr="00466150" w:rsidTr="004706A6">
        <w:trPr>
          <w:trHeight w:val="525"/>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sz w:val="18"/>
                <w:szCs w:val="18"/>
                <w:lang w:eastAsia="en-GB"/>
              </w:rPr>
            </w:pPr>
            <w:r w:rsidRPr="00C90DF7">
              <w:rPr>
                <w:rFonts w:ascii="Arial" w:hAnsi="Arial" w:cs="Arial"/>
                <w:sz w:val="18"/>
                <w:szCs w:val="18"/>
                <w:lang w:eastAsia="en-GB"/>
              </w:rPr>
              <w:t xml:space="preserve">Reversal of items relating to retirement benefits debited or credited to the Comprehensive Income and Expenditure Statement </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jc w:val="right"/>
              <w:rPr>
                <w:rFonts w:ascii="Arial" w:hAnsi="Arial" w:cs="Arial"/>
                <w:sz w:val="18"/>
                <w:szCs w:val="18"/>
                <w:lang w:eastAsia="en-GB"/>
              </w:rPr>
            </w:pPr>
            <w:r w:rsidRPr="00C90DF7">
              <w:rPr>
                <w:rFonts w:ascii="Arial" w:hAnsi="Arial" w:cs="Arial"/>
                <w:sz w:val="18"/>
                <w:szCs w:val="18"/>
                <w:lang w:eastAsia="en-GB"/>
              </w:rPr>
              <w:t>99.597</w:t>
            </w: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jc w:val="right"/>
              <w:rPr>
                <w:rFonts w:ascii="Arial" w:hAnsi="Arial" w:cs="Arial"/>
                <w:sz w:val="18"/>
                <w:szCs w:val="18"/>
                <w:lang w:eastAsia="en-GB"/>
              </w:rPr>
            </w:pPr>
            <w:r w:rsidRPr="00C90DF7">
              <w:rPr>
                <w:rFonts w:ascii="Arial" w:hAnsi="Arial" w:cs="Arial"/>
                <w:sz w:val="18"/>
                <w:szCs w:val="18"/>
                <w:lang w:eastAsia="en-GB"/>
              </w:rPr>
              <w:t>-</w:t>
            </w: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jc w:val="right"/>
              <w:rPr>
                <w:rFonts w:ascii="Arial" w:hAnsi="Arial" w:cs="Arial"/>
                <w:sz w:val="18"/>
                <w:szCs w:val="18"/>
                <w:lang w:eastAsia="en-GB"/>
              </w:rPr>
            </w:pPr>
            <w:r w:rsidRPr="00C90DF7">
              <w:rPr>
                <w:rFonts w:ascii="Arial" w:hAnsi="Arial" w:cs="Arial"/>
                <w:sz w:val="18"/>
                <w:szCs w:val="18"/>
                <w:lang w:eastAsia="en-GB"/>
              </w:rPr>
              <w:t>-99.597</w:t>
            </w:r>
          </w:p>
        </w:tc>
      </w:tr>
      <w:tr w:rsidR="004706A6" w:rsidRPr="00466150" w:rsidTr="004706A6">
        <w:trPr>
          <w:trHeight w:val="24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sz w:val="18"/>
                <w:szCs w:val="18"/>
                <w:lang w:eastAsia="en-GB"/>
              </w:rPr>
            </w:pPr>
            <w:r w:rsidRPr="00C90DF7">
              <w:rPr>
                <w:rFonts w:ascii="Arial" w:hAnsi="Arial" w:cs="Arial"/>
                <w:sz w:val="18"/>
                <w:szCs w:val="18"/>
                <w:lang w:eastAsia="en-GB"/>
              </w:rPr>
              <w:t xml:space="preserve">Employer's pensions contributions and direct payments to pensioners payable in the year </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jc w:val="right"/>
              <w:rPr>
                <w:rFonts w:ascii="Arial" w:hAnsi="Arial" w:cs="Arial"/>
                <w:sz w:val="18"/>
                <w:szCs w:val="18"/>
                <w:lang w:eastAsia="en-GB"/>
              </w:rPr>
            </w:pPr>
            <w:r w:rsidRPr="00C90DF7">
              <w:rPr>
                <w:rFonts w:ascii="Arial" w:hAnsi="Arial" w:cs="Arial"/>
                <w:sz w:val="18"/>
                <w:szCs w:val="18"/>
                <w:lang w:eastAsia="en-GB"/>
              </w:rPr>
              <w:t>-48.533</w:t>
            </w: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jc w:val="right"/>
              <w:rPr>
                <w:rFonts w:ascii="Arial" w:hAnsi="Arial" w:cs="Arial"/>
                <w:sz w:val="18"/>
                <w:szCs w:val="18"/>
                <w:lang w:eastAsia="en-GB"/>
              </w:rPr>
            </w:pPr>
            <w:r w:rsidRPr="00C90DF7">
              <w:rPr>
                <w:rFonts w:ascii="Arial" w:hAnsi="Arial" w:cs="Arial"/>
                <w:sz w:val="18"/>
                <w:szCs w:val="18"/>
                <w:lang w:eastAsia="en-GB"/>
              </w:rPr>
              <w:t>-</w:t>
            </w: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jc w:val="right"/>
              <w:rPr>
                <w:rFonts w:ascii="Arial" w:hAnsi="Arial" w:cs="Arial"/>
                <w:sz w:val="18"/>
                <w:szCs w:val="18"/>
                <w:lang w:eastAsia="en-GB"/>
              </w:rPr>
            </w:pPr>
            <w:r w:rsidRPr="00C90DF7">
              <w:rPr>
                <w:rFonts w:ascii="Arial" w:hAnsi="Arial" w:cs="Arial"/>
                <w:sz w:val="18"/>
                <w:szCs w:val="18"/>
                <w:lang w:eastAsia="en-GB"/>
              </w:rPr>
              <w:t>48.533</w:t>
            </w:r>
          </w:p>
        </w:tc>
      </w:tr>
      <w:tr w:rsidR="004706A6" w:rsidRPr="00466150" w:rsidTr="004706A6">
        <w:trPr>
          <w:trHeight w:val="24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b/>
                <w:bCs/>
                <w:sz w:val="18"/>
                <w:szCs w:val="18"/>
                <w:lang w:eastAsia="en-GB"/>
              </w:rPr>
            </w:pPr>
            <w:r w:rsidRPr="00C90DF7">
              <w:rPr>
                <w:rFonts w:ascii="Arial" w:hAnsi="Arial" w:cs="Arial"/>
                <w:b/>
                <w:bCs/>
                <w:sz w:val="18"/>
                <w:szCs w:val="18"/>
                <w:lang w:eastAsia="en-GB"/>
              </w:rPr>
              <w:t xml:space="preserve">Adjustments primarily involving the Collection Fund Adjustment Account: </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rPr>
                <w:rFonts w:ascii="Arial" w:hAnsi="Arial" w:cs="Arial"/>
                <w:b/>
                <w:bCs/>
                <w:sz w:val="18"/>
                <w:szCs w:val="18"/>
                <w:lang w:eastAsia="en-GB"/>
              </w:rPr>
            </w:pP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rPr>
                <w:rFonts w:ascii="Arial" w:hAnsi="Arial" w:cs="Arial"/>
                <w:sz w:val="18"/>
                <w:szCs w:val="18"/>
                <w:lang w:eastAsia="en-GB"/>
              </w:rPr>
            </w:pP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rPr>
                <w:rFonts w:ascii="Arial" w:hAnsi="Arial" w:cs="Arial"/>
                <w:b/>
                <w:bCs/>
                <w:sz w:val="18"/>
                <w:szCs w:val="18"/>
                <w:lang w:eastAsia="en-GB"/>
              </w:rPr>
            </w:pPr>
          </w:p>
        </w:tc>
      </w:tr>
      <w:tr w:rsidR="004706A6" w:rsidRPr="00466150" w:rsidTr="004706A6">
        <w:trPr>
          <w:trHeight w:val="48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sz w:val="18"/>
                <w:szCs w:val="18"/>
                <w:lang w:eastAsia="en-GB"/>
              </w:rPr>
            </w:pPr>
            <w:r w:rsidRPr="00C90DF7">
              <w:rPr>
                <w:rFonts w:ascii="Arial" w:hAnsi="Arial" w:cs="Arial"/>
                <w:sz w:val="18"/>
                <w:szCs w:val="18"/>
                <w:lang w:eastAsia="en-GB"/>
              </w:rPr>
              <w:t xml:space="preserve">Amount by which Precept and non-domestic rates income credited to the Comprehensive Income and Expenditure Statement is different from the amount calculated for the year in accordance with statutory requirements </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jc w:val="right"/>
              <w:rPr>
                <w:rFonts w:ascii="Arial" w:hAnsi="Arial" w:cs="Arial"/>
                <w:sz w:val="18"/>
                <w:szCs w:val="18"/>
                <w:lang w:eastAsia="en-GB"/>
              </w:rPr>
            </w:pPr>
            <w:r w:rsidRPr="00C90DF7">
              <w:rPr>
                <w:rFonts w:ascii="Arial" w:hAnsi="Arial" w:cs="Arial"/>
                <w:sz w:val="18"/>
                <w:szCs w:val="18"/>
                <w:lang w:eastAsia="en-GB"/>
              </w:rPr>
              <w:t>1.037</w:t>
            </w: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jc w:val="right"/>
              <w:rPr>
                <w:rFonts w:ascii="Arial" w:hAnsi="Arial" w:cs="Arial"/>
                <w:sz w:val="18"/>
                <w:szCs w:val="18"/>
                <w:lang w:eastAsia="en-GB"/>
              </w:rPr>
            </w:pPr>
            <w:r w:rsidRPr="00C90DF7">
              <w:rPr>
                <w:rFonts w:ascii="Arial" w:hAnsi="Arial" w:cs="Arial"/>
                <w:sz w:val="18"/>
                <w:szCs w:val="18"/>
                <w:lang w:eastAsia="en-GB"/>
              </w:rPr>
              <w:t>-</w:t>
            </w: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jc w:val="right"/>
              <w:rPr>
                <w:rFonts w:ascii="Arial" w:hAnsi="Arial" w:cs="Arial"/>
                <w:sz w:val="18"/>
                <w:szCs w:val="18"/>
                <w:lang w:eastAsia="en-GB"/>
              </w:rPr>
            </w:pPr>
            <w:r w:rsidRPr="00C90DF7">
              <w:rPr>
                <w:rFonts w:ascii="Arial" w:hAnsi="Arial" w:cs="Arial"/>
                <w:sz w:val="18"/>
                <w:szCs w:val="18"/>
                <w:lang w:eastAsia="en-GB"/>
              </w:rPr>
              <w:t>-1.037</w:t>
            </w:r>
          </w:p>
        </w:tc>
      </w:tr>
      <w:tr w:rsidR="004706A6" w:rsidRPr="00466150" w:rsidTr="004706A6">
        <w:trPr>
          <w:trHeight w:val="240"/>
        </w:trPr>
        <w:tc>
          <w:tcPr>
            <w:tcW w:w="6210" w:type="dxa"/>
            <w:tcBorders>
              <w:top w:val="nil"/>
              <w:left w:val="nil"/>
              <w:bottom w:val="nil"/>
              <w:right w:val="single" w:sz="4" w:space="0" w:color="FFFFFF"/>
            </w:tcBorders>
            <w:shd w:val="clear" w:color="auto" w:fill="E6E6E6"/>
            <w:vAlign w:val="bottom"/>
          </w:tcPr>
          <w:p w:rsidR="004706A6" w:rsidRPr="00C90DF7" w:rsidRDefault="004706A6" w:rsidP="000311CC">
            <w:pPr>
              <w:rPr>
                <w:rFonts w:ascii="Arial" w:hAnsi="Arial" w:cs="Arial"/>
                <w:b/>
                <w:bCs/>
                <w:sz w:val="18"/>
                <w:szCs w:val="18"/>
                <w:lang w:eastAsia="en-GB"/>
              </w:rPr>
            </w:pPr>
            <w:r w:rsidRPr="00C90DF7">
              <w:rPr>
                <w:rFonts w:ascii="Arial" w:hAnsi="Arial" w:cs="Arial"/>
                <w:b/>
                <w:bCs/>
                <w:sz w:val="18"/>
                <w:szCs w:val="18"/>
                <w:lang w:eastAsia="en-GB"/>
              </w:rPr>
              <w:t xml:space="preserve">Adjustments primarily involving the Accumulated Absences Account: </w:t>
            </w:r>
          </w:p>
        </w:tc>
        <w:tc>
          <w:tcPr>
            <w:tcW w:w="1170" w:type="dxa"/>
            <w:tcBorders>
              <w:top w:val="nil"/>
              <w:left w:val="nil"/>
              <w:bottom w:val="nil"/>
              <w:right w:val="single" w:sz="4" w:space="0" w:color="FFFFFF"/>
            </w:tcBorders>
            <w:shd w:val="clear" w:color="auto" w:fill="E6E6E6"/>
            <w:noWrap/>
            <w:vAlign w:val="bottom"/>
          </w:tcPr>
          <w:p w:rsidR="004706A6" w:rsidRPr="00C90DF7" w:rsidRDefault="004706A6" w:rsidP="000311CC">
            <w:pPr>
              <w:ind w:left="-108" w:right="162"/>
              <w:rPr>
                <w:rFonts w:ascii="Arial" w:hAnsi="Arial" w:cs="Arial"/>
                <w:b/>
                <w:bCs/>
                <w:sz w:val="18"/>
                <w:szCs w:val="18"/>
                <w:lang w:eastAsia="en-GB"/>
              </w:rPr>
            </w:pPr>
          </w:p>
        </w:tc>
        <w:tc>
          <w:tcPr>
            <w:tcW w:w="1267" w:type="dxa"/>
            <w:tcBorders>
              <w:top w:val="nil"/>
              <w:left w:val="nil"/>
              <w:bottom w:val="nil"/>
              <w:right w:val="single" w:sz="4" w:space="0" w:color="FFFFFF"/>
            </w:tcBorders>
            <w:shd w:val="clear" w:color="auto" w:fill="E6E6E6"/>
            <w:vAlign w:val="bottom"/>
          </w:tcPr>
          <w:p w:rsidR="004706A6" w:rsidRPr="00C90DF7" w:rsidRDefault="004706A6" w:rsidP="000311CC">
            <w:pPr>
              <w:ind w:right="162"/>
              <w:rPr>
                <w:rFonts w:ascii="Arial" w:hAnsi="Arial" w:cs="Arial"/>
                <w:sz w:val="18"/>
                <w:szCs w:val="18"/>
                <w:lang w:eastAsia="en-GB"/>
              </w:rPr>
            </w:pPr>
          </w:p>
        </w:tc>
        <w:tc>
          <w:tcPr>
            <w:tcW w:w="1107" w:type="dxa"/>
            <w:tcBorders>
              <w:top w:val="nil"/>
              <w:left w:val="single" w:sz="4" w:space="0" w:color="FFFFFF"/>
              <w:bottom w:val="nil"/>
              <w:right w:val="nil"/>
            </w:tcBorders>
            <w:shd w:val="clear" w:color="auto" w:fill="E6E6E6"/>
            <w:noWrap/>
            <w:vAlign w:val="bottom"/>
          </w:tcPr>
          <w:p w:rsidR="004706A6" w:rsidRPr="00C90DF7" w:rsidRDefault="004706A6" w:rsidP="00935696">
            <w:pPr>
              <w:ind w:left="-108" w:right="72"/>
              <w:rPr>
                <w:rFonts w:ascii="Arial" w:hAnsi="Arial" w:cs="Arial"/>
                <w:b/>
                <w:bCs/>
                <w:sz w:val="18"/>
                <w:szCs w:val="18"/>
                <w:lang w:eastAsia="en-GB"/>
              </w:rPr>
            </w:pPr>
          </w:p>
        </w:tc>
      </w:tr>
      <w:tr w:rsidR="004706A6" w:rsidRPr="00466150" w:rsidTr="004706A6">
        <w:trPr>
          <w:trHeight w:val="720"/>
        </w:trPr>
        <w:tc>
          <w:tcPr>
            <w:tcW w:w="6210" w:type="dxa"/>
            <w:tcBorders>
              <w:top w:val="nil"/>
              <w:left w:val="nil"/>
              <w:right w:val="single" w:sz="4" w:space="0" w:color="FFFFFF"/>
            </w:tcBorders>
            <w:shd w:val="clear" w:color="auto" w:fill="E6E6E6"/>
            <w:vAlign w:val="bottom"/>
          </w:tcPr>
          <w:p w:rsidR="004706A6" w:rsidRPr="00C90DF7" w:rsidRDefault="004706A6" w:rsidP="000311CC">
            <w:pPr>
              <w:rPr>
                <w:rFonts w:ascii="Arial" w:hAnsi="Arial" w:cs="Arial"/>
                <w:sz w:val="18"/>
                <w:szCs w:val="18"/>
                <w:lang w:eastAsia="en-GB"/>
              </w:rPr>
            </w:pPr>
            <w:r w:rsidRPr="00C90DF7">
              <w:rPr>
                <w:rFonts w:ascii="Arial" w:hAnsi="Arial" w:cs="Arial"/>
                <w:sz w:val="18"/>
                <w:szCs w:val="18"/>
                <w:lang w:eastAsia="en-GB"/>
              </w:rPr>
              <w:t xml:space="preserve">Amount by which officer remuneration charged to the Comprehensive Income and Expenditure Statement on an accruals basis is different from remuneration chargeable in the year in accordance with statutory requirements </w:t>
            </w:r>
          </w:p>
        </w:tc>
        <w:tc>
          <w:tcPr>
            <w:tcW w:w="1170" w:type="dxa"/>
            <w:tcBorders>
              <w:top w:val="nil"/>
              <w:left w:val="nil"/>
              <w:right w:val="single" w:sz="4" w:space="0" w:color="FFFFFF"/>
            </w:tcBorders>
            <w:shd w:val="clear" w:color="auto" w:fill="E6E6E6"/>
            <w:noWrap/>
            <w:vAlign w:val="bottom"/>
          </w:tcPr>
          <w:p w:rsidR="004706A6" w:rsidRPr="00C90DF7" w:rsidRDefault="004706A6" w:rsidP="000311CC">
            <w:pPr>
              <w:ind w:left="-108" w:right="162"/>
              <w:jc w:val="right"/>
              <w:rPr>
                <w:rFonts w:ascii="Arial" w:hAnsi="Arial" w:cs="Arial"/>
                <w:sz w:val="18"/>
                <w:szCs w:val="18"/>
                <w:lang w:eastAsia="en-GB"/>
              </w:rPr>
            </w:pPr>
            <w:r w:rsidRPr="00C90DF7">
              <w:rPr>
                <w:rFonts w:ascii="Arial" w:hAnsi="Arial" w:cs="Arial"/>
                <w:sz w:val="18"/>
                <w:szCs w:val="18"/>
                <w:lang w:eastAsia="en-GB"/>
              </w:rPr>
              <w:t>-0.004</w:t>
            </w:r>
          </w:p>
        </w:tc>
        <w:tc>
          <w:tcPr>
            <w:tcW w:w="1267" w:type="dxa"/>
            <w:tcBorders>
              <w:top w:val="nil"/>
              <w:left w:val="nil"/>
              <w:right w:val="single" w:sz="4" w:space="0" w:color="FFFFFF"/>
            </w:tcBorders>
            <w:shd w:val="clear" w:color="auto" w:fill="E6E6E6"/>
            <w:vAlign w:val="bottom"/>
          </w:tcPr>
          <w:p w:rsidR="004706A6" w:rsidRPr="00C90DF7" w:rsidRDefault="004706A6" w:rsidP="000311CC">
            <w:pPr>
              <w:ind w:right="162"/>
              <w:jc w:val="right"/>
              <w:rPr>
                <w:rFonts w:ascii="Arial" w:hAnsi="Arial" w:cs="Arial"/>
                <w:sz w:val="18"/>
                <w:szCs w:val="18"/>
                <w:lang w:eastAsia="en-GB"/>
              </w:rPr>
            </w:pPr>
            <w:r w:rsidRPr="00C90DF7">
              <w:rPr>
                <w:rFonts w:ascii="Arial" w:hAnsi="Arial" w:cs="Arial"/>
                <w:sz w:val="18"/>
                <w:szCs w:val="18"/>
                <w:lang w:eastAsia="en-GB"/>
              </w:rPr>
              <w:t>-</w:t>
            </w:r>
          </w:p>
        </w:tc>
        <w:tc>
          <w:tcPr>
            <w:tcW w:w="1107" w:type="dxa"/>
            <w:tcBorders>
              <w:top w:val="nil"/>
              <w:left w:val="single" w:sz="4" w:space="0" w:color="FFFFFF"/>
              <w:right w:val="nil"/>
            </w:tcBorders>
            <w:shd w:val="clear" w:color="auto" w:fill="E6E6E6"/>
            <w:noWrap/>
            <w:vAlign w:val="bottom"/>
          </w:tcPr>
          <w:p w:rsidR="004706A6" w:rsidRPr="00C90DF7" w:rsidRDefault="004706A6" w:rsidP="00935696">
            <w:pPr>
              <w:ind w:left="-108" w:right="72"/>
              <w:jc w:val="right"/>
              <w:rPr>
                <w:rFonts w:ascii="Arial" w:hAnsi="Arial" w:cs="Arial"/>
                <w:sz w:val="18"/>
                <w:szCs w:val="18"/>
                <w:lang w:eastAsia="en-GB"/>
              </w:rPr>
            </w:pPr>
            <w:r w:rsidRPr="00C90DF7">
              <w:rPr>
                <w:rFonts w:ascii="Arial" w:hAnsi="Arial" w:cs="Arial"/>
                <w:sz w:val="18"/>
                <w:szCs w:val="18"/>
                <w:lang w:eastAsia="en-GB"/>
              </w:rPr>
              <w:t>0.004</w:t>
            </w:r>
          </w:p>
        </w:tc>
      </w:tr>
      <w:tr w:rsidR="004706A6" w:rsidRPr="00466150" w:rsidTr="004706A6">
        <w:trPr>
          <w:trHeight w:val="164"/>
        </w:trPr>
        <w:tc>
          <w:tcPr>
            <w:tcW w:w="6210" w:type="dxa"/>
            <w:tcBorders>
              <w:left w:val="nil"/>
              <w:right w:val="single" w:sz="2" w:space="0" w:color="FFFFFF"/>
            </w:tcBorders>
            <w:shd w:val="clear" w:color="auto" w:fill="CCCCCC"/>
            <w:vAlign w:val="bottom"/>
          </w:tcPr>
          <w:p w:rsidR="004706A6" w:rsidRPr="00C90DF7" w:rsidRDefault="004706A6" w:rsidP="000311CC">
            <w:pPr>
              <w:rPr>
                <w:rFonts w:ascii="Arial" w:hAnsi="Arial" w:cs="Arial"/>
                <w:b/>
                <w:bCs/>
                <w:sz w:val="18"/>
                <w:szCs w:val="18"/>
                <w:lang w:eastAsia="en-GB"/>
              </w:rPr>
            </w:pPr>
            <w:r w:rsidRPr="00C90DF7">
              <w:rPr>
                <w:rFonts w:ascii="Arial" w:hAnsi="Arial" w:cs="Arial"/>
                <w:b/>
                <w:bCs/>
                <w:sz w:val="18"/>
                <w:szCs w:val="18"/>
                <w:lang w:eastAsia="en-GB"/>
              </w:rPr>
              <w:t xml:space="preserve">Total Adjustments </w:t>
            </w:r>
          </w:p>
        </w:tc>
        <w:tc>
          <w:tcPr>
            <w:tcW w:w="1170" w:type="dxa"/>
            <w:tcBorders>
              <w:left w:val="single" w:sz="2" w:space="0" w:color="FFFFFF"/>
              <w:right w:val="single" w:sz="2" w:space="0" w:color="FFFFFF"/>
            </w:tcBorders>
            <w:shd w:val="clear" w:color="auto" w:fill="CCCCCC"/>
            <w:noWrap/>
            <w:vAlign w:val="bottom"/>
          </w:tcPr>
          <w:p w:rsidR="004706A6" w:rsidRPr="00C90DF7" w:rsidRDefault="004706A6" w:rsidP="000311CC">
            <w:pPr>
              <w:ind w:left="-108" w:right="162"/>
              <w:jc w:val="right"/>
              <w:rPr>
                <w:rFonts w:ascii="Arial" w:hAnsi="Arial" w:cs="Arial"/>
                <w:b/>
                <w:bCs/>
                <w:sz w:val="18"/>
                <w:szCs w:val="18"/>
                <w:lang w:eastAsia="en-GB"/>
              </w:rPr>
            </w:pPr>
            <w:r w:rsidRPr="00C90DF7">
              <w:rPr>
                <w:rFonts w:ascii="Arial" w:hAnsi="Arial" w:cs="Arial"/>
                <w:b/>
                <w:bCs/>
                <w:sz w:val="18"/>
                <w:szCs w:val="18"/>
                <w:lang w:eastAsia="en-GB"/>
              </w:rPr>
              <w:t>49.777</w:t>
            </w:r>
          </w:p>
        </w:tc>
        <w:tc>
          <w:tcPr>
            <w:tcW w:w="1267" w:type="dxa"/>
            <w:tcBorders>
              <w:left w:val="single" w:sz="2" w:space="0" w:color="FFFFFF"/>
              <w:right w:val="single" w:sz="2" w:space="0" w:color="FFFFFF"/>
            </w:tcBorders>
            <w:shd w:val="clear" w:color="auto" w:fill="CCCCCC"/>
            <w:vAlign w:val="bottom"/>
          </w:tcPr>
          <w:p w:rsidR="004706A6" w:rsidRPr="00C90DF7" w:rsidRDefault="004706A6" w:rsidP="000311CC">
            <w:pPr>
              <w:ind w:right="162"/>
              <w:jc w:val="right"/>
              <w:rPr>
                <w:rFonts w:ascii="Arial" w:hAnsi="Arial" w:cs="Arial"/>
                <w:b/>
                <w:bCs/>
                <w:sz w:val="18"/>
                <w:szCs w:val="18"/>
                <w:lang w:eastAsia="en-GB"/>
              </w:rPr>
            </w:pPr>
            <w:r w:rsidRPr="00C90DF7">
              <w:rPr>
                <w:rFonts w:ascii="Arial" w:hAnsi="Arial" w:cs="Arial"/>
                <w:b/>
                <w:bCs/>
                <w:sz w:val="18"/>
                <w:szCs w:val="18"/>
                <w:lang w:eastAsia="en-GB"/>
              </w:rPr>
              <w:t>-1.441</w:t>
            </w:r>
          </w:p>
        </w:tc>
        <w:tc>
          <w:tcPr>
            <w:tcW w:w="1107" w:type="dxa"/>
            <w:tcBorders>
              <w:left w:val="single" w:sz="2" w:space="0" w:color="FFFFFF"/>
              <w:right w:val="nil"/>
            </w:tcBorders>
            <w:shd w:val="clear" w:color="auto" w:fill="CCCCCC"/>
            <w:noWrap/>
            <w:vAlign w:val="bottom"/>
          </w:tcPr>
          <w:p w:rsidR="004706A6" w:rsidRPr="00C90DF7" w:rsidRDefault="004706A6" w:rsidP="00935696">
            <w:pPr>
              <w:ind w:right="72"/>
              <w:jc w:val="right"/>
              <w:rPr>
                <w:rFonts w:ascii="Arial" w:hAnsi="Arial" w:cs="Arial"/>
                <w:b/>
                <w:bCs/>
                <w:sz w:val="18"/>
                <w:szCs w:val="18"/>
                <w:lang w:eastAsia="en-GB"/>
              </w:rPr>
            </w:pPr>
            <w:r w:rsidRPr="00C90DF7">
              <w:rPr>
                <w:rFonts w:ascii="Arial" w:hAnsi="Arial" w:cs="Arial"/>
                <w:b/>
                <w:bCs/>
                <w:sz w:val="18"/>
                <w:szCs w:val="18"/>
                <w:lang w:eastAsia="en-GB"/>
              </w:rPr>
              <w:t>-48.336</w:t>
            </w:r>
          </w:p>
        </w:tc>
      </w:tr>
    </w:tbl>
    <w:p w:rsidR="007F71DF" w:rsidRPr="00466150" w:rsidRDefault="007F71DF" w:rsidP="009A6666">
      <w:pPr>
        <w:rPr>
          <w:rFonts w:ascii="Arial" w:hAnsi="Arial" w:cs="Arial"/>
          <w:color w:val="0070C0"/>
          <w:sz w:val="22"/>
          <w:szCs w:val="22"/>
        </w:rPr>
      </w:pPr>
    </w:p>
    <w:p w:rsidR="007F71DF" w:rsidRPr="00466150" w:rsidRDefault="007F71DF" w:rsidP="009A6666">
      <w:pPr>
        <w:rPr>
          <w:rFonts w:ascii="Arial" w:hAnsi="Arial" w:cs="Arial"/>
          <w:color w:val="0070C0"/>
          <w:sz w:val="22"/>
          <w:szCs w:val="22"/>
        </w:rPr>
      </w:pPr>
    </w:p>
    <w:p w:rsidR="007F71DF" w:rsidRPr="00466150" w:rsidRDefault="007F71DF" w:rsidP="00CE2943">
      <w:pPr>
        <w:rPr>
          <w:rFonts w:ascii="Arial" w:hAnsi="Arial"/>
          <w:color w:val="0070C0"/>
          <w:sz w:val="22"/>
          <w:szCs w:val="22"/>
        </w:rPr>
      </w:pPr>
      <w:r w:rsidRPr="00466150">
        <w:rPr>
          <w:color w:val="0070C0"/>
        </w:rPr>
        <w:br w:type="page"/>
      </w: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lastRenderedPageBreak/>
        <w:t>Other Operating Income and Expenditure</w:t>
      </w:r>
    </w:p>
    <w:p w:rsidR="007F71DF" w:rsidRPr="00466150" w:rsidRDefault="007F71DF" w:rsidP="00B07087">
      <w:pPr>
        <w:rPr>
          <w:rFonts w:ascii="Arial" w:hAnsi="Arial" w:cs="Arial"/>
          <w:b/>
          <w:color w:val="0070C0"/>
          <w:sz w:val="22"/>
          <w:szCs w:val="22"/>
        </w:rPr>
      </w:pPr>
    </w:p>
    <w:tbl>
      <w:tblPr>
        <w:tblW w:w="9270" w:type="dxa"/>
        <w:tblInd w:w="5" w:type="dxa"/>
        <w:tblBorders>
          <w:top w:val="single" w:sz="4" w:space="0" w:color="FFFFFF"/>
          <w:left w:val="single" w:sz="4" w:space="0" w:color="FFFFFF"/>
          <w:bottom w:val="single" w:sz="4" w:space="0" w:color="FFFFFF"/>
          <w:right w:val="single" w:sz="4" w:space="0" w:color="FFFFFF"/>
        </w:tblBorders>
        <w:tblLayout w:type="fixed"/>
        <w:tblCellMar>
          <w:left w:w="0" w:type="dxa"/>
          <w:right w:w="0" w:type="dxa"/>
        </w:tblCellMar>
        <w:tblLook w:val="0000" w:firstRow="0" w:lastRow="0" w:firstColumn="0" w:lastColumn="0" w:noHBand="0" w:noVBand="0"/>
      </w:tblPr>
      <w:tblGrid>
        <w:gridCol w:w="1170"/>
        <w:gridCol w:w="4590"/>
        <w:gridCol w:w="1170"/>
        <w:gridCol w:w="1170"/>
        <w:gridCol w:w="1170"/>
      </w:tblGrid>
      <w:tr w:rsidR="007F71DF" w:rsidRPr="00466150" w:rsidTr="00D73DA1">
        <w:trPr>
          <w:cantSplit/>
        </w:trPr>
        <w:tc>
          <w:tcPr>
            <w:tcW w:w="1170" w:type="dxa"/>
            <w:tcBorders>
              <w:top w:val="single" w:sz="4" w:space="0" w:color="FFFFFF"/>
              <w:left w:val="nil"/>
              <w:bottom w:val="nil"/>
              <w:right w:val="single" w:sz="4" w:space="0" w:color="FFFFFF"/>
            </w:tcBorders>
            <w:shd w:val="clear" w:color="auto" w:fill="FF0000"/>
            <w:vAlign w:val="center"/>
          </w:tcPr>
          <w:p w:rsidR="007F71DF" w:rsidRPr="002117F1" w:rsidRDefault="007F71DF" w:rsidP="00856C55">
            <w:pPr>
              <w:numPr>
                <w:ilvl w:val="12"/>
                <w:numId w:val="0"/>
              </w:numPr>
              <w:jc w:val="center"/>
              <w:rPr>
                <w:rFonts w:ascii="Arial" w:hAnsi="Arial"/>
                <w:b/>
                <w:color w:val="FFFFFF"/>
                <w:sz w:val="18"/>
              </w:rPr>
            </w:pPr>
            <w:r w:rsidRPr="002117F1">
              <w:rPr>
                <w:rFonts w:ascii="Arial" w:hAnsi="Arial"/>
                <w:b/>
                <w:color w:val="FFFFFF"/>
                <w:sz w:val="18"/>
              </w:rPr>
              <w:t>2013/14</w:t>
            </w:r>
          </w:p>
        </w:tc>
        <w:tc>
          <w:tcPr>
            <w:tcW w:w="4590" w:type="dxa"/>
            <w:tcBorders>
              <w:top w:val="single" w:sz="4" w:space="0" w:color="FFFFFF"/>
              <w:left w:val="single" w:sz="4" w:space="0" w:color="FFFFFF"/>
              <w:bottom w:val="nil"/>
              <w:right w:val="single" w:sz="4" w:space="0" w:color="FFFFFF"/>
            </w:tcBorders>
            <w:shd w:val="clear" w:color="auto" w:fill="FF0000"/>
            <w:vAlign w:val="center"/>
          </w:tcPr>
          <w:p w:rsidR="007F71DF" w:rsidRPr="002117F1" w:rsidRDefault="007F71DF" w:rsidP="006F5254">
            <w:pPr>
              <w:numPr>
                <w:ilvl w:val="12"/>
                <w:numId w:val="0"/>
              </w:numPr>
              <w:ind w:left="29" w:firstLine="29"/>
              <w:rPr>
                <w:rFonts w:ascii="Arial" w:hAnsi="Arial"/>
                <w:color w:val="FFFFFF"/>
                <w:sz w:val="18"/>
              </w:rPr>
            </w:pPr>
          </w:p>
        </w:tc>
        <w:tc>
          <w:tcPr>
            <w:tcW w:w="1170" w:type="dxa"/>
            <w:tcBorders>
              <w:top w:val="single" w:sz="4" w:space="0" w:color="FFFFFF"/>
              <w:left w:val="single" w:sz="4" w:space="0" w:color="FFFFFF"/>
              <w:bottom w:val="nil"/>
              <w:right w:val="single" w:sz="4" w:space="0" w:color="FFFFFF"/>
            </w:tcBorders>
            <w:shd w:val="clear" w:color="auto" w:fill="FF0000"/>
            <w:vAlign w:val="center"/>
          </w:tcPr>
          <w:p w:rsidR="007F71DF" w:rsidRPr="002117F1" w:rsidRDefault="007F71DF" w:rsidP="00A4185F">
            <w:pPr>
              <w:numPr>
                <w:ilvl w:val="12"/>
                <w:numId w:val="0"/>
              </w:numPr>
              <w:jc w:val="center"/>
              <w:rPr>
                <w:rFonts w:ascii="Arial" w:hAnsi="Arial"/>
                <w:b/>
                <w:color w:val="FFFFFF"/>
                <w:sz w:val="18"/>
              </w:rPr>
            </w:pPr>
            <w:r w:rsidRPr="002117F1">
              <w:rPr>
                <w:rFonts w:ascii="Arial" w:hAnsi="Arial"/>
                <w:b/>
                <w:color w:val="FFFFFF"/>
                <w:sz w:val="18"/>
              </w:rPr>
              <w:t>Expenditure</w:t>
            </w:r>
          </w:p>
        </w:tc>
        <w:tc>
          <w:tcPr>
            <w:tcW w:w="1170" w:type="dxa"/>
            <w:tcBorders>
              <w:top w:val="single" w:sz="4" w:space="0" w:color="FFFFFF"/>
              <w:left w:val="single" w:sz="4" w:space="0" w:color="FFFFFF"/>
              <w:bottom w:val="nil"/>
              <w:right w:val="single" w:sz="4" w:space="0" w:color="FFFFFF"/>
            </w:tcBorders>
            <w:shd w:val="clear" w:color="auto" w:fill="FF0000"/>
            <w:vAlign w:val="center"/>
          </w:tcPr>
          <w:p w:rsidR="007F71DF" w:rsidRPr="002117F1" w:rsidRDefault="007F71DF" w:rsidP="00A4185F">
            <w:pPr>
              <w:numPr>
                <w:ilvl w:val="12"/>
                <w:numId w:val="0"/>
              </w:numPr>
              <w:jc w:val="center"/>
              <w:rPr>
                <w:rFonts w:ascii="Arial" w:hAnsi="Arial"/>
                <w:b/>
                <w:color w:val="FFFFFF"/>
                <w:sz w:val="18"/>
              </w:rPr>
            </w:pPr>
            <w:r w:rsidRPr="002117F1">
              <w:rPr>
                <w:rFonts w:ascii="Arial" w:hAnsi="Arial"/>
                <w:b/>
                <w:color w:val="FFFFFF"/>
                <w:sz w:val="18"/>
              </w:rPr>
              <w:t>Income</w:t>
            </w:r>
          </w:p>
        </w:tc>
        <w:tc>
          <w:tcPr>
            <w:tcW w:w="1170" w:type="dxa"/>
            <w:tcBorders>
              <w:top w:val="single" w:sz="4" w:space="0" w:color="FFFFFF"/>
              <w:left w:val="single" w:sz="4" w:space="0" w:color="FFFFFF"/>
              <w:bottom w:val="nil"/>
              <w:right w:val="nil"/>
            </w:tcBorders>
            <w:shd w:val="clear" w:color="auto" w:fill="FF0000"/>
            <w:vAlign w:val="center"/>
          </w:tcPr>
          <w:p w:rsidR="007F71DF" w:rsidRPr="002117F1" w:rsidRDefault="007F71DF" w:rsidP="00A4185F">
            <w:pPr>
              <w:numPr>
                <w:ilvl w:val="12"/>
                <w:numId w:val="0"/>
              </w:numPr>
              <w:jc w:val="center"/>
              <w:rPr>
                <w:rFonts w:ascii="Arial" w:hAnsi="Arial"/>
                <w:b/>
                <w:color w:val="FFFFFF"/>
                <w:sz w:val="18"/>
              </w:rPr>
            </w:pPr>
            <w:r w:rsidRPr="002117F1">
              <w:rPr>
                <w:rFonts w:ascii="Arial" w:hAnsi="Arial"/>
                <w:b/>
                <w:color w:val="FFFFFF"/>
                <w:sz w:val="18"/>
              </w:rPr>
              <w:t>2014/15</w:t>
            </w:r>
          </w:p>
        </w:tc>
      </w:tr>
      <w:tr w:rsidR="007F71DF" w:rsidRPr="00466150" w:rsidTr="00D73DA1">
        <w:trPr>
          <w:cantSplit/>
        </w:trPr>
        <w:tc>
          <w:tcPr>
            <w:tcW w:w="1170" w:type="dxa"/>
            <w:tcBorders>
              <w:top w:val="nil"/>
              <w:left w:val="nil"/>
              <w:bottom w:val="nil"/>
              <w:right w:val="single" w:sz="4" w:space="0" w:color="FFFFFF"/>
            </w:tcBorders>
            <w:shd w:val="clear" w:color="auto" w:fill="FF0000"/>
            <w:vAlign w:val="center"/>
          </w:tcPr>
          <w:p w:rsidR="007F71DF" w:rsidRPr="002117F1" w:rsidRDefault="007F71DF" w:rsidP="00856C55">
            <w:pPr>
              <w:numPr>
                <w:ilvl w:val="12"/>
                <w:numId w:val="0"/>
              </w:numPr>
              <w:spacing w:before="60" w:after="60"/>
              <w:jc w:val="center"/>
              <w:rPr>
                <w:rFonts w:ascii="Arial" w:hAnsi="Arial"/>
                <w:b/>
                <w:color w:val="FFFFFF"/>
                <w:sz w:val="18"/>
              </w:rPr>
            </w:pPr>
            <w:r w:rsidRPr="002117F1">
              <w:rPr>
                <w:rFonts w:ascii="Arial" w:hAnsi="Arial"/>
                <w:b/>
                <w:color w:val="FFFFFF"/>
                <w:sz w:val="18"/>
              </w:rPr>
              <w:t>£'m</w:t>
            </w:r>
          </w:p>
        </w:tc>
        <w:tc>
          <w:tcPr>
            <w:tcW w:w="4590" w:type="dxa"/>
            <w:tcBorders>
              <w:top w:val="nil"/>
              <w:left w:val="single" w:sz="4" w:space="0" w:color="FFFFFF"/>
              <w:bottom w:val="nil"/>
              <w:right w:val="single" w:sz="4" w:space="0" w:color="FFFFFF"/>
            </w:tcBorders>
            <w:shd w:val="clear" w:color="auto" w:fill="FF0000"/>
            <w:vAlign w:val="center"/>
          </w:tcPr>
          <w:p w:rsidR="007F71DF" w:rsidRPr="002117F1" w:rsidRDefault="007F71DF" w:rsidP="00A57FD4">
            <w:pPr>
              <w:numPr>
                <w:ilvl w:val="12"/>
                <w:numId w:val="0"/>
              </w:numPr>
              <w:spacing w:before="60" w:after="60"/>
              <w:ind w:left="114"/>
              <w:jc w:val="center"/>
              <w:rPr>
                <w:rFonts w:ascii="Arial" w:hAnsi="Arial"/>
                <w:color w:val="FFFFFF"/>
                <w:sz w:val="18"/>
              </w:rPr>
            </w:pPr>
          </w:p>
        </w:tc>
        <w:tc>
          <w:tcPr>
            <w:tcW w:w="1170" w:type="dxa"/>
            <w:tcBorders>
              <w:top w:val="nil"/>
              <w:left w:val="single" w:sz="4" w:space="0" w:color="FFFFFF"/>
              <w:bottom w:val="nil"/>
              <w:right w:val="single" w:sz="4" w:space="0" w:color="FFFFFF"/>
            </w:tcBorders>
            <w:shd w:val="clear" w:color="auto" w:fill="FF0000"/>
            <w:vAlign w:val="center"/>
          </w:tcPr>
          <w:p w:rsidR="007F71DF" w:rsidRPr="002117F1" w:rsidRDefault="007F71DF" w:rsidP="00A4185F">
            <w:pPr>
              <w:jc w:val="center"/>
              <w:rPr>
                <w:color w:val="FFFFFF"/>
              </w:rPr>
            </w:pPr>
            <w:r w:rsidRPr="002117F1">
              <w:rPr>
                <w:rFonts w:ascii="Arial" w:hAnsi="Arial"/>
                <w:b/>
                <w:color w:val="FFFFFF"/>
                <w:sz w:val="18"/>
              </w:rPr>
              <w:t>£'m</w:t>
            </w:r>
          </w:p>
        </w:tc>
        <w:tc>
          <w:tcPr>
            <w:tcW w:w="1170" w:type="dxa"/>
            <w:tcBorders>
              <w:top w:val="nil"/>
              <w:left w:val="single" w:sz="4" w:space="0" w:color="FFFFFF"/>
              <w:bottom w:val="nil"/>
              <w:right w:val="single" w:sz="4" w:space="0" w:color="FFFFFF"/>
            </w:tcBorders>
            <w:shd w:val="clear" w:color="auto" w:fill="FF0000"/>
            <w:vAlign w:val="center"/>
          </w:tcPr>
          <w:p w:rsidR="007F71DF" w:rsidRPr="002117F1" w:rsidRDefault="007F71DF" w:rsidP="00A4185F">
            <w:pPr>
              <w:jc w:val="center"/>
              <w:rPr>
                <w:color w:val="FFFFFF"/>
              </w:rPr>
            </w:pPr>
            <w:r w:rsidRPr="002117F1">
              <w:rPr>
                <w:rFonts w:ascii="Arial" w:hAnsi="Arial"/>
                <w:b/>
                <w:color w:val="FFFFFF"/>
                <w:sz w:val="18"/>
              </w:rPr>
              <w:t>£'m</w:t>
            </w:r>
          </w:p>
        </w:tc>
        <w:tc>
          <w:tcPr>
            <w:tcW w:w="1170" w:type="dxa"/>
            <w:tcBorders>
              <w:top w:val="nil"/>
              <w:left w:val="single" w:sz="4" w:space="0" w:color="FFFFFF"/>
              <w:bottom w:val="nil"/>
              <w:right w:val="nil"/>
            </w:tcBorders>
            <w:shd w:val="clear" w:color="auto" w:fill="FF0000"/>
            <w:vAlign w:val="center"/>
          </w:tcPr>
          <w:p w:rsidR="007F71DF" w:rsidRPr="002117F1" w:rsidRDefault="007F71DF" w:rsidP="00A4185F">
            <w:pPr>
              <w:numPr>
                <w:ilvl w:val="12"/>
                <w:numId w:val="0"/>
              </w:numPr>
              <w:spacing w:before="60" w:after="60"/>
              <w:jc w:val="center"/>
              <w:rPr>
                <w:rFonts w:ascii="Arial" w:hAnsi="Arial"/>
                <w:b/>
                <w:color w:val="FFFFFF"/>
                <w:sz w:val="18"/>
              </w:rPr>
            </w:pPr>
            <w:r w:rsidRPr="002117F1">
              <w:rPr>
                <w:rFonts w:ascii="Arial" w:hAnsi="Arial"/>
                <w:b/>
                <w:color w:val="FFFFFF"/>
                <w:sz w:val="18"/>
              </w:rPr>
              <w:t>£'m</w:t>
            </w:r>
          </w:p>
        </w:tc>
      </w:tr>
      <w:tr w:rsidR="007F71DF" w:rsidRPr="00466150" w:rsidTr="00D73DA1">
        <w:trPr>
          <w:cantSplit/>
        </w:trPr>
        <w:tc>
          <w:tcPr>
            <w:tcW w:w="1170" w:type="dxa"/>
            <w:tcBorders>
              <w:top w:val="nil"/>
              <w:left w:val="nil"/>
              <w:bottom w:val="nil"/>
              <w:right w:val="single" w:sz="4" w:space="0" w:color="FFFFFF"/>
            </w:tcBorders>
            <w:shd w:val="clear" w:color="auto" w:fill="E6E6E6"/>
            <w:vAlign w:val="center"/>
          </w:tcPr>
          <w:p w:rsidR="007F71DF" w:rsidRPr="00C90DF7" w:rsidRDefault="007F71DF" w:rsidP="00856C55">
            <w:pPr>
              <w:numPr>
                <w:ilvl w:val="12"/>
                <w:numId w:val="0"/>
              </w:numPr>
              <w:spacing w:before="60" w:after="60"/>
              <w:ind w:right="360"/>
              <w:jc w:val="right"/>
              <w:rPr>
                <w:rFonts w:ascii="Arial" w:hAnsi="Arial"/>
                <w:sz w:val="18"/>
              </w:rPr>
            </w:pPr>
            <w:r w:rsidRPr="00C90DF7">
              <w:rPr>
                <w:rFonts w:ascii="Arial" w:hAnsi="Arial"/>
                <w:sz w:val="18"/>
              </w:rPr>
              <w:t>0.007</w:t>
            </w:r>
          </w:p>
        </w:tc>
        <w:tc>
          <w:tcPr>
            <w:tcW w:w="4590" w:type="dxa"/>
            <w:tcBorders>
              <w:top w:val="nil"/>
              <w:left w:val="single" w:sz="4" w:space="0" w:color="FFFFFF"/>
              <w:bottom w:val="nil"/>
              <w:right w:val="single" w:sz="4" w:space="0" w:color="FFFFFF"/>
            </w:tcBorders>
            <w:shd w:val="clear" w:color="auto" w:fill="E6E6E6"/>
            <w:vAlign w:val="center"/>
          </w:tcPr>
          <w:p w:rsidR="007F71DF" w:rsidRPr="00C90DF7" w:rsidRDefault="007F71DF" w:rsidP="006F5254">
            <w:pPr>
              <w:numPr>
                <w:ilvl w:val="12"/>
                <w:numId w:val="0"/>
              </w:numPr>
              <w:spacing w:before="60" w:after="60"/>
              <w:ind w:left="114"/>
              <w:rPr>
                <w:rFonts w:ascii="Arial" w:hAnsi="Arial"/>
                <w:sz w:val="18"/>
              </w:rPr>
            </w:pPr>
            <w:r w:rsidRPr="00C90DF7">
              <w:rPr>
                <w:rFonts w:ascii="Arial" w:hAnsi="Arial"/>
                <w:sz w:val="18"/>
              </w:rPr>
              <w:t>Loss on Disposal of Non-Current Assets</w:t>
            </w:r>
          </w:p>
        </w:tc>
        <w:tc>
          <w:tcPr>
            <w:tcW w:w="1170" w:type="dxa"/>
            <w:tcBorders>
              <w:top w:val="nil"/>
              <w:left w:val="single" w:sz="4" w:space="0" w:color="FFFFFF"/>
              <w:bottom w:val="nil"/>
              <w:right w:val="single" w:sz="4" w:space="0" w:color="FFFFFF"/>
            </w:tcBorders>
            <w:shd w:val="clear" w:color="auto" w:fill="E6E6E6"/>
          </w:tcPr>
          <w:p w:rsidR="007F71DF" w:rsidRPr="0070105B" w:rsidRDefault="0070105B" w:rsidP="003D2BB6">
            <w:pPr>
              <w:numPr>
                <w:ilvl w:val="12"/>
                <w:numId w:val="0"/>
              </w:numPr>
              <w:spacing w:before="60" w:after="60"/>
              <w:ind w:right="360"/>
              <w:jc w:val="right"/>
              <w:rPr>
                <w:rFonts w:ascii="Arial" w:hAnsi="Arial"/>
                <w:sz w:val="18"/>
              </w:rPr>
            </w:pPr>
            <w:r w:rsidRPr="0070105B">
              <w:rPr>
                <w:rFonts w:ascii="Arial" w:hAnsi="Arial"/>
                <w:sz w:val="18"/>
              </w:rPr>
              <w:t>0.026</w:t>
            </w:r>
          </w:p>
        </w:tc>
        <w:tc>
          <w:tcPr>
            <w:tcW w:w="1170" w:type="dxa"/>
            <w:tcBorders>
              <w:top w:val="nil"/>
              <w:left w:val="single" w:sz="4" w:space="0" w:color="FFFFFF"/>
              <w:bottom w:val="nil"/>
              <w:right w:val="single" w:sz="4" w:space="0" w:color="FFFFFF"/>
            </w:tcBorders>
            <w:shd w:val="clear" w:color="auto" w:fill="E6E6E6"/>
          </w:tcPr>
          <w:p w:rsidR="007F71DF" w:rsidRPr="0070105B" w:rsidRDefault="007F71DF" w:rsidP="003D2BB6">
            <w:pPr>
              <w:numPr>
                <w:ilvl w:val="12"/>
                <w:numId w:val="0"/>
              </w:numPr>
              <w:spacing w:before="60" w:after="60"/>
              <w:ind w:right="360"/>
              <w:jc w:val="right"/>
              <w:rPr>
                <w:rFonts w:ascii="Arial" w:hAnsi="Arial"/>
                <w:sz w:val="18"/>
              </w:rPr>
            </w:pPr>
            <w:r w:rsidRPr="0070105B">
              <w:rPr>
                <w:rFonts w:ascii="Arial" w:hAnsi="Arial"/>
                <w:sz w:val="18"/>
              </w:rPr>
              <w:t>-</w:t>
            </w:r>
          </w:p>
        </w:tc>
        <w:tc>
          <w:tcPr>
            <w:tcW w:w="1170" w:type="dxa"/>
            <w:tcBorders>
              <w:top w:val="nil"/>
              <w:left w:val="single" w:sz="4" w:space="0" w:color="FFFFFF"/>
              <w:bottom w:val="nil"/>
              <w:right w:val="nil"/>
            </w:tcBorders>
            <w:shd w:val="clear" w:color="auto" w:fill="E6E6E6"/>
            <w:vAlign w:val="center"/>
          </w:tcPr>
          <w:p w:rsidR="007F71DF" w:rsidRPr="0070105B" w:rsidRDefault="0070105B" w:rsidP="003D2BB6">
            <w:pPr>
              <w:numPr>
                <w:ilvl w:val="12"/>
                <w:numId w:val="0"/>
              </w:numPr>
              <w:spacing w:before="60" w:after="60"/>
              <w:ind w:right="360"/>
              <w:jc w:val="right"/>
              <w:rPr>
                <w:rFonts w:ascii="Arial" w:hAnsi="Arial"/>
                <w:sz w:val="18"/>
              </w:rPr>
            </w:pPr>
            <w:r w:rsidRPr="0070105B">
              <w:rPr>
                <w:rFonts w:ascii="Arial" w:hAnsi="Arial"/>
                <w:sz w:val="18"/>
              </w:rPr>
              <w:t>0.026</w:t>
            </w:r>
          </w:p>
        </w:tc>
      </w:tr>
      <w:tr w:rsidR="007F71DF" w:rsidRPr="00466150" w:rsidTr="007475E8">
        <w:trPr>
          <w:cantSplit/>
        </w:trPr>
        <w:tc>
          <w:tcPr>
            <w:tcW w:w="1170" w:type="dxa"/>
            <w:tcBorders>
              <w:top w:val="nil"/>
              <w:left w:val="nil"/>
              <w:bottom w:val="nil"/>
              <w:right w:val="single" w:sz="4" w:space="0" w:color="FFFFFF"/>
            </w:tcBorders>
            <w:shd w:val="clear" w:color="auto" w:fill="E6E6E6"/>
            <w:vAlign w:val="center"/>
          </w:tcPr>
          <w:p w:rsidR="007F71DF" w:rsidRPr="00C90DF7" w:rsidRDefault="007F71DF" w:rsidP="00856C55">
            <w:pPr>
              <w:numPr>
                <w:ilvl w:val="12"/>
                <w:numId w:val="0"/>
              </w:numPr>
              <w:spacing w:before="60" w:after="60"/>
              <w:ind w:right="360"/>
              <w:jc w:val="right"/>
              <w:rPr>
                <w:rFonts w:ascii="Arial" w:hAnsi="Arial"/>
                <w:sz w:val="18"/>
              </w:rPr>
            </w:pPr>
            <w:r w:rsidRPr="00C90DF7">
              <w:rPr>
                <w:rFonts w:ascii="Arial" w:hAnsi="Arial"/>
                <w:sz w:val="18"/>
              </w:rPr>
              <w:t>-0.035</w:t>
            </w:r>
          </w:p>
        </w:tc>
        <w:tc>
          <w:tcPr>
            <w:tcW w:w="4590" w:type="dxa"/>
            <w:tcBorders>
              <w:top w:val="nil"/>
              <w:left w:val="single" w:sz="4" w:space="0" w:color="FFFFFF"/>
              <w:bottom w:val="nil"/>
              <w:right w:val="single" w:sz="4" w:space="0" w:color="FFFFFF"/>
            </w:tcBorders>
            <w:shd w:val="clear" w:color="auto" w:fill="E6E6E6"/>
            <w:vAlign w:val="center"/>
          </w:tcPr>
          <w:p w:rsidR="007F71DF" w:rsidRPr="00C90DF7" w:rsidRDefault="007F71DF" w:rsidP="006F5254">
            <w:pPr>
              <w:numPr>
                <w:ilvl w:val="12"/>
                <w:numId w:val="0"/>
              </w:numPr>
              <w:spacing w:before="60" w:after="60"/>
              <w:ind w:left="114"/>
              <w:rPr>
                <w:rFonts w:ascii="Arial" w:hAnsi="Arial"/>
                <w:sz w:val="18"/>
              </w:rPr>
            </w:pPr>
            <w:r w:rsidRPr="00C90DF7">
              <w:rPr>
                <w:rFonts w:ascii="Arial" w:hAnsi="Arial"/>
                <w:sz w:val="18"/>
              </w:rPr>
              <w:t>Operating Rental Income</w:t>
            </w:r>
          </w:p>
        </w:tc>
        <w:tc>
          <w:tcPr>
            <w:tcW w:w="1170" w:type="dxa"/>
            <w:tcBorders>
              <w:top w:val="nil"/>
              <w:left w:val="single" w:sz="4" w:space="0" w:color="FFFFFF"/>
              <w:bottom w:val="nil"/>
              <w:right w:val="single" w:sz="4" w:space="0" w:color="FFFFFF"/>
            </w:tcBorders>
            <w:shd w:val="clear" w:color="auto" w:fill="E6E6E6"/>
          </w:tcPr>
          <w:p w:rsidR="007F71DF" w:rsidRPr="0070105B" w:rsidRDefault="007F71DF" w:rsidP="003D2BB6">
            <w:pPr>
              <w:numPr>
                <w:ilvl w:val="12"/>
                <w:numId w:val="0"/>
              </w:numPr>
              <w:spacing w:before="60" w:after="60"/>
              <w:ind w:right="360"/>
              <w:jc w:val="right"/>
              <w:rPr>
                <w:rFonts w:ascii="Arial" w:hAnsi="Arial"/>
                <w:sz w:val="18"/>
              </w:rPr>
            </w:pPr>
            <w:r w:rsidRPr="0070105B">
              <w:rPr>
                <w:rFonts w:ascii="Arial" w:hAnsi="Arial"/>
                <w:sz w:val="18"/>
              </w:rPr>
              <w:t>-</w:t>
            </w:r>
          </w:p>
        </w:tc>
        <w:tc>
          <w:tcPr>
            <w:tcW w:w="1170" w:type="dxa"/>
            <w:tcBorders>
              <w:top w:val="nil"/>
              <w:left w:val="single" w:sz="4" w:space="0" w:color="FFFFFF"/>
              <w:bottom w:val="nil"/>
              <w:right w:val="single" w:sz="4" w:space="0" w:color="FFFFFF"/>
            </w:tcBorders>
            <w:shd w:val="clear" w:color="auto" w:fill="E6E6E6"/>
          </w:tcPr>
          <w:p w:rsidR="007F71DF" w:rsidRPr="0070105B" w:rsidRDefault="0070105B" w:rsidP="003D2BB6">
            <w:pPr>
              <w:numPr>
                <w:ilvl w:val="12"/>
                <w:numId w:val="0"/>
              </w:numPr>
              <w:spacing w:before="60" w:after="60"/>
              <w:ind w:right="360"/>
              <w:jc w:val="right"/>
              <w:rPr>
                <w:rFonts w:ascii="Arial" w:hAnsi="Arial"/>
                <w:sz w:val="18"/>
              </w:rPr>
            </w:pPr>
            <w:r w:rsidRPr="0070105B">
              <w:rPr>
                <w:rFonts w:ascii="Arial" w:hAnsi="Arial"/>
                <w:sz w:val="18"/>
              </w:rPr>
              <w:t>0.027</w:t>
            </w:r>
          </w:p>
        </w:tc>
        <w:tc>
          <w:tcPr>
            <w:tcW w:w="1170" w:type="dxa"/>
            <w:tcBorders>
              <w:top w:val="nil"/>
              <w:left w:val="single" w:sz="4" w:space="0" w:color="FFFFFF"/>
              <w:bottom w:val="nil"/>
              <w:right w:val="nil"/>
            </w:tcBorders>
            <w:shd w:val="clear" w:color="auto" w:fill="E6E6E6"/>
            <w:vAlign w:val="center"/>
          </w:tcPr>
          <w:p w:rsidR="007F71DF" w:rsidRPr="0070105B" w:rsidRDefault="007F71DF" w:rsidP="003D2BB6">
            <w:pPr>
              <w:numPr>
                <w:ilvl w:val="12"/>
                <w:numId w:val="0"/>
              </w:numPr>
              <w:spacing w:before="60" w:after="60"/>
              <w:ind w:right="360"/>
              <w:jc w:val="right"/>
              <w:rPr>
                <w:rFonts w:ascii="Arial" w:hAnsi="Arial"/>
                <w:sz w:val="18"/>
              </w:rPr>
            </w:pPr>
            <w:r w:rsidRPr="0070105B">
              <w:rPr>
                <w:rFonts w:ascii="Arial" w:hAnsi="Arial"/>
                <w:sz w:val="18"/>
              </w:rPr>
              <w:t>-</w:t>
            </w:r>
            <w:r w:rsidR="0070105B" w:rsidRPr="0070105B">
              <w:rPr>
                <w:rFonts w:ascii="Arial" w:hAnsi="Arial"/>
                <w:sz w:val="18"/>
              </w:rPr>
              <w:t>0.027</w:t>
            </w:r>
          </w:p>
        </w:tc>
      </w:tr>
      <w:tr w:rsidR="007F71DF" w:rsidRPr="00466150" w:rsidTr="007475E8">
        <w:trPr>
          <w:cantSplit/>
          <w:trHeight w:val="60"/>
        </w:trPr>
        <w:tc>
          <w:tcPr>
            <w:tcW w:w="1170" w:type="dxa"/>
            <w:tcBorders>
              <w:top w:val="nil"/>
              <w:left w:val="nil"/>
              <w:bottom w:val="nil"/>
              <w:right w:val="single" w:sz="2" w:space="0" w:color="FFFFFF"/>
            </w:tcBorders>
            <w:shd w:val="clear" w:color="auto" w:fill="CCCCCC"/>
            <w:vAlign w:val="center"/>
          </w:tcPr>
          <w:p w:rsidR="007F71DF" w:rsidRPr="00C90DF7" w:rsidRDefault="007F71DF" w:rsidP="00856C55">
            <w:pPr>
              <w:numPr>
                <w:ilvl w:val="12"/>
                <w:numId w:val="0"/>
              </w:numPr>
              <w:spacing w:before="60" w:after="60"/>
              <w:ind w:right="360"/>
              <w:jc w:val="right"/>
              <w:rPr>
                <w:rFonts w:ascii="Arial" w:hAnsi="Arial"/>
                <w:b/>
                <w:sz w:val="18"/>
              </w:rPr>
            </w:pPr>
            <w:r w:rsidRPr="00C90DF7">
              <w:rPr>
                <w:rFonts w:ascii="Arial" w:hAnsi="Arial"/>
                <w:b/>
                <w:sz w:val="18"/>
              </w:rPr>
              <w:t>-0.028</w:t>
            </w:r>
          </w:p>
        </w:tc>
        <w:tc>
          <w:tcPr>
            <w:tcW w:w="4590" w:type="dxa"/>
            <w:tcBorders>
              <w:top w:val="nil"/>
              <w:left w:val="single" w:sz="2" w:space="0" w:color="FFFFFF"/>
              <w:bottom w:val="nil"/>
              <w:right w:val="single" w:sz="2" w:space="0" w:color="FFFFFF"/>
            </w:tcBorders>
            <w:shd w:val="clear" w:color="auto" w:fill="CCCCCC"/>
            <w:vAlign w:val="center"/>
          </w:tcPr>
          <w:p w:rsidR="007F71DF" w:rsidRPr="00C90DF7" w:rsidRDefault="007F71DF" w:rsidP="006F5254">
            <w:pPr>
              <w:numPr>
                <w:ilvl w:val="12"/>
                <w:numId w:val="0"/>
              </w:numPr>
              <w:spacing w:before="60" w:after="60"/>
              <w:ind w:left="114"/>
              <w:rPr>
                <w:rFonts w:ascii="Arial" w:hAnsi="Arial"/>
                <w:b/>
                <w:sz w:val="18"/>
              </w:rPr>
            </w:pPr>
            <w:r w:rsidRPr="00C90DF7">
              <w:rPr>
                <w:rFonts w:ascii="Arial" w:hAnsi="Arial"/>
                <w:b/>
                <w:sz w:val="18"/>
              </w:rPr>
              <w:t>Total</w:t>
            </w:r>
          </w:p>
        </w:tc>
        <w:tc>
          <w:tcPr>
            <w:tcW w:w="1170" w:type="dxa"/>
            <w:tcBorders>
              <w:top w:val="nil"/>
              <w:left w:val="single" w:sz="2" w:space="0" w:color="FFFFFF"/>
              <w:bottom w:val="nil"/>
              <w:right w:val="single" w:sz="2" w:space="0" w:color="FFFFFF"/>
            </w:tcBorders>
            <w:shd w:val="clear" w:color="auto" w:fill="CCCCCC"/>
          </w:tcPr>
          <w:p w:rsidR="007F71DF" w:rsidRPr="0070105B" w:rsidRDefault="000E0A55" w:rsidP="003D2BB6">
            <w:pPr>
              <w:numPr>
                <w:ilvl w:val="12"/>
                <w:numId w:val="0"/>
              </w:numPr>
              <w:spacing w:before="60" w:after="60"/>
              <w:ind w:right="360"/>
              <w:jc w:val="right"/>
              <w:rPr>
                <w:rFonts w:ascii="Arial" w:hAnsi="Arial"/>
                <w:b/>
                <w:sz w:val="18"/>
              </w:rPr>
            </w:pPr>
            <w:r>
              <w:rPr>
                <w:rFonts w:ascii="Arial" w:hAnsi="Arial"/>
                <w:b/>
                <w:sz w:val="18"/>
              </w:rPr>
              <w:t>0.02</w:t>
            </w:r>
            <w:r w:rsidR="0070105B" w:rsidRPr="0070105B">
              <w:rPr>
                <w:rFonts w:ascii="Arial" w:hAnsi="Arial"/>
                <w:b/>
                <w:sz w:val="18"/>
              </w:rPr>
              <w:t>6</w:t>
            </w:r>
          </w:p>
        </w:tc>
        <w:tc>
          <w:tcPr>
            <w:tcW w:w="1170" w:type="dxa"/>
            <w:tcBorders>
              <w:top w:val="nil"/>
              <w:left w:val="single" w:sz="2" w:space="0" w:color="FFFFFF"/>
              <w:bottom w:val="nil"/>
              <w:right w:val="single" w:sz="2" w:space="0" w:color="FFFFFF"/>
            </w:tcBorders>
            <w:shd w:val="clear" w:color="auto" w:fill="CCCCCC"/>
          </w:tcPr>
          <w:p w:rsidR="007F71DF" w:rsidRPr="0070105B" w:rsidRDefault="0070105B" w:rsidP="003D2BB6">
            <w:pPr>
              <w:numPr>
                <w:ilvl w:val="12"/>
                <w:numId w:val="0"/>
              </w:numPr>
              <w:spacing w:before="60" w:after="60"/>
              <w:ind w:right="360"/>
              <w:jc w:val="right"/>
              <w:rPr>
                <w:rFonts w:ascii="Arial" w:hAnsi="Arial"/>
                <w:b/>
                <w:sz w:val="18"/>
              </w:rPr>
            </w:pPr>
            <w:r w:rsidRPr="0070105B">
              <w:rPr>
                <w:rFonts w:ascii="Arial" w:hAnsi="Arial"/>
                <w:b/>
                <w:sz w:val="18"/>
              </w:rPr>
              <w:t>0.027</w:t>
            </w:r>
          </w:p>
        </w:tc>
        <w:tc>
          <w:tcPr>
            <w:tcW w:w="1170" w:type="dxa"/>
            <w:tcBorders>
              <w:top w:val="nil"/>
              <w:left w:val="single" w:sz="2" w:space="0" w:color="FFFFFF"/>
              <w:bottom w:val="nil"/>
              <w:right w:val="nil"/>
            </w:tcBorders>
            <w:shd w:val="clear" w:color="auto" w:fill="CCCCCC"/>
            <w:vAlign w:val="center"/>
          </w:tcPr>
          <w:p w:rsidR="007F71DF" w:rsidRPr="0070105B" w:rsidRDefault="007F71DF" w:rsidP="003D2BB6">
            <w:pPr>
              <w:numPr>
                <w:ilvl w:val="12"/>
                <w:numId w:val="0"/>
              </w:numPr>
              <w:spacing w:before="60" w:after="60"/>
              <w:ind w:right="360"/>
              <w:jc w:val="right"/>
              <w:rPr>
                <w:rFonts w:ascii="Arial" w:hAnsi="Arial"/>
                <w:b/>
                <w:sz w:val="18"/>
              </w:rPr>
            </w:pPr>
            <w:r w:rsidRPr="0070105B">
              <w:rPr>
                <w:rFonts w:ascii="Arial" w:hAnsi="Arial"/>
                <w:b/>
                <w:sz w:val="18"/>
              </w:rPr>
              <w:t>-</w:t>
            </w:r>
            <w:r w:rsidR="0070105B" w:rsidRPr="0070105B">
              <w:rPr>
                <w:rFonts w:ascii="Arial" w:hAnsi="Arial"/>
                <w:b/>
                <w:sz w:val="18"/>
              </w:rPr>
              <w:t>0.001</w:t>
            </w:r>
          </w:p>
        </w:tc>
      </w:tr>
    </w:tbl>
    <w:p w:rsidR="007F71DF" w:rsidRPr="00C90DF7" w:rsidRDefault="007F71DF" w:rsidP="00CE2943">
      <w:pPr>
        <w:rPr>
          <w:rFonts w:ascii="Arial" w:hAnsi="Arial" w:cs="Arial"/>
          <w:b/>
          <w:sz w:val="22"/>
          <w:szCs w:val="22"/>
        </w:rPr>
      </w:pPr>
    </w:p>
    <w:p w:rsidR="007F71DF" w:rsidRPr="00BD66F3" w:rsidRDefault="007F71DF" w:rsidP="00FC6875">
      <w:pPr>
        <w:numPr>
          <w:ilvl w:val="0"/>
          <w:numId w:val="32"/>
        </w:numPr>
        <w:tabs>
          <w:tab w:val="clear" w:pos="720"/>
          <w:tab w:val="num" w:pos="426"/>
        </w:tabs>
        <w:ind w:hanging="720"/>
        <w:rPr>
          <w:rFonts w:ascii="Arial" w:hAnsi="Arial" w:cs="Arial"/>
          <w:b/>
          <w:color w:val="FF0000"/>
          <w:sz w:val="22"/>
          <w:szCs w:val="22"/>
        </w:rPr>
      </w:pPr>
      <w:r w:rsidRPr="00BD66F3">
        <w:rPr>
          <w:rFonts w:ascii="Arial" w:hAnsi="Arial" w:cs="Arial"/>
          <w:b/>
          <w:color w:val="FF0000"/>
          <w:sz w:val="22"/>
          <w:szCs w:val="22"/>
        </w:rPr>
        <w:t>Financing and Investment Income and Expenditure</w:t>
      </w:r>
    </w:p>
    <w:p w:rsidR="007F71DF" w:rsidRPr="00466150" w:rsidRDefault="007F71DF" w:rsidP="009A6666">
      <w:pPr>
        <w:rPr>
          <w:rFonts w:ascii="Arial" w:hAnsi="Arial"/>
          <w:b/>
          <w:color w:val="0070C0"/>
          <w:sz w:val="22"/>
          <w:szCs w:val="22"/>
        </w:rPr>
      </w:pPr>
    </w:p>
    <w:tbl>
      <w:tblPr>
        <w:tblW w:w="9270" w:type="dxa"/>
        <w:tblInd w:w="108" w:type="dxa"/>
        <w:tblLook w:val="01E0" w:firstRow="1" w:lastRow="1" w:firstColumn="1" w:lastColumn="1" w:noHBand="0" w:noVBand="0"/>
      </w:tblPr>
      <w:tblGrid>
        <w:gridCol w:w="1080"/>
        <w:gridCol w:w="7020"/>
        <w:gridCol w:w="1170"/>
      </w:tblGrid>
      <w:tr w:rsidR="007F71DF" w:rsidRPr="00466150" w:rsidTr="00AB18EA">
        <w:tc>
          <w:tcPr>
            <w:tcW w:w="1080" w:type="dxa"/>
            <w:tcBorders>
              <w:top w:val="single" w:sz="4" w:space="0" w:color="FFFFFF"/>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2013/14</w:t>
            </w:r>
          </w:p>
        </w:tc>
        <w:tc>
          <w:tcPr>
            <w:tcW w:w="7020" w:type="dxa"/>
            <w:tcBorders>
              <w:top w:val="single" w:sz="4" w:space="0" w:color="FFFFFF"/>
              <w:left w:val="single" w:sz="4" w:space="0" w:color="FFFFFF"/>
              <w:right w:val="single" w:sz="4" w:space="0" w:color="FFFFFF"/>
            </w:tcBorders>
            <w:shd w:val="clear" w:color="auto" w:fill="FF0000"/>
          </w:tcPr>
          <w:p w:rsidR="007F71DF" w:rsidRPr="002117F1" w:rsidRDefault="007F71DF" w:rsidP="001105C3">
            <w:pPr>
              <w:rPr>
                <w:rFonts w:ascii="Arial" w:hAnsi="Arial"/>
                <w:b/>
                <w:color w:val="FFFFFF"/>
                <w:sz w:val="18"/>
                <w:szCs w:val="18"/>
              </w:rPr>
            </w:pPr>
          </w:p>
        </w:tc>
        <w:tc>
          <w:tcPr>
            <w:tcW w:w="1170" w:type="dxa"/>
            <w:tcBorders>
              <w:top w:val="single" w:sz="4" w:space="0" w:color="FFFFFF"/>
              <w:lef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2014/15</w:t>
            </w:r>
          </w:p>
        </w:tc>
      </w:tr>
      <w:tr w:rsidR="007F71DF" w:rsidRPr="00466150" w:rsidTr="00AB18EA">
        <w:tc>
          <w:tcPr>
            <w:tcW w:w="1080" w:type="dxa"/>
            <w:tcBorders>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£’m</w:t>
            </w:r>
          </w:p>
        </w:tc>
        <w:tc>
          <w:tcPr>
            <w:tcW w:w="7020" w:type="dxa"/>
            <w:tcBorders>
              <w:left w:val="single" w:sz="4" w:space="0" w:color="FFFFFF"/>
              <w:right w:val="single" w:sz="4" w:space="0" w:color="FFFFFF"/>
            </w:tcBorders>
            <w:shd w:val="clear" w:color="auto" w:fill="FF0000"/>
          </w:tcPr>
          <w:p w:rsidR="007F71DF" w:rsidRPr="002117F1" w:rsidRDefault="007F71DF" w:rsidP="001105C3">
            <w:pPr>
              <w:rPr>
                <w:rFonts w:ascii="Arial" w:hAnsi="Arial"/>
                <w:b/>
                <w:color w:val="FFFFFF"/>
                <w:sz w:val="18"/>
                <w:szCs w:val="18"/>
              </w:rPr>
            </w:pPr>
          </w:p>
        </w:tc>
        <w:tc>
          <w:tcPr>
            <w:tcW w:w="1170" w:type="dxa"/>
            <w:tcBorders>
              <w:lef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£’m</w:t>
            </w:r>
          </w:p>
        </w:tc>
      </w:tr>
      <w:tr w:rsidR="007F71DF" w:rsidRPr="00466150" w:rsidTr="00AB18EA">
        <w:tc>
          <w:tcPr>
            <w:tcW w:w="1080" w:type="dxa"/>
            <w:tcBorders>
              <w:right w:val="single" w:sz="4" w:space="0" w:color="FFFFFF"/>
            </w:tcBorders>
            <w:shd w:val="clear" w:color="auto" w:fill="E6E6E6"/>
          </w:tcPr>
          <w:p w:rsidR="007F71DF" w:rsidRPr="00C90DF7" w:rsidRDefault="007F71DF" w:rsidP="00AB18EA">
            <w:pPr>
              <w:ind w:left="-108" w:right="162"/>
              <w:jc w:val="right"/>
              <w:rPr>
                <w:rFonts w:ascii="Arial" w:hAnsi="Arial"/>
                <w:sz w:val="18"/>
                <w:szCs w:val="18"/>
              </w:rPr>
            </w:pPr>
            <w:r w:rsidRPr="00C90DF7">
              <w:rPr>
                <w:rFonts w:ascii="Arial" w:hAnsi="Arial"/>
                <w:sz w:val="18"/>
                <w:szCs w:val="18"/>
              </w:rPr>
              <w:t>0.701</w:t>
            </w:r>
          </w:p>
        </w:tc>
        <w:tc>
          <w:tcPr>
            <w:tcW w:w="7020" w:type="dxa"/>
            <w:tcBorders>
              <w:left w:val="single" w:sz="4" w:space="0" w:color="FFFFFF"/>
              <w:right w:val="single" w:sz="4" w:space="0" w:color="FFFFFF"/>
            </w:tcBorders>
            <w:shd w:val="clear" w:color="auto" w:fill="E6E6E6"/>
          </w:tcPr>
          <w:p w:rsidR="007F71DF" w:rsidRPr="00C90DF7" w:rsidRDefault="007F71DF" w:rsidP="001105C3">
            <w:pPr>
              <w:rPr>
                <w:rFonts w:ascii="Arial" w:hAnsi="Arial"/>
                <w:sz w:val="18"/>
                <w:szCs w:val="18"/>
              </w:rPr>
            </w:pPr>
            <w:r w:rsidRPr="00C90DF7">
              <w:rPr>
                <w:rFonts w:ascii="Arial" w:hAnsi="Arial"/>
                <w:sz w:val="18"/>
                <w:szCs w:val="18"/>
              </w:rPr>
              <w:t>Interest Payable and similar charges</w:t>
            </w:r>
          </w:p>
        </w:tc>
        <w:tc>
          <w:tcPr>
            <w:tcW w:w="1170" w:type="dxa"/>
            <w:tcBorders>
              <w:left w:val="single" w:sz="4" w:space="0" w:color="FFFFFF"/>
            </w:tcBorders>
            <w:shd w:val="clear" w:color="auto" w:fill="E6E6E6"/>
          </w:tcPr>
          <w:p w:rsidR="007F71DF" w:rsidRPr="0070105B" w:rsidRDefault="0070105B" w:rsidP="00AB18EA">
            <w:pPr>
              <w:ind w:left="-108" w:right="162"/>
              <w:jc w:val="right"/>
              <w:rPr>
                <w:rFonts w:ascii="Arial" w:hAnsi="Arial"/>
                <w:sz w:val="18"/>
                <w:szCs w:val="18"/>
              </w:rPr>
            </w:pPr>
            <w:r w:rsidRPr="0070105B">
              <w:rPr>
                <w:rFonts w:ascii="Arial" w:hAnsi="Arial"/>
                <w:sz w:val="18"/>
                <w:szCs w:val="18"/>
              </w:rPr>
              <w:t>0.549</w:t>
            </w:r>
          </w:p>
        </w:tc>
      </w:tr>
      <w:tr w:rsidR="007F71DF" w:rsidRPr="00466150" w:rsidTr="00AB18EA">
        <w:tc>
          <w:tcPr>
            <w:tcW w:w="1080" w:type="dxa"/>
            <w:tcBorders>
              <w:right w:val="single" w:sz="4" w:space="0" w:color="FFFFFF"/>
            </w:tcBorders>
            <w:shd w:val="clear" w:color="auto" w:fill="E6E6E6"/>
            <w:vAlign w:val="center"/>
          </w:tcPr>
          <w:p w:rsidR="007F71DF" w:rsidRPr="00C90DF7" w:rsidRDefault="007F71DF" w:rsidP="00AB18EA">
            <w:pPr>
              <w:numPr>
                <w:ilvl w:val="12"/>
                <w:numId w:val="0"/>
              </w:numPr>
              <w:spacing w:before="60" w:after="60"/>
              <w:ind w:left="-108" w:right="162"/>
              <w:jc w:val="right"/>
              <w:rPr>
                <w:rFonts w:ascii="Arial" w:hAnsi="Arial"/>
                <w:sz w:val="18"/>
              </w:rPr>
            </w:pPr>
            <w:r w:rsidRPr="00C90DF7">
              <w:rPr>
                <w:rFonts w:ascii="Arial" w:hAnsi="Arial"/>
                <w:sz w:val="18"/>
              </w:rPr>
              <w:t>6.397</w:t>
            </w:r>
          </w:p>
        </w:tc>
        <w:tc>
          <w:tcPr>
            <w:tcW w:w="7020" w:type="dxa"/>
            <w:tcBorders>
              <w:left w:val="single" w:sz="4" w:space="0" w:color="FFFFFF"/>
              <w:right w:val="single" w:sz="4" w:space="0" w:color="FFFFFF"/>
            </w:tcBorders>
            <w:shd w:val="clear" w:color="auto" w:fill="E6E6E6"/>
            <w:vAlign w:val="center"/>
          </w:tcPr>
          <w:p w:rsidR="007F71DF" w:rsidRPr="00C90DF7" w:rsidRDefault="007F71DF" w:rsidP="00AB18EA">
            <w:pPr>
              <w:numPr>
                <w:ilvl w:val="12"/>
                <w:numId w:val="0"/>
              </w:numPr>
              <w:spacing w:before="60" w:after="60"/>
              <w:rPr>
                <w:rFonts w:ascii="Arial" w:hAnsi="Arial"/>
                <w:sz w:val="18"/>
              </w:rPr>
            </w:pPr>
            <w:r w:rsidRPr="00C90DF7">
              <w:rPr>
                <w:rFonts w:ascii="Arial" w:hAnsi="Arial"/>
                <w:sz w:val="18"/>
              </w:rPr>
              <w:t>Surplus(-)/Deficit on trading undertakings not included under Continuing Operations</w:t>
            </w:r>
          </w:p>
        </w:tc>
        <w:tc>
          <w:tcPr>
            <w:tcW w:w="1170" w:type="dxa"/>
            <w:tcBorders>
              <w:left w:val="single" w:sz="4" w:space="0" w:color="FFFFFF"/>
            </w:tcBorders>
            <w:shd w:val="clear" w:color="auto" w:fill="E6E6E6"/>
            <w:vAlign w:val="center"/>
          </w:tcPr>
          <w:p w:rsidR="007F71DF" w:rsidRPr="0070105B" w:rsidRDefault="0070105B" w:rsidP="00AB18EA">
            <w:pPr>
              <w:numPr>
                <w:ilvl w:val="12"/>
                <w:numId w:val="0"/>
              </w:numPr>
              <w:spacing w:before="60" w:after="60"/>
              <w:ind w:left="-108" w:right="162"/>
              <w:jc w:val="right"/>
              <w:rPr>
                <w:rFonts w:ascii="Arial" w:hAnsi="Arial"/>
                <w:sz w:val="18"/>
              </w:rPr>
            </w:pPr>
            <w:r w:rsidRPr="0070105B">
              <w:rPr>
                <w:rFonts w:ascii="Arial" w:hAnsi="Arial"/>
                <w:sz w:val="18"/>
              </w:rPr>
              <w:t>0.401</w:t>
            </w:r>
          </w:p>
        </w:tc>
      </w:tr>
      <w:tr w:rsidR="007F71DF" w:rsidRPr="00466150" w:rsidTr="00AB18EA">
        <w:tc>
          <w:tcPr>
            <w:tcW w:w="1080" w:type="dxa"/>
            <w:tcBorders>
              <w:right w:val="single" w:sz="2" w:space="0" w:color="FFFFFF"/>
            </w:tcBorders>
            <w:shd w:val="clear" w:color="auto" w:fill="E6E6E6"/>
          </w:tcPr>
          <w:p w:rsidR="007F71DF" w:rsidRPr="00C90DF7" w:rsidRDefault="007F71DF" w:rsidP="00AB18EA">
            <w:pPr>
              <w:ind w:left="-108" w:right="162"/>
              <w:jc w:val="right"/>
              <w:rPr>
                <w:rFonts w:ascii="Arial" w:hAnsi="Arial"/>
                <w:sz w:val="18"/>
                <w:szCs w:val="18"/>
              </w:rPr>
            </w:pPr>
            <w:r w:rsidRPr="00C90DF7">
              <w:rPr>
                <w:rFonts w:ascii="Arial" w:hAnsi="Arial"/>
                <w:sz w:val="18"/>
                <w:szCs w:val="18"/>
              </w:rPr>
              <w:t>66.994</w:t>
            </w:r>
          </w:p>
        </w:tc>
        <w:tc>
          <w:tcPr>
            <w:tcW w:w="7020" w:type="dxa"/>
            <w:tcBorders>
              <w:left w:val="single" w:sz="2" w:space="0" w:color="FFFFFF"/>
              <w:right w:val="single" w:sz="2" w:space="0" w:color="FFFFFF"/>
            </w:tcBorders>
            <w:shd w:val="clear" w:color="auto" w:fill="E6E6E6"/>
          </w:tcPr>
          <w:p w:rsidR="007F71DF" w:rsidRPr="00C90DF7" w:rsidRDefault="007F71DF" w:rsidP="001105C3">
            <w:pPr>
              <w:rPr>
                <w:rFonts w:ascii="Arial" w:hAnsi="Arial"/>
                <w:sz w:val="18"/>
                <w:szCs w:val="18"/>
              </w:rPr>
            </w:pPr>
            <w:r w:rsidRPr="00C90DF7">
              <w:rPr>
                <w:rFonts w:ascii="Arial" w:hAnsi="Arial"/>
                <w:sz w:val="18"/>
                <w:szCs w:val="18"/>
              </w:rPr>
              <w:t>Net interest on the net defined liability (asset)</w:t>
            </w:r>
          </w:p>
        </w:tc>
        <w:tc>
          <w:tcPr>
            <w:tcW w:w="1170" w:type="dxa"/>
            <w:tcBorders>
              <w:left w:val="single" w:sz="2" w:space="0" w:color="FFFFFF"/>
            </w:tcBorders>
            <w:shd w:val="clear" w:color="auto" w:fill="E6E6E6"/>
          </w:tcPr>
          <w:p w:rsidR="007F71DF" w:rsidRPr="0070105B" w:rsidRDefault="0070105B" w:rsidP="00AB18EA">
            <w:pPr>
              <w:ind w:left="-108" w:right="162"/>
              <w:jc w:val="right"/>
              <w:rPr>
                <w:rFonts w:ascii="Arial" w:hAnsi="Arial"/>
                <w:sz w:val="18"/>
                <w:szCs w:val="18"/>
              </w:rPr>
            </w:pPr>
            <w:r w:rsidRPr="0070105B">
              <w:rPr>
                <w:rFonts w:ascii="Arial" w:hAnsi="Arial"/>
                <w:sz w:val="18"/>
                <w:szCs w:val="18"/>
              </w:rPr>
              <w:t>67.282</w:t>
            </w:r>
          </w:p>
        </w:tc>
      </w:tr>
      <w:tr w:rsidR="007F71DF" w:rsidRPr="00466150" w:rsidTr="00AB18EA">
        <w:tc>
          <w:tcPr>
            <w:tcW w:w="1080" w:type="dxa"/>
            <w:tcBorders>
              <w:right w:val="single" w:sz="2" w:space="0" w:color="FFFFFF"/>
            </w:tcBorders>
            <w:shd w:val="clear" w:color="auto" w:fill="E6E6E6"/>
          </w:tcPr>
          <w:p w:rsidR="007F71DF" w:rsidRPr="00C90DF7" w:rsidRDefault="007F71DF" w:rsidP="00AB18EA">
            <w:pPr>
              <w:ind w:left="-108" w:right="162"/>
              <w:jc w:val="right"/>
              <w:rPr>
                <w:rFonts w:ascii="Arial" w:hAnsi="Arial"/>
                <w:sz w:val="18"/>
                <w:szCs w:val="18"/>
              </w:rPr>
            </w:pPr>
            <w:r w:rsidRPr="00C90DF7">
              <w:rPr>
                <w:rFonts w:ascii="Arial" w:hAnsi="Arial"/>
                <w:sz w:val="18"/>
                <w:szCs w:val="18"/>
              </w:rPr>
              <w:t>-0.145</w:t>
            </w:r>
          </w:p>
        </w:tc>
        <w:tc>
          <w:tcPr>
            <w:tcW w:w="7020" w:type="dxa"/>
            <w:tcBorders>
              <w:left w:val="single" w:sz="2" w:space="0" w:color="FFFFFF"/>
              <w:right w:val="single" w:sz="2" w:space="0" w:color="FFFFFF"/>
            </w:tcBorders>
            <w:shd w:val="clear" w:color="auto" w:fill="E6E6E6"/>
          </w:tcPr>
          <w:p w:rsidR="007F71DF" w:rsidRPr="00C90DF7" w:rsidRDefault="007F71DF" w:rsidP="001105C3">
            <w:pPr>
              <w:rPr>
                <w:rFonts w:ascii="Arial" w:hAnsi="Arial"/>
                <w:sz w:val="18"/>
                <w:szCs w:val="18"/>
              </w:rPr>
            </w:pPr>
            <w:r w:rsidRPr="00C90DF7">
              <w:rPr>
                <w:rFonts w:ascii="Arial" w:hAnsi="Arial"/>
                <w:sz w:val="18"/>
                <w:szCs w:val="18"/>
              </w:rPr>
              <w:t>Interest receivable and similar income</w:t>
            </w:r>
          </w:p>
        </w:tc>
        <w:tc>
          <w:tcPr>
            <w:tcW w:w="1170" w:type="dxa"/>
            <w:tcBorders>
              <w:left w:val="single" w:sz="2" w:space="0" w:color="FFFFFF"/>
            </w:tcBorders>
            <w:shd w:val="clear" w:color="auto" w:fill="E6E6E6"/>
          </w:tcPr>
          <w:p w:rsidR="007F71DF" w:rsidRPr="0070105B" w:rsidRDefault="0070105B" w:rsidP="00AB18EA">
            <w:pPr>
              <w:ind w:left="-108" w:right="162"/>
              <w:jc w:val="right"/>
              <w:rPr>
                <w:rFonts w:ascii="Arial" w:hAnsi="Arial"/>
                <w:sz w:val="18"/>
                <w:szCs w:val="18"/>
              </w:rPr>
            </w:pPr>
            <w:r w:rsidRPr="0070105B">
              <w:rPr>
                <w:rFonts w:ascii="Arial" w:hAnsi="Arial"/>
                <w:sz w:val="18"/>
                <w:szCs w:val="18"/>
              </w:rPr>
              <w:t>-0.133</w:t>
            </w:r>
          </w:p>
        </w:tc>
      </w:tr>
      <w:tr w:rsidR="007F71DF" w:rsidRPr="00466150" w:rsidTr="00AB18EA">
        <w:tc>
          <w:tcPr>
            <w:tcW w:w="1080" w:type="dxa"/>
            <w:tcBorders>
              <w:right w:val="single" w:sz="2" w:space="0" w:color="FFFFFF"/>
            </w:tcBorders>
            <w:shd w:val="clear" w:color="auto" w:fill="E6E6E6"/>
          </w:tcPr>
          <w:p w:rsidR="007F71DF" w:rsidRPr="00C90DF7" w:rsidRDefault="007F71DF" w:rsidP="00AB18EA">
            <w:pPr>
              <w:ind w:left="-108" w:right="162"/>
              <w:jc w:val="right"/>
              <w:rPr>
                <w:rFonts w:ascii="Arial" w:hAnsi="Arial"/>
                <w:sz w:val="18"/>
                <w:szCs w:val="18"/>
              </w:rPr>
            </w:pPr>
            <w:r w:rsidRPr="00C90DF7">
              <w:rPr>
                <w:rFonts w:ascii="Arial" w:hAnsi="Arial"/>
                <w:sz w:val="18"/>
                <w:szCs w:val="18"/>
              </w:rPr>
              <w:t>-0.054</w:t>
            </w:r>
          </w:p>
        </w:tc>
        <w:tc>
          <w:tcPr>
            <w:tcW w:w="7020" w:type="dxa"/>
            <w:tcBorders>
              <w:left w:val="single" w:sz="2" w:space="0" w:color="FFFFFF"/>
              <w:right w:val="single" w:sz="2" w:space="0" w:color="FFFFFF"/>
            </w:tcBorders>
            <w:shd w:val="clear" w:color="auto" w:fill="E6E6E6"/>
          </w:tcPr>
          <w:p w:rsidR="007F71DF" w:rsidRPr="00C90DF7" w:rsidRDefault="007F71DF" w:rsidP="001105C3">
            <w:pPr>
              <w:rPr>
                <w:rFonts w:ascii="Arial" w:hAnsi="Arial"/>
                <w:sz w:val="18"/>
                <w:szCs w:val="18"/>
              </w:rPr>
            </w:pPr>
            <w:r w:rsidRPr="00C90DF7">
              <w:rPr>
                <w:rFonts w:ascii="Arial" w:hAnsi="Arial"/>
                <w:sz w:val="18"/>
                <w:szCs w:val="18"/>
              </w:rPr>
              <w:t>Investment Property Rental</w:t>
            </w:r>
          </w:p>
        </w:tc>
        <w:tc>
          <w:tcPr>
            <w:tcW w:w="1170" w:type="dxa"/>
            <w:tcBorders>
              <w:left w:val="single" w:sz="2" w:space="0" w:color="FFFFFF"/>
            </w:tcBorders>
            <w:shd w:val="clear" w:color="auto" w:fill="E6E6E6"/>
          </w:tcPr>
          <w:p w:rsidR="007F71DF" w:rsidRPr="0070105B" w:rsidRDefault="0070105B" w:rsidP="00AB18EA">
            <w:pPr>
              <w:ind w:left="-108" w:right="162"/>
              <w:jc w:val="right"/>
              <w:rPr>
                <w:rFonts w:ascii="Arial" w:hAnsi="Arial"/>
                <w:sz w:val="18"/>
                <w:szCs w:val="18"/>
              </w:rPr>
            </w:pPr>
            <w:r w:rsidRPr="0070105B">
              <w:rPr>
                <w:rFonts w:ascii="Arial" w:hAnsi="Arial"/>
                <w:sz w:val="18"/>
                <w:szCs w:val="18"/>
              </w:rPr>
              <w:t>-0.053</w:t>
            </w:r>
          </w:p>
        </w:tc>
      </w:tr>
      <w:tr w:rsidR="007F71DF" w:rsidRPr="00466150" w:rsidTr="00AB18EA">
        <w:tc>
          <w:tcPr>
            <w:tcW w:w="1080" w:type="dxa"/>
            <w:tcBorders>
              <w:right w:val="single" w:sz="2" w:space="0" w:color="FFFFFF"/>
            </w:tcBorders>
            <w:shd w:val="clear" w:color="auto" w:fill="E6E6E6"/>
          </w:tcPr>
          <w:p w:rsidR="007F71DF" w:rsidRPr="00C90DF7" w:rsidRDefault="007F71DF" w:rsidP="00AB18EA">
            <w:pPr>
              <w:ind w:left="-108" w:right="162"/>
              <w:jc w:val="right"/>
              <w:rPr>
                <w:rFonts w:ascii="Arial" w:hAnsi="Arial"/>
                <w:sz w:val="18"/>
                <w:szCs w:val="18"/>
              </w:rPr>
            </w:pPr>
            <w:r w:rsidRPr="00C90DF7">
              <w:rPr>
                <w:rFonts w:ascii="Arial" w:hAnsi="Arial"/>
                <w:sz w:val="18"/>
                <w:szCs w:val="18"/>
              </w:rPr>
              <w:t>-3.306</w:t>
            </w:r>
          </w:p>
        </w:tc>
        <w:tc>
          <w:tcPr>
            <w:tcW w:w="7020" w:type="dxa"/>
            <w:tcBorders>
              <w:left w:val="single" w:sz="2" w:space="0" w:color="FFFFFF"/>
              <w:right w:val="single" w:sz="2" w:space="0" w:color="FFFFFF"/>
            </w:tcBorders>
            <w:shd w:val="clear" w:color="auto" w:fill="E6E6E6"/>
          </w:tcPr>
          <w:p w:rsidR="007F71DF" w:rsidRPr="00C90DF7" w:rsidRDefault="007F71DF" w:rsidP="001105C3">
            <w:pPr>
              <w:rPr>
                <w:rFonts w:ascii="Arial" w:hAnsi="Arial"/>
                <w:sz w:val="18"/>
                <w:szCs w:val="18"/>
              </w:rPr>
            </w:pPr>
            <w:r w:rsidRPr="00C90DF7">
              <w:rPr>
                <w:rFonts w:ascii="Arial" w:hAnsi="Arial"/>
                <w:sz w:val="18"/>
                <w:szCs w:val="18"/>
              </w:rPr>
              <w:t>Expected Return on Pension Assets</w:t>
            </w:r>
          </w:p>
        </w:tc>
        <w:tc>
          <w:tcPr>
            <w:tcW w:w="1170" w:type="dxa"/>
            <w:tcBorders>
              <w:left w:val="single" w:sz="2" w:space="0" w:color="FFFFFF"/>
            </w:tcBorders>
            <w:shd w:val="clear" w:color="auto" w:fill="E6E6E6"/>
          </w:tcPr>
          <w:p w:rsidR="007F71DF" w:rsidRPr="0070105B" w:rsidRDefault="0070105B" w:rsidP="00AB18EA">
            <w:pPr>
              <w:ind w:left="-108" w:right="162"/>
              <w:jc w:val="right"/>
              <w:rPr>
                <w:rFonts w:ascii="Arial" w:hAnsi="Arial"/>
                <w:sz w:val="18"/>
                <w:szCs w:val="18"/>
              </w:rPr>
            </w:pPr>
            <w:r w:rsidRPr="0070105B">
              <w:rPr>
                <w:rFonts w:ascii="Arial" w:hAnsi="Arial"/>
                <w:sz w:val="18"/>
                <w:szCs w:val="18"/>
              </w:rPr>
              <w:t>-3.328</w:t>
            </w:r>
          </w:p>
        </w:tc>
      </w:tr>
      <w:tr w:rsidR="007F71DF" w:rsidRPr="00466150" w:rsidTr="00AB18EA">
        <w:tc>
          <w:tcPr>
            <w:tcW w:w="1080" w:type="dxa"/>
            <w:tcBorders>
              <w:right w:val="single" w:sz="2" w:space="0" w:color="FFFFFF"/>
            </w:tcBorders>
            <w:shd w:val="clear" w:color="auto" w:fill="CCCCCC"/>
          </w:tcPr>
          <w:p w:rsidR="007F71DF" w:rsidRPr="00C90DF7" w:rsidRDefault="007F71DF" w:rsidP="00AB18EA">
            <w:pPr>
              <w:ind w:left="-108" w:right="162"/>
              <w:jc w:val="right"/>
              <w:rPr>
                <w:rFonts w:ascii="Arial" w:hAnsi="Arial"/>
                <w:b/>
                <w:sz w:val="18"/>
                <w:szCs w:val="18"/>
              </w:rPr>
            </w:pPr>
            <w:r w:rsidRPr="00C90DF7">
              <w:rPr>
                <w:rFonts w:ascii="Arial" w:hAnsi="Arial"/>
                <w:b/>
                <w:sz w:val="18"/>
                <w:szCs w:val="18"/>
              </w:rPr>
              <w:t>70.587</w:t>
            </w:r>
          </w:p>
        </w:tc>
        <w:tc>
          <w:tcPr>
            <w:tcW w:w="7020" w:type="dxa"/>
            <w:tcBorders>
              <w:left w:val="single" w:sz="2" w:space="0" w:color="FFFFFF"/>
              <w:right w:val="single" w:sz="2" w:space="0" w:color="FFFFFF"/>
            </w:tcBorders>
            <w:shd w:val="clear" w:color="auto" w:fill="CCCCCC"/>
          </w:tcPr>
          <w:p w:rsidR="007F71DF" w:rsidRPr="00C90DF7" w:rsidRDefault="007F71DF" w:rsidP="001105C3">
            <w:pPr>
              <w:rPr>
                <w:rFonts w:ascii="Arial" w:hAnsi="Arial"/>
                <w:b/>
                <w:sz w:val="18"/>
                <w:szCs w:val="18"/>
              </w:rPr>
            </w:pPr>
            <w:r w:rsidRPr="00C90DF7">
              <w:rPr>
                <w:rFonts w:ascii="Arial" w:hAnsi="Arial"/>
                <w:b/>
                <w:sz w:val="18"/>
                <w:szCs w:val="18"/>
              </w:rPr>
              <w:t>Total</w:t>
            </w:r>
          </w:p>
        </w:tc>
        <w:tc>
          <w:tcPr>
            <w:tcW w:w="1170" w:type="dxa"/>
            <w:tcBorders>
              <w:left w:val="single" w:sz="2" w:space="0" w:color="FFFFFF"/>
            </w:tcBorders>
            <w:shd w:val="clear" w:color="auto" w:fill="CCCCCC"/>
          </w:tcPr>
          <w:p w:rsidR="007F71DF" w:rsidRPr="0070105B" w:rsidRDefault="0070105B" w:rsidP="00AB18EA">
            <w:pPr>
              <w:ind w:left="-108" w:right="162"/>
              <w:jc w:val="right"/>
              <w:rPr>
                <w:rFonts w:ascii="Arial" w:hAnsi="Arial"/>
                <w:b/>
                <w:sz w:val="18"/>
                <w:szCs w:val="18"/>
              </w:rPr>
            </w:pPr>
            <w:r w:rsidRPr="0070105B">
              <w:rPr>
                <w:rFonts w:ascii="Arial" w:hAnsi="Arial"/>
                <w:b/>
                <w:sz w:val="18"/>
                <w:szCs w:val="18"/>
              </w:rPr>
              <w:t>64.718</w:t>
            </w:r>
          </w:p>
        </w:tc>
      </w:tr>
    </w:tbl>
    <w:p w:rsidR="007F71DF" w:rsidRPr="00466150" w:rsidRDefault="007F71DF" w:rsidP="009A6666">
      <w:pPr>
        <w:rPr>
          <w:rFonts w:ascii="Arial" w:hAnsi="Arial"/>
          <w:b/>
          <w:color w:val="0070C0"/>
          <w:sz w:val="22"/>
          <w:szCs w:val="22"/>
        </w:rPr>
      </w:pPr>
    </w:p>
    <w:p w:rsidR="007F71DF" w:rsidRPr="00C90DF7" w:rsidRDefault="007F71DF" w:rsidP="009A6666">
      <w:pPr>
        <w:rPr>
          <w:rFonts w:ascii="Arial" w:hAnsi="Arial"/>
          <w:sz w:val="22"/>
          <w:szCs w:val="22"/>
        </w:rPr>
      </w:pPr>
      <w:r w:rsidRPr="00C90DF7">
        <w:rPr>
          <w:rFonts w:ascii="Arial" w:hAnsi="Arial"/>
          <w:sz w:val="22"/>
          <w:szCs w:val="22"/>
        </w:rPr>
        <w:t>Interest receivable and similar income represents the amount of interest earned on the Authority’s revenue balances for 2014/15.</w:t>
      </w:r>
    </w:p>
    <w:p w:rsidR="007F71DF" w:rsidRPr="00C90DF7" w:rsidRDefault="007F71DF" w:rsidP="009A6666">
      <w:pPr>
        <w:rPr>
          <w:rFonts w:ascii="Arial" w:hAnsi="Arial"/>
          <w:sz w:val="22"/>
          <w:szCs w:val="22"/>
        </w:rPr>
      </w:pPr>
    </w:p>
    <w:p w:rsidR="007F71DF" w:rsidRPr="00C90DF7" w:rsidRDefault="007F71DF" w:rsidP="009A6666">
      <w:pPr>
        <w:rPr>
          <w:rFonts w:ascii="Arial" w:hAnsi="Arial"/>
          <w:sz w:val="22"/>
          <w:szCs w:val="22"/>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Taxatio</w:t>
      </w:r>
      <w:r w:rsidR="000E0A55">
        <w:rPr>
          <w:rFonts w:ascii="Arial" w:hAnsi="Arial" w:cs="Arial"/>
          <w:b/>
          <w:color w:val="FF0000"/>
          <w:sz w:val="22"/>
          <w:szCs w:val="22"/>
        </w:rPr>
        <w:t xml:space="preserve">n and </w:t>
      </w:r>
      <w:proofErr w:type="spellStart"/>
      <w:r w:rsidR="000E0A55">
        <w:rPr>
          <w:rFonts w:ascii="Arial" w:hAnsi="Arial" w:cs="Arial"/>
          <w:b/>
          <w:color w:val="FF0000"/>
          <w:sz w:val="22"/>
          <w:szCs w:val="22"/>
        </w:rPr>
        <w:t>non specific</w:t>
      </w:r>
      <w:proofErr w:type="spellEnd"/>
      <w:r w:rsidR="000E0A55">
        <w:rPr>
          <w:rFonts w:ascii="Arial" w:hAnsi="Arial" w:cs="Arial"/>
          <w:b/>
          <w:color w:val="FF0000"/>
          <w:sz w:val="22"/>
          <w:szCs w:val="22"/>
        </w:rPr>
        <w:t xml:space="preserve"> grant income</w:t>
      </w:r>
    </w:p>
    <w:p w:rsidR="007F71DF" w:rsidRPr="00466150" w:rsidRDefault="007F71DF" w:rsidP="009A6666">
      <w:pPr>
        <w:pStyle w:val="EndnoteText"/>
        <w:rPr>
          <w:rFonts w:ascii="Arial" w:hAnsi="Arial"/>
          <w:color w:val="0070C0"/>
          <w:sz w:val="22"/>
          <w:szCs w:val="22"/>
        </w:rPr>
      </w:pPr>
    </w:p>
    <w:tbl>
      <w:tblPr>
        <w:tblW w:w="0" w:type="auto"/>
        <w:tblInd w:w="108" w:type="dxa"/>
        <w:tblLook w:val="01E0" w:firstRow="1" w:lastRow="1" w:firstColumn="1" w:lastColumn="1" w:noHBand="0" w:noVBand="0"/>
      </w:tblPr>
      <w:tblGrid>
        <w:gridCol w:w="1350"/>
        <w:gridCol w:w="6570"/>
        <w:gridCol w:w="1337"/>
      </w:tblGrid>
      <w:tr w:rsidR="007F71DF" w:rsidRPr="00466150" w:rsidTr="00AB18EA">
        <w:tc>
          <w:tcPr>
            <w:tcW w:w="1350" w:type="dxa"/>
            <w:tcBorders>
              <w:top w:val="single" w:sz="4" w:space="0" w:color="FFFFFF"/>
              <w:right w:val="single" w:sz="4" w:space="0" w:color="FFFFFF"/>
            </w:tcBorders>
            <w:shd w:val="clear" w:color="auto" w:fill="FF0000"/>
          </w:tcPr>
          <w:p w:rsidR="007F71DF" w:rsidRPr="002117F1" w:rsidRDefault="007F71DF" w:rsidP="00AB18EA">
            <w:pPr>
              <w:pStyle w:val="EndnoteText"/>
              <w:jc w:val="center"/>
              <w:rPr>
                <w:rFonts w:ascii="Arial" w:hAnsi="Arial"/>
                <w:b/>
                <w:color w:val="FFFFFF"/>
                <w:sz w:val="18"/>
                <w:szCs w:val="18"/>
              </w:rPr>
            </w:pPr>
            <w:r w:rsidRPr="002117F1">
              <w:rPr>
                <w:rFonts w:ascii="Arial" w:hAnsi="Arial"/>
                <w:b/>
                <w:color w:val="FFFFFF"/>
                <w:sz w:val="18"/>
                <w:szCs w:val="18"/>
              </w:rPr>
              <w:t>2013/14</w:t>
            </w:r>
          </w:p>
        </w:tc>
        <w:tc>
          <w:tcPr>
            <w:tcW w:w="6570"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pStyle w:val="EndnoteText"/>
              <w:jc w:val="center"/>
              <w:rPr>
                <w:rFonts w:ascii="Arial" w:hAnsi="Arial"/>
                <w:b/>
                <w:color w:val="FFFFFF"/>
                <w:sz w:val="18"/>
                <w:szCs w:val="18"/>
              </w:rPr>
            </w:pPr>
          </w:p>
        </w:tc>
        <w:tc>
          <w:tcPr>
            <w:tcW w:w="1337" w:type="dxa"/>
            <w:tcBorders>
              <w:top w:val="single" w:sz="4" w:space="0" w:color="FFFFFF"/>
              <w:left w:val="single" w:sz="4" w:space="0" w:color="FFFFFF"/>
            </w:tcBorders>
            <w:shd w:val="clear" w:color="auto" w:fill="FF0000"/>
          </w:tcPr>
          <w:p w:rsidR="007F71DF" w:rsidRPr="002117F1" w:rsidRDefault="007F71DF" w:rsidP="00AB18EA">
            <w:pPr>
              <w:pStyle w:val="EndnoteText"/>
              <w:jc w:val="center"/>
              <w:rPr>
                <w:rFonts w:ascii="Arial" w:hAnsi="Arial"/>
                <w:b/>
                <w:color w:val="FFFFFF"/>
                <w:sz w:val="18"/>
                <w:szCs w:val="18"/>
              </w:rPr>
            </w:pPr>
            <w:r w:rsidRPr="002117F1">
              <w:rPr>
                <w:rFonts w:ascii="Arial" w:hAnsi="Arial"/>
                <w:b/>
                <w:color w:val="FFFFFF"/>
                <w:sz w:val="18"/>
                <w:szCs w:val="18"/>
              </w:rPr>
              <w:t>2014/15</w:t>
            </w:r>
          </w:p>
        </w:tc>
      </w:tr>
      <w:tr w:rsidR="007F71DF" w:rsidRPr="00466150" w:rsidTr="00AB18EA">
        <w:tc>
          <w:tcPr>
            <w:tcW w:w="1350" w:type="dxa"/>
            <w:tcBorders>
              <w:right w:val="single" w:sz="4" w:space="0" w:color="FFFFFF"/>
            </w:tcBorders>
            <w:shd w:val="clear" w:color="auto" w:fill="FF0000"/>
          </w:tcPr>
          <w:p w:rsidR="007F71DF" w:rsidRPr="002117F1" w:rsidRDefault="007F71DF" w:rsidP="00AB18EA">
            <w:pPr>
              <w:pStyle w:val="EndnoteText"/>
              <w:jc w:val="center"/>
              <w:rPr>
                <w:rFonts w:ascii="Arial" w:hAnsi="Arial"/>
                <w:b/>
                <w:color w:val="FFFFFF"/>
                <w:sz w:val="18"/>
                <w:szCs w:val="18"/>
              </w:rPr>
            </w:pPr>
            <w:r w:rsidRPr="002117F1">
              <w:rPr>
                <w:rFonts w:ascii="Arial" w:hAnsi="Arial"/>
                <w:b/>
                <w:color w:val="FFFFFF"/>
                <w:sz w:val="18"/>
                <w:szCs w:val="18"/>
              </w:rPr>
              <w:t>£’m</w:t>
            </w:r>
          </w:p>
        </w:tc>
        <w:tc>
          <w:tcPr>
            <w:tcW w:w="6570" w:type="dxa"/>
            <w:tcBorders>
              <w:left w:val="single" w:sz="4" w:space="0" w:color="FFFFFF"/>
              <w:right w:val="single" w:sz="4" w:space="0" w:color="FFFFFF"/>
            </w:tcBorders>
            <w:shd w:val="clear" w:color="auto" w:fill="FF0000"/>
          </w:tcPr>
          <w:p w:rsidR="007F71DF" w:rsidRPr="002117F1" w:rsidRDefault="007F71DF" w:rsidP="00AB18EA">
            <w:pPr>
              <w:pStyle w:val="EndnoteText"/>
              <w:jc w:val="center"/>
              <w:rPr>
                <w:rFonts w:ascii="Arial" w:hAnsi="Arial"/>
                <w:b/>
                <w:color w:val="FFFFFF"/>
                <w:sz w:val="18"/>
                <w:szCs w:val="18"/>
              </w:rPr>
            </w:pPr>
          </w:p>
        </w:tc>
        <w:tc>
          <w:tcPr>
            <w:tcW w:w="1337" w:type="dxa"/>
            <w:tcBorders>
              <w:left w:val="single" w:sz="4" w:space="0" w:color="FFFFFF"/>
            </w:tcBorders>
            <w:shd w:val="clear" w:color="auto" w:fill="FF0000"/>
          </w:tcPr>
          <w:p w:rsidR="007F71DF" w:rsidRPr="002117F1" w:rsidRDefault="007F71DF" w:rsidP="00AB18EA">
            <w:pPr>
              <w:pStyle w:val="EndnoteText"/>
              <w:jc w:val="center"/>
              <w:rPr>
                <w:rFonts w:ascii="Arial" w:hAnsi="Arial"/>
                <w:b/>
                <w:color w:val="FFFFFF"/>
                <w:sz w:val="18"/>
                <w:szCs w:val="18"/>
              </w:rPr>
            </w:pPr>
            <w:r w:rsidRPr="002117F1">
              <w:rPr>
                <w:rFonts w:ascii="Arial" w:hAnsi="Arial"/>
                <w:b/>
                <w:color w:val="FFFFFF"/>
                <w:sz w:val="18"/>
                <w:szCs w:val="18"/>
              </w:rPr>
              <w:t>£’m</w:t>
            </w:r>
          </w:p>
        </w:tc>
      </w:tr>
      <w:tr w:rsidR="007F71DF" w:rsidRPr="00466150" w:rsidTr="00AB18EA">
        <w:tc>
          <w:tcPr>
            <w:tcW w:w="1350" w:type="dxa"/>
            <w:tcBorders>
              <w:right w:val="single" w:sz="4" w:space="0" w:color="FFFFFF"/>
            </w:tcBorders>
            <w:shd w:val="clear" w:color="auto" w:fill="E6E6E6"/>
          </w:tcPr>
          <w:p w:rsidR="007F71DF" w:rsidRPr="00C90DF7" w:rsidRDefault="007F71DF" w:rsidP="00AB18EA">
            <w:pPr>
              <w:pStyle w:val="EndnoteText"/>
              <w:ind w:left="-108" w:right="257"/>
              <w:jc w:val="right"/>
              <w:rPr>
                <w:rFonts w:ascii="Arial" w:hAnsi="Arial"/>
                <w:sz w:val="18"/>
                <w:szCs w:val="18"/>
              </w:rPr>
            </w:pPr>
            <w:r w:rsidRPr="00C90DF7">
              <w:rPr>
                <w:rFonts w:ascii="Arial" w:hAnsi="Arial"/>
                <w:sz w:val="18"/>
                <w:szCs w:val="18"/>
              </w:rPr>
              <w:t>-38.863</w:t>
            </w:r>
          </w:p>
        </w:tc>
        <w:tc>
          <w:tcPr>
            <w:tcW w:w="6570" w:type="dxa"/>
            <w:tcBorders>
              <w:left w:val="single" w:sz="4" w:space="0" w:color="FFFFFF"/>
              <w:right w:val="single" w:sz="4" w:space="0" w:color="FFFFFF"/>
            </w:tcBorders>
            <w:shd w:val="clear" w:color="auto" w:fill="E6E6E6"/>
          </w:tcPr>
          <w:p w:rsidR="007F71DF" w:rsidRPr="00C90DF7" w:rsidRDefault="007F71DF" w:rsidP="001105C3">
            <w:pPr>
              <w:pStyle w:val="EndnoteText"/>
              <w:rPr>
                <w:rFonts w:ascii="Arial" w:hAnsi="Arial"/>
                <w:sz w:val="18"/>
                <w:szCs w:val="18"/>
              </w:rPr>
            </w:pPr>
            <w:r w:rsidRPr="00C90DF7">
              <w:rPr>
                <w:rFonts w:ascii="Arial" w:hAnsi="Arial"/>
                <w:sz w:val="18"/>
                <w:szCs w:val="18"/>
              </w:rPr>
              <w:t>Precept Income</w:t>
            </w:r>
          </w:p>
        </w:tc>
        <w:tc>
          <w:tcPr>
            <w:tcW w:w="1337" w:type="dxa"/>
            <w:tcBorders>
              <w:left w:val="single" w:sz="4" w:space="0" w:color="FFFFFF"/>
            </w:tcBorders>
            <w:shd w:val="clear" w:color="auto" w:fill="E6E6E6"/>
          </w:tcPr>
          <w:p w:rsidR="007F71DF" w:rsidRPr="00AB5DB3" w:rsidRDefault="00AB5DB3" w:rsidP="00AB18EA">
            <w:pPr>
              <w:pStyle w:val="EndnoteText"/>
              <w:ind w:left="-108" w:right="257"/>
              <w:jc w:val="right"/>
              <w:rPr>
                <w:rFonts w:ascii="Arial" w:hAnsi="Arial"/>
                <w:sz w:val="18"/>
                <w:szCs w:val="18"/>
              </w:rPr>
            </w:pPr>
            <w:r w:rsidRPr="00AB5DB3">
              <w:rPr>
                <w:rFonts w:ascii="Arial" w:hAnsi="Arial"/>
                <w:sz w:val="18"/>
                <w:szCs w:val="18"/>
              </w:rPr>
              <w:t>-39.271</w:t>
            </w:r>
          </w:p>
        </w:tc>
      </w:tr>
      <w:tr w:rsidR="007F71DF" w:rsidRPr="00466150" w:rsidTr="00AB18EA">
        <w:tc>
          <w:tcPr>
            <w:tcW w:w="1350" w:type="dxa"/>
            <w:tcBorders>
              <w:right w:val="single" w:sz="2" w:space="0" w:color="FFFFFF"/>
            </w:tcBorders>
            <w:shd w:val="clear" w:color="auto" w:fill="E6E6E6"/>
          </w:tcPr>
          <w:p w:rsidR="007F71DF" w:rsidRPr="00C90DF7" w:rsidRDefault="007F71DF" w:rsidP="00AB18EA">
            <w:pPr>
              <w:pStyle w:val="EndnoteText"/>
              <w:ind w:left="-108" w:right="257"/>
              <w:jc w:val="right"/>
              <w:rPr>
                <w:rFonts w:ascii="Arial" w:hAnsi="Arial"/>
                <w:sz w:val="18"/>
                <w:szCs w:val="18"/>
              </w:rPr>
            </w:pPr>
            <w:r w:rsidRPr="00C90DF7">
              <w:rPr>
                <w:rFonts w:ascii="Arial" w:hAnsi="Arial"/>
                <w:sz w:val="18"/>
                <w:szCs w:val="18"/>
              </w:rPr>
              <w:t>-26.435</w:t>
            </w:r>
          </w:p>
        </w:tc>
        <w:tc>
          <w:tcPr>
            <w:tcW w:w="6570" w:type="dxa"/>
            <w:tcBorders>
              <w:left w:val="single" w:sz="2" w:space="0" w:color="FFFFFF"/>
              <w:right w:val="single" w:sz="2" w:space="0" w:color="FFFFFF"/>
            </w:tcBorders>
            <w:shd w:val="clear" w:color="auto" w:fill="E6E6E6"/>
          </w:tcPr>
          <w:p w:rsidR="007F71DF" w:rsidRPr="00C90DF7" w:rsidRDefault="007F71DF" w:rsidP="001105C3">
            <w:pPr>
              <w:pStyle w:val="EndnoteText"/>
              <w:rPr>
                <w:rFonts w:ascii="Arial" w:hAnsi="Arial"/>
                <w:sz w:val="18"/>
                <w:szCs w:val="18"/>
              </w:rPr>
            </w:pPr>
            <w:r w:rsidRPr="00C90DF7">
              <w:rPr>
                <w:rFonts w:ascii="Arial" w:hAnsi="Arial"/>
                <w:sz w:val="18"/>
                <w:szCs w:val="18"/>
              </w:rPr>
              <w:t>Non Domestic Rates</w:t>
            </w:r>
          </w:p>
        </w:tc>
        <w:tc>
          <w:tcPr>
            <w:tcW w:w="1337" w:type="dxa"/>
            <w:tcBorders>
              <w:left w:val="single" w:sz="2" w:space="0" w:color="FFFFFF"/>
            </w:tcBorders>
            <w:shd w:val="clear" w:color="auto" w:fill="E6E6E6"/>
          </w:tcPr>
          <w:p w:rsidR="007F71DF" w:rsidRPr="00AB5DB3" w:rsidRDefault="00AB5DB3" w:rsidP="00AB18EA">
            <w:pPr>
              <w:pStyle w:val="EndnoteText"/>
              <w:ind w:left="-108" w:right="257"/>
              <w:jc w:val="right"/>
              <w:rPr>
                <w:rFonts w:ascii="Arial" w:hAnsi="Arial"/>
                <w:sz w:val="18"/>
                <w:szCs w:val="18"/>
              </w:rPr>
            </w:pPr>
            <w:r w:rsidRPr="00AB5DB3">
              <w:rPr>
                <w:rFonts w:ascii="Arial" w:hAnsi="Arial"/>
                <w:sz w:val="18"/>
                <w:szCs w:val="18"/>
              </w:rPr>
              <w:t>-28.744</w:t>
            </w:r>
          </w:p>
        </w:tc>
      </w:tr>
      <w:tr w:rsidR="007F71DF" w:rsidRPr="00466150" w:rsidTr="00AB18EA">
        <w:trPr>
          <w:trHeight w:val="171"/>
        </w:trPr>
        <w:tc>
          <w:tcPr>
            <w:tcW w:w="1350" w:type="dxa"/>
            <w:tcBorders>
              <w:right w:val="single" w:sz="2" w:space="0" w:color="FFFFFF"/>
            </w:tcBorders>
            <w:shd w:val="clear" w:color="auto" w:fill="E6E6E6"/>
          </w:tcPr>
          <w:p w:rsidR="007F71DF" w:rsidRPr="00C90DF7" w:rsidRDefault="007F71DF" w:rsidP="00AB18EA">
            <w:pPr>
              <w:pStyle w:val="EndnoteText"/>
              <w:ind w:left="-108" w:right="257"/>
              <w:jc w:val="right"/>
              <w:rPr>
                <w:rFonts w:ascii="Arial" w:hAnsi="Arial"/>
                <w:sz w:val="18"/>
                <w:szCs w:val="18"/>
              </w:rPr>
            </w:pPr>
            <w:r w:rsidRPr="00C90DF7">
              <w:rPr>
                <w:rFonts w:ascii="Arial" w:hAnsi="Arial"/>
                <w:sz w:val="18"/>
                <w:szCs w:val="18"/>
              </w:rPr>
              <w:t>-42.290</w:t>
            </w:r>
          </w:p>
        </w:tc>
        <w:tc>
          <w:tcPr>
            <w:tcW w:w="6570" w:type="dxa"/>
            <w:tcBorders>
              <w:left w:val="single" w:sz="2" w:space="0" w:color="FFFFFF"/>
              <w:right w:val="single" w:sz="2" w:space="0" w:color="FFFFFF"/>
            </w:tcBorders>
            <w:shd w:val="clear" w:color="auto" w:fill="E6E6E6"/>
          </w:tcPr>
          <w:p w:rsidR="007F71DF" w:rsidRPr="00C90DF7" w:rsidRDefault="007F71DF" w:rsidP="001105C3">
            <w:pPr>
              <w:pStyle w:val="EndnoteText"/>
              <w:rPr>
                <w:rFonts w:ascii="Arial" w:hAnsi="Arial"/>
                <w:sz w:val="18"/>
                <w:szCs w:val="18"/>
              </w:rPr>
            </w:pPr>
            <w:r w:rsidRPr="00C90DF7">
              <w:rPr>
                <w:rFonts w:ascii="Arial" w:hAnsi="Arial"/>
                <w:sz w:val="18"/>
                <w:szCs w:val="18"/>
              </w:rPr>
              <w:t>Revenue Support Grant</w:t>
            </w:r>
          </w:p>
        </w:tc>
        <w:tc>
          <w:tcPr>
            <w:tcW w:w="1337" w:type="dxa"/>
            <w:tcBorders>
              <w:left w:val="single" w:sz="2" w:space="0" w:color="FFFFFF"/>
            </w:tcBorders>
            <w:shd w:val="clear" w:color="auto" w:fill="E6E6E6"/>
          </w:tcPr>
          <w:p w:rsidR="007F71DF" w:rsidRPr="00AB5DB3" w:rsidRDefault="00AB5DB3" w:rsidP="00AB18EA">
            <w:pPr>
              <w:pStyle w:val="EndnoteText"/>
              <w:ind w:left="-108" w:right="257"/>
              <w:jc w:val="right"/>
              <w:rPr>
                <w:rFonts w:ascii="Arial" w:hAnsi="Arial"/>
                <w:sz w:val="18"/>
                <w:szCs w:val="18"/>
              </w:rPr>
            </w:pPr>
            <w:r w:rsidRPr="00AB5DB3">
              <w:rPr>
                <w:rFonts w:ascii="Arial" w:hAnsi="Arial"/>
                <w:sz w:val="18"/>
                <w:szCs w:val="18"/>
              </w:rPr>
              <w:t>-36.209</w:t>
            </w:r>
          </w:p>
        </w:tc>
      </w:tr>
      <w:tr w:rsidR="007F71DF" w:rsidRPr="00466150" w:rsidTr="00AB18EA">
        <w:tc>
          <w:tcPr>
            <w:tcW w:w="1350" w:type="dxa"/>
            <w:tcBorders>
              <w:right w:val="single" w:sz="2" w:space="0" w:color="FFFFFF"/>
            </w:tcBorders>
            <w:shd w:val="clear" w:color="auto" w:fill="E6E6E6"/>
          </w:tcPr>
          <w:p w:rsidR="007F71DF" w:rsidRPr="00C90DF7" w:rsidRDefault="007F71DF" w:rsidP="00AB18EA">
            <w:pPr>
              <w:pStyle w:val="EndnoteText"/>
              <w:ind w:left="-108" w:right="257"/>
              <w:jc w:val="right"/>
              <w:rPr>
                <w:rFonts w:ascii="Arial" w:hAnsi="Arial"/>
                <w:sz w:val="18"/>
                <w:szCs w:val="18"/>
              </w:rPr>
            </w:pPr>
            <w:r w:rsidRPr="00C90DF7">
              <w:rPr>
                <w:rFonts w:ascii="Arial" w:hAnsi="Arial"/>
                <w:sz w:val="18"/>
                <w:szCs w:val="18"/>
              </w:rPr>
              <w:t>-3.187</w:t>
            </w:r>
          </w:p>
        </w:tc>
        <w:tc>
          <w:tcPr>
            <w:tcW w:w="6570" w:type="dxa"/>
            <w:tcBorders>
              <w:left w:val="single" w:sz="2" w:space="0" w:color="FFFFFF"/>
              <w:right w:val="single" w:sz="2" w:space="0" w:color="FFFFFF"/>
            </w:tcBorders>
            <w:shd w:val="clear" w:color="auto" w:fill="E6E6E6"/>
          </w:tcPr>
          <w:p w:rsidR="007F71DF" w:rsidRPr="00C90DF7" w:rsidRDefault="007F71DF" w:rsidP="001105C3">
            <w:pPr>
              <w:pStyle w:val="EndnoteText"/>
              <w:rPr>
                <w:rFonts w:ascii="Arial" w:hAnsi="Arial"/>
                <w:sz w:val="18"/>
                <w:szCs w:val="18"/>
              </w:rPr>
            </w:pPr>
            <w:r w:rsidRPr="00C90DF7">
              <w:rPr>
                <w:rFonts w:ascii="Arial" w:hAnsi="Arial"/>
                <w:sz w:val="18"/>
                <w:szCs w:val="18"/>
              </w:rPr>
              <w:t>Capital Grants and contributions</w:t>
            </w:r>
          </w:p>
        </w:tc>
        <w:tc>
          <w:tcPr>
            <w:tcW w:w="1337" w:type="dxa"/>
            <w:tcBorders>
              <w:left w:val="single" w:sz="2" w:space="0" w:color="FFFFFF"/>
            </w:tcBorders>
            <w:shd w:val="clear" w:color="auto" w:fill="E6E6E6"/>
          </w:tcPr>
          <w:p w:rsidR="007F71DF" w:rsidRPr="00AB5DB3" w:rsidRDefault="00AB5DB3" w:rsidP="00AB18EA">
            <w:pPr>
              <w:pStyle w:val="EndnoteText"/>
              <w:ind w:left="-108" w:right="257"/>
              <w:jc w:val="right"/>
              <w:rPr>
                <w:rFonts w:ascii="Arial" w:hAnsi="Arial"/>
                <w:sz w:val="18"/>
                <w:szCs w:val="18"/>
              </w:rPr>
            </w:pPr>
            <w:r w:rsidRPr="00AB5DB3">
              <w:rPr>
                <w:rFonts w:ascii="Arial" w:hAnsi="Arial"/>
                <w:sz w:val="18"/>
                <w:szCs w:val="18"/>
              </w:rPr>
              <w:t>-3.122</w:t>
            </w:r>
          </w:p>
        </w:tc>
      </w:tr>
      <w:tr w:rsidR="007F71DF" w:rsidRPr="00466150" w:rsidTr="00AB18EA">
        <w:tc>
          <w:tcPr>
            <w:tcW w:w="1350" w:type="dxa"/>
            <w:tcBorders>
              <w:right w:val="single" w:sz="2" w:space="0" w:color="FFFFFF"/>
            </w:tcBorders>
            <w:shd w:val="clear" w:color="auto" w:fill="E6E6E6"/>
          </w:tcPr>
          <w:p w:rsidR="007F71DF" w:rsidRPr="00C90DF7" w:rsidRDefault="007F71DF" w:rsidP="00AB18EA">
            <w:pPr>
              <w:pStyle w:val="EndnoteText"/>
              <w:ind w:left="-108" w:right="257"/>
              <w:jc w:val="right"/>
              <w:rPr>
                <w:rFonts w:ascii="Arial" w:hAnsi="Arial"/>
                <w:sz w:val="18"/>
                <w:szCs w:val="18"/>
              </w:rPr>
            </w:pPr>
            <w:r w:rsidRPr="00C90DF7">
              <w:rPr>
                <w:rFonts w:ascii="Arial" w:hAnsi="Arial"/>
                <w:sz w:val="18"/>
                <w:szCs w:val="18"/>
              </w:rPr>
              <w:t>-</w:t>
            </w:r>
          </w:p>
        </w:tc>
        <w:tc>
          <w:tcPr>
            <w:tcW w:w="6570" w:type="dxa"/>
            <w:tcBorders>
              <w:left w:val="single" w:sz="2" w:space="0" w:color="FFFFFF"/>
              <w:right w:val="single" w:sz="2" w:space="0" w:color="FFFFFF"/>
            </w:tcBorders>
            <w:shd w:val="clear" w:color="auto" w:fill="E6E6E6"/>
          </w:tcPr>
          <w:p w:rsidR="007F71DF" w:rsidRPr="00C90DF7" w:rsidRDefault="007F71DF" w:rsidP="001105C3">
            <w:pPr>
              <w:pStyle w:val="EndnoteText"/>
              <w:rPr>
                <w:rFonts w:ascii="Arial" w:hAnsi="Arial"/>
                <w:sz w:val="18"/>
                <w:szCs w:val="18"/>
              </w:rPr>
            </w:pPr>
            <w:r w:rsidRPr="00C90DF7">
              <w:rPr>
                <w:rFonts w:ascii="Arial" w:hAnsi="Arial"/>
                <w:sz w:val="18"/>
                <w:szCs w:val="18"/>
              </w:rPr>
              <w:t>Council Tax Freeze Grant</w:t>
            </w:r>
          </w:p>
        </w:tc>
        <w:tc>
          <w:tcPr>
            <w:tcW w:w="1337" w:type="dxa"/>
            <w:tcBorders>
              <w:left w:val="single" w:sz="2" w:space="0" w:color="FFFFFF"/>
            </w:tcBorders>
            <w:shd w:val="clear" w:color="auto" w:fill="E6E6E6"/>
          </w:tcPr>
          <w:p w:rsidR="007F71DF" w:rsidRPr="00AB5DB3" w:rsidRDefault="00AB5DB3" w:rsidP="00AB18EA">
            <w:pPr>
              <w:pStyle w:val="EndnoteText"/>
              <w:ind w:left="-108" w:right="257"/>
              <w:jc w:val="right"/>
              <w:rPr>
                <w:rFonts w:ascii="Arial" w:hAnsi="Arial"/>
                <w:sz w:val="18"/>
                <w:szCs w:val="18"/>
              </w:rPr>
            </w:pPr>
            <w:r w:rsidRPr="00AB5DB3">
              <w:rPr>
                <w:rFonts w:ascii="Arial" w:hAnsi="Arial"/>
                <w:sz w:val="18"/>
                <w:szCs w:val="18"/>
              </w:rPr>
              <w:t>-0.470</w:t>
            </w:r>
          </w:p>
        </w:tc>
      </w:tr>
      <w:tr w:rsidR="007F71DF" w:rsidRPr="00466150" w:rsidTr="00AB18EA">
        <w:tc>
          <w:tcPr>
            <w:tcW w:w="1350" w:type="dxa"/>
            <w:tcBorders>
              <w:right w:val="single" w:sz="2" w:space="0" w:color="FFFFFF"/>
            </w:tcBorders>
            <w:shd w:val="clear" w:color="auto" w:fill="E6E6E6"/>
          </w:tcPr>
          <w:p w:rsidR="007F71DF" w:rsidRPr="00C90DF7" w:rsidRDefault="007F71DF" w:rsidP="00AB18EA">
            <w:pPr>
              <w:pStyle w:val="EndnoteText"/>
              <w:ind w:left="-108" w:right="257"/>
              <w:jc w:val="right"/>
              <w:rPr>
                <w:rFonts w:ascii="Arial" w:hAnsi="Arial"/>
                <w:sz w:val="18"/>
                <w:szCs w:val="18"/>
              </w:rPr>
            </w:pPr>
            <w:r w:rsidRPr="00C90DF7">
              <w:rPr>
                <w:rFonts w:ascii="Arial" w:hAnsi="Arial"/>
                <w:sz w:val="18"/>
                <w:szCs w:val="18"/>
              </w:rPr>
              <w:t>-1.906</w:t>
            </w:r>
          </w:p>
        </w:tc>
        <w:tc>
          <w:tcPr>
            <w:tcW w:w="6570" w:type="dxa"/>
            <w:tcBorders>
              <w:left w:val="single" w:sz="2" w:space="0" w:color="FFFFFF"/>
              <w:right w:val="single" w:sz="2" w:space="0" w:color="FFFFFF"/>
            </w:tcBorders>
            <w:shd w:val="clear" w:color="auto" w:fill="E6E6E6"/>
          </w:tcPr>
          <w:p w:rsidR="007F71DF" w:rsidRPr="00C90DF7" w:rsidRDefault="007F71DF" w:rsidP="008A7A3B">
            <w:pPr>
              <w:pStyle w:val="EndnoteText"/>
              <w:rPr>
                <w:rFonts w:ascii="Arial" w:hAnsi="Arial"/>
                <w:sz w:val="18"/>
                <w:szCs w:val="18"/>
              </w:rPr>
            </w:pPr>
            <w:r w:rsidRPr="00C90DF7">
              <w:rPr>
                <w:rFonts w:ascii="Arial" w:hAnsi="Arial"/>
                <w:sz w:val="18"/>
                <w:szCs w:val="18"/>
              </w:rPr>
              <w:t>Regional Control Centre Grant</w:t>
            </w:r>
          </w:p>
        </w:tc>
        <w:tc>
          <w:tcPr>
            <w:tcW w:w="1337" w:type="dxa"/>
            <w:tcBorders>
              <w:left w:val="single" w:sz="2" w:space="0" w:color="FFFFFF"/>
            </w:tcBorders>
            <w:shd w:val="clear" w:color="auto" w:fill="E6E6E6"/>
          </w:tcPr>
          <w:p w:rsidR="007F71DF" w:rsidRPr="00AB5DB3" w:rsidRDefault="00AB5DB3" w:rsidP="00AB18EA">
            <w:pPr>
              <w:pStyle w:val="EndnoteText"/>
              <w:ind w:left="-108" w:right="257"/>
              <w:jc w:val="right"/>
              <w:rPr>
                <w:rFonts w:ascii="Arial" w:hAnsi="Arial"/>
                <w:sz w:val="18"/>
                <w:szCs w:val="18"/>
              </w:rPr>
            </w:pPr>
            <w:r w:rsidRPr="00AB5DB3">
              <w:rPr>
                <w:rFonts w:ascii="Arial" w:hAnsi="Arial"/>
                <w:sz w:val="18"/>
                <w:szCs w:val="18"/>
              </w:rPr>
              <w:t>-1.261</w:t>
            </w:r>
          </w:p>
        </w:tc>
      </w:tr>
      <w:tr w:rsidR="007F71DF" w:rsidRPr="00466150" w:rsidTr="00AB18EA">
        <w:tc>
          <w:tcPr>
            <w:tcW w:w="1350" w:type="dxa"/>
            <w:tcBorders>
              <w:right w:val="single" w:sz="2" w:space="0" w:color="FFFFFF"/>
            </w:tcBorders>
            <w:shd w:val="clear" w:color="auto" w:fill="E6E6E6"/>
          </w:tcPr>
          <w:p w:rsidR="007F71DF" w:rsidRPr="00C90DF7" w:rsidRDefault="007F71DF" w:rsidP="00AB18EA">
            <w:pPr>
              <w:pStyle w:val="EndnoteText"/>
              <w:ind w:left="-108" w:right="257"/>
              <w:jc w:val="right"/>
              <w:rPr>
                <w:rFonts w:ascii="Arial" w:hAnsi="Arial"/>
                <w:sz w:val="18"/>
                <w:szCs w:val="18"/>
              </w:rPr>
            </w:pPr>
            <w:r w:rsidRPr="00C90DF7">
              <w:rPr>
                <w:rFonts w:ascii="Arial" w:hAnsi="Arial"/>
                <w:sz w:val="18"/>
                <w:szCs w:val="18"/>
              </w:rPr>
              <w:t>-0.090</w:t>
            </w:r>
          </w:p>
        </w:tc>
        <w:tc>
          <w:tcPr>
            <w:tcW w:w="6570" w:type="dxa"/>
            <w:tcBorders>
              <w:left w:val="single" w:sz="2" w:space="0" w:color="FFFFFF"/>
              <w:right w:val="single" w:sz="2" w:space="0" w:color="FFFFFF"/>
            </w:tcBorders>
            <w:shd w:val="clear" w:color="auto" w:fill="E6E6E6"/>
          </w:tcPr>
          <w:p w:rsidR="007F71DF" w:rsidRPr="00C90DF7" w:rsidRDefault="007F71DF" w:rsidP="001105C3">
            <w:pPr>
              <w:pStyle w:val="EndnoteText"/>
              <w:rPr>
                <w:rFonts w:ascii="Arial" w:hAnsi="Arial"/>
                <w:sz w:val="18"/>
                <w:szCs w:val="18"/>
              </w:rPr>
            </w:pPr>
            <w:r w:rsidRPr="00C90DF7">
              <w:rPr>
                <w:rFonts w:ascii="Arial" w:hAnsi="Arial"/>
                <w:sz w:val="18"/>
                <w:szCs w:val="18"/>
              </w:rPr>
              <w:t>Localising Council Tax Support Grant</w:t>
            </w:r>
          </w:p>
        </w:tc>
        <w:tc>
          <w:tcPr>
            <w:tcW w:w="1337" w:type="dxa"/>
            <w:tcBorders>
              <w:left w:val="single" w:sz="2" w:space="0" w:color="FFFFFF"/>
            </w:tcBorders>
            <w:shd w:val="clear" w:color="auto" w:fill="E6E6E6"/>
          </w:tcPr>
          <w:p w:rsidR="007F71DF" w:rsidRPr="00AB5DB3" w:rsidRDefault="00AB5DB3" w:rsidP="00AB18EA">
            <w:pPr>
              <w:pStyle w:val="EndnoteText"/>
              <w:ind w:left="-108" w:right="257"/>
              <w:jc w:val="right"/>
              <w:rPr>
                <w:rFonts w:ascii="Arial" w:hAnsi="Arial"/>
                <w:sz w:val="18"/>
                <w:szCs w:val="18"/>
              </w:rPr>
            </w:pPr>
            <w:r w:rsidRPr="00AB5DB3">
              <w:rPr>
                <w:rFonts w:ascii="Arial" w:hAnsi="Arial"/>
                <w:sz w:val="18"/>
                <w:szCs w:val="18"/>
              </w:rPr>
              <w:t>-</w:t>
            </w:r>
          </w:p>
        </w:tc>
      </w:tr>
      <w:tr w:rsidR="007F71DF" w:rsidRPr="00466150" w:rsidTr="00AB18EA">
        <w:tc>
          <w:tcPr>
            <w:tcW w:w="1350" w:type="dxa"/>
            <w:tcBorders>
              <w:right w:val="single" w:sz="2" w:space="0" w:color="FFFFFF"/>
            </w:tcBorders>
            <w:shd w:val="clear" w:color="auto" w:fill="E6E6E6"/>
          </w:tcPr>
          <w:p w:rsidR="007F71DF" w:rsidRPr="00C90DF7" w:rsidRDefault="007F71DF" w:rsidP="00AB18EA">
            <w:pPr>
              <w:pStyle w:val="EndnoteText"/>
              <w:ind w:left="-108" w:right="257"/>
              <w:jc w:val="right"/>
              <w:rPr>
                <w:rFonts w:ascii="Arial" w:hAnsi="Arial"/>
                <w:sz w:val="18"/>
                <w:szCs w:val="18"/>
              </w:rPr>
            </w:pPr>
            <w:r w:rsidRPr="00C90DF7">
              <w:rPr>
                <w:rFonts w:ascii="Arial" w:hAnsi="Arial"/>
                <w:sz w:val="18"/>
                <w:szCs w:val="18"/>
              </w:rPr>
              <w:t>-0.283</w:t>
            </w:r>
          </w:p>
        </w:tc>
        <w:tc>
          <w:tcPr>
            <w:tcW w:w="6570" w:type="dxa"/>
            <w:tcBorders>
              <w:left w:val="single" w:sz="2" w:space="0" w:color="FFFFFF"/>
              <w:right w:val="single" w:sz="2" w:space="0" w:color="FFFFFF"/>
            </w:tcBorders>
            <w:shd w:val="clear" w:color="auto" w:fill="E6E6E6"/>
          </w:tcPr>
          <w:p w:rsidR="007F71DF" w:rsidRPr="00C90DF7" w:rsidRDefault="000E0A55" w:rsidP="001105C3">
            <w:pPr>
              <w:pStyle w:val="EndnoteText"/>
              <w:rPr>
                <w:rFonts w:ascii="Arial" w:hAnsi="Arial"/>
                <w:sz w:val="18"/>
                <w:szCs w:val="18"/>
              </w:rPr>
            </w:pPr>
            <w:r>
              <w:rPr>
                <w:rFonts w:ascii="Arial" w:hAnsi="Arial"/>
                <w:sz w:val="18"/>
                <w:szCs w:val="18"/>
              </w:rPr>
              <w:t>Section 31 Grants</w:t>
            </w:r>
          </w:p>
        </w:tc>
        <w:tc>
          <w:tcPr>
            <w:tcW w:w="1337" w:type="dxa"/>
            <w:tcBorders>
              <w:left w:val="single" w:sz="2" w:space="0" w:color="FFFFFF"/>
            </w:tcBorders>
            <w:shd w:val="clear" w:color="auto" w:fill="E6E6E6"/>
          </w:tcPr>
          <w:p w:rsidR="007F71DF" w:rsidRPr="00AB5DB3" w:rsidRDefault="00AB5DB3" w:rsidP="00AB18EA">
            <w:pPr>
              <w:pStyle w:val="EndnoteText"/>
              <w:ind w:left="-108" w:right="257"/>
              <w:jc w:val="right"/>
              <w:rPr>
                <w:rFonts w:ascii="Arial" w:hAnsi="Arial"/>
                <w:sz w:val="18"/>
                <w:szCs w:val="18"/>
              </w:rPr>
            </w:pPr>
            <w:r w:rsidRPr="00AB5DB3">
              <w:rPr>
                <w:rFonts w:ascii="Arial" w:hAnsi="Arial"/>
                <w:sz w:val="18"/>
                <w:szCs w:val="18"/>
              </w:rPr>
              <w:t>-0.715</w:t>
            </w:r>
          </w:p>
        </w:tc>
      </w:tr>
      <w:tr w:rsidR="007F71DF" w:rsidRPr="00466150" w:rsidTr="00AB18EA">
        <w:tc>
          <w:tcPr>
            <w:tcW w:w="1350" w:type="dxa"/>
            <w:tcBorders>
              <w:right w:val="single" w:sz="2" w:space="0" w:color="FFFFFF"/>
            </w:tcBorders>
            <w:shd w:val="clear" w:color="auto" w:fill="CCCCCC"/>
          </w:tcPr>
          <w:p w:rsidR="007F71DF" w:rsidRPr="00C90DF7" w:rsidRDefault="007F71DF" w:rsidP="00AB18EA">
            <w:pPr>
              <w:pStyle w:val="EndnoteText"/>
              <w:ind w:left="-108" w:right="257"/>
              <w:jc w:val="right"/>
              <w:rPr>
                <w:rFonts w:ascii="Arial" w:hAnsi="Arial"/>
                <w:b/>
                <w:sz w:val="18"/>
                <w:szCs w:val="18"/>
              </w:rPr>
            </w:pPr>
            <w:r w:rsidRPr="00C90DF7">
              <w:rPr>
                <w:rFonts w:ascii="Arial" w:hAnsi="Arial"/>
                <w:b/>
                <w:sz w:val="18"/>
                <w:szCs w:val="18"/>
              </w:rPr>
              <w:t>-113.054</w:t>
            </w:r>
          </w:p>
        </w:tc>
        <w:tc>
          <w:tcPr>
            <w:tcW w:w="6570" w:type="dxa"/>
            <w:tcBorders>
              <w:left w:val="single" w:sz="2" w:space="0" w:color="FFFFFF"/>
              <w:right w:val="single" w:sz="2" w:space="0" w:color="FFFFFF"/>
            </w:tcBorders>
            <w:shd w:val="clear" w:color="auto" w:fill="CCCCCC"/>
          </w:tcPr>
          <w:p w:rsidR="007F71DF" w:rsidRPr="00C90DF7" w:rsidRDefault="007F71DF" w:rsidP="001105C3">
            <w:pPr>
              <w:pStyle w:val="EndnoteText"/>
              <w:rPr>
                <w:rFonts w:ascii="Arial" w:hAnsi="Arial"/>
                <w:b/>
                <w:sz w:val="18"/>
                <w:szCs w:val="18"/>
              </w:rPr>
            </w:pPr>
            <w:r w:rsidRPr="00C90DF7">
              <w:rPr>
                <w:rFonts w:ascii="Arial" w:hAnsi="Arial"/>
                <w:b/>
                <w:sz w:val="18"/>
                <w:szCs w:val="18"/>
              </w:rPr>
              <w:t>Total</w:t>
            </w:r>
          </w:p>
        </w:tc>
        <w:tc>
          <w:tcPr>
            <w:tcW w:w="1337" w:type="dxa"/>
            <w:tcBorders>
              <w:left w:val="single" w:sz="2" w:space="0" w:color="FFFFFF"/>
            </w:tcBorders>
            <w:shd w:val="clear" w:color="auto" w:fill="CCCCCC"/>
          </w:tcPr>
          <w:p w:rsidR="007F71DF" w:rsidRPr="00AB5DB3" w:rsidRDefault="00AB5DB3" w:rsidP="00AB18EA">
            <w:pPr>
              <w:pStyle w:val="EndnoteText"/>
              <w:ind w:left="-108" w:right="257"/>
              <w:jc w:val="right"/>
              <w:rPr>
                <w:rFonts w:ascii="Arial" w:hAnsi="Arial"/>
                <w:b/>
                <w:sz w:val="18"/>
                <w:szCs w:val="18"/>
              </w:rPr>
            </w:pPr>
            <w:r w:rsidRPr="00AB5DB3">
              <w:rPr>
                <w:rFonts w:ascii="Arial" w:hAnsi="Arial"/>
                <w:b/>
                <w:sz w:val="18"/>
                <w:szCs w:val="18"/>
              </w:rPr>
              <w:t>-109.792</w:t>
            </w:r>
          </w:p>
        </w:tc>
      </w:tr>
    </w:tbl>
    <w:p w:rsidR="007F71DF" w:rsidRPr="00466150" w:rsidRDefault="007F71DF" w:rsidP="009A6666">
      <w:pPr>
        <w:pStyle w:val="EndnoteText"/>
        <w:rPr>
          <w:rFonts w:ascii="Arial" w:hAnsi="Arial"/>
          <w:color w:val="0070C0"/>
          <w:sz w:val="22"/>
          <w:szCs w:val="22"/>
        </w:rPr>
      </w:pPr>
    </w:p>
    <w:p w:rsidR="007F71DF" w:rsidRPr="00C90DF7" w:rsidRDefault="007F71DF" w:rsidP="009A6666">
      <w:pPr>
        <w:rPr>
          <w:rFonts w:ascii="Arial" w:hAnsi="Arial"/>
          <w:sz w:val="22"/>
          <w:szCs w:val="22"/>
        </w:rPr>
      </w:pPr>
      <w:r w:rsidRPr="00AB5DB3">
        <w:rPr>
          <w:rFonts w:ascii="Arial" w:hAnsi="Arial"/>
          <w:sz w:val="22"/>
          <w:szCs w:val="22"/>
        </w:rPr>
        <w:t>The precept received from the ten district authorities of Greater Manchester includes £</w:t>
      </w:r>
      <w:r w:rsidR="00AB5DB3" w:rsidRPr="00AB5DB3">
        <w:rPr>
          <w:rFonts w:ascii="Arial" w:hAnsi="Arial"/>
          <w:sz w:val="22"/>
          <w:szCs w:val="22"/>
        </w:rPr>
        <w:t>39.042</w:t>
      </w:r>
      <w:r w:rsidRPr="00AB5DB3">
        <w:rPr>
          <w:rFonts w:ascii="Arial" w:hAnsi="Arial"/>
          <w:sz w:val="22"/>
          <w:szCs w:val="22"/>
        </w:rPr>
        <w:t xml:space="preserve">m for precepts levied for 2014/15 and adjustments of </w:t>
      </w:r>
      <w:r w:rsidR="00AB5DB3" w:rsidRPr="00AB5DB3">
        <w:rPr>
          <w:rFonts w:ascii="Arial" w:hAnsi="Arial"/>
          <w:sz w:val="22"/>
          <w:szCs w:val="22"/>
        </w:rPr>
        <w:t>-</w:t>
      </w:r>
      <w:r w:rsidRPr="00AB5DB3">
        <w:rPr>
          <w:rFonts w:ascii="Arial" w:hAnsi="Arial"/>
          <w:sz w:val="22"/>
          <w:szCs w:val="22"/>
        </w:rPr>
        <w:t>£</w:t>
      </w:r>
      <w:r w:rsidR="00AB5DB3" w:rsidRPr="00AB5DB3">
        <w:rPr>
          <w:rFonts w:ascii="Arial" w:hAnsi="Arial"/>
          <w:sz w:val="22"/>
          <w:szCs w:val="22"/>
        </w:rPr>
        <w:t>0.148</w:t>
      </w:r>
      <w:r w:rsidRPr="00AB5DB3">
        <w:rPr>
          <w:rFonts w:ascii="Arial" w:hAnsi="Arial"/>
          <w:sz w:val="22"/>
          <w:szCs w:val="22"/>
        </w:rPr>
        <w:t>m in respect of previous years.  An amount of £</w:t>
      </w:r>
      <w:r w:rsidR="00AB5DB3" w:rsidRPr="00AB5DB3">
        <w:rPr>
          <w:rFonts w:ascii="Arial" w:hAnsi="Arial"/>
          <w:sz w:val="22"/>
          <w:szCs w:val="22"/>
        </w:rPr>
        <w:t>0.377</w:t>
      </w:r>
      <w:r w:rsidRPr="00AB5DB3">
        <w:rPr>
          <w:rFonts w:ascii="Arial" w:hAnsi="Arial"/>
          <w:sz w:val="22"/>
          <w:szCs w:val="22"/>
        </w:rPr>
        <w:t>m is adjusted in accordance with statutory requirements in relation to the difference between the authority’s budgeted</w:t>
      </w:r>
      <w:r w:rsidRPr="00C90DF7">
        <w:rPr>
          <w:rFonts w:ascii="Arial" w:hAnsi="Arial"/>
          <w:sz w:val="22"/>
          <w:szCs w:val="22"/>
        </w:rPr>
        <w:t xml:space="preserve"> and actual share of the surplus/deficit on the Collection Fund.</w:t>
      </w:r>
    </w:p>
    <w:p w:rsidR="007F71DF" w:rsidRPr="00466150" w:rsidRDefault="007F71DF" w:rsidP="009A6666">
      <w:pPr>
        <w:rPr>
          <w:rFonts w:ascii="Arial" w:hAnsi="Arial" w:cs="Arial"/>
          <w:b/>
          <w:color w:val="0070C0"/>
          <w:sz w:val="22"/>
          <w:szCs w:val="22"/>
        </w:rPr>
      </w:pPr>
      <w:r w:rsidRPr="00466150">
        <w:rPr>
          <w:rFonts w:ascii="Arial" w:hAnsi="Arial" w:cs="Arial"/>
          <w:b/>
          <w:color w:val="0070C0"/>
          <w:sz w:val="22"/>
          <w:szCs w:val="22"/>
        </w:rPr>
        <w:br w:type="page"/>
      </w: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lastRenderedPageBreak/>
        <w:t>Property, Plant and Equipment</w:t>
      </w:r>
    </w:p>
    <w:tbl>
      <w:tblPr>
        <w:tblpPr w:leftFromText="180" w:rightFromText="180" w:vertAnchor="page" w:horzAnchor="margin" w:tblpXSpec="center" w:tblpY="3091"/>
        <w:tblW w:w="11160"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3600"/>
        <w:gridCol w:w="1260"/>
        <w:gridCol w:w="1350"/>
        <w:gridCol w:w="1269"/>
        <w:gridCol w:w="1431"/>
        <w:gridCol w:w="886"/>
        <w:gridCol w:w="1364"/>
      </w:tblGrid>
      <w:tr w:rsidR="0046564F" w:rsidRPr="00466150" w:rsidTr="0046564F">
        <w:trPr>
          <w:cantSplit/>
        </w:trPr>
        <w:tc>
          <w:tcPr>
            <w:tcW w:w="3600" w:type="dxa"/>
            <w:tcBorders>
              <w:top w:val="single" w:sz="4" w:space="0" w:color="FFFFFF"/>
              <w:left w:val="nil"/>
              <w:bottom w:val="nil"/>
              <w:right w:val="single" w:sz="4" w:space="0" w:color="FFFFFF"/>
            </w:tcBorders>
            <w:shd w:val="clear" w:color="auto" w:fill="FF0000"/>
          </w:tcPr>
          <w:p w:rsidR="0046564F" w:rsidRPr="002117F1" w:rsidRDefault="0046564F" w:rsidP="0046564F">
            <w:pPr>
              <w:jc w:val="both"/>
              <w:rPr>
                <w:rFonts w:ascii="Arial" w:hAnsi="Arial"/>
                <w:color w:val="FFFFFF"/>
                <w:sz w:val="18"/>
              </w:rPr>
            </w:pPr>
          </w:p>
          <w:p w:rsidR="0046564F" w:rsidRPr="002117F1" w:rsidRDefault="0046564F" w:rsidP="0046564F">
            <w:pPr>
              <w:jc w:val="both"/>
              <w:rPr>
                <w:rFonts w:ascii="Arial" w:hAnsi="Arial"/>
                <w:color w:val="FFFFFF"/>
                <w:sz w:val="18"/>
              </w:rPr>
            </w:pPr>
          </w:p>
          <w:p w:rsidR="0046564F" w:rsidRPr="002117F1" w:rsidRDefault="0046564F" w:rsidP="0046564F">
            <w:pPr>
              <w:jc w:val="both"/>
              <w:rPr>
                <w:rFonts w:ascii="Arial" w:hAnsi="Arial"/>
                <w:b/>
                <w:color w:val="FFFFFF"/>
                <w:sz w:val="18"/>
              </w:rPr>
            </w:pPr>
            <w:r w:rsidRPr="002117F1">
              <w:rPr>
                <w:rFonts w:ascii="Arial" w:hAnsi="Arial"/>
                <w:b/>
                <w:color w:val="FFFFFF"/>
                <w:sz w:val="18"/>
              </w:rPr>
              <w:t>Movements in 2014/15</w:t>
            </w:r>
          </w:p>
        </w:tc>
        <w:tc>
          <w:tcPr>
            <w:tcW w:w="1260" w:type="dxa"/>
            <w:tcBorders>
              <w:top w:val="single" w:sz="4" w:space="0" w:color="FFFFFF"/>
              <w:left w:val="single" w:sz="4" w:space="0" w:color="FFFFFF"/>
              <w:bottom w:val="nil"/>
              <w:right w:val="single" w:sz="4" w:space="0" w:color="FFFFFF"/>
            </w:tcBorders>
            <w:shd w:val="clear" w:color="auto" w:fill="FF0000"/>
            <w:vAlign w:val="center"/>
          </w:tcPr>
          <w:p w:rsidR="0046564F" w:rsidRPr="002117F1" w:rsidRDefault="0046564F" w:rsidP="0046564F">
            <w:pPr>
              <w:jc w:val="center"/>
              <w:rPr>
                <w:rFonts w:ascii="Arial" w:hAnsi="Arial"/>
                <w:b/>
                <w:color w:val="FFFFFF"/>
                <w:sz w:val="18"/>
                <w:szCs w:val="18"/>
              </w:rPr>
            </w:pPr>
            <w:r w:rsidRPr="002117F1">
              <w:rPr>
                <w:rFonts w:ascii="Arial" w:hAnsi="Arial"/>
                <w:b/>
                <w:color w:val="FFFFFF"/>
                <w:sz w:val="18"/>
                <w:szCs w:val="18"/>
              </w:rPr>
              <w:t>Land &amp; Buildings</w:t>
            </w:r>
          </w:p>
        </w:tc>
        <w:tc>
          <w:tcPr>
            <w:tcW w:w="1350" w:type="dxa"/>
            <w:tcBorders>
              <w:top w:val="single" w:sz="4" w:space="0" w:color="FFFFFF"/>
              <w:left w:val="single" w:sz="4" w:space="0" w:color="FFFFFF"/>
              <w:bottom w:val="nil"/>
              <w:right w:val="single" w:sz="4" w:space="0" w:color="FFFFFF"/>
            </w:tcBorders>
            <w:shd w:val="clear" w:color="auto" w:fill="FF0000"/>
            <w:vAlign w:val="center"/>
          </w:tcPr>
          <w:p w:rsidR="0046564F" w:rsidRPr="002117F1" w:rsidRDefault="0046564F" w:rsidP="0046564F">
            <w:pPr>
              <w:jc w:val="center"/>
              <w:rPr>
                <w:rFonts w:ascii="Arial" w:hAnsi="Arial"/>
                <w:b/>
                <w:color w:val="FFFFFF"/>
                <w:sz w:val="18"/>
                <w:szCs w:val="18"/>
              </w:rPr>
            </w:pPr>
            <w:r w:rsidRPr="002117F1">
              <w:rPr>
                <w:rFonts w:ascii="Arial" w:hAnsi="Arial"/>
                <w:b/>
                <w:color w:val="FFFFFF"/>
                <w:sz w:val="18"/>
                <w:szCs w:val="18"/>
              </w:rPr>
              <w:t>Vehicles, Plant, Furniture &amp; Equipment</w:t>
            </w:r>
          </w:p>
        </w:tc>
        <w:tc>
          <w:tcPr>
            <w:tcW w:w="1269" w:type="dxa"/>
            <w:tcBorders>
              <w:top w:val="single" w:sz="4" w:space="0" w:color="FFFFFF"/>
              <w:left w:val="single" w:sz="4" w:space="0" w:color="FFFFFF"/>
              <w:bottom w:val="nil"/>
              <w:right w:val="single" w:sz="4" w:space="0" w:color="FFFFFF"/>
            </w:tcBorders>
            <w:shd w:val="clear" w:color="auto" w:fill="FF0000"/>
          </w:tcPr>
          <w:p w:rsidR="0046564F" w:rsidRDefault="0046564F" w:rsidP="0046564F">
            <w:pPr>
              <w:jc w:val="center"/>
              <w:rPr>
                <w:rFonts w:ascii="Arial" w:hAnsi="Arial"/>
                <w:b/>
                <w:color w:val="FFFFFF"/>
                <w:sz w:val="18"/>
                <w:szCs w:val="18"/>
              </w:rPr>
            </w:pPr>
          </w:p>
          <w:p w:rsidR="0046564F" w:rsidRDefault="0046564F" w:rsidP="0046564F">
            <w:pPr>
              <w:jc w:val="center"/>
              <w:rPr>
                <w:rFonts w:ascii="Arial" w:hAnsi="Arial"/>
                <w:b/>
                <w:color w:val="FFFFFF"/>
                <w:sz w:val="18"/>
                <w:szCs w:val="18"/>
              </w:rPr>
            </w:pPr>
            <w:r>
              <w:rPr>
                <w:rFonts w:ascii="Arial" w:hAnsi="Arial"/>
                <w:b/>
                <w:color w:val="FFFFFF"/>
                <w:sz w:val="18"/>
                <w:szCs w:val="18"/>
              </w:rPr>
              <w:t>Surplus Assets</w:t>
            </w:r>
          </w:p>
          <w:p w:rsidR="0046564F" w:rsidRPr="002117F1" w:rsidRDefault="0046564F" w:rsidP="0046564F">
            <w:pPr>
              <w:jc w:val="center"/>
              <w:rPr>
                <w:rFonts w:ascii="Arial" w:hAnsi="Arial"/>
                <w:b/>
                <w:color w:val="FFFFFF"/>
                <w:sz w:val="18"/>
                <w:szCs w:val="18"/>
              </w:rPr>
            </w:pPr>
          </w:p>
        </w:tc>
        <w:tc>
          <w:tcPr>
            <w:tcW w:w="1431" w:type="dxa"/>
            <w:tcBorders>
              <w:top w:val="single" w:sz="4" w:space="0" w:color="FFFFFF"/>
              <w:left w:val="single" w:sz="4" w:space="0" w:color="FFFFFF"/>
              <w:bottom w:val="nil"/>
              <w:right w:val="single" w:sz="4" w:space="0" w:color="FFFFFF"/>
            </w:tcBorders>
            <w:shd w:val="clear" w:color="auto" w:fill="FF0000"/>
          </w:tcPr>
          <w:p w:rsidR="0046564F" w:rsidRPr="002117F1" w:rsidRDefault="0046564F" w:rsidP="0046564F">
            <w:pPr>
              <w:jc w:val="center"/>
              <w:rPr>
                <w:rFonts w:ascii="Arial" w:hAnsi="Arial"/>
                <w:b/>
                <w:color w:val="FFFFFF"/>
                <w:sz w:val="18"/>
                <w:szCs w:val="18"/>
              </w:rPr>
            </w:pPr>
            <w:r w:rsidRPr="002117F1">
              <w:rPr>
                <w:rFonts w:ascii="Arial" w:hAnsi="Arial"/>
                <w:b/>
                <w:color w:val="FFFFFF"/>
                <w:sz w:val="18"/>
                <w:szCs w:val="18"/>
              </w:rPr>
              <w:t>Assets under Construction</w:t>
            </w:r>
          </w:p>
        </w:tc>
        <w:tc>
          <w:tcPr>
            <w:tcW w:w="886" w:type="dxa"/>
            <w:tcBorders>
              <w:top w:val="single" w:sz="4" w:space="0" w:color="FFFFFF"/>
              <w:left w:val="single" w:sz="4" w:space="0" w:color="FFFFFF"/>
              <w:bottom w:val="nil"/>
              <w:right w:val="single" w:sz="4" w:space="0" w:color="FFFFFF"/>
            </w:tcBorders>
            <w:shd w:val="clear" w:color="auto" w:fill="FF0000"/>
            <w:vAlign w:val="center"/>
          </w:tcPr>
          <w:p w:rsidR="0046564F" w:rsidRPr="002117F1" w:rsidRDefault="0046564F" w:rsidP="0046564F">
            <w:pPr>
              <w:jc w:val="center"/>
              <w:rPr>
                <w:rFonts w:ascii="Arial" w:hAnsi="Arial"/>
                <w:b/>
                <w:color w:val="FFFFFF"/>
                <w:sz w:val="18"/>
                <w:szCs w:val="18"/>
              </w:rPr>
            </w:pPr>
            <w:r w:rsidRPr="002117F1">
              <w:rPr>
                <w:rFonts w:ascii="Arial" w:hAnsi="Arial"/>
                <w:b/>
                <w:color w:val="FFFFFF"/>
                <w:sz w:val="18"/>
                <w:szCs w:val="18"/>
              </w:rPr>
              <w:t>Total</w:t>
            </w:r>
          </w:p>
        </w:tc>
        <w:tc>
          <w:tcPr>
            <w:tcW w:w="1364" w:type="dxa"/>
            <w:tcBorders>
              <w:top w:val="single" w:sz="4" w:space="0" w:color="FFFFFF"/>
              <w:left w:val="single" w:sz="4" w:space="0" w:color="FFFFFF"/>
              <w:bottom w:val="nil"/>
              <w:right w:val="nil"/>
            </w:tcBorders>
            <w:shd w:val="clear" w:color="auto" w:fill="FF0000"/>
            <w:vAlign w:val="center"/>
          </w:tcPr>
          <w:p w:rsidR="0046564F" w:rsidRPr="002117F1" w:rsidRDefault="0046564F" w:rsidP="0046564F">
            <w:pPr>
              <w:jc w:val="center"/>
              <w:rPr>
                <w:rFonts w:ascii="Arial" w:hAnsi="Arial"/>
                <w:b/>
                <w:color w:val="FFFFFF"/>
                <w:sz w:val="18"/>
                <w:szCs w:val="18"/>
              </w:rPr>
            </w:pPr>
            <w:r w:rsidRPr="002117F1">
              <w:rPr>
                <w:rFonts w:ascii="Arial" w:hAnsi="Arial"/>
                <w:b/>
                <w:color w:val="FFFFFF"/>
                <w:sz w:val="18"/>
                <w:szCs w:val="18"/>
              </w:rPr>
              <w:t>PFI Assets included in Property, Plant &amp; Equipment</w:t>
            </w:r>
          </w:p>
        </w:tc>
      </w:tr>
      <w:tr w:rsidR="0046564F" w:rsidRPr="00466150" w:rsidTr="0046564F">
        <w:trPr>
          <w:trHeight w:val="80"/>
        </w:trPr>
        <w:tc>
          <w:tcPr>
            <w:tcW w:w="3600" w:type="dxa"/>
            <w:tcBorders>
              <w:top w:val="nil"/>
              <w:left w:val="nil"/>
              <w:bottom w:val="nil"/>
              <w:right w:val="single" w:sz="4" w:space="0" w:color="FFFFFF"/>
            </w:tcBorders>
            <w:shd w:val="clear" w:color="auto" w:fill="FF0000"/>
          </w:tcPr>
          <w:p w:rsidR="0046564F" w:rsidRPr="002117F1" w:rsidRDefault="0046564F" w:rsidP="0046564F">
            <w:pPr>
              <w:jc w:val="both"/>
              <w:rPr>
                <w:rFonts w:ascii="Arial" w:hAnsi="Arial"/>
                <w:color w:val="FFFFFF"/>
                <w:sz w:val="18"/>
              </w:rPr>
            </w:pPr>
          </w:p>
        </w:tc>
        <w:tc>
          <w:tcPr>
            <w:tcW w:w="1260" w:type="dxa"/>
            <w:tcBorders>
              <w:top w:val="nil"/>
              <w:left w:val="single" w:sz="4" w:space="0" w:color="FFFFFF"/>
              <w:bottom w:val="nil"/>
              <w:right w:val="single" w:sz="4" w:space="0" w:color="FFFFFF"/>
            </w:tcBorders>
            <w:shd w:val="clear" w:color="auto" w:fill="FF0000"/>
          </w:tcPr>
          <w:p w:rsidR="0046564F" w:rsidRPr="002117F1" w:rsidRDefault="0046564F" w:rsidP="0046564F">
            <w:pPr>
              <w:ind w:left="-108" w:right="-108"/>
              <w:jc w:val="center"/>
              <w:rPr>
                <w:color w:val="FFFFFF"/>
              </w:rPr>
            </w:pPr>
            <w:r w:rsidRPr="002117F1">
              <w:rPr>
                <w:rFonts w:ascii="Arial" w:hAnsi="Arial"/>
                <w:b/>
                <w:color w:val="FFFFFF"/>
                <w:sz w:val="18"/>
                <w:szCs w:val="18"/>
              </w:rPr>
              <w:t>£’m</w:t>
            </w:r>
          </w:p>
        </w:tc>
        <w:tc>
          <w:tcPr>
            <w:tcW w:w="1350" w:type="dxa"/>
            <w:tcBorders>
              <w:top w:val="nil"/>
              <w:left w:val="single" w:sz="4" w:space="0" w:color="FFFFFF"/>
              <w:bottom w:val="nil"/>
              <w:right w:val="single" w:sz="4" w:space="0" w:color="FFFFFF"/>
            </w:tcBorders>
            <w:shd w:val="clear" w:color="auto" w:fill="FF0000"/>
          </w:tcPr>
          <w:p w:rsidR="0046564F" w:rsidRPr="002117F1" w:rsidRDefault="0046564F" w:rsidP="0046564F">
            <w:pPr>
              <w:ind w:left="-108" w:right="-108"/>
              <w:jc w:val="center"/>
              <w:rPr>
                <w:color w:val="FFFFFF"/>
              </w:rPr>
            </w:pPr>
            <w:r w:rsidRPr="002117F1">
              <w:rPr>
                <w:rFonts w:ascii="Arial" w:hAnsi="Arial"/>
                <w:b/>
                <w:color w:val="FFFFFF"/>
                <w:sz w:val="18"/>
                <w:szCs w:val="18"/>
              </w:rPr>
              <w:t>£’m</w:t>
            </w:r>
          </w:p>
        </w:tc>
        <w:tc>
          <w:tcPr>
            <w:tcW w:w="1269" w:type="dxa"/>
            <w:tcBorders>
              <w:top w:val="nil"/>
              <w:left w:val="single" w:sz="4" w:space="0" w:color="FFFFFF"/>
              <w:bottom w:val="nil"/>
              <w:right w:val="single" w:sz="4" w:space="0" w:color="FFFFFF"/>
            </w:tcBorders>
            <w:shd w:val="clear" w:color="auto" w:fill="FF0000"/>
          </w:tcPr>
          <w:p w:rsidR="0046564F" w:rsidRPr="002117F1" w:rsidRDefault="0046564F" w:rsidP="0046564F">
            <w:pPr>
              <w:ind w:left="-108" w:right="-108"/>
              <w:jc w:val="center"/>
              <w:rPr>
                <w:rFonts w:ascii="Arial" w:hAnsi="Arial"/>
                <w:b/>
                <w:color w:val="FFFFFF"/>
                <w:sz w:val="18"/>
                <w:szCs w:val="18"/>
              </w:rPr>
            </w:pPr>
            <w:r>
              <w:rPr>
                <w:rFonts w:ascii="Arial" w:hAnsi="Arial"/>
                <w:b/>
                <w:color w:val="FFFFFF"/>
                <w:sz w:val="18"/>
                <w:szCs w:val="18"/>
              </w:rPr>
              <w:t>£’m</w:t>
            </w:r>
          </w:p>
        </w:tc>
        <w:tc>
          <w:tcPr>
            <w:tcW w:w="1431" w:type="dxa"/>
            <w:tcBorders>
              <w:top w:val="nil"/>
              <w:left w:val="single" w:sz="4" w:space="0" w:color="FFFFFF"/>
              <w:bottom w:val="nil"/>
              <w:right w:val="single" w:sz="4" w:space="0" w:color="FFFFFF"/>
            </w:tcBorders>
            <w:shd w:val="clear" w:color="auto" w:fill="FF0000"/>
          </w:tcPr>
          <w:p w:rsidR="0046564F" w:rsidRPr="002117F1" w:rsidRDefault="0046564F" w:rsidP="0046564F">
            <w:pPr>
              <w:ind w:left="-108" w:right="-108"/>
              <w:jc w:val="center"/>
              <w:rPr>
                <w:rFonts w:ascii="Arial" w:hAnsi="Arial"/>
                <w:b/>
                <w:color w:val="FFFFFF"/>
                <w:sz w:val="18"/>
                <w:szCs w:val="18"/>
              </w:rPr>
            </w:pPr>
            <w:r w:rsidRPr="002117F1">
              <w:rPr>
                <w:rFonts w:ascii="Arial" w:hAnsi="Arial"/>
                <w:b/>
                <w:color w:val="FFFFFF"/>
                <w:sz w:val="18"/>
                <w:szCs w:val="18"/>
              </w:rPr>
              <w:t>£’m</w:t>
            </w:r>
          </w:p>
        </w:tc>
        <w:tc>
          <w:tcPr>
            <w:tcW w:w="886" w:type="dxa"/>
            <w:tcBorders>
              <w:top w:val="nil"/>
              <w:left w:val="single" w:sz="4" w:space="0" w:color="FFFFFF"/>
              <w:bottom w:val="nil"/>
              <w:right w:val="single" w:sz="4" w:space="0" w:color="FFFFFF"/>
            </w:tcBorders>
            <w:shd w:val="clear" w:color="auto" w:fill="FF0000"/>
          </w:tcPr>
          <w:p w:rsidR="0046564F" w:rsidRPr="002117F1" w:rsidRDefault="0046564F" w:rsidP="0046564F">
            <w:pPr>
              <w:ind w:left="-108" w:right="-108"/>
              <w:jc w:val="center"/>
              <w:rPr>
                <w:color w:val="FFFFFF"/>
              </w:rPr>
            </w:pPr>
            <w:r w:rsidRPr="002117F1">
              <w:rPr>
                <w:rFonts w:ascii="Arial" w:hAnsi="Arial"/>
                <w:b/>
                <w:color w:val="FFFFFF"/>
                <w:sz w:val="18"/>
                <w:szCs w:val="18"/>
              </w:rPr>
              <w:t>£’m</w:t>
            </w:r>
          </w:p>
        </w:tc>
        <w:tc>
          <w:tcPr>
            <w:tcW w:w="1364" w:type="dxa"/>
            <w:tcBorders>
              <w:top w:val="nil"/>
              <w:left w:val="single" w:sz="4" w:space="0" w:color="FFFFFF"/>
              <w:bottom w:val="nil"/>
              <w:right w:val="nil"/>
            </w:tcBorders>
            <w:shd w:val="clear" w:color="auto" w:fill="FF0000"/>
            <w:vAlign w:val="center"/>
          </w:tcPr>
          <w:p w:rsidR="0046564F" w:rsidRPr="002117F1" w:rsidRDefault="0046564F" w:rsidP="0046564F">
            <w:pPr>
              <w:jc w:val="center"/>
              <w:rPr>
                <w:rFonts w:ascii="Arial" w:hAnsi="Arial"/>
                <w:b/>
                <w:color w:val="FFFFFF"/>
                <w:sz w:val="18"/>
                <w:szCs w:val="18"/>
              </w:rPr>
            </w:pPr>
            <w:r w:rsidRPr="002117F1">
              <w:rPr>
                <w:rFonts w:ascii="Arial" w:hAnsi="Arial"/>
                <w:b/>
                <w:color w:val="FFFFFF"/>
                <w:sz w:val="18"/>
                <w:szCs w:val="18"/>
              </w:rPr>
              <w:t>£’m</w:t>
            </w:r>
          </w:p>
        </w:tc>
      </w:tr>
      <w:tr w:rsidR="0046564F" w:rsidRPr="00466150" w:rsidTr="0046564F">
        <w:tc>
          <w:tcPr>
            <w:tcW w:w="3600" w:type="dxa"/>
            <w:tcBorders>
              <w:top w:val="nil"/>
              <w:left w:val="nil"/>
              <w:bottom w:val="nil"/>
              <w:right w:val="single" w:sz="4" w:space="0" w:color="FFFFFF"/>
            </w:tcBorders>
            <w:shd w:val="clear" w:color="auto" w:fill="E6E6E6"/>
          </w:tcPr>
          <w:p w:rsidR="0046564F" w:rsidRPr="00C90DF7" w:rsidRDefault="0046564F" w:rsidP="0046564F">
            <w:pPr>
              <w:rPr>
                <w:rFonts w:ascii="Arial" w:hAnsi="Arial"/>
                <w:b/>
                <w:sz w:val="18"/>
              </w:rPr>
            </w:pPr>
            <w:r w:rsidRPr="00C90DF7">
              <w:rPr>
                <w:rFonts w:ascii="Arial" w:hAnsi="Arial"/>
                <w:b/>
                <w:sz w:val="18"/>
              </w:rPr>
              <w:t>Cost or Valuation</w:t>
            </w:r>
          </w:p>
        </w:tc>
        <w:tc>
          <w:tcPr>
            <w:tcW w:w="1260" w:type="dxa"/>
            <w:tcBorders>
              <w:top w:val="nil"/>
              <w:left w:val="single" w:sz="4" w:space="0" w:color="FFFFFF"/>
              <w:bottom w:val="nil"/>
              <w:right w:val="single" w:sz="4" w:space="0" w:color="FFFFFF"/>
            </w:tcBorders>
            <w:shd w:val="clear" w:color="auto" w:fill="E6E6E6"/>
            <w:vAlign w:val="center"/>
          </w:tcPr>
          <w:p w:rsidR="0046564F" w:rsidRPr="00466150" w:rsidRDefault="0046564F" w:rsidP="0046564F">
            <w:pPr>
              <w:ind w:left="-108" w:right="98"/>
              <w:jc w:val="right"/>
              <w:rPr>
                <w:rFonts w:ascii="Arial" w:hAnsi="Arial"/>
                <w:color w:val="0070C0"/>
                <w:sz w:val="18"/>
              </w:rPr>
            </w:pPr>
          </w:p>
        </w:tc>
        <w:tc>
          <w:tcPr>
            <w:tcW w:w="1350" w:type="dxa"/>
            <w:tcBorders>
              <w:top w:val="nil"/>
              <w:left w:val="single" w:sz="4" w:space="0" w:color="FFFFFF"/>
              <w:bottom w:val="nil"/>
              <w:right w:val="single" w:sz="4" w:space="0" w:color="FFFFFF"/>
            </w:tcBorders>
            <w:shd w:val="clear" w:color="auto" w:fill="E6E6E6"/>
            <w:vAlign w:val="center"/>
          </w:tcPr>
          <w:p w:rsidR="0046564F" w:rsidRPr="00466150" w:rsidRDefault="0046564F" w:rsidP="0046564F">
            <w:pPr>
              <w:ind w:left="-108" w:right="98"/>
              <w:jc w:val="right"/>
              <w:rPr>
                <w:rFonts w:ascii="Arial" w:hAnsi="Arial"/>
                <w:color w:val="0070C0"/>
                <w:sz w:val="18"/>
              </w:rPr>
            </w:pPr>
          </w:p>
        </w:tc>
        <w:tc>
          <w:tcPr>
            <w:tcW w:w="1269" w:type="dxa"/>
            <w:tcBorders>
              <w:top w:val="nil"/>
              <w:left w:val="single" w:sz="4" w:space="0" w:color="FFFFFF"/>
              <w:bottom w:val="nil"/>
              <w:right w:val="single" w:sz="4" w:space="0" w:color="FFFFFF"/>
            </w:tcBorders>
            <w:shd w:val="clear" w:color="auto" w:fill="E6E6E6"/>
          </w:tcPr>
          <w:p w:rsidR="0046564F" w:rsidRPr="00466150" w:rsidRDefault="0046564F" w:rsidP="0046564F">
            <w:pPr>
              <w:ind w:left="-144" w:right="144"/>
              <w:jc w:val="right"/>
              <w:rPr>
                <w:rFonts w:ascii="Arial" w:hAnsi="Arial"/>
                <w:color w:val="0070C0"/>
                <w:sz w:val="18"/>
              </w:rPr>
            </w:pPr>
          </w:p>
        </w:tc>
        <w:tc>
          <w:tcPr>
            <w:tcW w:w="1431" w:type="dxa"/>
            <w:tcBorders>
              <w:top w:val="nil"/>
              <w:left w:val="single" w:sz="4" w:space="0" w:color="FFFFFF"/>
              <w:bottom w:val="nil"/>
              <w:right w:val="single" w:sz="4" w:space="0" w:color="FFFFFF"/>
            </w:tcBorders>
            <w:shd w:val="clear" w:color="auto" w:fill="E6E6E6"/>
          </w:tcPr>
          <w:p w:rsidR="0046564F" w:rsidRPr="00466150" w:rsidRDefault="0046564F" w:rsidP="0046564F">
            <w:pPr>
              <w:ind w:left="-144" w:right="144"/>
              <w:jc w:val="right"/>
              <w:rPr>
                <w:rFonts w:ascii="Arial" w:hAnsi="Arial"/>
                <w:color w:val="0070C0"/>
                <w:sz w:val="18"/>
              </w:rPr>
            </w:pPr>
          </w:p>
        </w:tc>
        <w:tc>
          <w:tcPr>
            <w:tcW w:w="886" w:type="dxa"/>
            <w:tcBorders>
              <w:top w:val="nil"/>
              <w:left w:val="single" w:sz="4" w:space="0" w:color="FFFFFF"/>
              <w:bottom w:val="nil"/>
              <w:right w:val="single" w:sz="4" w:space="0" w:color="FFFFFF"/>
            </w:tcBorders>
            <w:shd w:val="clear" w:color="auto" w:fill="E6E6E6"/>
          </w:tcPr>
          <w:p w:rsidR="0046564F" w:rsidRPr="00466150" w:rsidRDefault="0046564F" w:rsidP="0046564F">
            <w:pPr>
              <w:ind w:left="-144" w:right="144"/>
              <w:jc w:val="right"/>
              <w:rPr>
                <w:rFonts w:ascii="Arial" w:hAnsi="Arial"/>
                <w:color w:val="0070C0"/>
                <w:sz w:val="18"/>
              </w:rPr>
            </w:pPr>
          </w:p>
        </w:tc>
        <w:tc>
          <w:tcPr>
            <w:tcW w:w="1364" w:type="dxa"/>
            <w:tcBorders>
              <w:top w:val="nil"/>
              <w:left w:val="single" w:sz="4" w:space="0" w:color="FFFFFF"/>
              <w:bottom w:val="nil"/>
              <w:right w:val="nil"/>
            </w:tcBorders>
            <w:shd w:val="clear" w:color="auto" w:fill="E6E6E6"/>
            <w:vAlign w:val="center"/>
          </w:tcPr>
          <w:p w:rsidR="0046564F" w:rsidRPr="00466150" w:rsidRDefault="0046564F" w:rsidP="0046564F">
            <w:pPr>
              <w:ind w:left="-90"/>
              <w:jc w:val="right"/>
              <w:rPr>
                <w:rFonts w:ascii="Arial" w:hAnsi="Arial"/>
                <w:color w:val="0070C0"/>
                <w:sz w:val="18"/>
              </w:rPr>
            </w:pPr>
          </w:p>
        </w:tc>
      </w:tr>
      <w:tr w:rsidR="0046564F" w:rsidRPr="00466150" w:rsidTr="0046564F">
        <w:tc>
          <w:tcPr>
            <w:tcW w:w="3600" w:type="dxa"/>
            <w:tcBorders>
              <w:top w:val="nil"/>
              <w:left w:val="nil"/>
              <w:bottom w:val="nil"/>
              <w:right w:val="single" w:sz="4" w:space="0" w:color="FFFFFF"/>
            </w:tcBorders>
            <w:shd w:val="clear" w:color="auto" w:fill="E6E6E6"/>
            <w:vAlign w:val="center"/>
          </w:tcPr>
          <w:p w:rsidR="0046564F" w:rsidRPr="00C90DF7" w:rsidRDefault="0046564F" w:rsidP="0046564F">
            <w:pPr>
              <w:rPr>
                <w:rFonts w:ascii="Arial" w:hAnsi="Arial"/>
                <w:b/>
                <w:sz w:val="18"/>
              </w:rPr>
            </w:pPr>
            <w:r w:rsidRPr="00C90DF7">
              <w:rPr>
                <w:rFonts w:ascii="Arial" w:hAnsi="Arial"/>
                <w:b/>
                <w:sz w:val="18"/>
              </w:rPr>
              <w:t>At 1</w:t>
            </w:r>
            <w:r w:rsidRPr="00C90DF7">
              <w:rPr>
                <w:rFonts w:ascii="Arial" w:hAnsi="Arial"/>
                <w:b/>
                <w:sz w:val="18"/>
                <w:vertAlign w:val="superscript"/>
              </w:rPr>
              <w:t xml:space="preserve"> </w:t>
            </w:r>
            <w:r w:rsidRPr="00C90DF7">
              <w:rPr>
                <w:rFonts w:ascii="Arial" w:hAnsi="Arial"/>
                <w:b/>
                <w:sz w:val="18"/>
              </w:rPr>
              <w:t>April 2014</w:t>
            </w: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162"/>
              <w:jc w:val="right"/>
              <w:rPr>
                <w:rFonts w:ascii="Arial" w:hAnsi="Arial"/>
                <w:b/>
                <w:sz w:val="18"/>
              </w:rPr>
            </w:pPr>
            <w:r w:rsidRPr="009F2C23">
              <w:rPr>
                <w:rFonts w:ascii="Arial" w:hAnsi="Arial"/>
                <w:b/>
                <w:sz w:val="18"/>
              </w:rPr>
              <w:t>70.048</w:t>
            </w: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252"/>
              <w:jc w:val="right"/>
              <w:rPr>
                <w:rFonts w:ascii="Arial" w:hAnsi="Arial"/>
                <w:b/>
                <w:sz w:val="18"/>
              </w:rPr>
            </w:pPr>
            <w:r w:rsidRPr="009F2C23">
              <w:rPr>
                <w:rFonts w:ascii="Arial" w:hAnsi="Arial"/>
                <w:b/>
                <w:sz w:val="18"/>
              </w:rPr>
              <w:t>30.768</w:t>
            </w:r>
          </w:p>
        </w:tc>
        <w:tc>
          <w:tcPr>
            <w:tcW w:w="1269" w:type="dxa"/>
            <w:tcBorders>
              <w:top w:val="nil"/>
              <w:left w:val="single" w:sz="4" w:space="0" w:color="FFFFFF"/>
              <w:bottom w:val="nil"/>
              <w:right w:val="single" w:sz="4" w:space="0" w:color="FFFFFF"/>
            </w:tcBorders>
            <w:shd w:val="clear" w:color="auto" w:fill="E6E6E6"/>
          </w:tcPr>
          <w:p w:rsidR="0046564F" w:rsidRPr="009F2C23" w:rsidRDefault="000E3CB7" w:rsidP="0046564F">
            <w:pPr>
              <w:tabs>
                <w:tab w:val="left" w:pos="882"/>
              </w:tabs>
              <w:ind w:left="-144" w:right="252"/>
              <w:jc w:val="center"/>
              <w:rPr>
                <w:rFonts w:ascii="Arial" w:hAnsi="Arial"/>
                <w:b/>
                <w:sz w:val="18"/>
              </w:rPr>
            </w:pPr>
            <w:r w:rsidRPr="009F2C23">
              <w:rPr>
                <w:rFonts w:ascii="Arial" w:hAnsi="Arial"/>
                <w:b/>
                <w:sz w:val="18"/>
              </w:rPr>
              <w:t xml:space="preserve">                 -</w:t>
            </w: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tabs>
                <w:tab w:val="left" w:pos="882"/>
              </w:tabs>
              <w:ind w:left="-144" w:right="252"/>
              <w:jc w:val="right"/>
              <w:rPr>
                <w:rFonts w:ascii="Arial" w:hAnsi="Arial"/>
                <w:b/>
                <w:sz w:val="18"/>
              </w:rPr>
            </w:pPr>
            <w:r w:rsidRPr="009F2C23">
              <w:rPr>
                <w:rFonts w:ascii="Arial" w:hAnsi="Arial"/>
                <w:b/>
                <w:sz w:val="18"/>
              </w:rPr>
              <w:t>0.169</w:t>
            </w: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44" w:right="58"/>
              <w:jc w:val="right"/>
              <w:rPr>
                <w:rFonts w:ascii="Arial" w:hAnsi="Arial"/>
                <w:b/>
                <w:sz w:val="18"/>
              </w:rPr>
            </w:pPr>
            <w:r w:rsidRPr="009F2C23">
              <w:rPr>
                <w:rFonts w:ascii="Arial" w:hAnsi="Arial"/>
                <w:b/>
                <w:sz w:val="18"/>
              </w:rPr>
              <w:t>100.986</w:t>
            </w:r>
          </w:p>
        </w:tc>
        <w:tc>
          <w:tcPr>
            <w:tcW w:w="1364" w:type="dxa"/>
            <w:tcBorders>
              <w:top w:val="nil"/>
              <w:left w:val="single" w:sz="4" w:space="0" w:color="FFFFFF"/>
              <w:bottom w:val="nil"/>
              <w:right w:val="nil"/>
            </w:tcBorders>
            <w:shd w:val="clear" w:color="auto" w:fill="E6E6E6"/>
            <w:vAlign w:val="center"/>
          </w:tcPr>
          <w:p w:rsidR="0046564F" w:rsidRPr="009F2C23" w:rsidRDefault="0046564F" w:rsidP="0046564F">
            <w:pPr>
              <w:ind w:left="-90" w:right="252"/>
              <w:jc w:val="right"/>
              <w:rPr>
                <w:rFonts w:ascii="Arial" w:hAnsi="Arial"/>
                <w:b/>
                <w:sz w:val="18"/>
              </w:rPr>
            </w:pPr>
            <w:r w:rsidRPr="009F2C23">
              <w:rPr>
                <w:rFonts w:ascii="Arial" w:hAnsi="Arial"/>
                <w:b/>
                <w:sz w:val="18"/>
              </w:rPr>
              <w:t>3.084</w:t>
            </w:r>
          </w:p>
        </w:tc>
      </w:tr>
      <w:tr w:rsidR="0046564F" w:rsidRPr="00466150" w:rsidTr="0046564F">
        <w:trPr>
          <w:trHeight w:val="276"/>
        </w:trPr>
        <w:tc>
          <w:tcPr>
            <w:tcW w:w="3600" w:type="dxa"/>
            <w:tcBorders>
              <w:top w:val="nil"/>
              <w:left w:val="nil"/>
              <w:bottom w:val="nil"/>
              <w:right w:val="single" w:sz="4" w:space="0" w:color="FFFFFF"/>
            </w:tcBorders>
            <w:shd w:val="clear" w:color="auto" w:fill="E6E6E6"/>
            <w:vAlign w:val="center"/>
          </w:tcPr>
          <w:p w:rsidR="0046564F" w:rsidRPr="00C90DF7" w:rsidRDefault="0046564F" w:rsidP="0046564F">
            <w:pPr>
              <w:rPr>
                <w:rFonts w:ascii="Arial" w:hAnsi="Arial"/>
                <w:sz w:val="18"/>
              </w:rPr>
            </w:pPr>
            <w:r w:rsidRPr="00C90DF7">
              <w:rPr>
                <w:rFonts w:ascii="Arial" w:hAnsi="Arial"/>
                <w:sz w:val="18"/>
              </w:rPr>
              <w:t>Additions</w:t>
            </w: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162"/>
              <w:jc w:val="right"/>
              <w:rPr>
                <w:rFonts w:ascii="Arial" w:hAnsi="Arial"/>
                <w:sz w:val="18"/>
              </w:rPr>
            </w:pPr>
            <w:r w:rsidRPr="009F2C23">
              <w:rPr>
                <w:rFonts w:ascii="Arial" w:hAnsi="Arial"/>
                <w:sz w:val="18"/>
              </w:rPr>
              <w:t>0.721</w:t>
            </w: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252"/>
              <w:jc w:val="right"/>
              <w:rPr>
                <w:rFonts w:ascii="Arial" w:hAnsi="Arial"/>
                <w:sz w:val="18"/>
              </w:rPr>
            </w:pPr>
            <w:r w:rsidRPr="009F2C23">
              <w:rPr>
                <w:rFonts w:ascii="Arial" w:hAnsi="Arial"/>
                <w:sz w:val="18"/>
              </w:rPr>
              <w:t>2.470</w:t>
            </w:r>
          </w:p>
        </w:tc>
        <w:tc>
          <w:tcPr>
            <w:tcW w:w="1269" w:type="dxa"/>
            <w:tcBorders>
              <w:top w:val="nil"/>
              <w:left w:val="single" w:sz="4" w:space="0" w:color="FFFFFF"/>
              <w:bottom w:val="nil"/>
              <w:right w:val="single" w:sz="4" w:space="0" w:color="FFFFFF"/>
            </w:tcBorders>
            <w:shd w:val="clear" w:color="auto" w:fill="E6E6E6"/>
          </w:tcPr>
          <w:p w:rsidR="0046564F" w:rsidRPr="009F2C23" w:rsidRDefault="000E3CB7" w:rsidP="0046564F">
            <w:pPr>
              <w:tabs>
                <w:tab w:val="left" w:pos="882"/>
              </w:tabs>
              <w:ind w:left="-144" w:right="252"/>
              <w:jc w:val="center"/>
              <w:rPr>
                <w:rFonts w:ascii="Arial" w:hAnsi="Arial"/>
                <w:sz w:val="18"/>
              </w:rPr>
            </w:pPr>
            <w:r w:rsidRPr="009F2C23">
              <w:rPr>
                <w:rFonts w:ascii="Arial" w:hAnsi="Arial"/>
                <w:sz w:val="18"/>
              </w:rPr>
              <w:t xml:space="preserve">                 -</w:t>
            </w: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tabs>
                <w:tab w:val="left" w:pos="882"/>
              </w:tabs>
              <w:ind w:left="-144" w:right="252"/>
              <w:jc w:val="right"/>
              <w:rPr>
                <w:rFonts w:ascii="Arial" w:hAnsi="Arial"/>
                <w:sz w:val="18"/>
              </w:rPr>
            </w:pPr>
            <w:r w:rsidRPr="009F2C23">
              <w:rPr>
                <w:rFonts w:ascii="Arial" w:hAnsi="Arial"/>
                <w:sz w:val="18"/>
              </w:rPr>
              <w:t>0.495</w:t>
            </w: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44" w:right="58"/>
              <w:jc w:val="right"/>
              <w:rPr>
                <w:rFonts w:ascii="Arial" w:hAnsi="Arial"/>
                <w:b/>
                <w:sz w:val="18"/>
              </w:rPr>
            </w:pPr>
            <w:r w:rsidRPr="009F2C23">
              <w:rPr>
                <w:rFonts w:ascii="Arial" w:hAnsi="Arial"/>
                <w:b/>
                <w:sz w:val="18"/>
              </w:rPr>
              <w:t>3.685</w:t>
            </w:r>
          </w:p>
        </w:tc>
        <w:tc>
          <w:tcPr>
            <w:tcW w:w="1364" w:type="dxa"/>
            <w:tcBorders>
              <w:top w:val="nil"/>
              <w:left w:val="single" w:sz="4" w:space="0" w:color="FFFFFF"/>
              <w:bottom w:val="nil"/>
              <w:right w:val="nil"/>
            </w:tcBorders>
            <w:shd w:val="clear" w:color="auto" w:fill="E6E6E6"/>
            <w:vAlign w:val="center"/>
          </w:tcPr>
          <w:p w:rsidR="0046564F" w:rsidRPr="009F2C23" w:rsidRDefault="0046564F" w:rsidP="0046564F">
            <w:pPr>
              <w:ind w:left="-90" w:right="252"/>
              <w:jc w:val="right"/>
              <w:rPr>
                <w:rFonts w:ascii="Arial" w:hAnsi="Arial"/>
                <w:sz w:val="18"/>
              </w:rPr>
            </w:pPr>
            <w:r w:rsidRPr="009F2C23">
              <w:rPr>
                <w:rFonts w:ascii="Arial" w:hAnsi="Arial"/>
                <w:sz w:val="18"/>
              </w:rPr>
              <w:t>-</w:t>
            </w:r>
          </w:p>
        </w:tc>
      </w:tr>
      <w:tr w:rsidR="0046564F" w:rsidRPr="00466150" w:rsidTr="0046564F">
        <w:trPr>
          <w:trHeight w:val="276"/>
        </w:trPr>
        <w:tc>
          <w:tcPr>
            <w:tcW w:w="3600" w:type="dxa"/>
            <w:tcBorders>
              <w:top w:val="nil"/>
              <w:left w:val="nil"/>
              <w:bottom w:val="nil"/>
              <w:right w:val="single" w:sz="4" w:space="0" w:color="FFFFFF"/>
            </w:tcBorders>
            <w:shd w:val="clear" w:color="auto" w:fill="E6E6E6"/>
            <w:vAlign w:val="center"/>
          </w:tcPr>
          <w:p w:rsidR="0046564F" w:rsidRPr="00C90DF7" w:rsidRDefault="0046564F" w:rsidP="0046564F">
            <w:pPr>
              <w:rPr>
                <w:rFonts w:ascii="Arial" w:hAnsi="Arial"/>
                <w:sz w:val="18"/>
              </w:rPr>
            </w:pPr>
            <w:r w:rsidRPr="00C90DF7">
              <w:rPr>
                <w:rFonts w:ascii="Arial" w:hAnsi="Arial"/>
                <w:sz w:val="18"/>
              </w:rPr>
              <w:t>Revaluation increases/decreases(-) recognised in the Revaluation Reserve</w:t>
            </w: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162"/>
              <w:jc w:val="right"/>
              <w:rPr>
                <w:rFonts w:ascii="Arial" w:hAnsi="Arial"/>
                <w:sz w:val="18"/>
              </w:rPr>
            </w:pPr>
            <w:r w:rsidRPr="009F2C23">
              <w:rPr>
                <w:rFonts w:ascii="Arial" w:hAnsi="Arial"/>
                <w:sz w:val="18"/>
              </w:rPr>
              <w:t>4.141</w:t>
            </w: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252"/>
              <w:jc w:val="right"/>
              <w:rPr>
                <w:rFonts w:ascii="Arial" w:hAnsi="Arial"/>
                <w:sz w:val="18"/>
              </w:rPr>
            </w:pPr>
            <w:r w:rsidRPr="009F2C23">
              <w:rPr>
                <w:rFonts w:ascii="Arial" w:hAnsi="Arial"/>
                <w:sz w:val="18"/>
              </w:rPr>
              <w:t>-</w:t>
            </w:r>
          </w:p>
        </w:tc>
        <w:tc>
          <w:tcPr>
            <w:tcW w:w="1269" w:type="dxa"/>
            <w:tcBorders>
              <w:top w:val="nil"/>
              <w:left w:val="single" w:sz="4" w:space="0" w:color="FFFFFF"/>
              <w:bottom w:val="nil"/>
              <w:right w:val="single" w:sz="4" w:space="0" w:color="FFFFFF"/>
            </w:tcBorders>
            <w:shd w:val="clear" w:color="auto" w:fill="E6E6E6"/>
          </w:tcPr>
          <w:p w:rsidR="0046564F" w:rsidRPr="009F2C23" w:rsidRDefault="0046564F" w:rsidP="000E3CB7">
            <w:pPr>
              <w:tabs>
                <w:tab w:val="left" w:pos="882"/>
              </w:tabs>
              <w:ind w:right="252"/>
              <w:rPr>
                <w:rFonts w:ascii="Arial" w:hAnsi="Arial"/>
                <w:sz w:val="18"/>
              </w:rPr>
            </w:pPr>
          </w:p>
          <w:p w:rsidR="000E3CB7" w:rsidRPr="009F2C23" w:rsidRDefault="000E3CB7" w:rsidP="000E3CB7">
            <w:pPr>
              <w:tabs>
                <w:tab w:val="left" w:pos="882"/>
              </w:tabs>
              <w:ind w:left="-144" w:right="252"/>
              <w:jc w:val="center"/>
              <w:rPr>
                <w:rFonts w:ascii="Arial" w:hAnsi="Arial"/>
                <w:sz w:val="18"/>
              </w:rPr>
            </w:pPr>
            <w:r w:rsidRPr="009F2C23">
              <w:rPr>
                <w:rFonts w:ascii="Arial" w:hAnsi="Arial"/>
                <w:sz w:val="18"/>
              </w:rPr>
              <w:t xml:space="preserve">                 -</w:t>
            </w:r>
          </w:p>
          <w:p w:rsidR="000E3CB7" w:rsidRPr="009F2C23" w:rsidRDefault="000E3CB7" w:rsidP="000E3CB7">
            <w:pPr>
              <w:tabs>
                <w:tab w:val="left" w:pos="882"/>
              </w:tabs>
              <w:ind w:left="-144" w:right="252"/>
              <w:rPr>
                <w:rFonts w:ascii="Arial" w:hAnsi="Arial"/>
                <w:sz w:val="18"/>
              </w:rPr>
            </w:pP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tabs>
                <w:tab w:val="left" w:pos="882"/>
              </w:tabs>
              <w:ind w:left="-144" w:right="252"/>
              <w:jc w:val="right"/>
              <w:rPr>
                <w:rFonts w:ascii="Arial" w:hAnsi="Arial"/>
                <w:sz w:val="18"/>
              </w:rPr>
            </w:pPr>
            <w:r w:rsidRPr="009F2C23">
              <w:rPr>
                <w:rFonts w:ascii="Arial" w:hAnsi="Arial"/>
                <w:sz w:val="18"/>
              </w:rPr>
              <w:t>-</w:t>
            </w: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44" w:right="58"/>
              <w:jc w:val="right"/>
              <w:rPr>
                <w:rFonts w:ascii="Arial" w:hAnsi="Arial"/>
                <w:b/>
                <w:sz w:val="18"/>
              </w:rPr>
            </w:pPr>
            <w:r w:rsidRPr="009F2C23">
              <w:rPr>
                <w:rFonts w:ascii="Arial" w:hAnsi="Arial"/>
                <w:b/>
                <w:sz w:val="18"/>
              </w:rPr>
              <w:t>4.141</w:t>
            </w:r>
          </w:p>
        </w:tc>
        <w:tc>
          <w:tcPr>
            <w:tcW w:w="1364" w:type="dxa"/>
            <w:tcBorders>
              <w:top w:val="nil"/>
              <w:left w:val="single" w:sz="4" w:space="0" w:color="FFFFFF"/>
              <w:bottom w:val="nil"/>
              <w:right w:val="nil"/>
            </w:tcBorders>
            <w:shd w:val="clear" w:color="auto" w:fill="E6E6E6"/>
            <w:vAlign w:val="center"/>
          </w:tcPr>
          <w:p w:rsidR="0046564F" w:rsidRPr="009F2C23" w:rsidRDefault="0046564F" w:rsidP="0046564F">
            <w:pPr>
              <w:ind w:left="-90" w:right="252"/>
              <w:jc w:val="right"/>
              <w:rPr>
                <w:rFonts w:ascii="Arial" w:hAnsi="Arial"/>
                <w:sz w:val="18"/>
              </w:rPr>
            </w:pPr>
            <w:r w:rsidRPr="009F2C23">
              <w:rPr>
                <w:rFonts w:ascii="Arial" w:hAnsi="Arial"/>
                <w:sz w:val="18"/>
              </w:rPr>
              <w:t>-</w:t>
            </w:r>
          </w:p>
        </w:tc>
      </w:tr>
      <w:tr w:rsidR="0046564F" w:rsidRPr="00466150" w:rsidTr="0046564F">
        <w:trPr>
          <w:trHeight w:val="276"/>
        </w:trPr>
        <w:tc>
          <w:tcPr>
            <w:tcW w:w="3600" w:type="dxa"/>
            <w:tcBorders>
              <w:top w:val="nil"/>
              <w:left w:val="nil"/>
              <w:bottom w:val="nil"/>
              <w:right w:val="single" w:sz="4" w:space="0" w:color="FFFFFF"/>
            </w:tcBorders>
            <w:shd w:val="clear" w:color="auto" w:fill="E6E6E6"/>
            <w:vAlign w:val="center"/>
          </w:tcPr>
          <w:p w:rsidR="0046564F" w:rsidRPr="00C90DF7" w:rsidRDefault="0046564F" w:rsidP="0046564F">
            <w:pPr>
              <w:rPr>
                <w:rFonts w:ascii="Arial" w:hAnsi="Arial"/>
                <w:sz w:val="18"/>
              </w:rPr>
            </w:pPr>
            <w:r w:rsidRPr="00C90DF7">
              <w:rPr>
                <w:rFonts w:ascii="Arial" w:hAnsi="Arial"/>
                <w:sz w:val="18"/>
              </w:rPr>
              <w:t>Revaluation increases/decreases(-) recognised in the Surplus/Deficit on the Provision of Services</w:t>
            </w: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162"/>
              <w:jc w:val="right"/>
              <w:rPr>
                <w:rFonts w:ascii="Arial" w:hAnsi="Arial"/>
                <w:sz w:val="18"/>
              </w:rPr>
            </w:pPr>
            <w:r w:rsidRPr="009F2C23">
              <w:rPr>
                <w:rFonts w:ascii="Arial" w:hAnsi="Arial"/>
                <w:sz w:val="18"/>
              </w:rPr>
              <w:t>-1.872</w:t>
            </w: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252"/>
              <w:jc w:val="right"/>
              <w:rPr>
                <w:rFonts w:ascii="Arial" w:hAnsi="Arial"/>
                <w:sz w:val="18"/>
              </w:rPr>
            </w:pPr>
            <w:r w:rsidRPr="009F2C23">
              <w:rPr>
                <w:rFonts w:ascii="Arial" w:hAnsi="Arial"/>
                <w:sz w:val="18"/>
              </w:rPr>
              <w:t>-</w:t>
            </w:r>
          </w:p>
        </w:tc>
        <w:tc>
          <w:tcPr>
            <w:tcW w:w="1269" w:type="dxa"/>
            <w:tcBorders>
              <w:top w:val="nil"/>
              <w:left w:val="single" w:sz="4" w:space="0" w:color="FFFFFF"/>
              <w:bottom w:val="nil"/>
              <w:right w:val="single" w:sz="4" w:space="0" w:color="FFFFFF"/>
            </w:tcBorders>
            <w:shd w:val="clear" w:color="auto" w:fill="E6E6E6"/>
          </w:tcPr>
          <w:p w:rsidR="0046564F" w:rsidRPr="009F2C23" w:rsidRDefault="0046564F" w:rsidP="0046564F">
            <w:pPr>
              <w:tabs>
                <w:tab w:val="left" w:pos="882"/>
              </w:tabs>
              <w:ind w:left="-144" w:right="252"/>
              <w:jc w:val="right"/>
              <w:rPr>
                <w:rFonts w:ascii="Arial" w:hAnsi="Arial"/>
                <w:sz w:val="18"/>
              </w:rPr>
            </w:pPr>
          </w:p>
          <w:p w:rsidR="000E3CB7" w:rsidRPr="009F2C23" w:rsidRDefault="000E3CB7" w:rsidP="0046564F">
            <w:pPr>
              <w:tabs>
                <w:tab w:val="left" w:pos="882"/>
              </w:tabs>
              <w:ind w:left="-144" w:right="252"/>
              <w:jc w:val="right"/>
              <w:rPr>
                <w:rFonts w:ascii="Arial" w:hAnsi="Arial"/>
                <w:sz w:val="18"/>
              </w:rPr>
            </w:pPr>
            <w:r w:rsidRPr="009F2C23">
              <w:rPr>
                <w:rFonts w:ascii="Arial" w:hAnsi="Arial"/>
                <w:sz w:val="18"/>
              </w:rPr>
              <w:t>0.073</w:t>
            </w: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tabs>
                <w:tab w:val="left" w:pos="882"/>
              </w:tabs>
              <w:ind w:left="-144" w:right="252"/>
              <w:jc w:val="right"/>
              <w:rPr>
                <w:rFonts w:ascii="Arial" w:hAnsi="Arial"/>
                <w:sz w:val="18"/>
              </w:rPr>
            </w:pPr>
            <w:r w:rsidRPr="009F2C23">
              <w:rPr>
                <w:rFonts w:ascii="Arial" w:hAnsi="Arial"/>
                <w:sz w:val="18"/>
              </w:rPr>
              <w:t>-</w:t>
            </w: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0E3CB7" w:rsidP="0046564F">
            <w:pPr>
              <w:ind w:left="-144" w:right="58"/>
              <w:jc w:val="right"/>
              <w:rPr>
                <w:rFonts w:ascii="Arial" w:hAnsi="Arial"/>
                <w:b/>
                <w:sz w:val="18"/>
              </w:rPr>
            </w:pPr>
            <w:r w:rsidRPr="009F2C23">
              <w:rPr>
                <w:rFonts w:ascii="Arial" w:hAnsi="Arial"/>
                <w:b/>
                <w:sz w:val="18"/>
              </w:rPr>
              <w:t>-1</w:t>
            </w:r>
            <w:r w:rsidR="0046564F" w:rsidRPr="009F2C23">
              <w:rPr>
                <w:rFonts w:ascii="Arial" w:hAnsi="Arial"/>
                <w:b/>
                <w:sz w:val="18"/>
              </w:rPr>
              <w:t>.</w:t>
            </w:r>
            <w:r w:rsidRPr="009F2C23">
              <w:rPr>
                <w:rFonts w:ascii="Arial" w:hAnsi="Arial"/>
                <w:b/>
                <w:sz w:val="18"/>
              </w:rPr>
              <w:t>799</w:t>
            </w:r>
          </w:p>
        </w:tc>
        <w:tc>
          <w:tcPr>
            <w:tcW w:w="1364" w:type="dxa"/>
            <w:tcBorders>
              <w:top w:val="nil"/>
              <w:left w:val="single" w:sz="4" w:space="0" w:color="FFFFFF"/>
              <w:bottom w:val="nil"/>
              <w:right w:val="nil"/>
            </w:tcBorders>
            <w:shd w:val="clear" w:color="auto" w:fill="E6E6E6"/>
            <w:vAlign w:val="center"/>
          </w:tcPr>
          <w:p w:rsidR="0046564F" w:rsidRPr="009F2C23" w:rsidRDefault="0046564F" w:rsidP="0046564F">
            <w:pPr>
              <w:ind w:left="-90" w:right="252"/>
              <w:jc w:val="right"/>
              <w:rPr>
                <w:rFonts w:ascii="Arial" w:hAnsi="Arial"/>
                <w:sz w:val="18"/>
              </w:rPr>
            </w:pPr>
            <w:r w:rsidRPr="009F2C23">
              <w:rPr>
                <w:rFonts w:ascii="Arial" w:hAnsi="Arial"/>
                <w:sz w:val="18"/>
              </w:rPr>
              <w:t>-</w:t>
            </w:r>
          </w:p>
        </w:tc>
      </w:tr>
      <w:tr w:rsidR="0046564F" w:rsidRPr="00466150" w:rsidTr="0046564F">
        <w:trPr>
          <w:trHeight w:val="276"/>
        </w:trPr>
        <w:tc>
          <w:tcPr>
            <w:tcW w:w="3600" w:type="dxa"/>
            <w:tcBorders>
              <w:top w:val="nil"/>
              <w:left w:val="nil"/>
              <w:bottom w:val="nil"/>
              <w:right w:val="single" w:sz="4" w:space="0" w:color="FFFFFF"/>
            </w:tcBorders>
            <w:shd w:val="clear" w:color="auto" w:fill="E6E6E6"/>
            <w:vAlign w:val="center"/>
          </w:tcPr>
          <w:p w:rsidR="0046564F" w:rsidRPr="00C90DF7" w:rsidRDefault="0046564F" w:rsidP="0046564F">
            <w:pPr>
              <w:rPr>
                <w:rFonts w:ascii="Arial" w:hAnsi="Arial"/>
                <w:sz w:val="18"/>
              </w:rPr>
            </w:pPr>
            <w:proofErr w:type="spellStart"/>
            <w:r w:rsidRPr="00C90DF7">
              <w:rPr>
                <w:rFonts w:ascii="Arial" w:hAnsi="Arial"/>
                <w:sz w:val="18"/>
              </w:rPr>
              <w:t>Derecognition</w:t>
            </w:r>
            <w:proofErr w:type="spellEnd"/>
            <w:r w:rsidRPr="00C90DF7">
              <w:rPr>
                <w:rFonts w:ascii="Arial" w:hAnsi="Arial"/>
                <w:sz w:val="18"/>
              </w:rPr>
              <w:t xml:space="preserve"> - disposals</w:t>
            </w: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162"/>
              <w:jc w:val="right"/>
              <w:rPr>
                <w:rFonts w:ascii="Arial" w:hAnsi="Arial"/>
                <w:sz w:val="18"/>
              </w:rPr>
            </w:pPr>
            <w:r w:rsidRPr="009F2C23">
              <w:rPr>
                <w:rFonts w:ascii="Arial" w:hAnsi="Arial"/>
                <w:sz w:val="18"/>
              </w:rPr>
              <w:t>-</w:t>
            </w: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252"/>
              <w:jc w:val="right"/>
              <w:rPr>
                <w:rFonts w:ascii="Arial" w:hAnsi="Arial"/>
                <w:sz w:val="18"/>
              </w:rPr>
            </w:pPr>
            <w:r w:rsidRPr="009F2C23">
              <w:rPr>
                <w:rFonts w:ascii="Arial" w:hAnsi="Arial"/>
                <w:sz w:val="18"/>
              </w:rPr>
              <w:t>-</w:t>
            </w:r>
            <w:r w:rsidR="000E3CB7" w:rsidRPr="009F2C23">
              <w:rPr>
                <w:rFonts w:ascii="Arial" w:hAnsi="Arial"/>
                <w:sz w:val="18"/>
              </w:rPr>
              <w:t>1.608</w:t>
            </w:r>
          </w:p>
        </w:tc>
        <w:tc>
          <w:tcPr>
            <w:tcW w:w="1269" w:type="dxa"/>
            <w:tcBorders>
              <w:top w:val="nil"/>
              <w:left w:val="single" w:sz="4" w:space="0" w:color="FFFFFF"/>
              <w:bottom w:val="nil"/>
              <w:right w:val="single" w:sz="4" w:space="0" w:color="FFFFFF"/>
            </w:tcBorders>
            <w:shd w:val="clear" w:color="auto" w:fill="E6E6E6"/>
          </w:tcPr>
          <w:p w:rsidR="0046564F" w:rsidRPr="009F2C23" w:rsidRDefault="000E3CB7" w:rsidP="0046564F">
            <w:pPr>
              <w:tabs>
                <w:tab w:val="left" w:pos="882"/>
              </w:tabs>
              <w:ind w:left="-144" w:right="252"/>
              <w:jc w:val="right"/>
              <w:rPr>
                <w:rFonts w:ascii="Arial" w:hAnsi="Arial"/>
                <w:sz w:val="18"/>
              </w:rPr>
            </w:pPr>
            <w:r w:rsidRPr="009F2C23">
              <w:rPr>
                <w:rFonts w:ascii="Arial" w:hAnsi="Arial"/>
                <w:sz w:val="18"/>
              </w:rPr>
              <w:t>-</w:t>
            </w: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tabs>
                <w:tab w:val="left" w:pos="882"/>
              </w:tabs>
              <w:ind w:left="-144" w:right="252"/>
              <w:jc w:val="right"/>
              <w:rPr>
                <w:rFonts w:ascii="Arial" w:hAnsi="Arial"/>
                <w:sz w:val="18"/>
              </w:rPr>
            </w:pPr>
            <w:r w:rsidRPr="009F2C23">
              <w:rPr>
                <w:rFonts w:ascii="Arial" w:hAnsi="Arial"/>
                <w:sz w:val="18"/>
              </w:rPr>
              <w:t>-</w:t>
            </w: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44" w:right="58"/>
              <w:jc w:val="right"/>
              <w:rPr>
                <w:rFonts w:ascii="Arial" w:hAnsi="Arial"/>
                <w:b/>
                <w:sz w:val="18"/>
              </w:rPr>
            </w:pPr>
            <w:r w:rsidRPr="009F2C23">
              <w:rPr>
                <w:rFonts w:ascii="Arial" w:hAnsi="Arial"/>
                <w:b/>
                <w:sz w:val="18"/>
              </w:rPr>
              <w:t>-</w:t>
            </w:r>
            <w:r w:rsidR="000E3CB7" w:rsidRPr="009F2C23">
              <w:rPr>
                <w:rFonts w:ascii="Arial" w:hAnsi="Arial"/>
                <w:b/>
                <w:sz w:val="18"/>
              </w:rPr>
              <w:t>1</w:t>
            </w:r>
            <w:r w:rsidRPr="009F2C23">
              <w:rPr>
                <w:rFonts w:ascii="Arial" w:hAnsi="Arial"/>
                <w:b/>
                <w:sz w:val="18"/>
              </w:rPr>
              <w:t>.</w:t>
            </w:r>
            <w:r w:rsidR="000E3CB7" w:rsidRPr="009F2C23">
              <w:rPr>
                <w:rFonts w:ascii="Arial" w:hAnsi="Arial"/>
                <w:b/>
                <w:sz w:val="18"/>
              </w:rPr>
              <w:t>608</w:t>
            </w:r>
          </w:p>
        </w:tc>
        <w:tc>
          <w:tcPr>
            <w:tcW w:w="1364" w:type="dxa"/>
            <w:tcBorders>
              <w:top w:val="nil"/>
              <w:left w:val="single" w:sz="4" w:space="0" w:color="FFFFFF"/>
              <w:bottom w:val="nil"/>
              <w:right w:val="nil"/>
            </w:tcBorders>
            <w:shd w:val="clear" w:color="auto" w:fill="E6E6E6"/>
            <w:vAlign w:val="center"/>
          </w:tcPr>
          <w:p w:rsidR="0046564F" w:rsidRPr="009F2C23" w:rsidRDefault="0046564F" w:rsidP="00725C34">
            <w:pPr>
              <w:ind w:left="-90" w:right="252"/>
              <w:jc w:val="right"/>
              <w:rPr>
                <w:rFonts w:ascii="Arial" w:hAnsi="Arial"/>
                <w:sz w:val="18"/>
              </w:rPr>
            </w:pPr>
            <w:r w:rsidRPr="009F2C23">
              <w:rPr>
                <w:rFonts w:ascii="Arial" w:hAnsi="Arial"/>
                <w:sz w:val="18"/>
              </w:rPr>
              <w:t>-</w:t>
            </w:r>
            <w:r w:rsidR="000E3CB7" w:rsidRPr="009F2C23">
              <w:rPr>
                <w:rFonts w:ascii="Arial" w:hAnsi="Arial"/>
                <w:sz w:val="18"/>
              </w:rPr>
              <w:t>0.02</w:t>
            </w:r>
            <w:r w:rsidR="00725C34">
              <w:rPr>
                <w:rFonts w:ascii="Arial" w:hAnsi="Arial"/>
                <w:sz w:val="18"/>
              </w:rPr>
              <w:t>7</w:t>
            </w:r>
          </w:p>
        </w:tc>
      </w:tr>
      <w:tr w:rsidR="0046564F" w:rsidRPr="00466150" w:rsidTr="0046564F">
        <w:trPr>
          <w:trHeight w:val="231"/>
        </w:trPr>
        <w:tc>
          <w:tcPr>
            <w:tcW w:w="3600" w:type="dxa"/>
            <w:tcBorders>
              <w:top w:val="nil"/>
              <w:left w:val="nil"/>
              <w:bottom w:val="nil"/>
              <w:right w:val="single" w:sz="4" w:space="0" w:color="FFFFFF"/>
            </w:tcBorders>
            <w:shd w:val="clear" w:color="auto" w:fill="E6E6E6"/>
            <w:vAlign w:val="center"/>
          </w:tcPr>
          <w:p w:rsidR="0046564F" w:rsidRPr="00C90DF7" w:rsidRDefault="0046564F" w:rsidP="0046564F">
            <w:pPr>
              <w:rPr>
                <w:rFonts w:ascii="Arial" w:hAnsi="Arial"/>
                <w:sz w:val="18"/>
              </w:rPr>
            </w:pPr>
            <w:r w:rsidRPr="00C90DF7">
              <w:rPr>
                <w:rFonts w:ascii="Arial" w:hAnsi="Arial"/>
                <w:sz w:val="18"/>
              </w:rPr>
              <w:t>Assets Reclassified (to)/from Held for Sale</w:t>
            </w: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162"/>
              <w:jc w:val="right"/>
              <w:rPr>
                <w:rFonts w:ascii="Arial" w:hAnsi="Arial"/>
                <w:sz w:val="18"/>
              </w:rPr>
            </w:pPr>
            <w:r w:rsidRPr="009F2C23">
              <w:rPr>
                <w:rFonts w:ascii="Arial" w:hAnsi="Arial"/>
                <w:sz w:val="18"/>
              </w:rPr>
              <w:t>-</w:t>
            </w: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0E3CB7" w:rsidP="0046564F">
            <w:pPr>
              <w:ind w:left="-108" w:right="252"/>
              <w:jc w:val="right"/>
              <w:rPr>
                <w:rFonts w:ascii="Arial" w:hAnsi="Arial"/>
                <w:sz w:val="18"/>
              </w:rPr>
            </w:pPr>
            <w:r w:rsidRPr="009F2C23">
              <w:rPr>
                <w:rFonts w:ascii="Arial" w:hAnsi="Arial"/>
                <w:sz w:val="18"/>
              </w:rPr>
              <w:t>-</w:t>
            </w:r>
          </w:p>
        </w:tc>
        <w:tc>
          <w:tcPr>
            <w:tcW w:w="1269" w:type="dxa"/>
            <w:tcBorders>
              <w:top w:val="nil"/>
              <w:left w:val="single" w:sz="4" w:space="0" w:color="FFFFFF"/>
              <w:bottom w:val="nil"/>
              <w:right w:val="single" w:sz="4" w:space="0" w:color="FFFFFF"/>
            </w:tcBorders>
            <w:shd w:val="clear" w:color="auto" w:fill="E6E6E6"/>
          </w:tcPr>
          <w:p w:rsidR="0046564F" w:rsidRPr="009F2C23" w:rsidRDefault="000E3CB7" w:rsidP="0046564F">
            <w:pPr>
              <w:tabs>
                <w:tab w:val="left" w:pos="882"/>
              </w:tabs>
              <w:ind w:left="-144" w:right="252"/>
              <w:jc w:val="right"/>
              <w:rPr>
                <w:rFonts w:ascii="Arial" w:hAnsi="Arial"/>
                <w:sz w:val="18"/>
              </w:rPr>
            </w:pPr>
            <w:r w:rsidRPr="009F2C23">
              <w:rPr>
                <w:rFonts w:ascii="Arial" w:hAnsi="Arial"/>
                <w:sz w:val="18"/>
              </w:rPr>
              <w:t>0.203</w:t>
            </w: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tabs>
                <w:tab w:val="left" w:pos="882"/>
              </w:tabs>
              <w:ind w:left="-144" w:right="252"/>
              <w:jc w:val="right"/>
              <w:rPr>
                <w:rFonts w:ascii="Arial" w:hAnsi="Arial"/>
                <w:sz w:val="18"/>
              </w:rPr>
            </w:pP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0E3CB7" w:rsidP="0046564F">
            <w:pPr>
              <w:ind w:left="-144" w:right="58"/>
              <w:jc w:val="right"/>
              <w:rPr>
                <w:rFonts w:ascii="Arial" w:hAnsi="Arial"/>
                <w:b/>
                <w:sz w:val="18"/>
              </w:rPr>
            </w:pPr>
            <w:r w:rsidRPr="009F2C23">
              <w:rPr>
                <w:rFonts w:ascii="Arial" w:hAnsi="Arial"/>
                <w:b/>
                <w:sz w:val="18"/>
              </w:rPr>
              <w:t>0.203</w:t>
            </w:r>
          </w:p>
        </w:tc>
        <w:tc>
          <w:tcPr>
            <w:tcW w:w="1364" w:type="dxa"/>
            <w:tcBorders>
              <w:top w:val="nil"/>
              <w:left w:val="single" w:sz="4" w:space="0" w:color="FFFFFF"/>
              <w:bottom w:val="nil"/>
              <w:right w:val="nil"/>
            </w:tcBorders>
            <w:shd w:val="clear" w:color="auto" w:fill="E6E6E6"/>
            <w:vAlign w:val="center"/>
          </w:tcPr>
          <w:p w:rsidR="0046564F" w:rsidRPr="009F2C23" w:rsidRDefault="0046564F" w:rsidP="0046564F">
            <w:pPr>
              <w:ind w:left="-90" w:right="252"/>
              <w:jc w:val="right"/>
              <w:rPr>
                <w:rFonts w:ascii="Arial" w:hAnsi="Arial"/>
                <w:sz w:val="18"/>
              </w:rPr>
            </w:pPr>
          </w:p>
        </w:tc>
      </w:tr>
      <w:tr w:rsidR="0046564F" w:rsidRPr="00466150" w:rsidTr="0046564F">
        <w:tc>
          <w:tcPr>
            <w:tcW w:w="3600" w:type="dxa"/>
            <w:tcBorders>
              <w:top w:val="nil"/>
              <w:left w:val="nil"/>
              <w:bottom w:val="nil"/>
              <w:right w:val="single" w:sz="2" w:space="0" w:color="FFFFFF"/>
            </w:tcBorders>
            <w:shd w:val="clear" w:color="auto" w:fill="CCCCCC"/>
          </w:tcPr>
          <w:p w:rsidR="0046564F" w:rsidRPr="00C90DF7" w:rsidRDefault="0046564F" w:rsidP="0046564F">
            <w:pPr>
              <w:jc w:val="both"/>
              <w:rPr>
                <w:rFonts w:ascii="Arial" w:hAnsi="Arial"/>
                <w:b/>
                <w:sz w:val="18"/>
              </w:rPr>
            </w:pPr>
            <w:r w:rsidRPr="00C90DF7">
              <w:rPr>
                <w:rFonts w:ascii="Arial" w:hAnsi="Arial"/>
                <w:b/>
                <w:sz w:val="18"/>
              </w:rPr>
              <w:t>At 31 March 2015</w:t>
            </w:r>
          </w:p>
        </w:tc>
        <w:tc>
          <w:tcPr>
            <w:tcW w:w="1260" w:type="dxa"/>
            <w:tcBorders>
              <w:top w:val="nil"/>
              <w:left w:val="single" w:sz="2" w:space="0" w:color="FFFFFF"/>
              <w:bottom w:val="nil"/>
              <w:right w:val="single" w:sz="2" w:space="0" w:color="FFFFFF"/>
            </w:tcBorders>
            <w:shd w:val="clear" w:color="auto" w:fill="CCCCCC"/>
            <w:vAlign w:val="center"/>
          </w:tcPr>
          <w:p w:rsidR="0046564F" w:rsidRPr="009F2C23" w:rsidRDefault="000E3CB7" w:rsidP="0046564F">
            <w:pPr>
              <w:ind w:left="-108" w:right="162"/>
              <w:jc w:val="right"/>
              <w:rPr>
                <w:rFonts w:ascii="Arial" w:hAnsi="Arial"/>
                <w:b/>
                <w:sz w:val="18"/>
              </w:rPr>
            </w:pPr>
            <w:r w:rsidRPr="009F2C23">
              <w:rPr>
                <w:rFonts w:ascii="Arial" w:hAnsi="Arial"/>
                <w:b/>
                <w:sz w:val="18"/>
              </w:rPr>
              <w:t>73</w:t>
            </w:r>
            <w:r w:rsidR="0046564F" w:rsidRPr="009F2C23">
              <w:rPr>
                <w:rFonts w:ascii="Arial" w:hAnsi="Arial"/>
                <w:b/>
                <w:sz w:val="18"/>
              </w:rPr>
              <w:t>.</w:t>
            </w:r>
            <w:r w:rsidRPr="009F2C23">
              <w:rPr>
                <w:rFonts w:ascii="Arial" w:hAnsi="Arial"/>
                <w:b/>
                <w:sz w:val="18"/>
              </w:rPr>
              <w:t>038</w:t>
            </w:r>
          </w:p>
        </w:tc>
        <w:tc>
          <w:tcPr>
            <w:tcW w:w="1350" w:type="dxa"/>
            <w:tcBorders>
              <w:top w:val="nil"/>
              <w:left w:val="single" w:sz="2" w:space="0" w:color="FFFFFF"/>
              <w:bottom w:val="nil"/>
              <w:right w:val="single" w:sz="2" w:space="0" w:color="FFFFFF"/>
            </w:tcBorders>
            <w:shd w:val="clear" w:color="auto" w:fill="CCCCCC"/>
            <w:vAlign w:val="center"/>
          </w:tcPr>
          <w:p w:rsidR="0046564F" w:rsidRPr="009F2C23" w:rsidRDefault="000E3CB7" w:rsidP="0046564F">
            <w:pPr>
              <w:ind w:left="-108" w:right="252"/>
              <w:jc w:val="right"/>
              <w:rPr>
                <w:rFonts w:ascii="Arial" w:hAnsi="Arial"/>
                <w:b/>
                <w:sz w:val="18"/>
              </w:rPr>
            </w:pPr>
            <w:r w:rsidRPr="009F2C23">
              <w:rPr>
                <w:rFonts w:ascii="Arial" w:hAnsi="Arial"/>
                <w:b/>
                <w:sz w:val="18"/>
              </w:rPr>
              <w:t>31</w:t>
            </w:r>
            <w:r w:rsidR="0046564F" w:rsidRPr="009F2C23">
              <w:rPr>
                <w:rFonts w:ascii="Arial" w:hAnsi="Arial"/>
                <w:b/>
                <w:sz w:val="18"/>
              </w:rPr>
              <w:t>.</w:t>
            </w:r>
            <w:r w:rsidRPr="009F2C23">
              <w:rPr>
                <w:rFonts w:ascii="Arial" w:hAnsi="Arial"/>
                <w:b/>
                <w:sz w:val="18"/>
              </w:rPr>
              <w:t>630</w:t>
            </w:r>
          </w:p>
        </w:tc>
        <w:tc>
          <w:tcPr>
            <w:tcW w:w="1269" w:type="dxa"/>
            <w:tcBorders>
              <w:top w:val="nil"/>
              <w:left w:val="single" w:sz="2" w:space="0" w:color="FFFFFF"/>
              <w:bottom w:val="nil"/>
              <w:right w:val="single" w:sz="2" w:space="0" w:color="FFFFFF"/>
            </w:tcBorders>
            <w:shd w:val="clear" w:color="auto" w:fill="CCCCCC"/>
          </w:tcPr>
          <w:p w:rsidR="0046564F" w:rsidRPr="009F2C23" w:rsidRDefault="000E3CB7" w:rsidP="0046564F">
            <w:pPr>
              <w:tabs>
                <w:tab w:val="left" w:pos="882"/>
              </w:tabs>
              <w:ind w:left="-144" w:right="252"/>
              <w:jc w:val="right"/>
              <w:rPr>
                <w:rFonts w:ascii="Arial" w:hAnsi="Arial"/>
                <w:b/>
                <w:sz w:val="18"/>
              </w:rPr>
            </w:pPr>
            <w:r w:rsidRPr="009F2C23">
              <w:rPr>
                <w:rFonts w:ascii="Arial" w:hAnsi="Arial"/>
                <w:b/>
                <w:sz w:val="18"/>
              </w:rPr>
              <w:t>0.276</w:t>
            </w:r>
          </w:p>
        </w:tc>
        <w:tc>
          <w:tcPr>
            <w:tcW w:w="1431" w:type="dxa"/>
            <w:tcBorders>
              <w:top w:val="nil"/>
              <w:left w:val="single" w:sz="2" w:space="0" w:color="FFFFFF"/>
              <w:bottom w:val="nil"/>
              <w:right w:val="single" w:sz="2" w:space="0" w:color="FFFFFF"/>
            </w:tcBorders>
            <w:shd w:val="clear" w:color="auto" w:fill="CCCCCC"/>
            <w:vAlign w:val="center"/>
          </w:tcPr>
          <w:p w:rsidR="0046564F" w:rsidRPr="009F2C23" w:rsidRDefault="000E3CB7" w:rsidP="0046564F">
            <w:pPr>
              <w:tabs>
                <w:tab w:val="left" w:pos="882"/>
              </w:tabs>
              <w:ind w:left="-144" w:right="252"/>
              <w:jc w:val="right"/>
              <w:rPr>
                <w:rFonts w:ascii="Arial" w:hAnsi="Arial"/>
                <w:b/>
                <w:sz w:val="18"/>
              </w:rPr>
            </w:pPr>
            <w:r w:rsidRPr="009F2C23">
              <w:rPr>
                <w:rFonts w:ascii="Arial" w:hAnsi="Arial"/>
                <w:b/>
                <w:sz w:val="18"/>
              </w:rPr>
              <w:t>0</w:t>
            </w:r>
            <w:r w:rsidR="0046564F" w:rsidRPr="009F2C23">
              <w:rPr>
                <w:rFonts w:ascii="Arial" w:hAnsi="Arial"/>
                <w:b/>
                <w:sz w:val="18"/>
              </w:rPr>
              <w:t>.</w:t>
            </w:r>
            <w:r w:rsidRPr="009F2C23">
              <w:rPr>
                <w:rFonts w:ascii="Arial" w:hAnsi="Arial"/>
                <w:b/>
                <w:sz w:val="18"/>
              </w:rPr>
              <w:t>664</w:t>
            </w:r>
          </w:p>
        </w:tc>
        <w:tc>
          <w:tcPr>
            <w:tcW w:w="886" w:type="dxa"/>
            <w:tcBorders>
              <w:top w:val="nil"/>
              <w:left w:val="single" w:sz="2" w:space="0" w:color="FFFFFF"/>
              <w:bottom w:val="nil"/>
              <w:right w:val="single" w:sz="2" w:space="0" w:color="FFFFFF"/>
            </w:tcBorders>
            <w:shd w:val="clear" w:color="auto" w:fill="CCCCCC"/>
            <w:vAlign w:val="center"/>
          </w:tcPr>
          <w:p w:rsidR="0046564F" w:rsidRPr="009F2C23" w:rsidRDefault="000E3CB7" w:rsidP="0046564F">
            <w:pPr>
              <w:ind w:left="-144" w:right="58"/>
              <w:jc w:val="right"/>
              <w:rPr>
                <w:rFonts w:ascii="Arial" w:hAnsi="Arial"/>
                <w:b/>
                <w:sz w:val="18"/>
              </w:rPr>
            </w:pPr>
            <w:r w:rsidRPr="009F2C23">
              <w:rPr>
                <w:rFonts w:ascii="Arial" w:hAnsi="Arial"/>
                <w:b/>
                <w:sz w:val="18"/>
              </w:rPr>
              <w:t>105</w:t>
            </w:r>
            <w:r w:rsidR="0046564F" w:rsidRPr="009F2C23">
              <w:rPr>
                <w:rFonts w:ascii="Arial" w:hAnsi="Arial"/>
                <w:b/>
                <w:sz w:val="18"/>
              </w:rPr>
              <w:t>.</w:t>
            </w:r>
            <w:r w:rsidRPr="009F2C23">
              <w:rPr>
                <w:rFonts w:ascii="Arial" w:hAnsi="Arial"/>
                <w:b/>
                <w:sz w:val="18"/>
              </w:rPr>
              <w:t>608</w:t>
            </w:r>
          </w:p>
        </w:tc>
        <w:tc>
          <w:tcPr>
            <w:tcW w:w="1364" w:type="dxa"/>
            <w:tcBorders>
              <w:top w:val="nil"/>
              <w:left w:val="single" w:sz="2" w:space="0" w:color="FFFFFF"/>
              <w:bottom w:val="nil"/>
              <w:right w:val="nil"/>
            </w:tcBorders>
            <w:shd w:val="clear" w:color="auto" w:fill="CCCCCC"/>
            <w:vAlign w:val="center"/>
          </w:tcPr>
          <w:p w:rsidR="0046564F" w:rsidRPr="009F2C23" w:rsidRDefault="000E3CB7" w:rsidP="0046564F">
            <w:pPr>
              <w:ind w:left="-90" w:right="252"/>
              <w:jc w:val="right"/>
              <w:rPr>
                <w:rFonts w:ascii="Arial" w:hAnsi="Arial"/>
                <w:b/>
                <w:sz w:val="18"/>
              </w:rPr>
            </w:pPr>
            <w:r w:rsidRPr="009F2C23">
              <w:rPr>
                <w:rFonts w:ascii="Arial" w:hAnsi="Arial"/>
                <w:b/>
                <w:sz w:val="18"/>
              </w:rPr>
              <w:t>3</w:t>
            </w:r>
            <w:r w:rsidR="0046564F" w:rsidRPr="009F2C23">
              <w:rPr>
                <w:rFonts w:ascii="Arial" w:hAnsi="Arial"/>
                <w:b/>
                <w:sz w:val="18"/>
              </w:rPr>
              <w:t>.</w:t>
            </w:r>
            <w:r w:rsidRPr="009F2C23">
              <w:rPr>
                <w:rFonts w:ascii="Arial" w:hAnsi="Arial"/>
                <w:b/>
                <w:sz w:val="18"/>
              </w:rPr>
              <w:t>057</w:t>
            </w:r>
          </w:p>
        </w:tc>
      </w:tr>
      <w:tr w:rsidR="0046564F" w:rsidRPr="00466150" w:rsidTr="0046564F">
        <w:tc>
          <w:tcPr>
            <w:tcW w:w="3600" w:type="dxa"/>
            <w:tcBorders>
              <w:top w:val="nil"/>
              <w:left w:val="nil"/>
              <w:bottom w:val="nil"/>
              <w:right w:val="single" w:sz="4" w:space="0" w:color="FFFFFF"/>
            </w:tcBorders>
            <w:shd w:val="clear" w:color="auto" w:fill="E6E6E6"/>
          </w:tcPr>
          <w:p w:rsidR="0046564F" w:rsidRPr="00C90DF7" w:rsidRDefault="0046564F" w:rsidP="0046564F">
            <w:pPr>
              <w:jc w:val="both"/>
              <w:rPr>
                <w:rFonts w:ascii="Arial" w:hAnsi="Arial"/>
                <w:sz w:val="18"/>
              </w:rPr>
            </w:pP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162"/>
              <w:jc w:val="right"/>
              <w:rPr>
                <w:rFonts w:ascii="Arial" w:hAnsi="Arial"/>
                <w:sz w:val="18"/>
              </w:rPr>
            </w:pP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252"/>
              <w:jc w:val="right"/>
              <w:rPr>
                <w:rFonts w:ascii="Arial" w:hAnsi="Arial"/>
                <w:sz w:val="18"/>
              </w:rPr>
            </w:pPr>
          </w:p>
        </w:tc>
        <w:tc>
          <w:tcPr>
            <w:tcW w:w="1269" w:type="dxa"/>
            <w:tcBorders>
              <w:top w:val="nil"/>
              <w:left w:val="single" w:sz="4" w:space="0" w:color="FFFFFF"/>
              <w:bottom w:val="nil"/>
              <w:right w:val="single" w:sz="4" w:space="0" w:color="FFFFFF"/>
            </w:tcBorders>
            <w:shd w:val="clear" w:color="auto" w:fill="E6E6E6"/>
          </w:tcPr>
          <w:p w:rsidR="0046564F" w:rsidRPr="009F2C23" w:rsidRDefault="0046564F" w:rsidP="0046564F">
            <w:pPr>
              <w:tabs>
                <w:tab w:val="left" w:pos="882"/>
              </w:tabs>
              <w:ind w:left="-144" w:right="252"/>
              <w:jc w:val="right"/>
              <w:rPr>
                <w:rFonts w:ascii="Arial" w:hAnsi="Arial"/>
                <w:b/>
                <w:sz w:val="18"/>
              </w:rPr>
            </w:pP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tabs>
                <w:tab w:val="left" w:pos="882"/>
              </w:tabs>
              <w:ind w:left="-144" w:right="252"/>
              <w:jc w:val="right"/>
              <w:rPr>
                <w:rFonts w:ascii="Arial" w:hAnsi="Arial"/>
                <w:b/>
                <w:sz w:val="18"/>
              </w:rPr>
            </w:pP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44" w:right="58"/>
              <w:jc w:val="right"/>
              <w:rPr>
                <w:rFonts w:ascii="Arial" w:hAnsi="Arial"/>
                <w:b/>
                <w:sz w:val="18"/>
              </w:rPr>
            </w:pPr>
          </w:p>
        </w:tc>
        <w:tc>
          <w:tcPr>
            <w:tcW w:w="1364" w:type="dxa"/>
            <w:tcBorders>
              <w:top w:val="nil"/>
              <w:left w:val="single" w:sz="4" w:space="0" w:color="FFFFFF"/>
              <w:bottom w:val="nil"/>
              <w:right w:val="nil"/>
            </w:tcBorders>
            <w:shd w:val="clear" w:color="auto" w:fill="E6E6E6"/>
            <w:vAlign w:val="center"/>
          </w:tcPr>
          <w:p w:rsidR="0046564F" w:rsidRPr="009F2C23" w:rsidRDefault="0046564F" w:rsidP="0046564F">
            <w:pPr>
              <w:ind w:left="-90" w:right="252"/>
              <w:jc w:val="right"/>
              <w:rPr>
                <w:rFonts w:ascii="Arial" w:hAnsi="Arial"/>
                <w:b/>
                <w:sz w:val="18"/>
              </w:rPr>
            </w:pPr>
          </w:p>
        </w:tc>
      </w:tr>
      <w:tr w:rsidR="0046564F" w:rsidRPr="00466150" w:rsidTr="0046564F">
        <w:trPr>
          <w:trHeight w:val="536"/>
        </w:trPr>
        <w:tc>
          <w:tcPr>
            <w:tcW w:w="3600" w:type="dxa"/>
            <w:tcBorders>
              <w:top w:val="nil"/>
              <w:left w:val="nil"/>
              <w:bottom w:val="nil"/>
              <w:right w:val="single" w:sz="4" w:space="0" w:color="FFFFFF"/>
            </w:tcBorders>
            <w:shd w:val="clear" w:color="auto" w:fill="E6E6E6"/>
            <w:vAlign w:val="center"/>
          </w:tcPr>
          <w:p w:rsidR="0046564F" w:rsidRPr="00C90DF7" w:rsidRDefault="0046564F" w:rsidP="0046564F">
            <w:pPr>
              <w:rPr>
                <w:rFonts w:ascii="Arial" w:hAnsi="Arial"/>
                <w:b/>
                <w:sz w:val="18"/>
              </w:rPr>
            </w:pPr>
            <w:r w:rsidRPr="00C90DF7">
              <w:rPr>
                <w:rFonts w:ascii="Arial" w:hAnsi="Arial"/>
                <w:b/>
                <w:sz w:val="18"/>
              </w:rPr>
              <w:t>Accumulated Depreciation and Impairment</w:t>
            </w: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162"/>
              <w:jc w:val="right"/>
              <w:rPr>
                <w:rFonts w:ascii="Arial" w:hAnsi="Arial"/>
                <w:sz w:val="18"/>
              </w:rPr>
            </w:pP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252"/>
              <w:jc w:val="right"/>
              <w:rPr>
                <w:rFonts w:ascii="Arial" w:hAnsi="Arial"/>
                <w:sz w:val="18"/>
              </w:rPr>
            </w:pPr>
          </w:p>
        </w:tc>
        <w:tc>
          <w:tcPr>
            <w:tcW w:w="1269" w:type="dxa"/>
            <w:tcBorders>
              <w:top w:val="nil"/>
              <w:left w:val="single" w:sz="4" w:space="0" w:color="FFFFFF"/>
              <w:bottom w:val="nil"/>
              <w:right w:val="single" w:sz="4" w:space="0" w:color="FFFFFF"/>
            </w:tcBorders>
            <w:shd w:val="clear" w:color="auto" w:fill="E6E6E6"/>
          </w:tcPr>
          <w:p w:rsidR="0046564F" w:rsidRPr="009F2C23" w:rsidRDefault="0046564F" w:rsidP="0046564F">
            <w:pPr>
              <w:tabs>
                <w:tab w:val="left" w:pos="882"/>
              </w:tabs>
              <w:ind w:left="-144" w:right="252"/>
              <w:jc w:val="right"/>
              <w:rPr>
                <w:rFonts w:ascii="Arial" w:hAnsi="Arial"/>
                <w:b/>
                <w:sz w:val="18"/>
              </w:rPr>
            </w:pP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tabs>
                <w:tab w:val="left" w:pos="882"/>
              </w:tabs>
              <w:ind w:left="-144" w:right="252"/>
              <w:jc w:val="right"/>
              <w:rPr>
                <w:rFonts w:ascii="Arial" w:hAnsi="Arial"/>
                <w:b/>
                <w:sz w:val="18"/>
              </w:rPr>
            </w:pP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44" w:right="58"/>
              <w:jc w:val="right"/>
              <w:rPr>
                <w:rFonts w:ascii="Arial" w:hAnsi="Arial"/>
                <w:b/>
                <w:sz w:val="18"/>
              </w:rPr>
            </w:pPr>
          </w:p>
        </w:tc>
        <w:tc>
          <w:tcPr>
            <w:tcW w:w="1364" w:type="dxa"/>
            <w:tcBorders>
              <w:top w:val="nil"/>
              <w:left w:val="single" w:sz="4" w:space="0" w:color="FFFFFF"/>
              <w:bottom w:val="nil"/>
              <w:right w:val="nil"/>
            </w:tcBorders>
            <w:shd w:val="clear" w:color="auto" w:fill="E6E6E6"/>
            <w:vAlign w:val="center"/>
          </w:tcPr>
          <w:p w:rsidR="0046564F" w:rsidRPr="009F2C23" w:rsidRDefault="0046564F" w:rsidP="0046564F">
            <w:pPr>
              <w:ind w:left="-90" w:right="252"/>
              <w:jc w:val="right"/>
              <w:rPr>
                <w:rFonts w:ascii="Arial" w:hAnsi="Arial"/>
                <w:b/>
                <w:sz w:val="18"/>
              </w:rPr>
            </w:pPr>
          </w:p>
        </w:tc>
      </w:tr>
      <w:tr w:rsidR="0046564F" w:rsidRPr="00466150" w:rsidTr="0046564F">
        <w:tc>
          <w:tcPr>
            <w:tcW w:w="3600" w:type="dxa"/>
            <w:tcBorders>
              <w:top w:val="nil"/>
              <w:left w:val="nil"/>
              <w:bottom w:val="nil"/>
              <w:right w:val="single" w:sz="4" w:space="0" w:color="FFFFFF"/>
            </w:tcBorders>
            <w:shd w:val="clear" w:color="auto" w:fill="E6E6E6"/>
          </w:tcPr>
          <w:p w:rsidR="0046564F" w:rsidRPr="00C90DF7" w:rsidRDefault="0046564F" w:rsidP="0046564F">
            <w:pPr>
              <w:rPr>
                <w:rFonts w:ascii="Arial" w:hAnsi="Arial"/>
                <w:b/>
                <w:sz w:val="18"/>
              </w:rPr>
            </w:pPr>
            <w:r w:rsidRPr="00C90DF7">
              <w:rPr>
                <w:rFonts w:ascii="Arial" w:hAnsi="Arial"/>
                <w:b/>
                <w:sz w:val="18"/>
              </w:rPr>
              <w:t>At 1 April 2014</w:t>
            </w: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162"/>
              <w:jc w:val="right"/>
              <w:rPr>
                <w:rFonts w:ascii="Arial" w:hAnsi="Arial"/>
                <w:b/>
                <w:sz w:val="18"/>
              </w:rPr>
            </w:pPr>
            <w:r w:rsidRPr="009F2C23">
              <w:rPr>
                <w:rFonts w:ascii="Arial" w:hAnsi="Arial"/>
                <w:b/>
                <w:sz w:val="18"/>
              </w:rPr>
              <w:t>-6.496</w:t>
            </w: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252"/>
              <w:jc w:val="right"/>
              <w:rPr>
                <w:rFonts w:ascii="Arial" w:hAnsi="Arial"/>
                <w:b/>
                <w:sz w:val="18"/>
              </w:rPr>
            </w:pPr>
            <w:r w:rsidRPr="009F2C23">
              <w:rPr>
                <w:rFonts w:ascii="Arial" w:hAnsi="Arial"/>
                <w:b/>
                <w:sz w:val="18"/>
              </w:rPr>
              <w:t>-17.830</w:t>
            </w:r>
          </w:p>
        </w:tc>
        <w:tc>
          <w:tcPr>
            <w:tcW w:w="1269" w:type="dxa"/>
            <w:tcBorders>
              <w:top w:val="nil"/>
              <w:left w:val="single" w:sz="4" w:space="0" w:color="FFFFFF"/>
              <w:bottom w:val="nil"/>
              <w:right w:val="single" w:sz="4" w:space="0" w:color="FFFFFF"/>
            </w:tcBorders>
            <w:shd w:val="clear" w:color="auto" w:fill="E6E6E6"/>
          </w:tcPr>
          <w:p w:rsidR="0046564F" w:rsidRPr="009F2C23" w:rsidRDefault="00725C34" w:rsidP="0046564F">
            <w:pPr>
              <w:tabs>
                <w:tab w:val="left" w:pos="882"/>
              </w:tabs>
              <w:ind w:left="-144" w:right="252"/>
              <w:jc w:val="right"/>
              <w:rPr>
                <w:rFonts w:ascii="Arial" w:hAnsi="Arial"/>
                <w:b/>
                <w:sz w:val="18"/>
              </w:rPr>
            </w:pPr>
            <w:r>
              <w:rPr>
                <w:rFonts w:ascii="Arial" w:hAnsi="Arial"/>
                <w:b/>
                <w:sz w:val="18"/>
              </w:rPr>
              <w:t>0.000</w:t>
            </w: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tabs>
                <w:tab w:val="left" w:pos="882"/>
              </w:tabs>
              <w:ind w:left="-144" w:right="252"/>
              <w:jc w:val="right"/>
              <w:rPr>
                <w:rFonts w:ascii="Arial" w:hAnsi="Arial"/>
                <w:b/>
                <w:sz w:val="18"/>
              </w:rPr>
            </w:pPr>
            <w:r w:rsidRPr="009F2C23">
              <w:rPr>
                <w:rFonts w:ascii="Arial" w:hAnsi="Arial"/>
                <w:b/>
                <w:sz w:val="18"/>
              </w:rPr>
              <w:t>0.000</w:t>
            </w: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44" w:right="58"/>
              <w:jc w:val="right"/>
              <w:rPr>
                <w:rFonts w:ascii="Arial" w:hAnsi="Arial"/>
                <w:b/>
                <w:sz w:val="18"/>
              </w:rPr>
            </w:pPr>
            <w:r w:rsidRPr="009F2C23">
              <w:rPr>
                <w:rFonts w:ascii="Arial" w:hAnsi="Arial"/>
                <w:b/>
                <w:sz w:val="18"/>
              </w:rPr>
              <w:t>-24.327</w:t>
            </w:r>
          </w:p>
        </w:tc>
        <w:tc>
          <w:tcPr>
            <w:tcW w:w="1364" w:type="dxa"/>
            <w:tcBorders>
              <w:top w:val="nil"/>
              <w:left w:val="single" w:sz="4" w:space="0" w:color="FFFFFF"/>
              <w:bottom w:val="nil"/>
              <w:right w:val="nil"/>
            </w:tcBorders>
            <w:shd w:val="clear" w:color="auto" w:fill="E6E6E6"/>
            <w:vAlign w:val="center"/>
          </w:tcPr>
          <w:p w:rsidR="0046564F" w:rsidRPr="009F2C23" w:rsidRDefault="0046564F" w:rsidP="00725C34">
            <w:pPr>
              <w:ind w:left="-90" w:right="252"/>
              <w:jc w:val="right"/>
              <w:rPr>
                <w:rFonts w:ascii="Arial" w:hAnsi="Arial"/>
                <w:b/>
                <w:sz w:val="18"/>
              </w:rPr>
            </w:pPr>
            <w:r w:rsidRPr="009F2C23">
              <w:rPr>
                <w:rFonts w:ascii="Arial" w:hAnsi="Arial"/>
                <w:b/>
                <w:sz w:val="18"/>
              </w:rPr>
              <w:t>-0.32</w:t>
            </w:r>
            <w:r w:rsidR="00725C34">
              <w:rPr>
                <w:rFonts w:ascii="Arial" w:hAnsi="Arial"/>
                <w:b/>
                <w:sz w:val="18"/>
              </w:rPr>
              <w:t>3</w:t>
            </w:r>
          </w:p>
        </w:tc>
      </w:tr>
      <w:tr w:rsidR="0046564F" w:rsidRPr="00466150" w:rsidTr="0046564F">
        <w:tc>
          <w:tcPr>
            <w:tcW w:w="3600" w:type="dxa"/>
            <w:tcBorders>
              <w:top w:val="nil"/>
              <w:left w:val="nil"/>
              <w:bottom w:val="nil"/>
              <w:right w:val="single" w:sz="4" w:space="0" w:color="FFFFFF"/>
            </w:tcBorders>
            <w:shd w:val="clear" w:color="auto" w:fill="E6E6E6"/>
          </w:tcPr>
          <w:p w:rsidR="0046564F" w:rsidRPr="00C90DF7" w:rsidRDefault="0046564F" w:rsidP="0046564F">
            <w:pPr>
              <w:rPr>
                <w:rFonts w:ascii="Arial" w:hAnsi="Arial"/>
                <w:sz w:val="18"/>
              </w:rPr>
            </w:pPr>
            <w:r w:rsidRPr="00C90DF7">
              <w:rPr>
                <w:rFonts w:ascii="Arial" w:hAnsi="Arial"/>
                <w:sz w:val="18"/>
              </w:rPr>
              <w:t>Depreciation Charge</w:t>
            </w: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162"/>
              <w:jc w:val="right"/>
              <w:rPr>
                <w:rFonts w:ascii="Arial" w:hAnsi="Arial"/>
                <w:sz w:val="18"/>
              </w:rPr>
            </w:pPr>
            <w:r w:rsidRPr="009F2C23">
              <w:rPr>
                <w:rFonts w:ascii="Arial" w:hAnsi="Arial"/>
                <w:sz w:val="18"/>
              </w:rPr>
              <w:t>-</w:t>
            </w:r>
            <w:r w:rsidR="000E3CB7" w:rsidRPr="009F2C23">
              <w:rPr>
                <w:rFonts w:ascii="Arial" w:hAnsi="Arial"/>
                <w:sz w:val="18"/>
              </w:rPr>
              <w:t>3.349</w:t>
            </w: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0E3CB7" w:rsidP="0046564F">
            <w:pPr>
              <w:ind w:left="-108" w:right="252"/>
              <w:jc w:val="right"/>
              <w:rPr>
                <w:rFonts w:ascii="Arial" w:hAnsi="Arial"/>
                <w:sz w:val="18"/>
              </w:rPr>
            </w:pPr>
            <w:r w:rsidRPr="009F2C23">
              <w:rPr>
                <w:rFonts w:ascii="Arial" w:hAnsi="Arial"/>
                <w:sz w:val="18"/>
              </w:rPr>
              <w:t>-2</w:t>
            </w:r>
            <w:r w:rsidR="0046564F" w:rsidRPr="009F2C23">
              <w:rPr>
                <w:rFonts w:ascii="Arial" w:hAnsi="Arial"/>
                <w:sz w:val="18"/>
              </w:rPr>
              <w:t>.</w:t>
            </w:r>
            <w:r w:rsidRPr="009F2C23">
              <w:rPr>
                <w:rFonts w:ascii="Arial" w:hAnsi="Arial"/>
                <w:sz w:val="18"/>
              </w:rPr>
              <w:t>201</w:t>
            </w:r>
          </w:p>
        </w:tc>
        <w:tc>
          <w:tcPr>
            <w:tcW w:w="1269" w:type="dxa"/>
            <w:tcBorders>
              <w:top w:val="nil"/>
              <w:left w:val="single" w:sz="4" w:space="0" w:color="FFFFFF"/>
              <w:bottom w:val="nil"/>
              <w:right w:val="single" w:sz="4" w:space="0" w:color="FFFFFF"/>
            </w:tcBorders>
            <w:shd w:val="clear" w:color="auto" w:fill="E6E6E6"/>
          </w:tcPr>
          <w:p w:rsidR="0046564F" w:rsidRPr="009F2C23" w:rsidRDefault="00826515" w:rsidP="0046564F">
            <w:pPr>
              <w:tabs>
                <w:tab w:val="left" w:pos="882"/>
              </w:tabs>
              <w:ind w:left="-144" w:right="252"/>
              <w:jc w:val="right"/>
              <w:rPr>
                <w:rFonts w:ascii="Arial" w:hAnsi="Arial"/>
                <w:sz w:val="18"/>
              </w:rPr>
            </w:pPr>
            <w:r w:rsidRPr="009F2C23">
              <w:rPr>
                <w:rFonts w:ascii="Arial" w:hAnsi="Arial"/>
                <w:sz w:val="18"/>
              </w:rPr>
              <w:t>-0.023</w:t>
            </w: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826515" w:rsidP="0046564F">
            <w:pPr>
              <w:tabs>
                <w:tab w:val="left" w:pos="882"/>
              </w:tabs>
              <w:ind w:left="-144" w:right="252"/>
              <w:jc w:val="right"/>
              <w:rPr>
                <w:rFonts w:ascii="Arial" w:hAnsi="Arial"/>
                <w:sz w:val="18"/>
              </w:rPr>
            </w:pPr>
            <w:r w:rsidRPr="009F2C23">
              <w:rPr>
                <w:rFonts w:ascii="Arial" w:hAnsi="Arial"/>
                <w:sz w:val="18"/>
              </w:rPr>
              <w:t>-</w:t>
            </w: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826515" w:rsidP="0046564F">
            <w:pPr>
              <w:ind w:left="-144" w:right="58"/>
              <w:jc w:val="right"/>
              <w:rPr>
                <w:rFonts w:ascii="Arial" w:hAnsi="Arial"/>
                <w:b/>
                <w:sz w:val="18"/>
              </w:rPr>
            </w:pPr>
            <w:r w:rsidRPr="009F2C23">
              <w:rPr>
                <w:rFonts w:ascii="Arial" w:hAnsi="Arial"/>
                <w:b/>
                <w:sz w:val="18"/>
              </w:rPr>
              <w:t>-5</w:t>
            </w:r>
            <w:r w:rsidR="0046564F" w:rsidRPr="009F2C23">
              <w:rPr>
                <w:rFonts w:ascii="Arial" w:hAnsi="Arial"/>
                <w:b/>
                <w:sz w:val="18"/>
              </w:rPr>
              <w:t>.</w:t>
            </w:r>
            <w:r w:rsidRPr="009F2C23">
              <w:rPr>
                <w:rFonts w:ascii="Arial" w:hAnsi="Arial"/>
                <w:b/>
                <w:sz w:val="18"/>
              </w:rPr>
              <w:t>572</w:t>
            </w:r>
          </w:p>
        </w:tc>
        <w:tc>
          <w:tcPr>
            <w:tcW w:w="1364" w:type="dxa"/>
            <w:tcBorders>
              <w:top w:val="nil"/>
              <w:left w:val="single" w:sz="4" w:space="0" w:color="FFFFFF"/>
              <w:bottom w:val="nil"/>
              <w:right w:val="nil"/>
            </w:tcBorders>
            <w:shd w:val="clear" w:color="auto" w:fill="E6E6E6"/>
            <w:vAlign w:val="center"/>
          </w:tcPr>
          <w:p w:rsidR="0046564F" w:rsidRPr="009F2C23" w:rsidRDefault="000E0A55" w:rsidP="0046564F">
            <w:pPr>
              <w:ind w:left="-90" w:right="252"/>
              <w:jc w:val="right"/>
              <w:rPr>
                <w:rFonts w:ascii="Arial" w:hAnsi="Arial"/>
                <w:sz w:val="18"/>
              </w:rPr>
            </w:pPr>
            <w:r>
              <w:rPr>
                <w:rFonts w:ascii="Arial" w:hAnsi="Arial"/>
                <w:sz w:val="18"/>
              </w:rPr>
              <w:t>-</w:t>
            </w:r>
            <w:r w:rsidR="00826515" w:rsidRPr="009F2C23">
              <w:rPr>
                <w:rFonts w:ascii="Arial" w:hAnsi="Arial"/>
                <w:sz w:val="18"/>
              </w:rPr>
              <w:t>0</w:t>
            </w:r>
            <w:r w:rsidR="0046564F" w:rsidRPr="009F2C23">
              <w:rPr>
                <w:rFonts w:ascii="Arial" w:hAnsi="Arial"/>
                <w:sz w:val="18"/>
              </w:rPr>
              <w:t>.</w:t>
            </w:r>
            <w:r w:rsidR="00826515" w:rsidRPr="009F2C23">
              <w:rPr>
                <w:rFonts w:ascii="Arial" w:hAnsi="Arial"/>
                <w:sz w:val="18"/>
              </w:rPr>
              <w:t>157</w:t>
            </w:r>
          </w:p>
        </w:tc>
      </w:tr>
      <w:tr w:rsidR="0046564F" w:rsidRPr="00466150" w:rsidTr="0046564F">
        <w:tc>
          <w:tcPr>
            <w:tcW w:w="3600" w:type="dxa"/>
            <w:tcBorders>
              <w:top w:val="nil"/>
              <w:left w:val="nil"/>
              <w:bottom w:val="nil"/>
              <w:right w:val="single" w:sz="4" w:space="0" w:color="FFFFFF"/>
            </w:tcBorders>
            <w:shd w:val="clear" w:color="auto" w:fill="E6E6E6"/>
          </w:tcPr>
          <w:p w:rsidR="0046564F" w:rsidRPr="00C90DF7" w:rsidRDefault="0046564F" w:rsidP="0046564F">
            <w:pPr>
              <w:rPr>
                <w:rFonts w:ascii="Arial" w:hAnsi="Arial"/>
                <w:sz w:val="18"/>
              </w:rPr>
            </w:pPr>
            <w:r w:rsidRPr="00C90DF7">
              <w:rPr>
                <w:rFonts w:ascii="Arial" w:hAnsi="Arial"/>
                <w:sz w:val="18"/>
              </w:rPr>
              <w:t>Depreciation written out to the Revaluation Reserve</w:t>
            </w: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826515" w:rsidP="0046564F">
            <w:pPr>
              <w:ind w:left="-108" w:right="162"/>
              <w:jc w:val="right"/>
              <w:rPr>
                <w:rFonts w:ascii="Arial" w:hAnsi="Arial"/>
                <w:sz w:val="18"/>
              </w:rPr>
            </w:pPr>
            <w:r w:rsidRPr="009F2C23">
              <w:rPr>
                <w:rFonts w:ascii="Arial" w:hAnsi="Arial"/>
                <w:sz w:val="18"/>
              </w:rPr>
              <w:t>0.206</w:t>
            </w: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252"/>
              <w:jc w:val="right"/>
              <w:rPr>
                <w:rFonts w:ascii="Arial" w:hAnsi="Arial"/>
                <w:sz w:val="18"/>
              </w:rPr>
            </w:pPr>
            <w:r w:rsidRPr="009F2C23">
              <w:rPr>
                <w:rFonts w:ascii="Arial" w:hAnsi="Arial"/>
                <w:sz w:val="18"/>
              </w:rPr>
              <w:t>-</w:t>
            </w:r>
          </w:p>
        </w:tc>
        <w:tc>
          <w:tcPr>
            <w:tcW w:w="1269" w:type="dxa"/>
            <w:tcBorders>
              <w:top w:val="nil"/>
              <w:left w:val="single" w:sz="4" w:space="0" w:color="FFFFFF"/>
              <w:bottom w:val="nil"/>
              <w:right w:val="single" w:sz="4" w:space="0" w:color="FFFFFF"/>
            </w:tcBorders>
            <w:shd w:val="clear" w:color="auto" w:fill="E6E6E6"/>
          </w:tcPr>
          <w:p w:rsidR="0046564F" w:rsidRPr="009F2C23" w:rsidRDefault="0046564F" w:rsidP="0046564F">
            <w:pPr>
              <w:tabs>
                <w:tab w:val="left" w:pos="882"/>
              </w:tabs>
              <w:ind w:left="-144" w:right="252"/>
              <w:jc w:val="right"/>
              <w:rPr>
                <w:rFonts w:ascii="Arial" w:hAnsi="Arial"/>
                <w:sz w:val="18"/>
              </w:rPr>
            </w:pP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tabs>
                <w:tab w:val="left" w:pos="882"/>
              </w:tabs>
              <w:ind w:left="-144" w:right="252"/>
              <w:jc w:val="right"/>
              <w:rPr>
                <w:rFonts w:ascii="Arial" w:hAnsi="Arial"/>
                <w:sz w:val="18"/>
              </w:rPr>
            </w:pPr>
            <w:r w:rsidRPr="009F2C23">
              <w:rPr>
                <w:rFonts w:ascii="Arial" w:hAnsi="Arial"/>
                <w:sz w:val="18"/>
              </w:rPr>
              <w:t>-</w:t>
            </w: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826515" w:rsidP="0046564F">
            <w:pPr>
              <w:ind w:left="-144" w:right="58"/>
              <w:jc w:val="right"/>
              <w:rPr>
                <w:rFonts w:ascii="Arial" w:hAnsi="Arial"/>
                <w:b/>
                <w:sz w:val="18"/>
              </w:rPr>
            </w:pPr>
            <w:r w:rsidRPr="009F2C23">
              <w:rPr>
                <w:rFonts w:ascii="Arial" w:hAnsi="Arial"/>
                <w:b/>
                <w:sz w:val="18"/>
              </w:rPr>
              <w:t>0</w:t>
            </w:r>
            <w:r w:rsidR="0046564F" w:rsidRPr="009F2C23">
              <w:rPr>
                <w:rFonts w:ascii="Arial" w:hAnsi="Arial"/>
                <w:b/>
                <w:sz w:val="18"/>
              </w:rPr>
              <w:t>.</w:t>
            </w:r>
            <w:r w:rsidRPr="009F2C23">
              <w:rPr>
                <w:rFonts w:ascii="Arial" w:hAnsi="Arial"/>
                <w:b/>
                <w:sz w:val="18"/>
              </w:rPr>
              <w:t>206</w:t>
            </w:r>
          </w:p>
        </w:tc>
        <w:tc>
          <w:tcPr>
            <w:tcW w:w="1364" w:type="dxa"/>
            <w:tcBorders>
              <w:top w:val="nil"/>
              <w:left w:val="single" w:sz="4" w:space="0" w:color="FFFFFF"/>
              <w:bottom w:val="nil"/>
              <w:right w:val="nil"/>
            </w:tcBorders>
            <w:shd w:val="clear" w:color="auto" w:fill="E6E6E6"/>
            <w:vAlign w:val="center"/>
          </w:tcPr>
          <w:p w:rsidR="0046564F" w:rsidRPr="009F2C23" w:rsidRDefault="00826515" w:rsidP="0046564F">
            <w:pPr>
              <w:ind w:left="-90" w:right="252"/>
              <w:jc w:val="right"/>
              <w:rPr>
                <w:rFonts w:ascii="Arial" w:hAnsi="Arial"/>
                <w:sz w:val="18"/>
              </w:rPr>
            </w:pPr>
            <w:r w:rsidRPr="009F2C23">
              <w:rPr>
                <w:rFonts w:ascii="Arial" w:hAnsi="Arial"/>
                <w:sz w:val="18"/>
              </w:rPr>
              <w:t>-</w:t>
            </w:r>
          </w:p>
        </w:tc>
      </w:tr>
      <w:tr w:rsidR="0046564F" w:rsidRPr="00466150" w:rsidTr="0046564F">
        <w:tc>
          <w:tcPr>
            <w:tcW w:w="3600" w:type="dxa"/>
            <w:tcBorders>
              <w:top w:val="nil"/>
              <w:left w:val="nil"/>
              <w:bottom w:val="nil"/>
              <w:right w:val="single" w:sz="4" w:space="0" w:color="FFFFFF"/>
            </w:tcBorders>
            <w:shd w:val="clear" w:color="auto" w:fill="E6E6E6"/>
          </w:tcPr>
          <w:p w:rsidR="0046564F" w:rsidRPr="00C90DF7" w:rsidRDefault="0046564F" w:rsidP="0046564F">
            <w:pPr>
              <w:rPr>
                <w:rFonts w:ascii="Arial" w:hAnsi="Arial"/>
                <w:sz w:val="18"/>
              </w:rPr>
            </w:pPr>
            <w:r w:rsidRPr="00C90DF7">
              <w:rPr>
                <w:rFonts w:ascii="Arial" w:hAnsi="Arial"/>
                <w:sz w:val="18"/>
              </w:rPr>
              <w:t>Depreciation written out to the Surplus/Deficit(-) on the Provision of Services</w:t>
            </w: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826515" w:rsidP="0046564F">
            <w:pPr>
              <w:ind w:left="-108" w:right="162"/>
              <w:jc w:val="right"/>
              <w:rPr>
                <w:rFonts w:ascii="Arial" w:hAnsi="Arial"/>
                <w:sz w:val="18"/>
              </w:rPr>
            </w:pPr>
            <w:r w:rsidRPr="009F2C23">
              <w:rPr>
                <w:rFonts w:ascii="Arial" w:hAnsi="Arial"/>
                <w:sz w:val="18"/>
              </w:rPr>
              <w:t>0.516</w:t>
            </w: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252"/>
              <w:jc w:val="right"/>
              <w:rPr>
                <w:rFonts w:ascii="Arial" w:hAnsi="Arial"/>
                <w:sz w:val="18"/>
              </w:rPr>
            </w:pPr>
            <w:r w:rsidRPr="009F2C23">
              <w:rPr>
                <w:rFonts w:ascii="Arial" w:hAnsi="Arial"/>
                <w:sz w:val="18"/>
              </w:rPr>
              <w:t>-</w:t>
            </w:r>
          </w:p>
        </w:tc>
        <w:tc>
          <w:tcPr>
            <w:tcW w:w="1269" w:type="dxa"/>
            <w:tcBorders>
              <w:top w:val="nil"/>
              <w:left w:val="single" w:sz="4" w:space="0" w:color="FFFFFF"/>
              <w:bottom w:val="nil"/>
              <w:right w:val="single" w:sz="4" w:space="0" w:color="FFFFFF"/>
            </w:tcBorders>
            <w:shd w:val="clear" w:color="auto" w:fill="E6E6E6"/>
          </w:tcPr>
          <w:p w:rsidR="0046564F" w:rsidRPr="009F2C23" w:rsidRDefault="0046564F" w:rsidP="0046564F">
            <w:pPr>
              <w:tabs>
                <w:tab w:val="left" w:pos="882"/>
              </w:tabs>
              <w:ind w:left="-144" w:right="252"/>
              <w:jc w:val="right"/>
              <w:rPr>
                <w:rFonts w:ascii="Arial" w:hAnsi="Arial"/>
                <w:sz w:val="18"/>
              </w:rPr>
            </w:pPr>
          </w:p>
          <w:p w:rsidR="00826515" w:rsidRPr="009F2C23" w:rsidRDefault="00826515" w:rsidP="00725C34">
            <w:pPr>
              <w:tabs>
                <w:tab w:val="left" w:pos="882"/>
              </w:tabs>
              <w:ind w:left="-144" w:right="252"/>
              <w:jc w:val="right"/>
              <w:rPr>
                <w:rFonts w:ascii="Arial" w:hAnsi="Arial"/>
                <w:sz w:val="18"/>
              </w:rPr>
            </w:pPr>
            <w:r w:rsidRPr="009F2C23">
              <w:rPr>
                <w:rFonts w:ascii="Arial" w:hAnsi="Arial"/>
                <w:sz w:val="18"/>
              </w:rPr>
              <w:t>-0.15</w:t>
            </w:r>
            <w:r w:rsidR="00725C34">
              <w:rPr>
                <w:rFonts w:ascii="Arial" w:hAnsi="Arial"/>
                <w:sz w:val="18"/>
              </w:rPr>
              <w:t>8</w:t>
            </w: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tabs>
                <w:tab w:val="left" w:pos="882"/>
              </w:tabs>
              <w:ind w:left="-144" w:right="252"/>
              <w:jc w:val="right"/>
              <w:rPr>
                <w:rFonts w:ascii="Arial" w:hAnsi="Arial"/>
                <w:sz w:val="18"/>
              </w:rPr>
            </w:pPr>
            <w:r w:rsidRPr="009F2C23">
              <w:rPr>
                <w:rFonts w:ascii="Arial" w:hAnsi="Arial"/>
                <w:sz w:val="18"/>
              </w:rPr>
              <w:t>-</w:t>
            </w: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826515" w:rsidP="0046564F">
            <w:pPr>
              <w:ind w:left="-144" w:right="58"/>
              <w:jc w:val="right"/>
              <w:rPr>
                <w:rFonts w:ascii="Arial" w:hAnsi="Arial"/>
                <w:b/>
                <w:sz w:val="18"/>
              </w:rPr>
            </w:pPr>
            <w:r w:rsidRPr="009F2C23">
              <w:rPr>
                <w:rFonts w:ascii="Arial" w:hAnsi="Arial"/>
                <w:b/>
                <w:sz w:val="18"/>
              </w:rPr>
              <w:t>0</w:t>
            </w:r>
            <w:r w:rsidR="0046564F" w:rsidRPr="009F2C23">
              <w:rPr>
                <w:rFonts w:ascii="Arial" w:hAnsi="Arial"/>
                <w:b/>
                <w:sz w:val="18"/>
              </w:rPr>
              <w:t>.</w:t>
            </w:r>
            <w:r w:rsidRPr="009F2C23">
              <w:rPr>
                <w:rFonts w:ascii="Arial" w:hAnsi="Arial"/>
                <w:b/>
                <w:sz w:val="18"/>
              </w:rPr>
              <w:t>358</w:t>
            </w:r>
          </w:p>
        </w:tc>
        <w:tc>
          <w:tcPr>
            <w:tcW w:w="1364" w:type="dxa"/>
            <w:tcBorders>
              <w:top w:val="nil"/>
              <w:left w:val="single" w:sz="4" w:space="0" w:color="FFFFFF"/>
              <w:bottom w:val="nil"/>
              <w:right w:val="nil"/>
            </w:tcBorders>
            <w:shd w:val="clear" w:color="auto" w:fill="E6E6E6"/>
            <w:vAlign w:val="center"/>
          </w:tcPr>
          <w:p w:rsidR="0046564F" w:rsidRPr="009F2C23" w:rsidRDefault="00826515" w:rsidP="0046564F">
            <w:pPr>
              <w:ind w:left="-90" w:right="252"/>
              <w:jc w:val="right"/>
              <w:rPr>
                <w:rFonts w:ascii="Arial" w:hAnsi="Arial"/>
                <w:sz w:val="18"/>
              </w:rPr>
            </w:pPr>
            <w:r w:rsidRPr="009F2C23">
              <w:rPr>
                <w:rFonts w:ascii="Arial" w:hAnsi="Arial"/>
                <w:sz w:val="18"/>
              </w:rPr>
              <w:t>-</w:t>
            </w:r>
          </w:p>
        </w:tc>
      </w:tr>
      <w:tr w:rsidR="0046564F" w:rsidRPr="00466150" w:rsidTr="0046564F">
        <w:tc>
          <w:tcPr>
            <w:tcW w:w="3600" w:type="dxa"/>
            <w:tcBorders>
              <w:top w:val="nil"/>
              <w:left w:val="nil"/>
              <w:bottom w:val="nil"/>
              <w:right w:val="single" w:sz="4" w:space="0" w:color="FFFFFF"/>
            </w:tcBorders>
            <w:shd w:val="clear" w:color="auto" w:fill="E6E6E6"/>
          </w:tcPr>
          <w:p w:rsidR="0046564F" w:rsidRPr="00C90DF7" w:rsidRDefault="0046564F" w:rsidP="0046564F">
            <w:pPr>
              <w:rPr>
                <w:rFonts w:ascii="Arial" w:hAnsi="Arial"/>
                <w:sz w:val="18"/>
              </w:rPr>
            </w:pPr>
            <w:proofErr w:type="spellStart"/>
            <w:r w:rsidRPr="00C90DF7">
              <w:rPr>
                <w:rFonts w:ascii="Arial" w:hAnsi="Arial"/>
                <w:sz w:val="18"/>
              </w:rPr>
              <w:t>Derecognition</w:t>
            </w:r>
            <w:proofErr w:type="spellEnd"/>
            <w:r w:rsidRPr="00C90DF7">
              <w:rPr>
                <w:rFonts w:ascii="Arial" w:hAnsi="Arial"/>
                <w:sz w:val="18"/>
              </w:rPr>
              <w:t xml:space="preserve"> - disposals</w:t>
            </w: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162"/>
              <w:jc w:val="right"/>
              <w:rPr>
                <w:rFonts w:ascii="Arial" w:hAnsi="Arial"/>
                <w:sz w:val="18"/>
              </w:rPr>
            </w:pPr>
            <w:r w:rsidRPr="009F2C23">
              <w:rPr>
                <w:rFonts w:ascii="Arial" w:hAnsi="Arial"/>
                <w:sz w:val="18"/>
              </w:rPr>
              <w:t>-</w:t>
            </w: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826515" w:rsidP="0046564F">
            <w:pPr>
              <w:ind w:left="-108" w:right="252"/>
              <w:jc w:val="right"/>
              <w:rPr>
                <w:rFonts w:ascii="Arial" w:hAnsi="Arial"/>
                <w:sz w:val="18"/>
              </w:rPr>
            </w:pPr>
            <w:r w:rsidRPr="009F2C23">
              <w:rPr>
                <w:rFonts w:ascii="Arial" w:hAnsi="Arial"/>
                <w:sz w:val="18"/>
              </w:rPr>
              <w:t>1.593</w:t>
            </w:r>
          </w:p>
        </w:tc>
        <w:tc>
          <w:tcPr>
            <w:tcW w:w="1269" w:type="dxa"/>
            <w:tcBorders>
              <w:top w:val="nil"/>
              <w:left w:val="single" w:sz="4" w:space="0" w:color="FFFFFF"/>
              <w:bottom w:val="nil"/>
              <w:right w:val="single" w:sz="4" w:space="0" w:color="FFFFFF"/>
            </w:tcBorders>
            <w:shd w:val="clear" w:color="auto" w:fill="E6E6E6"/>
          </w:tcPr>
          <w:p w:rsidR="0046564F" w:rsidRPr="009F2C23" w:rsidRDefault="00826515" w:rsidP="0046564F">
            <w:pPr>
              <w:tabs>
                <w:tab w:val="left" w:pos="882"/>
              </w:tabs>
              <w:ind w:left="-144" w:right="252"/>
              <w:jc w:val="right"/>
              <w:rPr>
                <w:rFonts w:ascii="Arial" w:hAnsi="Arial"/>
                <w:sz w:val="18"/>
              </w:rPr>
            </w:pPr>
            <w:r w:rsidRPr="009F2C23">
              <w:rPr>
                <w:rFonts w:ascii="Arial" w:hAnsi="Arial"/>
                <w:sz w:val="18"/>
              </w:rPr>
              <w:t>-</w:t>
            </w: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tabs>
                <w:tab w:val="left" w:pos="882"/>
              </w:tabs>
              <w:ind w:left="-144" w:right="252"/>
              <w:jc w:val="right"/>
              <w:rPr>
                <w:rFonts w:ascii="Arial" w:hAnsi="Arial"/>
                <w:sz w:val="18"/>
              </w:rPr>
            </w:pPr>
            <w:r w:rsidRPr="009F2C23">
              <w:rPr>
                <w:rFonts w:ascii="Arial" w:hAnsi="Arial"/>
                <w:sz w:val="18"/>
              </w:rPr>
              <w:t>-</w:t>
            </w: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826515" w:rsidP="0046564F">
            <w:pPr>
              <w:ind w:left="-144" w:right="58"/>
              <w:jc w:val="right"/>
              <w:rPr>
                <w:rFonts w:ascii="Arial" w:hAnsi="Arial"/>
                <w:b/>
                <w:sz w:val="18"/>
              </w:rPr>
            </w:pPr>
            <w:r w:rsidRPr="009F2C23">
              <w:rPr>
                <w:rFonts w:ascii="Arial" w:hAnsi="Arial"/>
                <w:b/>
                <w:sz w:val="18"/>
              </w:rPr>
              <w:t>1</w:t>
            </w:r>
            <w:r w:rsidR="0046564F" w:rsidRPr="009F2C23">
              <w:rPr>
                <w:rFonts w:ascii="Arial" w:hAnsi="Arial"/>
                <w:b/>
                <w:sz w:val="18"/>
              </w:rPr>
              <w:t>.</w:t>
            </w:r>
            <w:r w:rsidRPr="009F2C23">
              <w:rPr>
                <w:rFonts w:ascii="Arial" w:hAnsi="Arial"/>
                <w:b/>
                <w:sz w:val="18"/>
              </w:rPr>
              <w:t>593</w:t>
            </w:r>
          </w:p>
        </w:tc>
        <w:tc>
          <w:tcPr>
            <w:tcW w:w="1364" w:type="dxa"/>
            <w:tcBorders>
              <w:top w:val="nil"/>
              <w:left w:val="single" w:sz="4" w:space="0" w:color="FFFFFF"/>
              <w:bottom w:val="nil"/>
              <w:right w:val="nil"/>
            </w:tcBorders>
            <w:shd w:val="clear" w:color="auto" w:fill="E6E6E6"/>
            <w:vAlign w:val="center"/>
          </w:tcPr>
          <w:p w:rsidR="0046564F" w:rsidRPr="009F2C23" w:rsidRDefault="00826515" w:rsidP="00725C34">
            <w:pPr>
              <w:ind w:left="-90" w:right="252"/>
              <w:jc w:val="right"/>
              <w:rPr>
                <w:rFonts w:ascii="Arial" w:hAnsi="Arial"/>
                <w:sz w:val="18"/>
              </w:rPr>
            </w:pPr>
            <w:r w:rsidRPr="009F2C23">
              <w:rPr>
                <w:rFonts w:ascii="Arial" w:hAnsi="Arial"/>
                <w:sz w:val="18"/>
              </w:rPr>
              <w:t>0.02</w:t>
            </w:r>
            <w:r w:rsidR="00725C34">
              <w:rPr>
                <w:rFonts w:ascii="Arial" w:hAnsi="Arial"/>
                <w:sz w:val="18"/>
              </w:rPr>
              <w:t>7</w:t>
            </w:r>
          </w:p>
        </w:tc>
      </w:tr>
      <w:tr w:rsidR="0046564F" w:rsidRPr="00466150" w:rsidTr="0046564F">
        <w:tc>
          <w:tcPr>
            <w:tcW w:w="3600" w:type="dxa"/>
            <w:tcBorders>
              <w:top w:val="nil"/>
              <w:left w:val="nil"/>
              <w:bottom w:val="nil"/>
              <w:right w:val="single" w:sz="2" w:space="0" w:color="FFFFFF"/>
            </w:tcBorders>
            <w:shd w:val="clear" w:color="auto" w:fill="CCCCCC"/>
          </w:tcPr>
          <w:p w:rsidR="0046564F" w:rsidRPr="00C90DF7" w:rsidRDefault="0046564F" w:rsidP="0046564F">
            <w:pPr>
              <w:jc w:val="both"/>
              <w:rPr>
                <w:rFonts w:ascii="Arial" w:hAnsi="Arial"/>
                <w:b/>
                <w:sz w:val="18"/>
              </w:rPr>
            </w:pPr>
            <w:r w:rsidRPr="00C90DF7">
              <w:rPr>
                <w:rFonts w:ascii="Arial" w:hAnsi="Arial"/>
                <w:b/>
                <w:sz w:val="18"/>
              </w:rPr>
              <w:t>At 31 March 2015</w:t>
            </w:r>
          </w:p>
        </w:tc>
        <w:tc>
          <w:tcPr>
            <w:tcW w:w="1260" w:type="dxa"/>
            <w:tcBorders>
              <w:top w:val="nil"/>
              <w:left w:val="single" w:sz="2" w:space="0" w:color="FFFFFF"/>
              <w:bottom w:val="nil"/>
              <w:right w:val="single" w:sz="2" w:space="0" w:color="FFFFFF"/>
            </w:tcBorders>
            <w:shd w:val="clear" w:color="auto" w:fill="CCCCCC"/>
            <w:vAlign w:val="center"/>
          </w:tcPr>
          <w:p w:rsidR="0046564F" w:rsidRPr="009F2C23" w:rsidRDefault="00826515" w:rsidP="0046564F">
            <w:pPr>
              <w:ind w:left="-108" w:right="162"/>
              <w:jc w:val="right"/>
              <w:rPr>
                <w:rFonts w:ascii="Arial" w:hAnsi="Arial"/>
                <w:b/>
                <w:sz w:val="18"/>
              </w:rPr>
            </w:pPr>
            <w:r w:rsidRPr="009F2C23">
              <w:rPr>
                <w:rFonts w:ascii="Arial" w:hAnsi="Arial"/>
                <w:b/>
                <w:sz w:val="18"/>
              </w:rPr>
              <w:t>-9</w:t>
            </w:r>
            <w:r w:rsidR="0046564F" w:rsidRPr="009F2C23">
              <w:rPr>
                <w:rFonts w:ascii="Arial" w:hAnsi="Arial"/>
                <w:b/>
                <w:sz w:val="18"/>
              </w:rPr>
              <w:t>.</w:t>
            </w:r>
            <w:r w:rsidRPr="009F2C23">
              <w:rPr>
                <w:rFonts w:ascii="Arial" w:hAnsi="Arial"/>
                <w:b/>
                <w:sz w:val="18"/>
              </w:rPr>
              <w:t>123</w:t>
            </w:r>
          </w:p>
        </w:tc>
        <w:tc>
          <w:tcPr>
            <w:tcW w:w="1350" w:type="dxa"/>
            <w:tcBorders>
              <w:top w:val="nil"/>
              <w:left w:val="single" w:sz="2" w:space="0" w:color="FFFFFF"/>
              <w:bottom w:val="nil"/>
              <w:right w:val="single" w:sz="2" w:space="0" w:color="FFFFFF"/>
            </w:tcBorders>
            <w:shd w:val="clear" w:color="auto" w:fill="CCCCCC"/>
            <w:vAlign w:val="center"/>
          </w:tcPr>
          <w:p w:rsidR="0046564F" w:rsidRPr="009F2C23" w:rsidRDefault="0046564F" w:rsidP="0046564F">
            <w:pPr>
              <w:ind w:left="-108" w:right="252"/>
              <w:jc w:val="right"/>
              <w:rPr>
                <w:rFonts w:ascii="Arial" w:hAnsi="Arial"/>
                <w:b/>
                <w:sz w:val="18"/>
              </w:rPr>
            </w:pPr>
            <w:r w:rsidRPr="009F2C23">
              <w:rPr>
                <w:rFonts w:ascii="Arial" w:hAnsi="Arial"/>
                <w:b/>
                <w:sz w:val="18"/>
              </w:rPr>
              <w:t>-</w:t>
            </w:r>
            <w:r w:rsidR="00826515" w:rsidRPr="009F2C23">
              <w:rPr>
                <w:rFonts w:ascii="Arial" w:hAnsi="Arial"/>
                <w:b/>
                <w:sz w:val="18"/>
              </w:rPr>
              <w:t>18</w:t>
            </w:r>
            <w:r w:rsidRPr="009F2C23">
              <w:rPr>
                <w:rFonts w:ascii="Arial" w:hAnsi="Arial"/>
                <w:b/>
                <w:sz w:val="18"/>
              </w:rPr>
              <w:t>.</w:t>
            </w:r>
            <w:r w:rsidR="00826515" w:rsidRPr="009F2C23">
              <w:rPr>
                <w:rFonts w:ascii="Arial" w:hAnsi="Arial"/>
                <w:b/>
                <w:sz w:val="18"/>
              </w:rPr>
              <w:t>438</w:t>
            </w:r>
          </w:p>
        </w:tc>
        <w:tc>
          <w:tcPr>
            <w:tcW w:w="1269" w:type="dxa"/>
            <w:tcBorders>
              <w:top w:val="nil"/>
              <w:left w:val="single" w:sz="2" w:space="0" w:color="FFFFFF"/>
              <w:bottom w:val="nil"/>
              <w:right w:val="single" w:sz="2" w:space="0" w:color="FFFFFF"/>
            </w:tcBorders>
            <w:shd w:val="clear" w:color="auto" w:fill="CCCCCC"/>
          </w:tcPr>
          <w:p w:rsidR="0046564F" w:rsidRPr="009F2C23" w:rsidRDefault="00826515" w:rsidP="0046564F">
            <w:pPr>
              <w:tabs>
                <w:tab w:val="left" w:pos="882"/>
              </w:tabs>
              <w:ind w:left="-144" w:right="252"/>
              <w:jc w:val="right"/>
              <w:rPr>
                <w:rFonts w:ascii="Arial" w:hAnsi="Arial"/>
                <w:b/>
                <w:sz w:val="18"/>
              </w:rPr>
            </w:pPr>
            <w:r w:rsidRPr="009F2C23">
              <w:rPr>
                <w:rFonts w:ascii="Arial" w:hAnsi="Arial"/>
                <w:b/>
                <w:sz w:val="18"/>
              </w:rPr>
              <w:t>-0.181</w:t>
            </w:r>
          </w:p>
        </w:tc>
        <w:tc>
          <w:tcPr>
            <w:tcW w:w="1431" w:type="dxa"/>
            <w:tcBorders>
              <w:top w:val="nil"/>
              <w:left w:val="single" w:sz="2" w:space="0" w:color="FFFFFF"/>
              <w:bottom w:val="nil"/>
              <w:right w:val="single" w:sz="2" w:space="0" w:color="FFFFFF"/>
            </w:tcBorders>
            <w:shd w:val="clear" w:color="auto" w:fill="CCCCCC"/>
            <w:vAlign w:val="center"/>
          </w:tcPr>
          <w:p w:rsidR="0046564F" w:rsidRPr="009F2C23" w:rsidRDefault="000E0A55" w:rsidP="0046564F">
            <w:pPr>
              <w:tabs>
                <w:tab w:val="left" w:pos="882"/>
              </w:tabs>
              <w:ind w:left="-144" w:right="252"/>
              <w:jc w:val="right"/>
              <w:rPr>
                <w:rFonts w:ascii="Arial" w:hAnsi="Arial"/>
                <w:b/>
                <w:sz w:val="18"/>
              </w:rPr>
            </w:pPr>
            <w:r>
              <w:rPr>
                <w:rFonts w:ascii="Arial" w:hAnsi="Arial"/>
                <w:b/>
                <w:sz w:val="18"/>
              </w:rPr>
              <w:t>0.000</w:t>
            </w:r>
          </w:p>
        </w:tc>
        <w:tc>
          <w:tcPr>
            <w:tcW w:w="886" w:type="dxa"/>
            <w:tcBorders>
              <w:top w:val="nil"/>
              <w:left w:val="single" w:sz="2" w:space="0" w:color="FFFFFF"/>
              <w:bottom w:val="nil"/>
              <w:right w:val="single" w:sz="2" w:space="0" w:color="FFFFFF"/>
            </w:tcBorders>
            <w:shd w:val="clear" w:color="auto" w:fill="CCCCCC"/>
            <w:vAlign w:val="center"/>
          </w:tcPr>
          <w:p w:rsidR="0046564F" w:rsidRPr="009F2C23" w:rsidRDefault="00826515" w:rsidP="0046564F">
            <w:pPr>
              <w:ind w:left="-144" w:right="58"/>
              <w:jc w:val="right"/>
              <w:rPr>
                <w:rFonts w:ascii="Arial" w:hAnsi="Arial"/>
                <w:b/>
                <w:sz w:val="18"/>
              </w:rPr>
            </w:pPr>
            <w:r w:rsidRPr="009F2C23">
              <w:rPr>
                <w:rFonts w:ascii="Arial" w:hAnsi="Arial"/>
                <w:b/>
                <w:sz w:val="18"/>
              </w:rPr>
              <w:t>-27</w:t>
            </w:r>
            <w:r w:rsidR="0046564F" w:rsidRPr="009F2C23">
              <w:rPr>
                <w:rFonts w:ascii="Arial" w:hAnsi="Arial"/>
                <w:b/>
                <w:sz w:val="18"/>
              </w:rPr>
              <w:t>.</w:t>
            </w:r>
            <w:r w:rsidRPr="009F2C23">
              <w:rPr>
                <w:rFonts w:ascii="Arial" w:hAnsi="Arial"/>
                <w:b/>
                <w:sz w:val="18"/>
              </w:rPr>
              <w:t>742</w:t>
            </w:r>
          </w:p>
        </w:tc>
        <w:tc>
          <w:tcPr>
            <w:tcW w:w="1364" w:type="dxa"/>
            <w:tcBorders>
              <w:top w:val="nil"/>
              <w:left w:val="single" w:sz="2" w:space="0" w:color="FFFFFF"/>
              <w:bottom w:val="nil"/>
              <w:right w:val="nil"/>
            </w:tcBorders>
            <w:shd w:val="clear" w:color="auto" w:fill="CCCCCC"/>
            <w:vAlign w:val="center"/>
          </w:tcPr>
          <w:p w:rsidR="0046564F" w:rsidRPr="009F2C23" w:rsidRDefault="00826515" w:rsidP="0046564F">
            <w:pPr>
              <w:ind w:left="-90" w:right="252"/>
              <w:jc w:val="right"/>
              <w:rPr>
                <w:rFonts w:ascii="Arial" w:hAnsi="Arial"/>
                <w:b/>
                <w:sz w:val="18"/>
              </w:rPr>
            </w:pPr>
            <w:r w:rsidRPr="009F2C23">
              <w:rPr>
                <w:rFonts w:ascii="Arial" w:hAnsi="Arial"/>
                <w:b/>
                <w:sz w:val="18"/>
              </w:rPr>
              <w:t>-0</w:t>
            </w:r>
            <w:r w:rsidR="0046564F" w:rsidRPr="009F2C23">
              <w:rPr>
                <w:rFonts w:ascii="Arial" w:hAnsi="Arial"/>
                <w:b/>
                <w:sz w:val="18"/>
              </w:rPr>
              <w:t>.</w:t>
            </w:r>
            <w:r w:rsidRPr="009F2C23">
              <w:rPr>
                <w:rFonts w:ascii="Arial" w:hAnsi="Arial"/>
                <w:b/>
                <w:sz w:val="18"/>
              </w:rPr>
              <w:t>453</w:t>
            </w:r>
          </w:p>
        </w:tc>
      </w:tr>
      <w:tr w:rsidR="0046564F" w:rsidRPr="00466150" w:rsidTr="0046564F">
        <w:tc>
          <w:tcPr>
            <w:tcW w:w="3600" w:type="dxa"/>
            <w:tcBorders>
              <w:top w:val="nil"/>
              <w:left w:val="nil"/>
              <w:bottom w:val="nil"/>
              <w:right w:val="single" w:sz="4" w:space="0" w:color="FFFFFF"/>
            </w:tcBorders>
            <w:shd w:val="clear" w:color="auto" w:fill="E6E6E6"/>
          </w:tcPr>
          <w:p w:rsidR="0046564F" w:rsidRPr="00C90DF7" w:rsidRDefault="0046564F" w:rsidP="0046564F">
            <w:pPr>
              <w:jc w:val="both"/>
              <w:rPr>
                <w:rFonts w:ascii="Arial" w:hAnsi="Arial"/>
                <w:sz w:val="18"/>
              </w:rPr>
            </w:pP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162"/>
              <w:jc w:val="right"/>
              <w:rPr>
                <w:rFonts w:ascii="Arial" w:hAnsi="Arial"/>
                <w:sz w:val="18"/>
              </w:rPr>
            </w:pP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252"/>
              <w:jc w:val="right"/>
              <w:rPr>
                <w:rFonts w:ascii="Arial" w:hAnsi="Arial"/>
                <w:sz w:val="18"/>
              </w:rPr>
            </w:pPr>
          </w:p>
        </w:tc>
        <w:tc>
          <w:tcPr>
            <w:tcW w:w="1269" w:type="dxa"/>
            <w:tcBorders>
              <w:top w:val="nil"/>
              <w:left w:val="single" w:sz="4" w:space="0" w:color="FFFFFF"/>
              <w:bottom w:val="nil"/>
              <w:right w:val="single" w:sz="4" w:space="0" w:color="FFFFFF"/>
            </w:tcBorders>
            <w:shd w:val="clear" w:color="auto" w:fill="E6E6E6"/>
          </w:tcPr>
          <w:p w:rsidR="0046564F" w:rsidRPr="009F2C23" w:rsidRDefault="0046564F" w:rsidP="0046564F">
            <w:pPr>
              <w:tabs>
                <w:tab w:val="left" w:pos="882"/>
              </w:tabs>
              <w:ind w:left="-144" w:right="252"/>
              <w:jc w:val="right"/>
              <w:rPr>
                <w:rFonts w:ascii="Arial" w:hAnsi="Arial"/>
                <w:sz w:val="18"/>
              </w:rPr>
            </w:pP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tabs>
                <w:tab w:val="left" w:pos="882"/>
              </w:tabs>
              <w:ind w:left="-144" w:right="252"/>
              <w:jc w:val="right"/>
              <w:rPr>
                <w:rFonts w:ascii="Arial" w:hAnsi="Arial"/>
                <w:sz w:val="18"/>
              </w:rPr>
            </w:pP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44" w:right="58"/>
              <w:jc w:val="right"/>
              <w:rPr>
                <w:rFonts w:ascii="Arial" w:hAnsi="Arial"/>
                <w:sz w:val="18"/>
              </w:rPr>
            </w:pPr>
          </w:p>
        </w:tc>
        <w:tc>
          <w:tcPr>
            <w:tcW w:w="1364" w:type="dxa"/>
            <w:tcBorders>
              <w:top w:val="nil"/>
              <w:left w:val="single" w:sz="4" w:space="0" w:color="FFFFFF"/>
              <w:bottom w:val="nil"/>
              <w:right w:val="nil"/>
            </w:tcBorders>
            <w:shd w:val="clear" w:color="auto" w:fill="E6E6E6"/>
            <w:vAlign w:val="center"/>
          </w:tcPr>
          <w:p w:rsidR="0046564F" w:rsidRPr="009F2C23" w:rsidRDefault="0046564F" w:rsidP="0046564F">
            <w:pPr>
              <w:ind w:left="-90" w:right="252"/>
              <w:jc w:val="right"/>
              <w:rPr>
                <w:rFonts w:ascii="Arial" w:hAnsi="Arial"/>
                <w:sz w:val="18"/>
              </w:rPr>
            </w:pPr>
          </w:p>
        </w:tc>
      </w:tr>
      <w:tr w:rsidR="0046564F" w:rsidRPr="00466150" w:rsidTr="0046564F">
        <w:tc>
          <w:tcPr>
            <w:tcW w:w="3600" w:type="dxa"/>
            <w:tcBorders>
              <w:top w:val="nil"/>
              <w:left w:val="nil"/>
              <w:bottom w:val="nil"/>
              <w:right w:val="single" w:sz="4" w:space="0" w:color="FFFFFF"/>
            </w:tcBorders>
            <w:shd w:val="clear" w:color="auto" w:fill="E6E6E6"/>
          </w:tcPr>
          <w:p w:rsidR="0046564F" w:rsidRPr="00C90DF7" w:rsidRDefault="0046564F" w:rsidP="0046564F">
            <w:pPr>
              <w:jc w:val="both"/>
              <w:rPr>
                <w:rFonts w:ascii="Arial" w:hAnsi="Arial"/>
                <w:b/>
                <w:sz w:val="18"/>
              </w:rPr>
            </w:pPr>
            <w:r w:rsidRPr="00C90DF7">
              <w:rPr>
                <w:rFonts w:ascii="Arial" w:hAnsi="Arial"/>
                <w:b/>
                <w:sz w:val="18"/>
              </w:rPr>
              <w:t>Net Book Value</w:t>
            </w: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162"/>
              <w:jc w:val="right"/>
              <w:rPr>
                <w:rFonts w:ascii="Arial" w:hAnsi="Arial"/>
                <w:b/>
                <w:sz w:val="18"/>
              </w:rPr>
            </w:pP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252"/>
              <w:jc w:val="right"/>
              <w:rPr>
                <w:rFonts w:ascii="Arial" w:hAnsi="Arial"/>
                <w:b/>
                <w:sz w:val="18"/>
              </w:rPr>
            </w:pPr>
          </w:p>
        </w:tc>
        <w:tc>
          <w:tcPr>
            <w:tcW w:w="1269" w:type="dxa"/>
            <w:tcBorders>
              <w:top w:val="nil"/>
              <w:left w:val="single" w:sz="4" w:space="0" w:color="FFFFFF"/>
              <w:bottom w:val="nil"/>
              <w:right w:val="single" w:sz="4" w:space="0" w:color="FFFFFF"/>
            </w:tcBorders>
            <w:shd w:val="clear" w:color="auto" w:fill="E6E6E6"/>
          </w:tcPr>
          <w:p w:rsidR="0046564F" w:rsidRPr="009F2C23" w:rsidRDefault="0046564F" w:rsidP="0046564F">
            <w:pPr>
              <w:tabs>
                <w:tab w:val="left" w:pos="882"/>
              </w:tabs>
              <w:ind w:left="-144" w:right="252"/>
              <w:jc w:val="right"/>
              <w:rPr>
                <w:rFonts w:ascii="Arial" w:hAnsi="Arial"/>
                <w:b/>
                <w:sz w:val="18"/>
              </w:rPr>
            </w:pP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tabs>
                <w:tab w:val="left" w:pos="882"/>
              </w:tabs>
              <w:ind w:left="-144" w:right="252"/>
              <w:jc w:val="right"/>
              <w:rPr>
                <w:rFonts w:ascii="Arial" w:hAnsi="Arial"/>
                <w:b/>
                <w:sz w:val="18"/>
              </w:rPr>
            </w:pP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44" w:right="58"/>
              <w:jc w:val="right"/>
              <w:rPr>
                <w:rFonts w:ascii="Arial" w:hAnsi="Arial"/>
                <w:b/>
                <w:sz w:val="18"/>
              </w:rPr>
            </w:pPr>
          </w:p>
        </w:tc>
        <w:tc>
          <w:tcPr>
            <w:tcW w:w="1364" w:type="dxa"/>
            <w:tcBorders>
              <w:top w:val="nil"/>
              <w:left w:val="single" w:sz="4" w:space="0" w:color="FFFFFF"/>
              <w:bottom w:val="nil"/>
              <w:right w:val="nil"/>
            </w:tcBorders>
            <w:shd w:val="clear" w:color="auto" w:fill="E6E6E6"/>
            <w:vAlign w:val="center"/>
          </w:tcPr>
          <w:p w:rsidR="0046564F" w:rsidRPr="009F2C23" w:rsidRDefault="0046564F" w:rsidP="0046564F">
            <w:pPr>
              <w:ind w:left="-90" w:right="252"/>
              <w:jc w:val="right"/>
              <w:rPr>
                <w:rFonts w:ascii="Arial" w:hAnsi="Arial"/>
                <w:b/>
                <w:sz w:val="18"/>
              </w:rPr>
            </w:pPr>
          </w:p>
        </w:tc>
      </w:tr>
      <w:tr w:rsidR="0046564F" w:rsidRPr="00466150" w:rsidTr="0046564F">
        <w:trPr>
          <w:trHeight w:val="390"/>
        </w:trPr>
        <w:tc>
          <w:tcPr>
            <w:tcW w:w="3600" w:type="dxa"/>
            <w:tcBorders>
              <w:top w:val="nil"/>
              <w:left w:val="nil"/>
              <w:bottom w:val="nil"/>
              <w:right w:val="single" w:sz="4" w:space="0" w:color="FFFFFF"/>
            </w:tcBorders>
            <w:shd w:val="clear" w:color="auto" w:fill="E6E6E6"/>
          </w:tcPr>
          <w:p w:rsidR="0046564F" w:rsidRPr="00C90DF7" w:rsidRDefault="0046564F" w:rsidP="0046564F">
            <w:pPr>
              <w:jc w:val="both"/>
              <w:rPr>
                <w:rFonts w:ascii="Arial" w:hAnsi="Arial"/>
                <w:b/>
                <w:sz w:val="18"/>
                <w:szCs w:val="18"/>
              </w:rPr>
            </w:pPr>
          </w:p>
        </w:tc>
        <w:tc>
          <w:tcPr>
            <w:tcW w:w="126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162"/>
              <w:jc w:val="right"/>
              <w:rPr>
                <w:rFonts w:ascii="Arial" w:hAnsi="Arial"/>
                <w:b/>
                <w:sz w:val="18"/>
              </w:rPr>
            </w:pPr>
          </w:p>
        </w:tc>
        <w:tc>
          <w:tcPr>
            <w:tcW w:w="1350"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08" w:right="252"/>
              <w:jc w:val="right"/>
              <w:rPr>
                <w:rFonts w:ascii="Arial" w:hAnsi="Arial"/>
                <w:b/>
                <w:sz w:val="18"/>
              </w:rPr>
            </w:pPr>
          </w:p>
        </w:tc>
        <w:tc>
          <w:tcPr>
            <w:tcW w:w="1269" w:type="dxa"/>
            <w:tcBorders>
              <w:top w:val="nil"/>
              <w:left w:val="single" w:sz="4" w:space="0" w:color="FFFFFF"/>
              <w:bottom w:val="nil"/>
              <w:right w:val="single" w:sz="4" w:space="0" w:color="FFFFFF"/>
            </w:tcBorders>
            <w:shd w:val="clear" w:color="auto" w:fill="E6E6E6"/>
          </w:tcPr>
          <w:p w:rsidR="0046564F" w:rsidRPr="009F2C23" w:rsidRDefault="0046564F" w:rsidP="0046564F">
            <w:pPr>
              <w:tabs>
                <w:tab w:val="left" w:pos="882"/>
              </w:tabs>
              <w:ind w:left="-144" w:right="252"/>
              <w:jc w:val="right"/>
              <w:rPr>
                <w:rFonts w:ascii="Arial" w:hAnsi="Arial"/>
                <w:b/>
                <w:sz w:val="18"/>
              </w:rPr>
            </w:pPr>
          </w:p>
        </w:tc>
        <w:tc>
          <w:tcPr>
            <w:tcW w:w="1431"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tabs>
                <w:tab w:val="left" w:pos="882"/>
              </w:tabs>
              <w:ind w:left="-144" w:right="252"/>
              <w:jc w:val="right"/>
              <w:rPr>
                <w:rFonts w:ascii="Arial" w:hAnsi="Arial"/>
                <w:b/>
                <w:sz w:val="18"/>
              </w:rPr>
            </w:pPr>
          </w:p>
        </w:tc>
        <w:tc>
          <w:tcPr>
            <w:tcW w:w="886" w:type="dxa"/>
            <w:tcBorders>
              <w:top w:val="nil"/>
              <w:left w:val="single" w:sz="4" w:space="0" w:color="FFFFFF"/>
              <w:bottom w:val="nil"/>
              <w:right w:val="single" w:sz="4" w:space="0" w:color="FFFFFF"/>
            </w:tcBorders>
            <w:shd w:val="clear" w:color="auto" w:fill="E6E6E6"/>
            <w:vAlign w:val="center"/>
          </w:tcPr>
          <w:p w:rsidR="0046564F" w:rsidRPr="009F2C23" w:rsidRDefault="0046564F" w:rsidP="0046564F">
            <w:pPr>
              <w:ind w:left="-144" w:right="58"/>
              <w:jc w:val="right"/>
              <w:rPr>
                <w:rFonts w:ascii="Arial" w:hAnsi="Arial"/>
                <w:b/>
                <w:sz w:val="18"/>
              </w:rPr>
            </w:pPr>
          </w:p>
        </w:tc>
        <w:tc>
          <w:tcPr>
            <w:tcW w:w="1364" w:type="dxa"/>
            <w:tcBorders>
              <w:top w:val="nil"/>
              <w:left w:val="single" w:sz="4" w:space="0" w:color="FFFFFF"/>
              <w:bottom w:val="nil"/>
              <w:right w:val="nil"/>
            </w:tcBorders>
            <w:shd w:val="clear" w:color="auto" w:fill="E6E6E6"/>
            <w:vAlign w:val="center"/>
          </w:tcPr>
          <w:p w:rsidR="0046564F" w:rsidRPr="009F2C23" w:rsidRDefault="0046564F" w:rsidP="0046564F">
            <w:pPr>
              <w:ind w:left="-90" w:right="252"/>
              <w:jc w:val="right"/>
              <w:rPr>
                <w:rFonts w:ascii="Arial" w:hAnsi="Arial"/>
                <w:b/>
                <w:sz w:val="18"/>
              </w:rPr>
            </w:pPr>
          </w:p>
        </w:tc>
      </w:tr>
      <w:tr w:rsidR="0046564F" w:rsidRPr="00466150" w:rsidTr="0046564F">
        <w:tc>
          <w:tcPr>
            <w:tcW w:w="3600" w:type="dxa"/>
            <w:tcBorders>
              <w:top w:val="nil"/>
              <w:left w:val="nil"/>
              <w:bottom w:val="nil"/>
              <w:right w:val="single" w:sz="4" w:space="0" w:color="FFFFFF"/>
            </w:tcBorders>
            <w:shd w:val="clear" w:color="auto" w:fill="CCCCCC"/>
          </w:tcPr>
          <w:p w:rsidR="0046564F" w:rsidRPr="00C90DF7" w:rsidRDefault="0046564F" w:rsidP="0046564F">
            <w:pPr>
              <w:jc w:val="both"/>
              <w:rPr>
                <w:rFonts w:ascii="Arial" w:hAnsi="Arial"/>
                <w:b/>
                <w:sz w:val="18"/>
              </w:rPr>
            </w:pPr>
            <w:r w:rsidRPr="00C90DF7">
              <w:rPr>
                <w:rFonts w:ascii="Arial" w:hAnsi="Arial"/>
                <w:b/>
                <w:sz w:val="18"/>
              </w:rPr>
              <w:t>At 31 March 2015</w:t>
            </w:r>
          </w:p>
        </w:tc>
        <w:tc>
          <w:tcPr>
            <w:tcW w:w="1260" w:type="dxa"/>
            <w:tcBorders>
              <w:top w:val="nil"/>
              <w:left w:val="single" w:sz="4" w:space="0" w:color="FFFFFF"/>
              <w:bottom w:val="nil"/>
              <w:right w:val="single" w:sz="4" w:space="0" w:color="FFFFFF"/>
            </w:tcBorders>
            <w:shd w:val="clear" w:color="auto" w:fill="CCCCCC"/>
            <w:vAlign w:val="center"/>
          </w:tcPr>
          <w:p w:rsidR="0046564F" w:rsidRPr="009F2C23" w:rsidRDefault="00826515" w:rsidP="0046564F">
            <w:pPr>
              <w:ind w:left="-108" w:right="162"/>
              <w:jc w:val="right"/>
              <w:rPr>
                <w:rFonts w:ascii="Arial" w:hAnsi="Arial"/>
                <w:b/>
                <w:sz w:val="18"/>
              </w:rPr>
            </w:pPr>
            <w:r w:rsidRPr="009F2C23">
              <w:rPr>
                <w:rFonts w:ascii="Arial" w:hAnsi="Arial"/>
                <w:b/>
                <w:sz w:val="18"/>
              </w:rPr>
              <w:t>63</w:t>
            </w:r>
            <w:r w:rsidR="0046564F" w:rsidRPr="009F2C23">
              <w:rPr>
                <w:rFonts w:ascii="Arial" w:hAnsi="Arial"/>
                <w:b/>
                <w:sz w:val="18"/>
              </w:rPr>
              <w:t>.</w:t>
            </w:r>
            <w:r w:rsidRPr="009F2C23">
              <w:rPr>
                <w:rFonts w:ascii="Arial" w:hAnsi="Arial"/>
                <w:b/>
                <w:sz w:val="18"/>
              </w:rPr>
              <w:t>916</w:t>
            </w:r>
          </w:p>
        </w:tc>
        <w:tc>
          <w:tcPr>
            <w:tcW w:w="1350" w:type="dxa"/>
            <w:tcBorders>
              <w:top w:val="nil"/>
              <w:left w:val="single" w:sz="4" w:space="0" w:color="FFFFFF"/>
              <w:bottom w:val="nil"/>
              <w:right w:val="single" w:sz="4" w:space="0" w:color="FFFFFF"/>
            </w:tcBorders>
            <w:shd w:val="clear" w:color="auto" w:fill="CCCCCC"/>
            <w:vAlign w:val="center"/>
          </w:tcPr>
          <w:p w:rsidR="0046564F" w:rsidRPr="009F2C23" w:rsidRDefault="00826515" w:rsidP="0046564F">
            <w:pPr>
              <w:ind w:left="-108" w:right="252"/>
              <w:jc w:val="right"/>
              <w:rPr>
                <w:rFonts w:ascii="Arial" w:hAnsi="Arial"/>
                <w:b/>
                <w:sz w:val="18"/>
              </w:rPr>
            </w:pPr>
            <w:r w:rsidRPr="009F2C23">
              <w:rPr>
                <w:rFonts w:ascii="Arial" w:hAnsi="Arial"/>
                <w:b/>
                <w:sz w:val="18"/>
              </w:rPr>
              <w:t>13.192</w:t>
            </w:r>
          </w:p>
        </w:tc>
        <w:tc>
          <w:tcPr>
            <w:tcW w:w="1269" w:type="dxa"/>
            <w:tcBorders>
              <w:top w:val="nil"/>
              <w:left w:val="single" w:sz="4" w:space="0" w:color="FFFFFF"/>
              <w:bottom w:val="nil"/>
              <w:right w:val="single" w:sz="4" w:space="0" w:color="FFFFFF"/>
            </w:tcBorders>
            <w:shd w:val="clear" w:color="auto" w:fill="CCCCCC"/>
          </w:tcPr>
          <w:p w:rsidR="0046564F" w:rsidRPr="009F2C23" w:rsidRDefault="00826515" w:rsidP="0046564F">
            <w:pPr>
              <w:tabs>
                <w:tab w:val="left" w:pos="882"/>
              </w:tabs>
              <w:ind w:left="-144" w:right="252"/>
              <w:jc w:val="right"/>
              <w:rPr>
                <w:rFonts w:ascii="Arial" w:hAnsi="Arial"/>
                <w:b/>
                <w:sz w:val="18"/>
              </w:rPr>
            </w:pPr>
            <w:r w:rsidRPr="009F2C23">
              <w:rPr>
                <w:rFonts w:ascii="Arial" w:hAnsi="Arial"/>
                <w:b/>
                <w:sz w:val="18"/>
              </w:rPr>
              <w:t>0.095</w:t>
            </w:r>
          </w:p>
        </w:tc>
        <w:tc>
          <w:tcPr>
            <w:tcW w:w="1431" w:type="dxa"/>
            <w:tcBorders>
              <w:top w:val="nil"/>
              <w:left w:val="single" w:sz="4" w:space="0" w:color="FFFFFF"/>
              <w:bottom w:val="nil"/>
              <w:right w:val="single" w:sz="4" w:space="0" w:color="FFFFFF"/>
            </w:tcBorders>
            <w:shd w:val="clear" w:color="auto" w:fill="CCCCCC"/>
            <w:vAlign w:val="center"/>
          </w:tcPr>
          <w:p w:rsidR="0046564F" w:rsidRPr="009F2C23" w:rsidRDefault="00826515" w:rsidP="00826515">
            <w:pPr>
              <w:tabs>
                <w:tab w:val="left" w:pos="882"/>
              </w:tabs>
              <w:ind w:left="-144" w:right="252"/>
              <w:jc w:val="center"/>
              <w:rPr>
                <w:rFonts w:ascii="Arial" w:hAnsi="Arial"/>
                <w:b/>
                <w:sz w:val="18"/>
              </w:rPr>
            </w:pPr>
            <w:r w:rsidRPr="009F2C23">
              <w:rPr>
                <w:rFonts w:ascii="Arial" w:hAnsi="Arial"/>
                <w:b/>
                <w:sz w:val="18"/>
              </w:rPr>
              <w:t xml:space="preserve">             0.664</w:t>
            </w:r>
          </w:p>
        </w:tc>
        <w:tc>
          <w:tcPr>
            <w:tcW w:w="886" w:type="dxa"/>
            <w:tcBorders>
              <w:top w:val="nil"/>
              <w:left w:val="single" w:sz="4" w:space="0" w:color="FFFFFF"/>
              <w:bottom w:val="nil"/>
              <w:right w:val="single" w:sz="4" w:space="0" w:color="FFFFFF"/>
            </w:tcBorders>
            <w:shd w:val="clear" w:color="auto" w:fill="CCCCCC"/>
            <w:vAlign w:val="center"/>
          </w:tcPr>
          <w:p w:rsidR="0046564F" w:rsidRPr="009F2C23" w:rsidRDefault="00826515" w:rsidP="0046564F">
            <w:pPr>
              <w:ind w:left="-144" w:right="58"/>
              <w:jc w:val="right"/>
              <w:rPr>
                <w:rFonts w:ascii="Arial" w:hAnsi="Arial"/>
                <w:b/>
                <w:sz w:val="18"/>
              </w:rPr>
            </w:pPr>
            <w:r w:rsidRPr="009F2C23">
              <w:rPr>
                <w:rFonts w:ascii="Arial" w:hAnsi="Arial"/>
                <w:b/>
                <w:sz w:val="18"/>
              </w:rPr>
              <w:t>77</w:t>
            </w:r>
            <w:r w:rsidR="0046564F" w:rsidRPr="009F2C23">
              <w:rPr>
                <w:rFonts w:ascii="Arial" w:hAnsi="Arial"/>
                <w:b/>
                <w:sz w:val="18"/>
              </w:rPr>
              <w:t>.</w:t>
            </w:r>
            <w:r w:rsidRPr="009F2C23">
              <w:rPr>
                <w:rFonts w:ascii="Arial" w:hAnsi="Arial"/>
                <w:b/>
                <w:sz w:val="18"/>
              </w:rPr>
              <w:t>866</w:t>
            </w:r>
          </w:p>
        </w:tc>
        <w:tc>
          <w:tcPr>
            <w:tcW w:w="1364" w:type="dxa"/>
            <w:tcBorders>
              <w:top w:val="nil"/>
              <w:left w:val="single" w:sz="4" w:space="0" w:color="FFFFFF"/>
              <w:bottom w:val="nil"/>
              <w:right w:val="nil"/>
            </w:tcBorders>
            <w:shd w:val="clear" w:color="auto" w:fill="CCCCCC"/>
            <w:vAlign w:val="center"/>
          </w:tcPr>
          <w:p w:rsidR="0046564F" w:rsidRPr="009F2C23" w:rsidRDefault="00826515" w:rsidP="0046564F">
            <w:pPr>
              <w:ind w:left="-90" w:right="252"/>
              <w:jc w:val="right"/>
              <w:rPr>
                <w:rFonts w:ascii="Arial" w:hAnsi="Arial"/>
                <w:b/>
                <w:sz w:val="18"/>
              </w:rPr>
            </w:pPr>
            <w:r w:rsidRPr="009F2C23">
              <w:rPr>
                <w:rFonts w:ascii="Arial" w:hAnsi="Arial"/>
                <w:b/>
                <w:sz w:val="18"/>
              </w:rPr>
              <w:t>2</w:t>
            </w:r>
            <w:r w:rsidR="0046564F" w:rsidRPr="009F2C23">
              <w:rPr>
                <w:rFonts w:ascii="Arial" w:hAnsi="Arial"/>
                <w:b/>
                <w:sz w:val="18"/>
              </w:rPr>
              <w:t>.</w:t>
            </w:r>
            <w:r w:rsidRPr="009F2C23">
              <w:rPr>
                <w:rFonts w:ascii="Arial" w:hAnsi="Arial"/>
                <w:b/>
                <w:sz w:val="18"/>
              </w:rPr>
              <w:t>604</w:t>
            </w:r>
          </w:p>
        </w:tc>
      </w:tr>
      <w:tr w:rsidR="0046564F" w:rsidRPr="00466150" w:rsidTr="0046564F">
        <w:tc>
          <w:tcPr>
            <w:tcW w:w="3600" w:type="dxa"/>
            <w:tcBorders>
              <w:top w:val="nil"/>
              <w:left w:val="nil"/>
              <w:bottom w:val="nil"/>
              <w:right w:val="single" w:sz="4" w:space="0" w:color="FFFFFF"/>
            </w:tcBorders>
            <w:shd w:val="clear" w:color="auto" w:fill="CCCCCC"/>
          </w:tcPr>
          <w:p w:rsidR="0046564F" w:rsidRPr="00C90DF7" w:rsidRDefault="0046564F" w:rsidP="0046564F">
            <w:pPr>
              <w:jc w:val="both"/>
              <w:rPr>
                <w:rFonts w:ascii="Arial" w:hAnsi="Arial"/>
                <w:b/>
                <w:sz w:val="18"/>
              </w:rPr>
            </w:pPr>
            <w:r w:rsidRPr="00C90DF7">
              <w:rPr>
                <w:rFonts w:ascii="Arial" w:hAnsi="Arial"/>
                <w:b/>
                <w:sz w:val="18"/>
              </w:rPr>
              <w:t>At 1 April 2014</w:t>
            </w:r>
          </w:p>
        </w:tc>
        <w:tc>
          <w:tcPr>
            <w:tcW w:w="1260" w:type="dxa"/>
            <w:tcBorders>
              <w:top w:val="nil"/>
              <w:left w:val="single" w:sz="4" w:space="0" w:color="FFFFFF"/>
              <w:bottom w:val="nil"/>
              <w:right w:val="single" w:sz="4" w:space="0" w:color="FFFFFF"/>
            </w:tcBorders>
            <w:shd w:val="clear" w:color="auto" w:fill="CCCCCC"/>
            <w:vAlign w:val="center"/>
          </w:tcPr>
          <w:p w:rsidR="0046564F" w:rsidRPr="009F2C23" w:rsidRDefault="0046564F" w:rsidP="0046564F">
            <w:pPr>
              <w:ind w:left="-108" w:right="162"/>
              <w:jc w:val="right"/>
              <w:rPr>
                <w:rFonts w:ascii="Arial" w:hAnsi="Arial"/>
                <w:b/>
                <w:sz w:val="18"/>
              </w:rPr>
            </w:pPr>
            <w:r w:rsidRPr="009F2C23">
              <w:rPr>
                <w:rFonts w:ascii="Arial" w:hAnsi="Arial"/>
                <w:b/>
                <w:sz w:val="18"/>
              </w:rPr>
              <w:t>63.553</w:t>
            </w:r>
          </w:p>
        </w:tc>
        <w:tc>
          <w:tcPr>
            <w:tcW w:w="1350" w:type="dxa"/>
            <w:tcBorders>
              <w:top w:val="nil"/>
              <w:left w:val="single" w:sz="4" w:space="0" w:color="FFFFFF"/>
              <w:bottom w:val="nil"/>
              <w:right w:val="single" w:sz="4" w:space="0" w:color="FFFFFF"/>
            </w:tcBorders>
            <w:shd w:val="clear" w:color="auto" w:fill="CCCCCC"/>
            <w:vAlign w:val="center"/>
          </w:tcPr>
          <w:p w:rsidR="0046564F" w:rsidRPr="009F2C23" w:rsidRDefault="0046564F" w:rsidP="0046564F">
            <w:pPr>
              <w:ind w:left="-108" w:right="252"/>
              <w:jc w:val="right"/>
              <w:rPr>
                <w:rFonts w:ascii="Arial" w:hAnsi="Arial"/>
                <w:b/>
                <w:sz w:val="18"/>
              </w:rPr>
            </w:pPr>
            <w:r w:rsidRPr="009F2C23">
              <w:rPr>
                <w:rFonts w:ascii="Arial" w:hAnsi="Arial"/>
                <w:b/>
                <w:sz w:val="18"/>
              </w:rPr>
              <w:t>12.938</w:t>
            </w:r>
          </w:p>
        </w:tc>
        <w:tc>
          <w:tcPr>
            <w:tcW w:w="1269" w:type="dxa"/>
            <w:tcBorders>
              <w:top w:val="nil"/>
              <w:left w:val="single" w:sz="4" w:space="0" w:color="FFFFFF"/>
              <w:bottom w:val="nil"/>
              <w:right w:val="single" w:sz="4" w:space="0" w:color="FFFFFF"/>
            </w:tcBorders>
            <w:shd w:val="clear" w:color="auto" w:fill="CCCCCC"/>
          </w:tcPr>
          <w:p w:rsidR="0046564F" w:rsidRPr="009F2C23" w:rsidRDefault="000E0A55" w:rsidP="0046564F">
            <w:pPr>
              <w:tabs>
                <w:tab w:val="left" w:pos="882"/>
              </w:tabs>
              <w:ind w:left="-144" w:right="252"/>
              <w:jc w:val="right"/>
              <w:rPr>
                <w:rFonts w:ascii="Arial" w:hAnsi="Arial"/>
                <w:b/>
                <w:sz w:val="18"/>
              </w:rPr>
            </w:pPr>
            <w:r>
              <w:rPr>
                <w:rFonts w:ascii="Arial" w:hAnsi="Arial"/>
                <w:b/>
                <w:sz w:val="18"/>
              </w:rPr>
              <w:t>0.000</w:t>
            </w:r>
          </w:p>
        </w:tc>
        <w:tc>
          <w:tcPr>
            <w:tcW w:w="1431" w:type="dxa"/>
            <w:tcBorders>
              <w:top w:val="nil"/>
              <w:left w:val="single" w:sz="4" w:space="0" w:color="FFFFFF"/>
              <w:bottom w:val="nil"/>
              <w:right w:val="single" w:sz="4" w:space="0" w:color="FFFFFF"/>
            </w:tcBorders>
            <w:shd w:val="clear" w:color="auto" w:fill="CCCCCC"/>
            <w:vAlign w:val="center"/>
          </w:tcPr>
          <w:p w:rsidR="0046564F" w:rsidRPr="009F2C23" w:rsidRDefault="0046564F" w:rsidP="0046564F">
            <w:pPr>
              <w:tabs>
                <w:tab w:val="left" w:pos="882"/>
              </w:tabs>
              <w:ind w:left="-144" w:right="252"/>
              <w:jc w:val="right"/>
              <w:rPr>
                <w:rFonts w:ascii="Arial" w:hAnsi="Arial"/>
                <w:b/>
                <w:sz w:val="18"/>
              </w:rPr>
            </w:pPr>
            <w:r w:rsidRPr="009F2C23">
              <w:rPr>
                <w:rFonts w:ascii="Arial" w:hAnsi="Arial"/>
                <w:b/>
                <w:sz w:val="18"/>
              </w:rPr>
              <w:t>0.169</w:t>
            </w:r>
          </w:p>
        </w:tc>
        <w:tc>
          <w:tcPr>
            <w:tcW w:w="886" w:type="dxa"/>
            <w:tcBorders>
              <w:top w:val="nil"/>
              <w:left w:val="single" w:sz="4" w:space="0" w:color="FFFFFF"/>
              <w:bottom w:val="nil"/>
              <w:right w:val="single" w:sz="4" w:space="0" w:color="FFFFFF"/>
            </w:tcBorders>
            <w:shd w:val="clear" w:color="auto" w:fill="CCCCCC"/>
            <w:vAlign w:val="center"/>
          </w:tcPr>
          <w:p w:rsidR="0046564F" w:rsidRPr="009F2C23" w:rsidRDefault="0046564F" w:rsidP="0046564F">
            <w:pPr>
              <w:ind w:left="-144" w:right="58"/>
              <w:jc w:val="right"/>
              <w:rPr>
                <w:rFonts w:ascii="Arial" w:hAnsi="Arial"/>
                <w:b/>
                <w:sz w:val="18"/>
              </w:rPr>
            </w:pPr>
            <w:r w:rsidRPr="009F2C23">
              <w:rPr>
                <w:rFonts w:ascii="Arial" w:hAnsi="Arial"/>
                <w:b/>
                <w:sz w:val="18"/>
              </w:rPr>
              <w:t>76.660</w:t>
            </w:r>
          </w:p>
        </w:tc>
        <w:tc>
          <w:tcPr>
            <w:tcW w:w="1364" w:type="dxa"/>
            <w:tcBorders>
              <w:top w:val="nil"/>
              <w:left w:val="single" w:sz="4" w:space="0" w:color="FFFFFF"/>
              <w:bottom w:val="nil"/>
              <w:right w:val="nil"/>
            </w:tcBorders>
            <w:shd w:val="clear" w:color="auto" w:fill="CCCCCC"/>
            <w:vAlign w:val="center"/>
          </w:tcPr>
          <w:p w:rsidR="0046564F" w:rsidRPr="009F2C23" w:rsidRDefault="0046564F" w:rsidP="0046564F">
            <w:pPr>
              <w:ind w:left="-90" w:right="252"/>
              <w:jc w:val="right"/>
              <w:rPr>
                <w:rFonts w:ascii="Arial" w:hAnsi="Arial"/>
                <w:b/>
                <w:sz w:val="18"/>
              </w:rPr>
            </w:pPr>
            <w:r w:rsidRPr="009F2C23">
              <w:rPr>
                <w:rFonts w:ascii="Arial" w:hAnsi="Arial"/>
                <w:b/>
                <w:sz w:val="18"/>
              </w:rPr>
              <w:t>2.762</w:t>
            </w:r>
          </w:p>
        </w:tc>
      </w:tr>
    </w:tbl>
    <w:p w:rsidR="007F71DF" w:rsidRPr="00C90DF7" w:rsidRDefault="007F71DF" w:rsidP="002D28FA">
      <w:pPr>
        <w:rPr>
          <w:rFonts w:ascii="Arial" w:hAnsi="Arial"/>
          <w:b/>
          <w:sz w:val="22"/>
          <w:szCs w:val="22"/>
        </w:rPr>
      </w:pPr>
    </w:p>
    <w:p w:rsidR="007F71DF" w:rsidRPr="00BD66F3" w:rsidRDefault="007F71DF" w:rsidP="0068632F">
      <w:pPr>
        <w:rPr>
          <w:rFonts w:ascii="Arial" w:hAnsi="Arial"/>
          <w:b/>
          <w:color w:val="FF0000"/>
          <w:sz w:val="22"/>
          <w:szCs w:val="22"/>
        </w:rPr>
      </w:pPr>
      <w:r w:rsidRPr="00BD66F3">
        <w:rPr>
          <w:rFonts w:ascii="Arial" w:hAnsi="Arial"/>
          <w:b/>
          <w:color w:val="FF0000"/>
          <w:sz w:val="22"/>
          <w:szCs w:val="22"/>
        </w:rPr>
        <w:t>Movements on Balances</w:t>
      </w:r>
    </w:p>
    <w:p w:rsidR="007F71DF" w:rsidRPr="00466150" w:rsidRDefault="007F71DF" w:rsidP="0068632F">
      <w:pPr>
        <w:rPr>
          <w:rFonts w:ascii="Arial" w:hAnsi="Arial"/>
          <w:b/>
          <w:color w:val="0070C0"/>
          <w:sz w:val="22"/>
          <w:szCs w:val="22"/>
        </w:rPr>
      </w:pPr>
    </w:p>
    <w:p w:rsidR="007F71DF" w:rsidRPr="00466150" w:rsidRDefault="007F71DF" w:rsidP="002D28FA">
      <w:pPr>
        <w:jc w:val="both"/>
        <w:rPr>
          <w:rFonts w:ascii="Arial" w:hAnsi="Arial"/>
          <w:color w:val="0070C0"/>
          <w:sz w:val="22"/>
        </w:rPr>
      </w:pPr>
    </w:p>
    <w:p w:rsidR="007F71DF" w:rsidRPr="00466150" w:rsidRDefault="007F71DF" w:rsidP="002D28FA">
      <w:pPr>
        <w:jc w:val="both"/>
        <w:rPr>
          <w:rFonts w:ascii="Arial" w:hAnsi="Arial"/>
          <w:color w:val="0070C0"/>
          <w:sz w:val="22"/>
        </w:rPr>
      </w:pPr>
    </w:p>
    <w:p w:rsidR="007F71DF" w:rsidRPr="00466150" w:rsidRDefault="007F71DF" w:rsidP="002D28FA">
      <w:pPr>
        <w:jc w:val="both"/>
        <w:rPr>
          <w:rFonts w:ascii="Arial" w:hAnsi="Arial"/>
          <w:color w:val="0070C0"/>
          <w:sz w:val="22"/>
        </w:rPr>
      </w:pPr>
      <w:r w:rsidRPr="00466150">
        <w:rPr>
          <w:rFonts w:ascii="Arial" w:hAnsi="Arial"/>
          <w:color w:val="0070C0"/>
          <w:sz w:val="22"/>
        </w:rPr>
        <w:br w:type="page"/>
      </w:r>
    </w:p>
    <w:p w:rsidR="007F71DF" w:rsidRDefault="007F71DF" w:rsidP="002D28FA">
      <w:pPr>
        <w:jc w:val="both"/>
        <w:rPr>
          <w:rFonts w:ascii="Arial" w:hAnsi="Arial"/>
          <w:color w:val="0070C0"/>
        </w:rPr>
      </w:pPr>
    </w:p>
    <w:tbl>
      <w:tblPr>
        <w:tblW w:w="9810" w:type="dxa"/>
        <w:tblInd w:w="47"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3600"/>
        <w:gridCol w:w="1260"/>
        <w:gridCol w:w="1350"/>
        <w:gridCol w:w="1350"/>
        <w:gridCol w:w="886"/>
        <w:gridCol w:w="1364"/>
      </w:tblGrid>
      <w:tr w:rsidR="000E0A55" w:rsidRPr="00466150" w:rsidTr="000E0A55">
        <w:trPr>
          <w:cantSplit/>
        </w:trPr>
        <w:tc>
          <w:tcPr>
            <w:tcW w:w="3600" w:type="dxa"/>
            <w:tcBorders>
              <w:top w:val="single" w:sz="4" w:space="0" w:color="FFFFFF"/>
              <w:left w:val="nil"/>
              <w:bottom w:val="nil"/>
              <w:right w:val="single" w:sz="4" w:space="0" w:color="FFFFFF"/>
            </w:tcBorders>
            <w:shd w:val="clear" w:color="auto" w:fill="FF0000"/>
          </w:tcPr>
          <w:p w:rsidR="000E0A55" w:rsidRPr="002117F1" w:rsidRDefault="000E0A55" w:rsidP="009F2C23">
            <w:pPr>
              <w:jc w:val="both"/>
              <w:rPr>
                <w:rFonts w:ascii="Arial" w:hAnsi="Arial"/>
                <w:color w:val="FFFFFF"/>
                <w:sz w:val="18"/>
              </w:rPr>
            </w:pPr>
          </w:p>
          <w:p w:rsidR="000E0A55" w:rsidRPr="002117F1" w:rsidRDefault="000E0A55" w:rsidP="009F2C23">
            <w:pPr>
              <w:jc w:val="both"/>
              <w:rPr>
                <w:rFonts w:ascii="Arial" w:hAnsi="Arial"/>
                <w:color w:val="FFFFFF"/>
                <w:sz w:val="18"/>
              </w:rPr>
            </w:pPr>
          </w:p>
          <w:p w:rsidR="000E0A55" w:rsidRPr="002117F1" w:rsidRDefault="000E0A55" w:rsidP="009F2C23">
            <w:pPr>
              <w:jc w:val="both"/>
              <w:rPr>
                <w:rFonts w:ascii="Arial" w:hAnsi="Arial"/>
                <w:b/>
                <w:color w:val="FFFFFF"/>
                <w:sz w:val="18"/>
              </w:rPr>
            </w:pPr>
            <w:r w:rsidRPr="002117F1">
              <w:rPr>
                <w:rFonts w:ascii="Arial" w:hAnsi="Arial"/>
                <w:b/>
                <w:color w:val="FFFFFF"/>
                <w:sz w:val="18"/>
              </w:rPr>
              <w:t>Movements in 2013/14</w:t>
            </w:r>
          </w:p>
        </w:tc>
        <w:tc>
          <w:tcPr>
            <w:tcW w:w="1260" w:type="dxa"/>
            <w:tcBorders>
              <w:top w:val="single" w:sz="4" w:space="0" w:color="FFFFFF"/>
              <w:left w:val="single" w:sz="4" w:space="0" w:color="FFFFFF"/>
              <w:bottom w:val="nil"/>
              <w:right w:val="single" w:sz="4" w:space="0" w:color="FFFFFF"/>
            </w:tcBorders>
            <w:shd w:val="clear" w:color="auto" w:fill="FF0000"/>
            <w:vAlign w:val="center"/>
          </w:tcPr>
          <w:p w:rsidR="000E0A55" w:rsidRPr="002117F1" w:rsidRDefault="000E0A55" w:rsidP="009F2C23">
            <w:pPr>
              <w:jc w:val="center"/>
              <w:rPr>
                <w:rFonts w:ascii="Arial" w:hAnsi="Arial"/>
                <w:b/>
                <w:color w:val="FFFFFF"/>
                <w:sz w:val="18"/>
                <w:szCs w:val="18"/>
              </w:rPr>
            </w:pPr>
            <w:r w:rsidRPr="002117F1">
              <w:rPr>
                <w:rFonts w:ascii="Arial" w:hAnsi="Arial"/>
                <w:b/>
                <w:color w:val="FFFFFF"/>
                <w:sz w:val="18"/>
                <w:szCs w:val="18"/>
              </w:rPr>
              <w:t>Land &amp; Buildings</w:t>
            </w:r>
          </w:p>
        </w:tc>
        <w:tc>
          <w:tcPr>
            <w:tcW w:w="1350" w:type="dxa"/>
            <w:tcBorders>
              <w:top w:val="single" w:sz="4" w:space="0" w:color="FFFFFF"/>
              <w:left w:val="single" w:sz="4" w:space="0" w:color="FFFFFF"/>
              <w:bottom w:val="nil"/>
              <w:right w:val="single" w:sz="4" w:space="0" w:color="FFFFFF"/>
            </w:tcBorders>
            <w:shd w:val="clear" w:color="auto" w:fill="FF0000"/>
            <w:vAlign w:val="center"/>
          </w:tcPr>
          <w:p w:rsidR="000E0A55" w:rsidRPr="002117F1" w:rsidRDefault="000E0A55" w:rsidP="009F2C23">
            <w:pPr>
              <w:jc w:val="center"/>
              <w:rPr>
                <w:rFonts w:ascii="Arial" w:hAnsi="Arial"/>
                <w:b/>
                <w:color w:val="FFFFFF"/>
                <w:sz w:val="18"/>
                <w:szCs w:val="18"/>
              </w:rPr>
            </w:pPr>
            <w:r w:rsidRPr="002117F1">
              <w:rPr>
                <w:rFonts w:ascii="Arial" w:hAnsi="Arial"/>
                <w:b/>
                <w:color w:val="FFFFFF"/>
                <w:sz w:val="18"/>
                <w:szCs w:val="18"/>
              </w:rPr>
              <w:t>Vehicles, Plant, Furniture &amp; Equipment</w:t>
            </w:r>
          </w:p>
        </w:tc>
        <w:tc>
          <w:tcPr>
            <w:tcW w:w="1350" w:type="dxa"/>
            <w:tcBorders>
              <w:top w:val="single" w:sz="4" w:space="0" w:color="FFFFFF"/>
              <w:left w:val="single" w:sz="4" w:space="0" w:color="FFFFFF"/>
              <w:bottom w:val="nil"/>
              <w:right w:val="single" w:sz="4" w:space="0" w:color="FFFFFF"/>
            </w:tcBorders>
            <w:shd w:val="clear" w:color="auto" w:fill="FF0000"/>
          </w:tcPr>
          <w:p w:rsidR="000E0A55" w:rsidRPr="002117F1" w:rsidRDefault="000E0A55" w:rsidP="009F2C23">
            <w:pPr>
              <w:jc w:val="center"/>
              <w:rPr>
                <w:rFonts w:ascii="Arial" w:hAnsi="Arial"/>
                <w:b/>
                <w:color w:val="FFFFFF"/>
                <w:sz w:val="18"/>
                <w:szCs w:val="18"/>
              </w:rPr>
            </w:pPr>
            <w:r w:rsidRPr="002117F1">
              <w:rPr>
                <w:rFonts w:ascii="Arial" w:hAnsi="Arial"/>
                <w:b/>
                <w:color w:val="FFFFFF"/>
                <w:sz w:val="18"/>
                <w:szCs w:val="18"/>
              </w:rPr>
              <w:t>Assets under Construction</w:t>
            </w:r>
          </w:p>
        </w:tc>
        <w:tc>
          <w:tcPr>
            <w:tcW w:w="886" w:type="dxa"/>
            <w:tcBorders>
              <w:top w:val="single" w:sz="4" w:space="0" w:color="FFFFFF"/>
              <w:left w:val="single" w:sz="4" w:space="0" w:color="FFFFFF"/>
              <w:bottom w:val="nil"/>
              <w:right w:val="single" w:sz="4" w:space="0" w:color="FFFFFF"/>
            </w:tcBorders>
            <w:shd w:val="clear" w:color="auto" w:fill="FF0000"/>
            <w:vAlign w:val="center"/>
          </w:tcPr>
          <w:p w:rsidR="000E0A55" w:rsidRPr="002117F1" w:rsidRDefault="000E0A55" w:rsidP="009F2C23">
            <w:pPr>
              <w:jc w:val="center"/>
              <w:rPr>
                <w:rFonts w:ascii="Arial" w:hAnsi="Arial"/>
                <w:b/>
                <w:color w:val="FFFFFF"/>
                <w:sz w:val="18"/>
                <w:szCs w:val="18"/>
              </w:rPr>
            </w:pPr>
            <w:r w:rsidRPr="002117F1">
              <w:rPr>
                <w:rFonts w:ascii="Arial" w:hAnsi="Arial"/>
                <w:b/>
                <w:color w:val="FFFFFF"/>
                <w:sz w:val="18"/>
                <w:szCs w:val="18"/>
              </w:rPr>
              <w:t>Total</w:t>
            </w:r>
          </w:p>
        </w:tc>
        <w:tc>
          <w:tcPr>
            <w:tcW w:w="1364" w:type="dxa"/>
            <w:tcBorders>
              <w:top w:val="single" w:sz="4" w:space="0" w:color="FFFFFF"/>
              <w:left w:val="single" w:sz="4" w:space="0" w:color="FFFFFF"/>
              <w:bottom w:val="nil"/>
              <w:right w:val="nil"/>
            </w:tcBorders>
            <w:shd w:val="clear" w:color="auto" w:fill="FF0000"/>
            <w:vAlign w:val="center"/>
          </w:tcPr>
          <w:p w:rsidR="000E0A55" w:rsidRPr="002117F1" w:rsidRDefault="000E0A55" w:rsidP="009F2C23">
            <w:pPr>
              <w:jc w:val="center"/>
              <w:rPr>
                <w:rFonts w:ascii="Arial" w:hAnsi="Arial"/>
                <w:b/>
                <w:color w:val="FFFFFF"/>
                <w:sz w:val="18"/>
                <w:szCs w:val="18"/>
              </w:rPr>
            </w:pPr>
            <w:r w:rsidRPr="002117F1">
              <w:rPr>
                <w:rFonts w:ascii="Arial" w:hAnsi="Arial"/>
                <w:b/>
                <w:color w:val="FFFFFF"/>
                <w:sz w:val="18"/>
                <w:szCs w:val="18"/>
              </w:rPr>
              <w:t>PFI Assets included in Property, Plant &amp; Equipment</w:t>
            </w:r>
          </w:p>
        </w:tc>
      </w:tr>
      <w:tr w:rsidR="000E0A55" w:rsidRPr="00466150" w:rsidTr="000E0A55">
        <w:trPr>
          <w:trHeight w:val="80"/>
        </w:trPr>
        <w:tc>
          <w:tcPr>
            <w:tcW w:w="3600" w:type="dxa"/>
            <w:tcBorders>
              <w:top w:val="nil"/>
              <w:left w:val="nil"/>
              <w:bottom w:val="nil"/>
              <w:right w:val="single" w:sz="4" w:space="0" w:color="FFFFFF"/>
            </w:tcBorders>
            <w:shd w:val="clear" w:color="auto" w:fill="FF0000"/>
          </w:tcPr>
          <w:p w:rsidR="000E0A55" w:rsidRPr="002117F1" w:rsidRDefault="000E0A55" w:rsidP="009F2C23">
            <w:pPr>
              <w:jc w:val="both"/>
              <w:rPr>
                <w:rFonts w:ascii="Arial" w:hAnsi="Arial"/>
                <w:color w:val="FFFFFF"/>
                <w:sz w:val="18"/>
              </w:rPr>
            </w:pPr>
          </w:p>
        </w:tc>
        <w:tc>
          <w:tcPr>
            <w:tcW w:w="1260" w:type="dxa"/>
            <w:tcBorders>
              <w:top w:val="nil"/>
              <w:left w:val="single" w:sz="4" w:space="0" w:color="FFFFFF"/>
              <w:bottom w:val="nil"/>
              <w:right w:val="single" w:sz="4" w:space="0" w:color="FFFFFF"/>
            </w:tcBorders>
            <w:shd w:val="clear" w:color="auto" w:fill="FF0000"/>
          </w:tcPr>
          <w:p w:rsidR="000E0A55" w:rsidRPr="002117F1" w:rsidRDefault="000E0A55" w:rsidP="009F2C23">
            <w:pPr>
              <w:ind w:left="-108" w:right="-108"/>
              <w:jc w:val="center"/>
              <w:rPr>
                <w:color w:val="FFFFFF"/>
              </w:rPr>
            </w:pPr>
            <w:r w:rsidRPr="002117F1">
              <w:rPr>
                <w:rFonts w:ascii="Arial" w:hAnsi="Arial"/>
                <w:b/>
                <w:color w:val="FFFFFF"/>
                <w:sz w:val="18"/>
                <w:szCs w:val="18"/>
              </w:rPr>
              <w:t>£’m</w:t>
            </w:r>
          </w:p>
        </w:tc>
        <w:tc>
          <w:tcPr>
            <w:tcW w:w="1350" w:type="dxa"/>
            <w:tcBorders>
              <w:top w:val="nil"/>
              <w:left w:val="single" w:sz="4" w:space="0" w:color="FFFFFF"/>
              <w:bottom w:val="nil"/>
              <w:right w:val="single" w:sz="4" w:space="0" w:color="FFFFFF"/>
            </w:tcBorders>
            <w:shd w:val="clear" w:color="auto" w:fill="FF0000"/>
          </w:tcPr>
          <w:p w:rsidR="000E0A55" w:rsidRPr="002117F1" w:rsidRDefault="000E0A55" w:rsidP="009F2C23">
            <w:pPr>
              <w:ind w:left="-108" w:right="-108"/>
              <w:jc w:val="center"/>
              <w:rPr>
                <w:color w:val="FFFFFF"/>
              </w:rPr>
            </w:pPr>
            <w:r w:rsidRPr="002117F1">
              <w:rPr>
                <w:rFonts w:ascii="Arial" w:hAnsi="Arial"/>
                <w:b/>
                <w:color w:val="FFFFFF"/>
                <w:sz w:val="18"/>
                <w:szCs w:val="18"/>
              </w:rPr>
              <w:t>£’m</w:t>
            </w:r>
          </w:p>
        </w:tc>
        <w:tc>
          <w:tcPr>
            <w:tcW w:w="1350" w:type="dxa"/>
            <w:tcBorders>
              <w:top w:val="nil"/>
              <w:left w:val="single" w:sz="4" w:space="0" w:color="FFFFFF"/>
              <w:bottom w:val="nil"/>
              <w:right w:val="single" w:sz="4" w:space="0" w:color="FFFFFF"/>
            </w:tcBorders>
            <w:shd w:val="clear" w:color="auto" w:fill="FF0000"/>
          </w:tcPr>
          <w:p w:rsidR="000E0A55" w:rsidRPr="002117F1" w:rsidRDefault="000E0A55" w:rsidP="009F2C23">
            <w:pPr>
              <w:ind w:left="-108" w:right="-108"/>
              <w:jc w:val="center"/>
              <w:rPr>
                <w:rFonts w:ascii="Arial" w:hAnsi="Arial"/>
                <w:b/>
                <w:color w:val="FFFFFF"/>
                <w:sz w:val="18"/>
                <w:szCs w:val="18"/>
              </w:rPr>
            </w:pPr>
            <w:r w:rsidRPr="002117F1">
              <w:rPr>
                <w:rFonts w:ascii="Arial" w:hAnsi="Arial"/>
                <w:b/>
                <w:color w:val="FFFFFF"/>
                <w:sz w:val="18"/>
                <w:szCs w:val="18"/>
              </w:rPr>
              <w:t>£’m</w:t>
            </w:r>
          </w:p>
        </w:tc>
        <w:tc>
          <w:tcPr>
            <w:tcW w:w="886" w:type="dxa"/>
            <w:tcBorders>
              <w:top w:val="nil"/>
              <w:left w:val="single" w:sz="4" w:space="0" w:color="FFFFFF"/>
              <w:bottom w:val="nil"/>
              <w:right w:val="single" w:sz="4" w:space="0" w:color="FFFFFF"/>
            </w:tcBorders>
            <w:shd w:val="clear" w:color="auto" w:fill="FF0000"/>
          </w:tcPr>
          <w:p w:rsidR="000E0A55" w:rsidRPr="002117F1" w:rsidRDefault="000E0A55" w:rsidP="009F2C23">
            <w:pPr>
              <w:ind w:left="-108" w:right="-108"/>
              <w:jc w:val="center"/>
              <w:rPr>
                <w:color w:val="FFFFFF"/>
              </w:rPr>
            </w:pPr>
            <w:r w:rsidRPr="002117F1">
              <w:rPr>
                <w:rFonts w:ascii="Arial" w:hAnsi="Arial"/>
                <w:b/>
                <w:color w:val="FFFFFF"/>
                <w:sz w:val="18"/>
                <w:szCs w:val="18"/>
              </w:rPr>
              <w:t>£’m</w:t>
            </w:r>
          </w:p>
        </w:tc>
        <w:tc>
          <w:tcPr>
            <w:tcW w:w="1364" w:type="dxa"/>
            <w:tcBorders>
              <w:top w:val="nil"/>
              <w:left w:val="single" w:sz="4" w:space="0" w:color="FFFFFF"/>
              <w:bottom w:val="nil"/>
              <w:right w:val="nil"/>
            </w:tcBorders>
            <w:shd w:val="clear" w:color="auto" w:fill="FF0000"/>
            <w:vAlign w:val="center"/>
          </w:tcPr>
          <w:p w:rsidR="000E0A55" w:rsidRPr="002117F1" w:rsidRDefault="000E0A55" w:rsidP="009F2C23">
            <w:pPr>
              <w:jc w:val="center"/>
              <w:rPr>
                <w:rFonts w:ascii="Arial" w:hAnsi="Arial"/>
                <w:b/>
                <w:color w:val="FFFFFF"/>
                <w:sz w:val="18"/>
                <w:szCs w:val="18"/>
              </w:rPr>
            </w:pPr>
            <w:r w:rsidRPr="002117F1">
              <w:rPr>
                <w:rFonts w:ascii="Arial" w:hAnsi="Arial"/>
                <w:b/>
                <w:color w:val="FFFFFF"/>
                <w:sz w:val="18"/>
                <w:szCs w:val="18"/>
              </w:rPr>
              <w:t>£’m</w:t>
            </w:r>
          </w:p>
        </w:tc>
      </w:tr>
      <w:tr w:rsidR="000E0A55" w:rsidRPr="00466150" w:rsidTr="000E0A55">
        <w:tc>
          <w:tcPr>
            <w:tcW w:w="3600" w:type="dxa"/>
            <w:tcBorders>
              <w:top w:val="nil"/>
              <w:left w:val="nil"/>
              <w:bottom w:val="nil"/>
              <w:right w:val="single" w:sz="4" w:space="0" w:color="FFFFFF"/>
            </w:tcBorders>
            <w:shd w:val="clear" w:color="auto" w:fill="E6E6E6"/>
          </w:tcPr>
          <w:p w:rsidR="000E0A55" w:rsidRPr="00C90DF7" w:rsidRDefault="000E0A55" w:rsidP="009F2C23">
            <w:pPr>
              <w:rPr>
                <w:rFonts w:ascii="Arial" w:hAnsi="Arial"/>
                <w:b/>
                <w:sz w:val="18"/>
              </w:rPr>
            </w:pPr>
            <w:r w:rsidRPr="00C90DF7">
              <w:rPr>
                <w:rFonts w:ascii="Arial" w:hAnsi="Arial"/>
                <w:b/>
                <w:sz w:val="18"/>
              </w:rPr>
              <w:t>Cost or Valuation</w:t>
            </w: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98"/>
              <w:jc w:val="right"/>
              <w:rPr>
                <w:rFonts w:ascii="Arial" w:hAnsi="Arial"/>
                <w:sz w:val="18"/>
              </w:rPr>
            </w:pP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98"/>
              <w:jc w:val="right"/>
              <w:rPr>
                <w:rFonts w:ascii="Arial" w:hAnsi="Arial"/>
                <w:sz w:val="18"/>
              </w:rPr>
            </w:pPr>
          </w:p>
        </w:tc>
        <w:tc>
          <w:tcPr>
            <w:tcW w:w="1350" w:type="dxa"/>
            <w:tcBorders>
              <w:top w:val="nil"/>
              <w:left w:val="single" w:sz="4" w:space="0" w:color="FFFFFF"/>
              <w:bottom w:val="nil"/>
              <w:right w:val="single" w:sz="4" w:space="0" w:color="FFFFFF"/>
            </w:tcBorders>
            <w:shd w:val="clear" w:color="auto" w:fill="E6E6E6"/>
          </w:tcPr>
          <w:p w:rsidR="000E0A55" w:rsidRPr="00C90DF7" w:rsidRDefault="000E0A55" w:rsidP="009F2C23">
            <w:pPr>
              <w:ind w:left="-144" w:right="144"/>
              <w:jc w:val="right"/>
              <w:rPr>
                <w:rFonts w:ascii="Arial" w:hAnsi="Arial"/>
                <w:sz w:val="18"/>
              </w:rPr>
            </w:pPr>
          </w:p>
        </w:tc>
        <w:tc>
          <w:tcPr>
            <w:tcW w:w="886" w:type="dxa"/>
            <w:tcBorders>
              <w:top w:val="nil"/>
              <w:left w:val="single" w:sz="4" w:space="0" w:color="FFFFFF"/>
              <w:bottom w:val="nil"/>
              <w:right w:val="single" w:sz="4" w:space="0" w:color="FFFFFF"/>
            </w:tcBorders>
            <w:shd w:val="clear" w:color="auto" w:fill="E6E6E6"/>
          </w:tcPr>
          <w:p w:rsidR="000E0A55" w:rsidRPr="00C90DF7" w:rsidRDefault="000E0A55" w:rsidP="009F2C23">
            <w:pPr>
              <w:ind w:left="-144" w:right="144"/>
              <w:jc w:val="right"/>
              <w:rPr>
                <w:rFonts w:ascii="Arial" w:hAnsi="Arial"/>
                <w:sz w:val="18"/>
              </w:rPr>
            </w:pP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jc w:val="right"/>
              <w:rPr>
                <w:rFonts w:ascii="Arial" w:hAnsi="Arial"/>
                <w:sz w:val="18"/>
              </w:rPr>
            </w:pPr>
          </w:p>
        </w:tc>
      </w:tr>
      <w:tr w:rsidR="000E0A55" w:rsidRPr="00466150" w:rsidTr="000E0A55">
        <w:tc>
          <w:tcPr>
            <w:tcW w:w="3600" w:type="dxa"/>
            <w:tcBorders>
              <w:top w:val="nil"/>
              <w:left w:val="nil"/>
              <w:bottom w:val="nil"/>
              <w:right w:val="single" w:sz="4" w:space="0" w:color="FFFFFF"/>
            </w:tcBorders>
            <w:shd w:val="clear" w:color="auto" w:fill="E6E6E6"/>
            <w:vAlign w:val="center"/>
          </w:tcPr>
          <w:p w:rsidR="000E0A55" w:rsidRPr="00C90DF7" w:rsidRDefault="000E0A55" w:rsidP="009F2C23">
            <w:pPr>
              <w:rPr>
                <w:rFonts w:ascii="Arial" w:hAnsi="Arial"/>
                <w:b/>
                <w:sz w:val="18"/>
              </w:rPr>
            </w:pPr>
            <w:r w:rsidRPr="00C90DF7">
              <w:rPr>
                <w:rFonts w:ascii="Arial" w:hAnsi="Arial"/>
                <w:b/>
                <w:sz w:val="18"/>
              </w:rPr>
              <w:t>At 1</w:t>
            </w:r>
            <w:r w:rsidRPr="00C90DF7">
              <w:rPr>
                <w:rFonts w:ascii="Arial" w:hAnsi="Arial"/>
                <w:b/>
                <w:sz w:val="18"/>
                <w:vertAlign w:val="superscript"/>
              </w:rPr>
              <w:t xml:space="preserve"> </w:t>
            </w:r>
            <w:r w:rsidRPr="00C90DF7">
              <w:rPr>
                <w:rFonts w:ascii="Arial" w:hAnsi="Arial"/>
                <w:b/>
                <w:sz w:val="18"/>
              </w:rPr>
              <w:t>April 2013</w:t>
            </w: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b/>
                <w:sz w:val="18"/>
              </w:rPr>
            </w:pPr>
            <w:r w:rsidRPr="00C90DF7">
              <w:rPr>
                <w:rFonts w:ascii="Arial" w:hAnsi="Arial"/>
                <w:b/>
                <w:sz w:val="18"/>
              </w:rPr>
              <w:t>60.678</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b/>
                <w:sz w:val="18"/>
              </w:rPr>
            </w:pPr>
            <w:r w:rsidRPr="00C90DF7">
              <w:rPr>
                <w:rFonts w:ascii="Arial" w:hAnsi="Arial"/>
                <w:b/>
                <w:sz w:val="18"/>
              </w:rPr>
              <w:t>28.991</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b/>
                <w:sz w:val="18"/>
              </w:rPr>
            </w:pPr>
            <w:r w:rsidRPr="00C90DF7">
              <w:rPr>
                <w:rFonts w:ascii="Arial" w:hAnsi="Arial"/>
                <w:b/>
                <w:sz w:val="18"/>
              </w:rPr>
              <w:t>0.670</w:t>
            </w: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r w:rsidRPr="00C90DF7">
              <w:rPr>
                <w:rFonts w:ascii="Arial" w:hAnsi="Arial"/>
                <w:b/>
                <w:sz w:val="18"/>
              </w:rPr>
              <w:t>90.339</w:t>
            </w: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b/>
                <w:sz w:val="18"/>
              </w:rPr>
            </w:pPr>
            <w:r w:rsidRPr="00C90DF7">
              <w:rPr>
                <w:rFonts w:ascii="Arial" w:hAnsi="Arial"/>
                <w:b/>
                <w:sz w:val="18"/>
              </w:rPr>
              <w:t>2.363</w:t>
            </w:r>
          </w:p>
        </w:tc>
      </w:tr>
      <w:tr w:rsidR="000E0A55" w:rsidRPr="00466150" w:rsidTr="000E0A55">
        <w:trPr>
          <w:trHeight w:val="276"/>
        </w:trPr>
        <w:tc>
          <w:tcPr>
            <w:tcW w:w="3600" w:type="dxa"/>
            <w:tcBorders>
              <w:top w:val="nil"/>
              <w:left w:val="nil"/>
              <w:bottom w:val="nil"/>
              <w:right w:val="single" w:sz="4" w:space="0" w:color="FFFFFF"/>
            </w:tcBorders>
            <w:shd w:val="clear" w:color="auto" w:fill="E6E6E6"/>
            <w:vAlign w:val="center"/>
          </w:tcPr>
          <w:p w:rsidR="000E0A55" w:rsidRPr="00C90DF7" w:rsidRDefault="000E0A55" w:rsidP="009F2C23">
            <w:pPr>
              <w:rPr>
                <w:rFonts w:ascii="Arial" w:hAnsi="Arial"/>
                <w:sz w:val="18"/>
              </w:rPr>
            </w:pPr>
            <w:r w:rsidRPr="00C90DF7">
              <w:rPr>
                <w:rFonts w:ascii="Arial" w:hAnsi="Arial"/>
                <w:sz w:val="18"/>
              </w:rPr>
              <w:t>Additions</w:t>
            </w: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sz w:val="18"/>
              </w:rPr>
            </w:pPr>
            <w:r w:rsidRPr="00C90DF7">
              <w:rPr>
                <w:rFonts w:ascii="Arial" w:hAnsi="Arial"/>
                <w:sz w:val="18"/>
              </w:rPr>
              <w:t>2.042</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sz w:val="18"/>
              </w:rPr>
            </w:pPr>
            <w:r w:rsidRPr="00C90DF7">
              <w:rPr>
                <w:rFonts w:ascii="Arial" w:hAnsi="Arial"/>
                <w:sz w:val="18"/>
              </w:rPr>
              <w:t>1.854</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sz w:val="18"/>
              </w:rPr>
            </w:pPr>
            <w:r w:rsidRPr="00C90DF7">
              <w:rPr>
                <w:rFonts w:ascii="Arial" w:hAnsi="Arial"/>
                <w:sz w:val="18"/>
              </w:rPr>
              <w:t>2.275</w:t>
            </w: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r w:rsidRPr="00C90DF7">
              <w:rPr>
                <w:rFonts w:ascii="Arial" w:hAnsi="Arial"/>
                <w:b/>
                <w:sz w:val="18"/>
              </w:rPr>
              <w:t>6.171</w:t>
            </w: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sz w:val="18"/>
              </w:rPr>
            </w:pPr>
            <w:r w:rsidRPr="00C90DF7">
              <w:rPr>
                <w:rFonts w:ascii="Arial" w:hAnsi="Arial"/>
                <w:sz w:val="18"/>
              </w:rPr>
              <w:t>-</w:t>
            </w:r>
          </w:p>
        </w:tc>
      </w:tr>
      <w:tr w:rsidR="000E0A55" w:rsidRPr="00466150" w:rsidTr="000E0A55">
        <w:trPr>
          <w:trHeight w:val="276"/>
        </w:trPr>
        <w:tc>
          <w:tcPr>
            <w:tcW w:w="3600" w:type="dxa"/>
            <w:tcBorders>
              <w:top w:val="nil"/>
              <w:left w:val="nil"/>
              <w:bottom w:val="nil"/>
              <w:right w:val="single" w:sz="4" w:space="0" w:color="FFFFFF"/>
            </w:tcBorders>
            <w:shd w:val="clear" w:color="auto" w:fill="E6E6E6"/>
            <w:vAlign w:val="center"/>
          </w:tcPr>
          <w:p w:rsidR="000E0A55" w:rsidRPr="00C90DF7" w:rsidRDefault="000E0A55" w:rsidP="009F2C23">
            <w:pPr>
              <w:rPr>
                <w:rFonts w:ascii="Arial" w:hAnsi="Arial"/>
                <w:sz w:val="18"/>
              </w:rPr>
            </w:pPr>
            <w:r w:rsidRPr="00C90DF7">
              <w:rPr>
                <w:rFonts w:ascii="Arial" w:hAnsi="Arial"/>
                <w:sz w:val="18"/>
              </w:rPr>
              <w:t>Revaluation increases/decreases(-) recognised in the Revaluation Reserve</w:t>
            </w: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sz w:val="18"/>
              </w:rPr>
            </w:pPr>
            <w:r w:rsidRPr="00C90DF7">
              <w:rPr>
                <w:rFonts w:ascii="Arial" w:hAnsi="Arial"/>
                <w:sz w:val="18"/>
              </w:rPr>
              <w:t>5.072</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sz w:val="18"/>
              </w:rPr>
            </w:pPr>
            <w:r w:rsidRPr="00C90DF7">
              <w:rPr>
                <w:rFonts w:ascii="Arial" w:hAnsi="Arial"/>
                <w:sz w:val="18"/>
              </w:rPr>
              <w:t>-</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sz w:val="18"/>
              </w:rPr>
            </w:pPr>
            <w:r w:rsidRPr="00C90DF7">
              <w:rPr>
                <w:rFonts w:ascii="Arial" w:hAnsi="Arial"/>
                <w:sz w:val="18"/>
              </w:rPr>
              <w:t>-</w:t>
            </w: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r w:rsidRPr="00C90DF7">
              <w:rPr>
                <w:rFonts w:ascii="Arial" w:hAnsi="Arial"/>
                <w:b/>
                <w:sz w:val="18"/>
              </w:rPr>
              <w:t>5.072</w:t>
            </w: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sz w:val="18"/>
              </w:rPr>
            </w:pPr>
            <w:r w:rsidRPr="00C90DF7">
              <w:rPr>
                <w:rFonts w:ascii="Arial" w:hAnsi="Arial"/>
                <w:sz w:val="18"/>
              </w:rPr>
              <w:t>0.265</w:t>
            </w:r>
          </w:p>
        </w:tc>
      </w:tr>
      <w:tr w:rsidR="000E0A55" w:rsidRPr="00466150" w:rsidTr="000E0A55">
        <w:trPr>
          <w:trHeight w:val="276"/>
        </w:trPr>
        <w:tc>
          <w:tcPr>
            <w:tcW w:w="3600" w:type="dxa"/>
            <w:tcBorders>
              <w:top w:val="nil"/>
              <w:left w:val="nil"/>
              <w:bottom w:val="nil"/>
              <w:right w:val="single" w:sz="4" w:space="0" w:color="FFFFFF"/>
            </w:tcBorders>
            <w:shd w:val="clear" w:color="auto" w:fill="E6E6E6"/>
            <w:vAlign w:val="center"/>
          </w:tcPr>
          <w:p w:rsidR="000E0A55" w:rsidRPr="00C90DF7" w:rsidRDefault="000E0A55" w:rsidP="009F2C23">
            <w:pPr>
              <w:rPr>
                <w:rFonts w:ascii="Arial" w:hAnsi="Arial"/>
                <w:sz w:val="18"/>
              </w:rPr>
            </w:pPr>
            <w:r w:rsidRPr="00C90DF7">
              <w:rPr>
                <w:rFonts w:ascii="Arial" w:hAnsi="Arial"/>
                <w:sz w:val="18"/>
              </w:rPr>
              <w:t>Revaluation increases/decreases(-) recognised in the Surplus/Deficit on the Provision of Services</w:t>
            </w: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sz w:val="18"/>
              </w:rPr>
            </w:pPr>
            <w:r w:rsidRPr="00C90DF7">
              <w:rPr>
                <w:rFonts w:ascii="Arial" w:hAnsi="Arial"/>
                <w:sz w:val="18"/>
              </w:rPr>
              <w:t>0.085</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sz w:val="18"/>
              </w:rPr>
            </w:pPr>
            <w:r w:rsidRPr="00C90DF7">
              <w:rPr>
                <w:rFonts w:ascii="Arial" w:hAnsi="Arial"/>
                <w:sz w:val="18"/>
              </w:rPr>
              <w:t>-</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sz w:val="18"/>
              </w:rPr>
            </w:pPr>
            <w:r w:rsidRPr="00C90DF7">
              <w:rPr>
                <w:rFonts w:ascii="Arial" w:hAnsi="Arial"/>
                <w:sz w:val="18"/>
              </w:rPr>
              <w:t>-</w:t>
            </w: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r w:rsidRPr="00C90DF7">
              <w:rPr>
                <w:rFonts w:ascii="Arial" w:hAnsi="Arial"/>
                <w:b/>
                <w:sz w:val="18"/>
              </w:rPr>
              <w:t>0.085</w:t>
            </w: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sz w:val="18"/>
              </w:rPr>
            </w:pPr>
            <w:r w:rsidRPr="00C90DF7">
              <w:rPr>
                <w:rFonts w:ascii="Arial" w:hAnsi="Arial"/>
                <w:sz w:val="18"/>
              </w:rPr>
              <w:t>0.456</w:t>
            </w:r>
          </w:p>
        </w:tc>
      </w:tr>
      <w:tr w:rsidR="000E0A55" w:rsidRPr="00466150" w:rsidTr="000E0A55">
        <w:trPr>
          <w:trHeight w:val="276"/>
        </w:trPr>
        <w:tc>
          <w:tcPr>
            <w:tcW w:w="3600" w:type="dxa"/>
            <w:tcBorders>
              <w:top w:val="nil"/>
              <w:left w:val="nil"/>
              <w:bottom w:val="nil"/>
              <w:right w:val="single" w:sz="4" w:space="0" w:color="FFFFFF"/>
            </w:tcBorders>
            <w:shd w:val="clear" w:color="auto" w:fill="E6E6E6"/>
            <w:vAlign w:val="center"/>
          </w:tcPr>
          <w:p w:rsidR="000E0A55" w:rsidRPr="00C90DF7" w:rsidRDefault="000E0A55" w:rsidP="009F2C23">
            <w:pPr>
              <w:rPr>
                <w:rFonts w:ascii="Arial" w:hAnsi="Arial"/>
                <w:sz w:val="18"/>
              </w:rPr>
            </w:pPr>
            <w:proofErr w:type="spellStart"/>
            <w:r w:rsidRPr="00C90DF7">
              <w:rPr>
                <w:rFonts w:ascii="Arial" w:hAnsi="Arial"/>
                <w:sz w:val="18"/>
              </w:rPr>
              <w:t>Derecognition</w:t>
            </w:r>
            <w:proofErr w:type="spellEnd"/>
            <w:r w:rsidRPr="00C90DF7">
              <w:rPr>
                <w:rFonts w:ascii="Arial" w:hAnsi="Arial"/>
                <w:sz w:val="18"/>
              </w:rPr>
              <w:t xml:space="preserve"> - disposals</w:t>
            </w: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sz w:val="18"/>
              </w:rPr>
            </w:pPr>
            <w:r w:rsidRPr="00C90DF7">
              <w:rPr>
                <w:rFonts w:ascii="Arial" w:hAnsi="Arial"/>
                <w:sz w:val="18"/>
              </w:rPr>
              <w:t>-</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sz w:val="18"/>
              </w:rPr>
            </w:pPr>
            <w:r w:rsidRPr="00C90DF7">
              <w:rPr>
                <w:rFonts w:ascii="Arial" w:hAnsi="Arial"/>
                <w:sz w:val="18"/>
              </w:rPr>
              <w:t>-0.479</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sz w:val="18"/>
              </w:rPr>
            </w:pPr>
            <w:r w:rsidRPr="00C90DF7">
              <w:rPr>
                <w:rFonts w:ascii="Arial" w:hAnsi="Arial"/>
                <w:sz w:val="18"/>
              </w:rPr>
              <w:t>-</w:t>
            </w: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r w:rsidRPr="00C90DF7">
              <w:rPr>
                <w:rFonts w:ascii="Arial" w:hAnsi="Arial"/>
                <w:b/>
                <w:sz w:val="18"/>
              </w:rPr>
              <w:t>-0.479</w:t>
            </w: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sz w:val="18"/>
              </w:rPr>
            </w:pPr>
            <w:r w:rsidRPr="00C90DF7">
              <w:rPr>
                <w:rFonts w:ascii="Arial" w:hAnsi="Arial"/>
                <w:sz w:val="18"/>
              </w:rPr>
              <w:t>-</w:t>
            </w:r>
          </w:p>
        </w:tc>
      </w:tr>
      <w:tr w:rsidR="000E0A55" w:rsidRPr="00466150" w:rsidTr="000E0A55">
        <w:trPr>
          <w:trHeight w:val="231"/>
        </w:trPr>
        <w:tc>
          <w:tcPr>
            <w:tcW w:w="3600" w:type="dxa"/>
            <w:tcBorders>
              <w:top w:val="nil"/>
              <w:left w:val="nil"/>
              <w:bottom w:val="nil"/>
              <w:right w:val="single" w:sz="4" w:space="0" w:color="FFFFFF"/>
            </w:tcBorders>
            <w:shd w:val="clear" w:color="auto" w:fill="E6E6E6"/>
            <w:vAlign w:val="center"/>
          </w:tcPr>
          <w:p w:rsidR="000E0A55" w:rsidRPr="00C90DF7" w:rsidRDefault="000E0A55" w:rsidP="009F2C23">
            <w:pPr>
              <w:rPr>
                <w:rFonts w:ascii="Arial" w:hAnsi="Arial"/>
                <w:sz w:val="18"/>
              </w:rPr>
            </w:pPr>
            <w:r w:rsidRPr="00C90DF7">
              <w:rPr>
                <w:rFonts w:ascii="Arial" w:hAnsi="Arial"/>
                <w:sz w:val="18"/>
              </w:rPr>
              <w:t>Assets Reclassified (to)/from Held for Sale</w:t>
            </w: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sz w:val="18"/>
              </w:rPr>
            </w:pPr>
            <w:r w:rsidRPr="00C90DF7">
              <w:rPr>
                <w:rFonts w:ascii="Arial" w:hAnsi="Arial"/>
                <w:sz w:val="18"/>
              </w:rPr>
              <w:t>-0.203</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sz w:val="18"/>
              </w:rPr>
            </w:pP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sz w:val="18"/>
              </w:rPr>
            </w:pP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r w:rsidRPr="00C90DF7">
              <w:rPr>
                <w:rFonts w:ascii="Arial" w:hAnsi="Arial"/>
                <w:b/>
                <w:sz w:val="18"/>
              </w:rPr>
              <w:t>-0.203</w:t>
            </w: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sz w:val="18"/>
              </w:rPr>
            </w:pPr>
          </w:p>
        </w:tc>
      </w:tr>
      <w:tr w:rsidR="000E0A55" w:rsidRPr="00466150" w:rsidTr="000E0A55">
        <w:trPr>
          <w:trHeight w:val="231"/>
        </w:trPr>
        <w:tc>
          <w:tcPr>
            <w:tcW w:w="3600" w:type="dxa"/>
            <w:tcBorders>
              <w:top w:val="nil"/>
              <w:left w:val="nil"/>
              <w:bottom w:val="nil"/>
              <w:right w:val="single" w:sz="4" w:space="0" w:color="FFFFFF"/>
            </w:tcBorders>
            <w:shd w:val="clear" w:color="auto" w:fill="E6E6E6"/>
            <w:vAlign w:val="center"/>
          </w:tcPr>
          <w:p w:rsidR="000E0A55" w:rsidRPr="00C90DF7" w:rsidRDefault="000E0A55" w:rsidP="009F2C23">
            <w:pPr>
              <w:rPr>
                <w:rFonts w:ascii="Arial" w:hAnsi="Arial"/>
                <w:sz w:val="18"/>
              </w:rPr>
            </w:pPr>
            <w:r w:rsidRPr="00C90DF7">
              <w:rPr>
                <w:rFonts w:ascii="Arial" w:hAnsi="Arial"/>
                <w:sz w:val="18"/>
              </w:rPr>
              <w:t>Other movements in cost or valuation</w:t>
            </w: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sz w:val="18"/>
              </w:rPr>
            </w:pPr>
            <w:r w:rsidRPr="00C90DF7">
              <w:rPr>
                <w:rFonts w:ascii="Arial" w:hAnsi="Arial"/>
                <w:sz w:val="18"/>
              </w:rPr>
              <w:t>2.374</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sz w:val="18"/>
              </w:rPr>
            </w:pPr>
            <w:r w:rsidRPr="00C90DF7">
              <w:rPr>
                <w:rFonts w:ascii="Arial" w:hAnsi="Arial"/>
                <w:sz w:val="18"/>
              </w:rPr>
              <w:t>0.402</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sz w:val="18"/>
              </w:rPr>
            </w:pPr>
            <w:r w:rsidRPr="00C90DF7">
              <w:rPr>
                <w:rFonts w:ascii="Arial" w:hAnsi="Arial"/>
                <w:sz w:val="18"/>
              </w:rPr>
              <w:t>-2.776</w:t>
            </w: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r>
              <w:rPr>
                <w:rFonts w:ascii="Arial" w:hAnsi="Arial"/>
                <w:b/>
                <w:sz w:val="18"/>
              </w:rPr>
              <w:t>0.000</w:t>
            </w: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sz w:val="18"/>
              </w:rPr>
            </w:pPr>
          </w:p>
        </w:tc>
      </w:tr>
      <w:tr w:rsidR="000E0A55" w:rsidRPr="00466150" w:rsidTr="000E0A55">
        <w:tc>
          <w:tcPr>
            <w:tcW w:w="3600" w:type="dxa"/>
            <w:tcBorders>
              <w:top w:val="nil"/>
              <w:left w:val="nil"/>
              <w:bottom w:val="nil"/>
              <w:right w:val="single" w:sz="2" w:space="0" w:color="FFFFFF"/>
            </w:tcBorders>
            <w:shd w:val="clear" w:color="auto" w:fill="CCCCCC"/>
          </w:tcPr>
          <w:p w:rsidR="000E0A55" w:rsidRPr="00C90DF7" w:rsidRDefault="000E0A55" w:rsidP="009F2C23">
            <w:pPr>
              <w:jc w:val="both"/>
              <w:rPr>
                <w:rFonts w:ascii="Arial" w:hAnsi="Arial"/>
                <w:b/>
                <w:sz w:val="18"/>
              </w:rPr>
            </w:pPr>
            <w:r w:rsidRPr="00C90DF7">
              <w:rPr>
                <w:rFonts w:ascii="Arial" w:hAnsi="Arial"/>
                <w:b/>
                <w:sz w:val="18"/>
              </w:rPr>
              <w:t>At 31 March 2014</w:t>
            </w:r>
          </w:p>
        </w:tc>
        <w:tc>
          <w:tcPr>
            <w:tcW w:w="1260" w:type="dxa"/>
            <w:tcBorders>
              <w:top w:val="nil"/>
              <w:left w:val="single" w:sz="2" w:space="0" w:color="FFFFFF"/>
              <w:bottom w:val="nil"/>
              <w:right w:val="single" w:sz="2" w:space="0" w:color="FFFFFF"/>
            </w:tcBorders>
            <w:shd w:val="clear" w:color="auto" w:fill="CCCCCC"/>
            <w:vAlign w:val="center"/>
          </w:tcPr>
          <w:p w:rsidR="000E0A55" w:rsidRPr="00C90DF7" w:rsidRDefault="000E0A55" w:rsidP="009F2C23">
            <w:pPr>
              <w:ind w:left="-108" w:right="162"/>
              <w:jc w:val="right"/>
              <w:rPr>
                <w:rFonts w:ascii="Arial" w:hAnsi="Arial"/>
                <w:b/>
                <w:sz w:val="18"/>
              </w:rPr>
            </w:pPr>
            <w:r w:rsidRPr="00C90DF7">
              <w:rPr>
                <w:rFonts w:ascii="Arial" w:hAnsi="Arial"/>
                <w:b/>
                <w:sz w:val="18"/>
              </w:rPr>
              <w:t>70.048</w:t>
            </w:r>
          </w:p>
        </w:tc>
        <w:tc>
          <w:tcPr>
            <w:tcW w:w="1350" w:type="dxa"/>
            <w:tcBorders>
              <w:top w:val="nil"/>
              <w:left w:val="single" w:sz="2" w:space="0" w:color="FFFFFF"/>
              <w:bottom w:val="nil"/>
              <w:right w:val="single" w:sz="2" w:space="0" w:color="FFFFFF"/>
            </w:tcBorders>
            <w:shd w:val="clear" w:color="auto" w:fill="CCCCCC"/>
            <w:vAlign w:val="center"/>
          </w:tcPr>
          <w:p w:rsidR="000E0A55" w:rsidRPr="00C90DF7" w:rsidRDefault="000E0A55" w:rsidP="009F2C23">
            <w:pPr>
              <w:ind w:left="-108" w:right="252"/>
              <w:jc w:val="right"/>
              <w:rPr>
                <w:rFonts w:ascii="Arial" w:hAnsi="Arial"/>
                <w:b/>
                <w:sz w:val="18"/>
              </w:rPr>
            </w:pPr>
            <w:r w:rsidRPr="00C90DF7">
              <w:rPr>
                <w:rFonts w:ascii="Arial" w:hAnsi="Arial"/>
                <w:b/>
                <w:sz w:val="18"/>
              </w:rPr>
              <w:t>30.768</w:t>
            </w:r>
          </w:p>
        </w:tc>
        <w:tc>
          <w:tcPr>
            <w:tcW w:w="1350" w:type="dxa"/>
            <w:tcBorders>
              <w:top w:val="nil"/>
              <w:left w:val="single" w:sz="2" w:space="0" w:color="FFFFFF"/>
              <w:bottom w:val="nil"/>
              <w:right w:val="single" w:sz="2" w:space="0" w:color="FFFFFF"/>
            </w:tcBorders>
            <w:shd w:val="clear" w:color="auto" w:fill="CCCCCC"/>
            <w:vAlign w:val="center"/>
          </w:tcPr>
          <w:p w:rsidR="000E0A55" w:rsidRPr="00C90DF7" w:rsidRDefault="000E0A55" w:rsidP="009F2C23">
            <w:pPr>
              <w:tabs>
                <w:tab w:val="left" w:pos="882"/>
              </w:tabs>
              <w:ind w:left="-144" w:right="252"/>
              <w:jc w:val="right"/>
              <w:rPr>
                <w:rFonts w:ascii="Arial" w:hAnsi="Arial"/>
                <w:b/>
                <w:sz w:val="18"/>
              </w:rPr>
            </w:pPr>
            <w:r w:rsidRPr="00C90DF7">
              <w:rPr>
                <w:rFonts w:ascii="Arial" w:hAnsi="Arial"/>
                <w:b/>
                <w:sz w:val="18"/>
              </w:rPr>
              <w:t>0.169</w:t>
            </w:r>
          </w:p>
        </w:tc>
        <w:tc>
          <w:tcPr>
            <w:tcW w:w="886" w:type="dxa"/>
            <w:tcBorders>
              <w:top w:val="nil"/>
              <w:left w:val="single" w:sz="2" w:space="0" w:color="FFFFFF"/>
              <w:bottom w:val="nil"/>
              <w:right w:val="single" w:sz="2" w:space="0" w:color="FFFFFF"/>
            </w:tcBorders>
            <w:shd w:val="clear" w:color="auto" w:fill="CCCCCC"/>
            <w:vAlign w:val="center"/>
          </w:tcPr>
          <w:p w:rsidR="000E0A55" w:rsidRPr="00C90DF7" w:rsidRDefault="000E0A55" w:rsidP="009F2C23">
            <w:pPr>
              <w:ind w:left="-144" w:right="58"/>
              <w:jc w:val="right"/>
              <w:rPr>
                <w:rFonts w:ascii="Arial" w:hAnsi="Arial"/>
                <w:b/>
                <w:sz w:val="18"/>
              </w:rPr>
            </w:pPr>
            <w:r w:rsidRPr="00C90DF7">
              <w:rPr>
                <w:rFonts w:ascii="Arial" w:hAnsi="Arial"/>
                <w:b/>
                <w:sz w:val="18"/>
              </w:rPr>
              <w:t>100.986</w:t>
            </w:r>
          </w:p>
        </w:tc>
        <w:tc>
          <w:tcPr>
            <w:tcW w:w="1364" w:type="dxa"/>
            <w:tcBorders>
              <w:top w:val="nil"/>
              <w:left w:val="single" w:sz="2" w:space="0" w:color="FFFFFF"/>
              <w:bottom w:val="nil"/>
              <w:right w:val="nil"/>
            </w:tcBorders>
            <w:shd w:val="clear" w:color="auto" w:fill="CCCCCC"/>
            <w:vAlign w:val="center"/>
          </w:tcPr>
          <w:p w:rsidR="000E0A55" w:rsidRPr="00C90DF7" w:rsidRDefault="000E0A55" w:rsidP="009F2C23">
            <w:pPr>
              <w:ind w:left="-90" w:right="252"/>
              <w:jc w:val="right"/>
              <w:rPr>
                <w:rFonts w:ascii="Arial" w:hAnsi="Arial"/>
                <w:b/>
                <w:sz w:val="18"/>
              </w:rPr>
            </w:pPr>
            <w:r w:rsidRPr="00C90DF7">
              <w:rPr>
                <w:rFonts w:ascii="Arial" w:hAnsi="Arial"/>
                <w:b/>
                <w:sz w:val="18"/>
              </w:rPr>
              <w:t>3.084</w:t>
            </w:r>
          </w:p>
        </w:tc>
      </w:tr>
      <w:tr w:rsidR="000E0A55" w:rsidRPr="00466150" w:rsidTr="000E0A55">
        <w:tc>
          <w:tcPr>
            <w:tcW w:w="3600" w:type="dxa"/>
            <w:tcBorders>
              <w:top w:val="nil"/>
              <w:left w:val="nil"/>
              <w:bottom w:val="nil"/>
              <w:right w:val="single" w:sz="4" w:space="0" w:color="FFFFFF"/>
            </w:tcBorders>
            <w:shd w:val="clear" w:color="auto" w:fill="E6E6E6"/>
          </w:tcPr>
          <w:p w:rsidR="000E0A55" w:rsidRPr="00C90DF7" w:rsidRDefault="000E0A55" w:rsidP="009F2C23">
            <w:pPr>
              <w:jc w:val="both"/>
              <w:rPr>
                <w:rFonts w:ascii="Arial" w:hAnsi="Arial"/>
                <w:sz w:val="18"/>
              </w:rPr>
            </w:pP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sz w:val="18"/>
              </w:rPr>
            </w:pP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sz w:val="18"/>
              </w:rPr>
            </w:pP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b/>
                <w:sz w:val="18"/>
              </w:rPr>
            </w:pP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b/>
                <w:sz w:val="18"/>
              </w:rPr>
            </w:pPr>
          </w:p>
        </w:tc>
      </w:tr>
      <w:tr w:rsidR="000E0A55" w:rsidRPr="00466150" w:rsidTr="000E0A55">
        <w:tc>
          <w:tcPr>
            <w:tcW w:w="3600" w:type="dxa"/>
            <w:tcBorders>
              <w:top w:val="nil"/>
              <w:left w:val="nil"/>
              <w:bottom w:val="nil"/>
              <w:right w:val="single" w:sz="4" w:space="0" w:color="FFFFFF"/>
            </w:tcBorders>
            <w:shd w:val="clear" w:color="auto" w:fill="E6E6E6"/>
            <w:vAlign w:val="center"/>
          </w:tcPr>
          <w:p w:rsidR="000E0A55" w:rsidRPr="00C90DF7" w:rsidRDefault="000E0A55" w:rsidP="009F2C23">
            <w:pPr>
              <w:rPr>
                <w:rFonts w:ascii="Arial" w:hAnsi="Arial"/>
                <w:b/>
                <w:sz w:val="18"/>
              </w:rPr>
            </w:pPr>
            <w:r w:rsidRPr="00C90DF7">
              <w:rPr>
                <w:rFonts w:ascii="Arial" w:hAnsi="Arial"/>
                <w:b/>
                <w:sz w:val="18"/>
              </w:rPr>
              <w:t>Accumulated Depreciation and Impairment</w:t>
            </w: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sz w:val="18"/>
              </w:rPr>
            </w:pP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sz w:val="18"/>
              </w:rPr>
            </w:pP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b/>
                <w:sz w:val="18"/>
              </w:rPr>
            </w:pP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b/>
                <w:sz w:val="18"/>
              </w:rPr>
            </w:pPr>
          </w:p>
        </w:tc>
      </w:tr>
      <w:tr w:rsidR="000E0A55" w:rsidRPr="00466150" w:rsidTr="000E0A55">
        <w:tc>
          <w:tcPr>
            <w:tcW w:w="3600" w:type="dxa"/>
            <w:tcBorders>
              <w:top w:val="nil"/>
              <w:left w:val="nil"/>
              <w:bottom w:val="nil"/>
              <w:right w:val="single" w:sz="4" w:space="0" w:color="FFFFFF"/>
            </w:tcBorders>
            <w:shd w:val="clear" w:color="auto" w:fill="E6E6E6"/>
          </w:tcPr>
          <w:p w:rsidR="000E0A55" w:rsidRPr="00C90DF7" w:rsidRDefault="000E0A55" w:rsidP="009F2C23">
            <w:pPr>
              <w:rPr>
                <w:rFonts w:ascii="Arial" w:hAnsi="Arial"/>
                <w:b/>
                <w:sz w:val="18"/>
              </w:rPr>
            </w:pPr>
            <w:r w:rsidRPr="00C90DF7">
              <w:rPr>
                <w:rFonts w:ascii="Arial" w:hAnsi="Arial"/>
                <w:b/>
                <w:sz w:val="18"/>
              </w:rPr>
              <w:t>At 1 April 2013</w:t>
            </w: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b/>
                <w:sz w:val="18"/>
              </w:rPr>
            </w:pPr>
            <w:r w:rsidRPr="00C90DF7">
              <w:rPr>
                <w:rFonts w:ascii="Arial" w:hAnsi="Arial"/>
                <w:b/>
                <w:sz w:val="18"/>
              </w:rPr>
              <w:t>-4.376</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b/>
                <w:sz w:val="18"/>
              </w:rPr>
            </w:pPr>
            <w:r w:rsidRPr="00C90DF7">
              <w:rPr>
                <w:rFonts w:ascii="Arial" w:hAnsi="Arial"/>
                <w:b/>
                <w:sz w:val="18"/>
              </w:rPr>
              <w:t>-16.106</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b/>
                <w:sz w:val="18"/>
              </w:rPr>
            </w:pPr>
            <w:r w:rsidRPr="00C90DF7">
              <w:rPr>
                <w:rFonts w:ascii="Arial" w:hAnsi="Arial"/>
                <w:b/>
                <w:sz w:val="18"/>
              </w:rPr>
              <w:t>0.000</w:t>
            </w: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r w:rsidRPr="00C90DF7">
              <w:rPr>
                <w:rFonts w:ascii="Arial" w:hAnsi="Arial"/>
                <w:b/>
                <w:sz w:val="18"/>
              </w:rPr>
              <w:t>-20.482</w:t>
            </w: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b/>
                <w:sz w:val="18"/>
              </w:rPr>
            </w:pPr>
            <w:r w:rsidRPr="00C90DF7">
              <w:rPr>
                <w:rFonts w:ascii="Arial" w:hAnsi="Arial"/>
                <w:b/>
                <w:sz w:val="18"/>
              </w:rPr>
              <w:t>-0.237</w:t>
            </w:r>
          </w:p>
        </w:tc>
      </w:tr>
      <w:tr w:rsidR="000E0A55" w:rsidRPr="00466150" w:rsidTr="000E0A55">
        <w:tc>
          <w:tcPr>
            <w:tcW w:w="3600" w:type="dxa"/>
            <w:tcBorders>
              <w:top w:val="nil"/>
              <w:left w:val="nil"/>
              <w:bottom w:val="nil"/>
              <w:right w:val="single" w:sz="4" w:space="0" w:color="FFFFFF"/>
            </w:tcBorders>
            <w:shd w:val="clear" w:color="auto" w:fill="E6E6E6"/>
          </w:tcPr>
          <w:p w:rsidR="000E0A55" w:rsidRPr="00C90DF7" w:rsidRDefault="000E0A55" w:rsidP="009F2C23">
            <w:pPr>
              <w:rPr>
                <w:rFonts w:ascii="Arial" w:hAnsi="Arial"/>
                <w:sz w:val="18"/>
              </w:rPr>
            </w:pPr>
            <w:r w:rsidRPr="00C90DF7">
              <w:rPr>
                <w:rFonts w:ascii="Arial" w:hAnsi="Arial"/>
                <w:sz w:val="18"/>
              </w:rPr>
              <w:t>Depreciation Charge</w:t>
            </w: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sz w:val="18"/>
              </w:rPr>
            </w:pPr>
            <w:r w:rsidRPr="00C90DF7">
              <w:rPr>
                <w:rFonts w:ascii="Arial" w:hAnsi="Arial"/>
                <w:sz w:val="18"/>
              </w:rPr>
              <w:t>-2.857</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sz w:val="18"/>
              </w:rPr>
            </w:pPr>
            <w:r w:rsidRPr="00C90DF7">
              <w:rPr>
                <w:rFonts w:ascii="Arial" w:hAnsi="Arial"/>
                <w:sz w:val="18"/>
              </w:rPr>
              <w:t>-2.196</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sz w:val="18"/>
              </w:rPr>
            </w:pP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r w:rsidRPr="00C90DF7">
              <w:rPr>
                <w:rFonts w:ascii="Arial" w:hAnsi="Arial"/>
                <w:b/>
                <w:sz w:val="18"/>
              </w:rPr>
              <w:t>-5.053</w:t>
            </w: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sz w:val="18"/>
              </w:rPr>
            </w:pPr>
            <w:r w:rsidRPr="00C90DF7">
              <w:rPr>
                <w:rFonts w:ascii="Arial" w:hAnsi="Arial"/>
                <w:sz w:val="18"/>
              </w:rPr>
              <w:t>-0.188</w:t>
            </w:r>
          </w:p>
        </w:tc>
      </w:tr>
      <w:tr w:rsidR="000E0A55" w:rsidRPr="00466150" w:rsidTr="000E0A55">
        <w:tc>
          <w:tcPr>
            <w:tcW w:w="3600" w:type="dxa"/>
            <w:tcBorders>
              <w:top w:val="nil"/>
              <w:left w:val="nil"/>
              <w:bottom w:val="nil"/>
              <w:right w:val="single" w:sz="4" w:space="0" w:color="FFFFFF"/>
            </w:tcBorders>
            <w:shd w:val="clear" w:color="auto" w:fill="E6E6E6"/>
          </w:tcPr>
          <w:p w:rsidR="000E0A55" w:rsidRPr="00C90DF7" w:rsidRDefault="000E0A55" w:rsidP="009F2C23">
            <w:pPr>
              <w:rPr>
                <w:rFonts w:ascii="Arial" w:hAnsi="Arial"/>
                <w:sz w:val="18"/>
              </w:rPr>
            </w:pPr>
            <w:r w:rsidRPr="00C90DF7">
              <w:rPr>
                <w:rFonts w:ascii="Arial" w:hAnsi="Arial"/>
                <w:sz w:val="18"/>
              </w:rPr>
              <w:t>Depreciation written out to the Revaluation Reserve</w:t>
            </w: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sz w:val="18"/>
              </w:rPr>
            </w:pPr>
            <w:r w:rsidRPr="00C90DF7">
              <w:rPr>
                <w:rFonts w:ascii="Arial" w:hAnsi="Arial"/>
                <w:sz w:val="18"/>
              </w:rPr>
              <w:t>0.425</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sz w:val="18"/>
              </w:rPr>
            </w:pPr>
            <w:r w:rsidRPr="00C90DF7">
              <w:rPr>
                <w:rFonts w:ascii="Arial" w:hAnsi="Arial"/>
                <w:sz w:val="18"/>
              </w:rPr>
              <w:t>-</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sz w:val="18"/>
              </w:rPr>
            </w:pPr>
            <w:r w:rsidRPr="00C90DF7">
              <w:rPr>
                <w:rFonts w:ascii="Arial" w:hAnsi="Arial"/>
                <w:sz w:val="18"/>
              </w:rPr>
              <w:t>-</w:t>
            </w: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r w:rsidRPr="00C90DF7">
              <w:rPr>
                <w:rFonts w:ascii="Arial" w:hAnsi="Arial"/>
                <w:b/>
                <w:sz w:val="18"/>
              </w:rPr>
              <w:t>0.425</w:t>
            </w: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sz w:val="18"/>
              </w:rPr>
            </w:pPr>
            <w:r w:rsidRPr="00C90DF7">
              <w:rPr>
                <w:rFonts w:ascii="Arial" w:hAnsi="Arial"/>
                <w:sz w:val="18"/>
              </w:rPr>
              <w:t>0.035</w:t>
            </w:r>
          </w:p>
        </w:tc>
      </w:tr>
      <w:tr w:rsidR="000E0A55" w:rsidRPr="00466150" w:rsidTr="000E0A55">
        <w:tc>
          <w:tcPr>
            <w:tcW w:w="3600" w:type="dxa"/>
            <w:tcBorders>
              <w:top w:val="nil"/>
              <w:left w:val="nil"/>
              <w:bottom w:val="nil"/>
              <w:right w:val="single" w:sz="4" w:space="0" w:color="FFFFFF"/>
            </w:tcBorders>
            <w:shd w:val="clear" w:color="auto" w:fill="E6E6E6"/>
          </w:tcPr>
          <w:p w:rsidR="000E0A55" w:rsidRPr="00C90DF7" w:rsidRDefault="000E0A55" w:rsidP="009F2C23">
            <w:pPr>
              <w:rPr>
                <w:rFonts w:ascii="Arial" w:hAnsi="Arial"/>
                <w:sz w:val="18"/>
              </w:rPr>
            </w:pPr>
            <w:r w:rsidRPr="00C90DF7">
              <w:rPr>
                <w:rFonts w:ascii="Arial" w:hAnsi="Arial"/>
                <w:sz w:val="18"/>
              </w:rPr>
              <w:t>Depreciation written out to the Surplus/Deficit(-) on the Provision of Services</w:t>
            </w: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sz w:val="18"/>
              </w:rPr>
            </w:pPr>
            <w:r w:rsidRPr="00C90DF7">
              <w:rPr>
                <w:rFonts w:ascii="Arial" w:hAnsi="Arial"/>
                <w:sz w:val="18"/>
              </w:rPr>
              <w:t>0.312</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sz w:val="18"/>
              </w:rPr>
            </w:pPr>
            <w:r w:rsidRPr="00C90DF7">
              <w:rPr>
                <w:rFonts w:ascii="Arial" w:hAnsi="Arial"/>
                <w:sz w:val="18"/>
              </w:rPr>
              <w:t>-</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sz w:val="18"/>
              </w:rPr>
            </w:pPr>
            <w:r w:rsidRPr="00C90DF7">
              <w:rPr>
                <w:rFonts w:ascii="Arial" w:hAnsi="Arial"/>
                <w:sz w:val="18"/>
              </w:rPr>
              <w:t>-</w:t>
            </w: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r w:rsidRPr="00C90DF7">
              <w:rPr>
                <w:rFonts w:ascii="Arial" w:hAnsi="Arial"/>
                <w:b/>
                <w:sz w:val="18"/>
              </w:rPr>
              <w:t>0.312</w:t>
            </w: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sz w:val="18"/>
              </w:rPr>
            </w:pPr>
            <w:r w:rsidRPr="00C90DF7">
              <w:rPr>
                <w:rFonts w:ascii="Arial" w:hAnsi="Arial"/>
                <w:sz w:val="18"/>
              </w:rPr>
              <w:t>0.068</w:t>
            </w:r>
          </w:p>
        </w:tc>
      </w:tr>
      <w:tr w:rsidR="000E0A55" w:rsidRPr="00466150" w:rsidTr="000E0A55">
        <w:tc>
          <w:tcPr>
            <w:tcW w:w="3600" w:type="dxa"/>
            <w:tcBorders>
              <w:top w:val="nil"/>
              <w:left w:val="nil"/>
              <w:bottom w:val="nil"/>
              <w:right w:val="single" w:sz="4" w:space="0" w:color="FFFFFF"/>
            </w:tcBorders>
            <w:shd w:val="clear" w:color="auto" w:fill="E6E6E6"/>
          </w:tcPr>
          <w:p w:rsidR="000E0A55" w:rsidRPr="00C90DF7" w:rsidRDefault="000E0A55" w:rsidP="009F2C23">
            <w:pPr>
              <w:rPr>
                <w:rFonts w:ascii="Arial" w:hAnsi="Arial"/>
                <w:sz w:val="18"/>
              </w:rPr>
            </w:pPr>
            <w:proofErr w:type="spellStart"/>
            <w:r w:rsidRPr="00C90DF7">
              <w:rPr>
                <w:rFonts w:ascii="Arial" w:hAnsi="Arial"/>
                <w:sz w:val="18"/>
              </w:rPr>
              <w:t>Derecognition</w:t>
            </w:r>
            <w:proofErr w:type="spellEnd"/>
            <w:r w:rsidRPr="00C90DF7">
              <w:rPr>
                <w:rFonts w:ascii="Arial" w:hAnsi="Arial"/>
                <w:sz w:val="18"/>
              </w:rPr>
              <w:t xml:space="preserve"> - disposals</w:t>
            </w: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sz w:val="18"/>
              </w:rPr>
            </w:pPr>
            <w:r w:rsidRPr="00C90DF7">
              <w:rPr>
                <w:rFonts w:ascii="Arial" w:hAnsi="Arial"/>
                <w:sz w:val="18"/>
              </w:rPr>
              <w:t>-</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sz w:val="18"/>
              </w:rPr>
            </w:pPr>
            <w:r w:rsidRPr="00C90DF7">
              <w:rPr>
                <w:rFonts w:ascii="Arial" w:hAnsi="Arial"/>
                <w:sz w:val="18"/>
              </w:rPr>
              <w:t>0.471</w:t>
            </w: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sz w:val="18"/>
              </w:rPr>
            </w:pPr>
            <w:r w:rsidRPr="00C90DF7">
              <w:rPr>
                <w:rFonts w:ascii="Arial" w:hAnsi="Arial"/>
                <w:sz w:val="18"/>
              </w:rPr>
              <w:t>-</w:t>
            </w: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r w:rsidRPr="00C90DF7">
              <w:rPr>
                <w:rFonts w:ascii="Arial" w:hAnsi="Arial"/>
                <w:b/>
                <w:sz w:val="18"/>
              </w:rPr>
              <w:t>0.471</w:t>
            </w: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sz w:val="18"/>
              </w:rPr>
            </w:pPr>
            <w:r w:rsidRPr="00C90DF7">
              <w:rPr>
                <w:rFonts w:ascii="Arial" w:hAnsi="Arial"/>
                <w:sz w:val="18"/>
              </w:rPr>
              <w:t>-</w:t>
            </w:r>
          </w:p>
        </w:tc>
      </w:tr>
      <w:tr w:rsidR="000E0A55" w:rsidRPr="00466150" w:rsidTr="000E0A55">
        <w:tc>
          <w:tcPr>
            <w:tcW w:w="3600" w:type="dxa"/>
            <w:tcBorders>
              <w:top w:val="nil"/>
              <w:left w:val="nil"/>
              <w:bottom w:val="nil"/>
              <w:right w:val="single" w:sz="2" w:space="0" w:color="FFFFFF"/>
            </w:tcBorders>
            <w:shd w:val="clear" w:color="auto" w:fill="CCCCCC"/>
          </w:tcPr>
          <w:p w:rsidR="000E0A55" w:rsidRPr="00C90DF7" w:rsidRDefault="000E0A55" w:rsidP="009F2C23">
            <w:pPr>
              <w:jc w:val="both"/>
              <w:rPr>
                <w:rFonts w:ascii="Arial" w:hAnsi="Arial"/>
                <w:b/>
                <w:sz w:val="18"/>
              </w:rPr>
            </w:pPr>
            <w:r w:rsidRPr="00C90DF7">
              <w:rPr>
                <w:rFonts w:ascii="Arial" w:hAnsi="Arial"/>
                <w:b/>
                <w:sz w:val="18"/>
              </w:rPr>
              <w:t>At 31 March 2014</w:t>
            </w:r>
          </w:p>
        </w:tc>
        <w:tc>
          <w:tcPr>
            <w:tcW w:w="1260" w:type="dxa"/>
            <w:tcBorders>
              <w:top w:val="nil"/>
              <w:left w:val="single" w:sz="2" w:space="0" w:color="FFFFFF"/>
              <w:bottom w:val="nil"/>
              <w:right w:val="single" w:sz="2" w:space="0" w:color="FFFFFF"/>
            </w:tcBorders>
            <w:shd w:val="clear" w:color="auto" w:fill="CCCCCC"/>
            <w:vAlign w:val="center"/>
          </w:tcPr>
          <w:p w:rsidR="000E0A55" w:rsidRPr="00C90DF7" w:rsidRDefault="000E0A55" w:rsidP="009F2C23">
            <w:pPr>
              <w:ind w:left="-108" w:right="162"/>
              <w:jc w:val="right"/>
              <w:rPr>
                <w:rFonts w:ascii="Arial" w:hAnsi="Arial"/>
                <w:b/>
                <w:sz w:val="18"/>
              </w:rPr>
            </w:pPr>
            <w:r w:rsidRPr="00C90DF7">
              <w:rPr>
                <w:rFonts w:ascii="Arial" w:hAnsi="Arial"/>
                <w:b/>
                <w:sz w:val="18"/>
              </w:rPr>
              <w:t>-6.496</w:t>
            </w:r>
          </w:p>
        </w:tc>
        <w:tc>
          <w:tcPr>
            <w:tcW w:w="1350" w:type="dxa"/>
            <w:tcBorders>
              <w:top w:val="nil"/>
              <w:left w:val="single" w:sz="2" w:space="0" w:color="FFFFFF"/>
              <w:bottom w:val="nil"/>
              <w:right w:val="single" w:sz="2" w:space="0" w:color="FFFFFF"/>
            </w:tcBorders>
            <w:shd w:val="clear" w:color="auto" w:fill="CCCCCC"/>
            <w:vAlign w:val="center"/>
          </w:tcPr>
          <w:p w:rsidR="000E0A55" w:rsidRPr="00C90DF7" w:rsidRDefault="000E0A55" w:rsidP="009F2C23">
            <w:pPr>
              <w:ind w:left="-108" w:right="252"/>
              <w:jc w:val="right"/>
              <w:rPr>
                <w:rFonts w:ascii="Arial" w:hAnsi="Arial"/>
                <w:b/>
                <w:sz w:val="18"/>
              </w:rPr>
            </w:pPr>
            <w:r w:rsidRPr="00C90DF7">
              <w:rPr>
                <w:rFonts w:ascii="Arial" w:hAnsi="Arial"/>
                <w:b/>
                <w:sz w:val="18"/>
              </w:rPr>
              <w:t>-17.830</w:t>
            </w:r>
          </w:p>
        </w:tc>
        <w:tc>
          <w:tcPr>
            <w:tcW w:w="1350" w:type="dxa"/>
            <w:tcBorders>
              <w:top w:val="nil"/>
              <w:left w:val="single" w:sz="2" w:space="0" w:color="FFFFFF"/>
              <w:bottom w:val="nil"/>
              <w:right w:val="single" w:sz="2" w:space="0" w:color="FFFFFF"/>
            </w:tcBorders>
            <w:shd w:val="clear" w:color="auto" w:fill="CCCCCC"/>
            <w:vAlign w:val="center"/>
          </w:tcPr>
          <w:p w:rsidR="000E0A55" w:rsidRPr="00C90DF7" w:rsidRDefault="000E0A55" w:rsidP="009F2C23">
            <w:pPr>
              <w:tabs>
                <w:tab w:val="left" w:pos="882"/>
              </w:tabs>
              <w:ind w:left="-144" w:right="252"/>
              <w:jc w:val="right"/>
              <w:rPr>
                <w:rFonts w:ascii="Arial" w:hAnsi="Arial"/>
                <w:b/>
                <w:sz w:val="18"/>
              </w:rPr>
            </w:pPr>
            <w:r w:rsidRPr="00C90DF7">
              <w:rPr>
                <w:rFonts w:ascii="Arial" w:hAnsi="Arial"/>
                <w:b/>
                <w:sz w:val="18"/>
              </w:rPr>
              <w:t>0.000</w:t>
            </w:r>
          </w:p>
        </w:tc>
        <w:tc>
          <w:tcPr>
            <w:tcW w:w="886" w:type="dxa"/>
            <w:tcBorders>
              <w:top w:val="nil"/>
              <w:left w:val="single" w:sz="2" w:space="0" w:color="FFFFFF"/>
              <w:bottom w:val="nil"/>
              <w:right w:val="single" w:sz="2" w:space="0" w:color="FFFFFF"/>
            </w:tcBorders>
            <w:shd w:val="clear" w:color="auto" w:fill="CCCCCC"/>
            <w:vAlign w:val="center"/>
          </w:tcPr>
          <w:p w:rsidR="000E0A55" w:rsidRPr="00C90DF7" w:rsidRDefault="000E0A55" w:rsidP="009F2C23">
            <w:pPr>
              <w:ind w:left="-144" w:right="58"/>
              <w:jc w:val="right"/>
              <w:rPr>
                <w:rFonts w:ascii="Arial" w:hAnsi="Arial"/>
                <w:b/>
                <w:sz w:val="18"/>
              </w:rPr>
            </w:pPr>
            <w:r w:rsidRPr="00C90DF7">
              <w:rPr>
                <w:rFonts w:ascii="Arial" w:hAnsi="Arial"/>
                <w:b/>
                <w:sz w:val="18"/>
              </w:rPr>
              <w:t>-24.327</w:t>
            </w:r>
          </w:p>
        </w:tc>
        <w:tc>
          <w:tcPr>
            <w:tcW w:w="1364" w:type="dxa"/>
            <w:tcBorders>
              <w:top w:val="nil"/>
              <w:left w:val="single" w:sz="2" w:space="0" w:color="FFFFFF"/>
              <w:bottom w:val="nil"/>
              <w:right w:val="nil"/>
            </w:tcBorders>
            <w:shd w:val="clear" w:color="auto" w:fill="CCCCCC"/>
            <w:vAlign w:val="center"/>
          </w:tcPr>
          <w:p w:rsidR="000E0A55" w:rsidRPr="00C90DF7" w:rsidRDefault="000E0A55" w:rsidP="009F2C23">
            <w:pPr>
              <w:ind w:left="-90" w:right="252"/>
              <w:jc w:val="right"/>
              <w:rPr>
                <w:rFonts w:ascii="Arial" w:hAnsi="Arial"/>
                <w:b/>
                <w:sz w:val="18"/>
              </w:rPr>
            </w:pPr>
            <w:r w:rsidRPr="00C90DF7">
              <w:rPr>
                <w:rFonts w:ascii="Arial" w:hAnsi="Arial"/>
                <w:b/>
                <w:sz w:val="18"/>
              </w:rPr>
              <w:t>-0.322</w:t>
            </w:r>
          </w:p>
        </w:tc>
      </w:tr>
      <w:tr w:rsidR="000E0A55" w:rsidRPr="00466150" w:rsidTr="000E0A55">
        <w:tc>
          <w:tcPr>
            <w:tcW w:w="3600" w:type="dxa"/>
            <w:tcBorders>
              <w:top w:val="nil"/>
              <w:left w:val="nil"/>
              <w:bottom w:val="nil"/>
              <w:right w:val="single" w:sz="4" w:space="0" w:color="FFFFFF"/>
            </w:tcBorders>
            <w:shd w:val="clear" w:color="auto" w:fill="E6E6E6"/>
          </w:tcPr>
          <w:p w:rsidR="000E0A55" w:rsidRPr="00C90DF7" w:rsidRDefault="000E0A55" w:rsidP="009F2C23">
            <w:pPr>
              <w:jc w:val="both"/>
              <w:rPr>
                <w:rFonts w:ascii="Arial" w:hAnsi="Arial"/>
                <w:sz w:val="18"/>
              </w:rPr>
            </w:pP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sz w:val="18"/>
              </w:rPr>
            </w:pP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sz w:val="18"/>
              </w:rPr>
            </w:pP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sz w:val="18"/>
              </w:rPr>
            </w:pP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sz w:val="18"/>
              </w:rPr>
            </w:pP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sz w:val="18"/>
              </w:rPr>
            </w:pPr>
          </w:p>
        </w:tc>
      </w:tr>
      <w:tr w:rsidR="000E0A55" w:rsidRPr="00466150" w:rsidTr="000E0A55">
        <w:tc>
          <w:tcPr>
            <w:tcW w:w="3600" w:type="dxa"/>
            <w:tcBorders>
              <w:top w:val="nil"/>
              <w:left w:val="nil"/>
              <w:bottom w:val="nil"/>
              <w:right w:val="single" w:sz="4" w:space="0" w:color="FFFFFF"/>
            </w:tcBorders>
            <w:shd w:val="clear" w:color="auto" w:fill="E6E6E6"/>
          </w:tcPr>
          <w:p w:rsidR="000E0A55" w:rsidRPr="00C90DF7" w:rsidRDefault="000E0A55" w:rsidP="009F2C23">
            <w:pPr>
              <w:jc w:val="both"/>
              <w:rPr>
                <w:rFonts w:ascii="Arial" w:hAnsi="Arial"/>
                <w:b/>
                <w:sz w:val="18"/>
              </w:rPr>
            </w:pPr>
            <w:r w:rsidRPr="00C90DF7">
              <w:rPr>
                <w:rFonts w:ascii="Arial" w:hAnsi="Arial"/>
                <w:b/>
                <w:sz w:val="18"/>
              </w:rPr>
              <w:t>Net Book Value</w:t>
            </w: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b/>
                <w:sz w:val="18"/>
              </w:rPr>
            </w:pP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b/>
                <w:sz w:val="18"/>
              </w:rPr>
            </w:pP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b/>
                <w:sz w:val="18"/>
              </w:rPr>
            </w:pP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b/>
                <w:sz w:val="18"/>
              </w:rPr>
            </w:pPr>
          </w:p>
        </w:tc>
      </w:tr>
      <w:tr w:rsidR="000E0A55" w:rsidRPr="00466150" w:rsidTr="000E0A55">
        <w:tc>
          <w:tcPr>
            <w:tcW w:w="3600" w:type="dxa"/>
            <w:tcBorders>
              <w:top w:val="nil"/>
              <w:left w:val="nil"/>
              <w:bottom w:val="nil"/>
              <w:right w:val="single" w:sz="4" w:space="0" w:color="FFFFFF"/>
            </w:tcBorders>
            <w:shd w:val="clear" w:color="auto" w:fill="E6E6E6"/>
          </w:tcPr>
          <w:p w:rsidR="000E0A55" w:rsidRPr="00C90DF7" w:rsidRDefault="000E0A55" w:rsidP="009F2C23">
            <w:pPr>
              <w:jc w:val="both"/>
              <w:rPr>
                <w:rFonts w:ascii="Arial" w:hAnsi="Arial"/>
                <w:b/>
                <w:sz w:val="18"/>
                <w:szCs w:val="18"/>
              </w:rPr>
            </w:pPr>
          </w:p>
        </w:tc>
        <w:tc>
          <w:tcPr>
            <w:tcW w:w="126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162"/>
              <w:jc w:val="right"/>
              <w:rPr>
                <w:rFonts w:ascii="Arial" w:hAnsi="Arial"/>
                <w:b/>
                <w:sz w:val="18"/>
              </w:rPr>
            </w:pP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08" w:right="252"/>
              <w:jc w:val="right"/>
              <w:rPr>
                <w:rFonts w:ascii="Arial" w:hAnsi="Arial"/>
                <w:b/>
                <w:sz w:val="18"/>
              </w:rPr>
            </w:pPr>
          </w:p>
        </w:tc>
        <w:tc>
          <w:tcPr>
            <w:tcW w:w="1350"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tabs>
                <w:tab w:val="left" w:pos="882"/>
              </w:tabs>
              <w:ind w:left="-144" w:right="252"/>
              <w:jc w:val="right"/>
              <w:rPr>
                <w:rFonts w:ascii="Arial" w:hAnsi="Arial"/>
                <w:b/>
                <w:sz w:val="18"/>
              </w:rPr>
            </w:pPr>
          </w:p>
        </w:tc>
        <w:tc>
          <w:tcPr>
            <w:tcW w:w="886" w:type="dxa"/>
            <w:tcBorders>
              <w:top w:val="nil"/>
              <w:left w:val="single" w:sz="4" w:space="0" w:color="FFFFFF"/>
              <w:bottom w:val="nil"/>
              <w:right w:val="single" w:sz="4" w:space="0" w:color="FFFFFF"/>
            </w:tcBorders>
            <w:shd w:val="clear" w:color="auto" w:fill="E6E6E6"/>
            <w:vAlign w:val="center"/>
          </w:tcPr>
          <w:p w:rsidR="000E0A55" w:rsidRPr="00C90DF7" w:rsidRDefault="000E0A55" w:rsidP="009F2C23">
            <w:pPr>
              <w:ind w:left="-144" w:right="58"/>
              <w:jc w:val="right"/>
              <w:rPr>
                <w:rFonts w:ascii="Arial" w:hAnsi="Arial"/>
                <w:b/>
                <w:sz w:val="18"/>
              </w:rPr>
            </w:pPr>
          </w:p>
        </w:tc>
        <w:tc>
          <w:tcPr>
            <w:tcW w:w="1364" w:type="dxa"/>
            <w:tcBorders>
              <w:top w:val="nil"/>
              <w:left w:val="single" w:sz="4" w:space="0" w:color="FFFFFF"/>
              <w:bottom w:val="nil"/>
              <w:right w:val="nil"/>
            </w:tcBorders>
            <w:shd w:val="clear" w:color="auto" w:fill="E6E6E6"/>
            <w:vAlign w:val="center"/>
          </w:tcPr>
          <w:p w:rsidR="000E0A55" w:rsidRPr="00C90DF7" w:rsidRDefault="000E0A55" w:rsidP="009F2C23">
            <w:pPr>
              <w:ind w:left="-90" w:right="252"/>
              <w:jc w:val="right"/>
              <w:rPr>
                <w:rFonts w:ascii="Arial" w:hAnsi="Arial"/>
                <w:b/>
                <w:sz w:val="18"/>
              </w:rPr>
            </w:pPr>
          </w:p>
        </w:tc>
      </w:tr>
      <w:tr w:rsidR="000E0A55" w:rsidRPr="00466150" w:rsidTr="000E0A55">
        <w:tc>
          <w:tcPr>
            <w:tcW w:w="3600" w:type="dxa"/>
            <w:tcBorders>
              <w:top w:val="nil"/>
              <w:left w:val="nil"/>
              <w:bottom w:val="nil"/>
              <w:right w:val="single" w:sz="4" w:space="0" w:color="FFFFFF"/>
            </w:tcBorders>
            <w:shd w:val="clear" w:color="auto" w:fill="CCCCCC"/>
          </w:tcPr>
          <w:p w:rsidR="000E0A55" w:rsidRPr="00C90DF7" w:rsidRDefault="000E0A55" w:rsidP="009F2C23">
            <w:pPr>
              <w:jc w:val="both"/>
              <w:rPr>
                <w:rFonts w:ascii="Arial" w:hAnsi="Arial"/>
                <w:b/>
                <w:sz w:val="18"/>
              </w:rPr>
            </w:pPr>
            <w:r w:rsidRPr="00C90DF7">
              <w:rPr>
                <w:rFonts w:ascii="Arial" w:hAnsi="Arial"/>
                <w:b/>
                <w:sz w:val="18"/>
              </w:rPr>
              <w:t>At 31 March 2014</w:t>
            </w:r>
          </w:p>
        </w:tc>
        <w:tc>
          <w:tcPr>
            <w:tcW w:w="1260" w:type="dxa"/>
            <w:tcBorders>
              <w:top w:val="nil"/>
              <w:left w:val="single" w:sz="4" w:space="0" w:color="FFFFFF"/>
              <w:bottom w:val="nil"/>
              <w:right w:val="single" w:sz="4" w:space="0" w:color="FFFFFF"/>
            </w:tcBorders>
            <w:shd w:val="clear" w:color="auto" w:fill="CCCCCC"/>
            <w:vAlign w:val="center"/>
          </w:tcPr>
          <w:p w:rsidR="000E0A55" w:rsidRPr="00C90DF7" w:rsidRDefault="000E0A55" w:rsidP="009F2C23">
            <w:pPr>
              <w:ind w:left="-108" w:right="162"/>
              <w:jc w:val="right"/>
              <w:rPr>
                <w:rFonts w:ascii="Arial" w:hAnsi="Arial"/>
                <w:b/>
                <w:sz w:val="18"/>
              </w:rPr>
            </w:pPr>
            <w:r w:rsidRPr="00C90DF7">
              <w:rPr>
                <w:rFonts w:ascii="Arial" w:hAnsi="Arial"/>
                <w:b/>
                <w:sz w:val="18"/>
              </w:rPr>
              <w:t>63.553</w:t>
            </w:r>
          </w:p>
        </w:tc>
        <w:tc>
          <w:tcPr>
            <w:tcW w:w="1350" w:type="dxa"/>
            <w:tcBorders>
              <w:top w:val="nil"/>
              <w:left w:val="single" w:sz="4" w:space="0" w:color="FFFFFF"/>
              <w:bottom w:val="nil"/>
              <w:right w:val="single" w:sz="4" w:space="0" w:color="FFFFFF"/>
            </w:tcBorders>
            <w:shd w:val="clear" w:color="auto" w:fill="CCCCCC"/>
            <w:vAlign w:val="center"/>
          </w:tcPr>
          <w:p w:rsidR="000E0A55" w:rsidRPr="00C90DF7" w:rsidRDefault="000E0A55" w:rsidP="009F2C23">
            <w:pPr>
              <w:ind w:left="-108" w:right="252"/>
              <w:jc w:val="right"/>
              <w:rPr>
                <w:rFonts w:ascii="Arial" w:hAnsi="Arial"/>
                <w:b/>
                <w:sz w:val="18"/>
              </w:rPr>
            </w:pPr>
            <w:r w:rsidRPr="00C90DF7">
              <w:rPr>
                <w:rFonts w:ascii="Arial" w:hAnsi="Arial"/>
                <w:b/>
                <w:sz w:val="18"/>
              </w:rPr>
              <w:t>12.938</w:t>
            </w:r>
          </w:p>
        </w:tc>
        <w:tc>
          <w:tcPr>
            <w:tcW w:w="1350" w:type="dxa"/>
            <w:tcBorders>
              <w:top w:val="nil"/>
              <w:left w:val="single" w:sz="4" w:space="0" w:color="FFFFFF"/>
              <w:bottom w:val="nil"/>
              <w:right w:val="single" w:sz="4" w:space="0" w:color="FFFFFF"/>
            </w:tcBorders>
            <w:shd w:val="clear" w:color="auto" w:fill="CCCCCC"/>
            <w:vAlign w:val="center"/>
          </w:tcPr>
          <w:p w:rsidR="000E0A55" w:rsidRPr="00C90DF7" w:rsidRDefault="000E0A55" w:rsidP="009F2C23">
            <w:pPr>
              <w:tabs>
                <w:tab w:val="left" w:pos="882"/>
              </w:tabs>
              <w:ind w:left="-144" w:right="252"/>
              <w:jc w:val="right"/>
              <w:rPr>
                <w:rFonts w:ascii="Arial" w:hAnsi="Arial"/>
                <w:b/>
                <w:sz w:val="18"/>
              </w:rPr>
            </w:pPr>
            <w:r w:rsidRPr="00C90DF7">
              <w:rPr>
                <w:rFonts w:ascii="Arial" w:hAnsi="Arial"/>
                <w:b/>
                <w:sz w:val="18"/>
              </w:rPr>
              <w:t>0.169</w:t>
            </w:r>
          </w:p>
        </w:tc>
        <w:tc>
          <w:tcPr>
            <w:tcW w:w="886" w:type="dxa"/>
            <w:tcBorders>
              <w:top w:val="nil"/>
              <w:left w:val="single" w:sz="4" w:space="0" w:color="FFFFFF"/>
              <w:bottom w:val="nil"/>
              <w:right w:val="single" w:sz="4" w:space="0" w:color="FFFFFF"/>
            </w:tcBorders>
            <w:shd w:val="clear" w:color="auto" w:fill="CCCCCC"/>
            <w:vAlign w:val="center"/>
          </w:tcPr>
          <w:p w:rsidR="000E0A55" w:rsidRPr="00C90DF7" w:rsidRDefault="000E0A55" w:rsidP="009F2C23">
            <w:pPr>
              <w:ind w:left="-144" w:right="58"/>
              <w:jc w:val="right"/>
              <w:rPr>
                <w:rFonts w:ascii="Arial" w:hAnsi="Arial"/>
                <w:b/>
                <w:sz w:val="18"/>
              </w:rPr>
            </w:pPr>
            <w:r w:rsidRPr="00C90DF7">
              <w:rPr>
                <w:rFonts w:ascii="Arial" w:hAnsi="Arial"/>
                <w:b/>
                <w:sz w:val="18"/>
              </w:rPr>
              <w:t>76.660</w:t>
            </w:r>
          </w:p>
        </w:tc>
        <w:tc>
          <w:tcPr>
            <w:tcW w:w="1364" w:type="dxa"/>
            <w:tcBorders>
              <w:top w:val="nil"/>
              <w:left w:val="single" w:sz="4" w:space="0" w:color="FFFFFF"/>
              <w:bottom w:val="nil"/>
              <w:right w:val="nil"/>
            </w:tcBorders>
            <w:shd w:val="clear" w:color="auto" w:fill="CCCCCC"/>
            <w:vAlign w:val="center"/>
          </w:tcPr>
          <w:p w:rsidR="000E0A55" w:rsidRPr="00C90DF7" w:rsidRDefault="000E0A55" w:rsidP="009F2C23">
            <w:pPr>
              <w:ind w:left="-90" w:right="252"/>
              <w:jc w:val="right"/>
              <w:rPr>
                <w:rFonts w:ascii="Arial" w:hAnsi="Arial"/>
                <w:b/>
                <w:sz w:val="18"/>
              </w:rPr>
            </w:pPr>
            <w:r w:rsidRPr="00C90DF7">
              <w:rPr>
                <w:rFonts w:ascii="Arial" w:hAnsi="Arial"/>
                <w:b/>
                <w:sz w:val="18"/>
              </w:rPr>
              <w:t>2.762</w:t>
            </w:r>
          </w:p>
        </w:tc>
      </w:tr>
      <w:tr w:rsidR="000E0A55" w:rsidRPr="00466150" w:rsidTr="000E0A55">
        <w:tc>
          <w:tcPr>
            <w:tcW w:w="3600" w:type="dxa"/>
            <w:tcBorders>
              <w:top w:val="nil"/>
              <w:left w:val="nil"/>
              <w:bottom w:val="nil"/>
              <w:right w:val="single" w:sz="4" w:space="0" w:color="FFFFFF"/>
            </w:tcBorders>
            <w:shd w:val="clear" w:color="auto" w:fill="CCCCCC"/>
          </w:tcPr>
          <w:p w:rsidR="000E0A55" w:rsidRPr="00C90DF7" w:rsidRDefault="000E0A55" w:rsidP="009F2C23">
            <w:pPr>
              <w:jc w:val="both"/>
              <w:rPr>
                <w:rFonts w:ascii="Arial" w:hAnsi="Arial"/>
                <w:b/>
                <w:sz w:val="18"/>
              </w:rPr>
            </w:pPr>
            <w:r w:rsidRPr="00C90DF7">
              <w:rPr>
                <w:rFonts w:ascii="Arial" w:hAnsi="Arial"/>
                <w:b/>
                <w:sz w:val="18"/>
              </w:rPr>
              <w:t>At 1 April 2013</w:t>
            </w:r>
          </w:p>
        </w:tc>
        <w:tc>
          <w:tcPr>
            <w:tcW w:w="1260" w:type="dxa"/>
            <w:tcBorders>
              <w:top w:val="nil"/>
              <w:left w:val="single" w:sz="4" w:space="0" w:color="FFFFFF"/>
              <w:bottom w:val="nil"/>
              <w:right w:val="single" w:sz="4" w:space="0" w:color="FFFFFF"/>
            </w:tcBorders>
            <w:shd w:val="clear" w:color="auto" w:fill="CCCCCC"/>
            <w:vAlign w:val="center"/>
          </w:tcPr>
          <w:p w:rsidR="000E0A55" w:rsidRPr="00C90DF7" w:rsidRDefault="000E0A55" w:rsidP="009F2C23">
            <w:pPr>
              <w:ind w:left="-108" w:right="162"/>
              <w:jc w:val="right"/>
              <w:rPr>
                <w:rFonts w:ascii="Arial" w:hAnsi="Arial"/>
                <w:b/>
                <w:sz w:val="18"/>
              </w:rPr>
            </w:pPr>
            <w:r w:rsidRPr="00C90DF7">
              <w:rPr>
                <w:rFonts w:ascii="Arial" w:hAnsi="Arial"/>
                <w:b/>
                <w:sz w:val="18"/>
              </w:rPr>
              <w:t>56.302</w:t>
            </w:r>
          </w:p>
        </w:tc>
        <w:tc>
          <w:tcPr>
            <w:tcW w:w="1350" w:type="dxa"/>
            <w:tcBorders>
              <w:top w:val="nil"/>
              <w:left w:val="single" w:sz="4" w:space="0" w:color="FFFFFF"/>
              <w:bottom w:val="nil"/>
              <w:right w:val="single" w:sz="4" w:space="0" w:color="FFFFFF"/>
            </w:tcBorders>
            <w:shd w:val="clear" w:color="auto" w:fill="CCCCCC"/>
            <w:vAlign w:val="center"/>
          </w:tcPr>
          <w:p w:rsidR="000E0A55" w:rsidRPr="00C90DF7" w:rsidRDefault="000E0A55" w:rsidP="009F2C23">
            <w:pPr>
              <w:ind w:left="-108" w:right="252"/>
              <w:jc w:val="right"/>
              <w:rPr>
                <w:rFonts w:ascii="Arial" w:hAnsi="Arial"/>
                <w:b/>
                <w:sz w:val="18"/>
              </w:rPr>
            </w:pPr>
            <w:r w:rsidRPr="00C90DF7">
              <w:rPr>
                <w:rFonts w:ascii="Arial" w:hAnsi="Arial"/>
                <w:b/>
                <w:sz w:val="18"/>
              </w:rPr>
              <w:t>12.884</w:t>
            </w:r>
          </w:p>
        </w:tc>
        <w:tc>
          <w:tcPr>
            <w:tcW w:w="1350" w:type="dxa"/>
            <w:tcBorders>
              <w:top w:val="nil"/>
              <w:left w:val="single" w:sz="4" w:space="0" w:color="FFFFFF"/>
              <w:bottom w:val="nil"/>
              <w:right w:val="single" w:sz="4" w:space="0" w:color="FFFFFF"/>
            </w:tcBorders>
            <w:shd w:val="clear" w:color="auto" w:fill="CCCCCC"/>
            <w:vAlign w:val="center"/>
          </w:tcPr>
          <w:p w:rsidR="000E0A55" w:rsidRPr="00C90DF7" w:rsidRDefault="000E0A55" w:rsidP="009F2C23">
            <w:pPr>
              <w:tabs>
                <w:tab w:val="left" w:pos="882"/>
              </w:tabs>
              <w:ind w:left="-144" w:right="252"/>
              <w:jc w:val="right"/>
              <w:rPr>
                <w:rFonts w:ascii="Arial" w:hAnsi="Arial"/>
                <w:b/>
                <w:sz w:val="18"/>
              </w:rPr>
            </w:pPr>
            <w:r w:rsidRPr="00C90DF7">
              <w:rPr>
                <w:rFonts w:ascii="Arial" w:hAnsi="Arial"/>
                <w:b/>
                <w:sz w:val="18"/>
              </w:rPr>
              <w:t>0.671</w:t>
            </w:r>
          </w:p>
        </w:tc>
        <w:tc>
          <w:tcPr>
            <w:tcW w:w="886" w:type="dxa"/>
            <w:tcBorders>
              <w:top w:val="nil"/>
              <w:left w:val="single" w:sz="4" w:space="0" w:color="FFFFFF"/>
              <w:bottom w:val="nil"/>
              <w:right w:val="single" w:sz="4" w:space="0" w:color="FFFFFF"/>
            </w:tcBorders>
            <w:shd w:val="clear" w:color="auto" w:fill="CCCCCC"/>
            <w:vAlign w:val="center"/>
          </w:tcPr>
          <w:p w:rsidR="000E0A55" w:rsidRPr="00C90DF7" w:rsidRDefault="000E0A55" w:rsidP="009F2C23">
            <w:pPr>
              <w:ind w:left="-144" w:right="58"/>
              <w:jc w:val="right"/>
              <w:rPr>
                <w:rFonts w:ascii="Arial" w:hAnsi="Arial"/>
                <w:b/>
                <w:sz w:val="18"/>
              </w:rPr>
            </w:pPr>
            <w:r w:rsidRPr="00C90DF7">
              <w:rPr>
                <w:rFonts w:ascii="Arial" w:hAnsi="Arial"/>
                <w:b/>
                <w:sz w:val="18"/>
              </w:rPr>
              <w:t>69.857</w:t>
            </w:r>
          </w:p>
        </w:tc>
        <w:tc>
          <w:tcPr>
            <w:tcW w:w="1364" w:type="dxa"/>
            <w:tcBorders>
              <w:top w:val="nil"/>
              <w:left w:val="single" w:sz="4" w:space="0" w:color="FFFFFF"/>
              <w:bottom w:val="nil"/>
              <w:right w:val="nil"/>
            </w:tcBorders>
            <w:shd w:val="clear" w:color="auto" w:fill="CCCCCC"/>
            <w:vAlign w:val="center"/>
          </w:tcPr>
          <w:p w:rsidR="000E0A55" w:rsidRPr="00C90DF7" w:rsidRDefault="000E0A55" w:rsidP="009F2C23">
            <w:pPr>
              <w:ind w:left="-90" w:right="252"/>
              <w:jc w:val="right"/>
              <w:rPr>
                <w:rFonts w:ascii="Arial" w:hAnsi="Arial"/>
                <w:b/>
                <w:sz w:val="18"/>
              </w:rPr>
            </w:pPr>
            <w:r w:rsidRPr="00C90DF7">
              <w:rPr>
                <w:rFonts w:ascii="Arial" w:hAnsi="Arial"/>
                <w:b/>
                <w:sz w:val="18"/>
              </w:rPr>
              <w:t>2.126</w:t>
            </w:r>
          </w:p>
        </w:tc>
      </w:tr>
    </w:tbl>
    <w:p w:rsidR="007F71DF" w:rsidRDefault="007F71DF" w:rsidP="002D28FA">
      <w:pPr>
        <w:jc w:val="both"/>
        <w:rPr>
          <w:rFonts w:ascii="Arial" w:hAnsi="Arial"/>
          <w:color w:val="0070C0"/>
        </w:rPr>
      </w:pPr>
    </w:p>
    <w:p w:rsidR="007F71DF" w:rsidRPr="00466150" w:rsidRDefault="007F71DF" w:rsidP="002D28FA">
      <w:pPr>
        <w:jc w:val="both"/>
        <w:rPr>
          <w:rFonts w:ascii="Arial" w:hAnsi="Arial"/>
          <w:color w:val="0070C0"/>
        </w:rPr>
      </w:pPr>
    </w:p>
    <w:p w:rsidR="007F71DF" w:rsidRPr="00BD66F3" w:rsidRDefault="007F71DF" w:rsidP="002D28FA">
      <w:pPr>
        <w:rPr>
          <w:rFonts w:ascii="Arial" w:hAnsi="Arial" w:cs="Arial"/>
          <w:b/>
          <w:color w:val="FF0000"/>
          <w:sz w:val="22"/>
          <w:szCs w:val="22"/>
        </w:rPr>
      </w:pPr>
      <w:r w:rsidRPr="00BD66F3">
        <w:rPr>
          <w:rFonts w:ascii="Arial" w:hAnsi="Arial" w:cs="Arial"/>
          <w:b/>
          <w:color w:val="FF0000"/>
          <w:sz w:val="22"/>
          <w:szCs w:val="22"/>
        </w:rPr>
        <w:t>Capital Commitments</w:t>
      </w:r>
    </w:p>
    <w:p w:rsidR="007F71DF" w:rsidRPr="00C90DF7" w:rsidRDefault="007F71DF" w:rsidP="002D28FA">
      <w:pPr>
        <w:rPr>
          <w:rFonts w:ascii="Arial" w:hAnsi="Arial" w:cs="Arial"/>
          <w:b/>
          <w:sz w:val="22"/>
          <w:szCs w:val="22"/>
        </w:rPr>
      </w:pPr>
    </w:p>
    <w:p w:rsidR="008B05CF" w:rsidRPr="00405499" w:rsidRDefault="007F71DF" w:rsidP="00723AC2">
      <w:pPr>
        <w:tabs>
          <w:tab w:val="left" w:pos="6624"/>
        </w:tabs>
        <w:jc w:val="both"/>
        <w:rPr>
          <w:rFonts w:ascii="Arial" w:hAnsi="Arial" w:cs="Arial"/>
          <w:b/>
          <w:sz w:val="22"/>
          <w:szCs w:val="22"/>
        </w:rPr>
      </w:pPr>
      <w:r w:rsidRPr="00C90DF7">
        <w:rPr>
          <w:rFonts w:ascii="Arial" w:hAnsi="Arial" w:cs="Arial"/>
          <w:sz w:val="22"/>
          <w:szCs w:val="22"/>
        </w:rPr>
        <w:t xml:space="preserve">At 31 March 2015, the Authority had entered into a number of contracts for the construction or enhancement of Property, Plant and Equipment </w:t>
      </w:r>
      <w:r w:rsidR="008B05CF">
        <w:rPr>
          <w:rFonts w:ascii="Arial" w:hAnsi="Arial" w:cs="Arial"/>
          <w:sz w:val="22"/>
          <w:szCs w:val="22"/>
        </w:rPr>
        <w:t xml:space="preserve">in 2015/16 and future years budgeted to cost £0.832m.  </w:t>
      </w:r>
    </w:p>
    <w:p w:rsidR="007F71DF" w:rsidRPr="00466150" w:rsidRDefault="007F71DF" w:rsidP="005F4567">
      <w:pPr>
        <w:rPr>
          <w:rFonts w:ascii="Arial" w:hAnsi="Arial" w:cs="Arial"/>
          <w:color w:val="0070C0"/>
          <w:sz w:val="22"/>
          <w:szCs w:val="22"/>
        </w:rPr>
      </w:pPr>
    </w:p>
    <w:p w:rsidR="00900FAB" w:rsidRPr="00405499" w:rsidRDefault="00900FAB" w:rsidP="002D28FA">
      <w:pPr>
        <w:rPr>
          <w:rFonts w:ascii="Arial" w:hAnsi="Arial" w:cs="Arial"/>
          <w:b/>
          <w:sz w:val="22"/>
          <w:szCs w:val="22"/>
        </w:rPr>
      </w:pPr>
      <w:r w:rsidRPr="00405499">
        <w:rPr>
          <w:rFonts w:ascii="Arial" w:hAnsi="Arial" w:cs="Arial"/>
          <w:sz w:val="22"/>
          <w:szCs w:val="22"/>
        </w:rPr>
        <w:t>In addition, c. £11.1m has been committed after the 31</w:t>
      </w:r>
      <w:r w:rsidRPr="00405499">
        <w:rPr>
          <w:rFonts w:ascii="Arial" w:hAnsi="Arial" w:cs="Arial"/>
          <w:sz w:val="22"/>
          <w:szCs w:val="22"/>
          <w:vertAlign w:val="superscript"/>
        </w:rPr>
        <w:t>st</w:t>
      </w:r>
      <w:r w:rsidRPr="00405499">
        <w:rPr>
          <w:rFonts w:ascii="Arial" w:hAnsi="Arial" w:cs="Arial"/>
          <w:sz w:val="22"/>
          <w:szCs w:val="22"/>
        </w:rPr>
        <w:t xml:space="preserve"> March 2015, in respect of the Bury Training and Community site scheme.  A contract to design and build the new site was signed by GMFRS in April 2015 with works commencing during May.</w:t>
      </w:r>
    </w:p>
    <w:p w:rsidR="00900FAB" w:rsidRDefault="00900FAB" w:rsidP="002D28FA">
      <w:pPr>
        <w:rPr>
          <w:rFonts w:ascii="Arial" w:hAnsi="Arial" w:cs="Arial"/>
          <w:b/>
          <w:color w:val="0070C0"/>
          <w:sz w:val="22"/>
          <w:szCs w:val="22"/>
        </w:rPr>
      </w:pPr>
    </w:p>
    <w:p w:rsidR="007F71DF" w:rsidRPr="00405499" w:rsidRDefault="007F71DF" w:rsidP="002D28FA">
      <w:pPr>
        <w:rPr>
          <w:rFonts w:ascii="Arial" w:hAnsi="Arial" w:cs="Arial"/>
          <w:b/>
          <w:color w:val="FF0000"/>
          <w:sz w:val="22"/>
          <w:szCs w:val="22"/>
        </w:rPr>
      </w:pPr>
      <w:r w:rsidRPr="00405499">
        <w:rPr>
          <w:rFonts w:ascii="Arial" w:hAnsi="Arial" w:cs="Arial"/>
          <w:b/>
          <w:color w:val="FF0000"/>
          <w:sz w:val="22"/>
          <w:szCs w:val="22"/>
        </w:rPr>
        <w:t>Effects of changes in estimates</w:t>
      </w:r>
    </w:p>
    <w:p w:rsidR="007F71DF" w:rsidRPr="00405499" w:rsidRDefault="007F71DF" w:rsidP="002D28FA">
      <w:pPr>
        <w:rPr>
          <w:rFonts w:ascii="Arial" w:hAnsi="Arial" w:cs="Arial"/>
          <w:b/>
          <w:sz w:val="22"/>
          <w:szCs w:val="22"/>
        </w:rPr>
      </w:pPr>
    </w:p>
    <w:p w:rsidR="007F71DF" w:rsidRPr="00405499" w:rsidRDefault="007F71DF" w:rsidP="00935646">
      <w:pPr>
        <w:jc w:val="both"/>
        <w:rPr>
          <w:rFonts w:ascii="Arial" w:hAnsi="Arial" w:cs="Arial"/>
          <w:sz w:val="22"/>
          <w:szCs w:val="22"/>
        </w:rPr>
      </w:pPr>
      <w:r w:rsidRPr="00405499">
        <w:rPr>
          <w:rFonts w:ascii="Arial" w:hAnsi="Arial" w:cs="Arial"/>
          <w:sz w:val="22"/>
          <w:szCs w:val="22"/>
        </w:rPr>
        <w:t xml:space="preserve">As required by IFRS, valuations carried out in 2014/15 took into account componentisation of Assets. The properties valued by the </w:t>
      </w:r>
      <w:proofErr w:type="spellStart"/>
      <w:r w:rsidRPr="00405499">
        <w:rPr>
          <w:rFonts w:ascii="Arial" w:hAnsi="Arial" w:cs="Arial"/>
          <w:sz w:val="22"/>
          <w:szCs w:val="22"/>
        </w:rPr>
        <w:t>Valuer</w:t>
      </w:r>
      <w:proofErr w:type="spellEnd"/>
      <w:r w:rsidRPr="00405499">
        <w:rPr>
          <w:rFonts w:ascii="Arial" w:hAnsi="Arial" w:cs="Arial"/>
          <w:sz w:val="22"/>
          <w:szCs w:val="22"/>
        </w:rPr>
        <w:t xml:space="preserve"> in 2014/15 were split into components of Frame, Services and Yards which have different remaining lives. This componentisation increased </w:t>
      </w:r>
      <w:proofErr w:type="gramStart"/>
      <w:r w:rsidRPr="00405499">
        <w:rPr>
          <w:rFonts w:ascii="Arial" w:hAnsi="Arial" w:cs="Arial"/>
          <w:sz w:val="22"/>
          <w:szCs w:val="22"/>
        </w:rPr>
        <w:t>the  depreciation</w:t>
      </w:r>
      <w:proofErr w:type="gramEnd"/>
      <w:r w:rsidRPr="00405499">
        <w:rPr>
          <w:rFonts w:ascii="Arial" w:hAnsi="Arial" w:cs="Arial"/>
          <w:sz w:val="22"/>
          <w:szCs w:val="22"/>
        </w:rPr>
        <w:t xml:space="preserve"> charge in 2014/15</w:t>
      </w:r>
      <w:r w:rsidR="00900FAB" w:rsidRPr="00405499">
        <w:rPr>
          <w:rFonts w:ascii="Arial" w:hAnsi="Arial" w:cs="Arial"/>
          <w:sz w:val="22"/>
          <w:szCs w:val="22"/>
        </w:rPr>
        <w:t xml:space="preserve"> on the ten sites valued from £0.279</w:t>
      </w:r>
      <w:r w:rsidRPr="00405499">
        <w:rPr>
          <w:rFonts w:ascii="Arial" w:hAnsi="Arial" w:cs="Arial"/>
          <w:sz w:val="22"/>
          <w:szCs w:val="22"/>
        </w:rPr>
        <w:t>m (as per t</w:t>
      </w:r>
      <w:r w:rsidR="00900FAB" w:rsidRPr="00405499">
        <w:rPr>
          <w:rFonts w:ascii="Arial" w:hAnsi="Arial" w:cs="Arial"/>
          <w:sz w:val="22"/>
          <w:szCs w:val="22"/>
        </w:rPr>
        <w:t>he previous valuation) to £0.743</w:t>
      </w:r>
      <w:r w:rsidRPr="00405499">
        <w:rPr>
          <w:rFonts w:ascii="Arial" w:hAnsi="Arial" w:cs="Arial"/>
          <w:sz w:val="22"/>
          <w:szCs w:val="22"/>
        </w:rPr>
        <w:t>m (based on the new valuation). The impact of this cha</w:t>
      </w:r>
      <w:r w:rsidR="000E0A55">
        <w:rPr>
          <w:rFonts w:ascii="Arial" w:hAnsi="Arial" w:cs="Arial"/>
          <w:sz w:val="22"/>
          <w:szCs w:val="22"/>
        </w:rPr>
        <w:t>nge will carry forward into 2015/16</w:t>
      </w:r>
      <w:r w:rsidRPr="00405499">
        <w:rPr>
          <w:rFonts w:ascii="Arial" w:hAnsi="Arial" w:cs="Arial"/>
          <w:sz w:val="22"/>
          <w:szCs w:val="22"/>
        </w:rPr>
        <w:t xml:space="preserve"> and futu</w:t>
      </w:r>
      <w:r w:rsidR="00900FAB" w:rsidRPr="00405499">
        <w:rPr>
          <w:rFonts w:ascii="Arial" w:hAnsi="Arial" w:cs="Arial"/>
          <w:sz w:val="22"/>
          <w:szCs w:val="22"/>
        </w:rPr>
        <w:t xml:space="preserve">re years.  All </w:t>
      </w:r>
      <w:r w:rsidRPr="00405499">
        <w:rPr>
          <w:rFonts w:ascii="Arial" w:hAnsi="Arial" w:cs="Arial"/>
          <w:sz w:val="22"/>
          <w:szCs w:val="22"/>
        </w:rPr>
        <w:t>properties have been valued based on this component</w:t>
      </w:r>
      <w:r w:rsidR="00900FAB" w:rsidRPr="00405499">
        <w:rPr>
          <w:rFonts w:ascii="Arial" w:hAnsi="Arial" w:cs="Arial"/>
          <w:sz w:val="22"/>
          <w:szCs w:val="22"/>
        </w:rPr>
        <w:t>isation split over the past five</w:t>
      </w:r>
      <w:r w:rsidRPr="00405499">
        <w:rPr>
          <w:rFonts w:ascii="Arial" w:hAnsi="Arial" w:cs="Arial"/>
          <w:sz w:val="22"/>
          <w:szCs w:val="22"/>
        </w:rPr>
        <w:t xml:space="preserve"> years</w:t>
      </w:r>
      <w:r w:rsidR="00900FAB" w:rsidRPr="00405499">
        <w:rPr>
          <w:rFonts w:ascii="Arial" w:hAnsi="Arial" w:cs="Arial"/>
          <w:sz w:val="22"/>
          <w:szCs w:val="22"/>
        </w:rPr>
        <w:t>.</w:t>
      </w:r>
      <w:r w:rsidRPr="00405499">
        <w:rPr>
          <w:rFonts w:ascii="Arial" w:hAnsi="Arial" w:cs="Arial"/>
          <w:sz w:val="22"/>
          <w:szCs w:val="22"/>
        </w:rPr>
        <w:t xml:space="preserve"> </w:t>
      </w:r>
    </w:p>
    <w:p w:rsidR="007F71DF" w:rsidRPr="00466150" w:rsidRDefault="007F71DF" w:rsidP="00935646">
      <w:pPr>
        <w:jc w:val="both"/>
        <w:rPr>
          <w:rFonts w:ascii="Arial" w:hAnsi="Arial" w:cs="Arial"/>
          <w:color w:val="0070C0"/>
          <w:sz w:val="22"/>
          <w:szCs w:val="22"/>
        </w:rPr>
      </w:pPr>
    </w:p>
    <w:p w:rsidR="000C2C41" w:rsidRDefault="000C2C41" w:rsidP="00935646">
      <w:pPr>
        <w:jc w:val="both"/>
        <w:rPr>
          <w:rFonts w:ascii="Arial" w:hAnsi="Arial" w:cs="Arial"/>
          <w:b/>
          <w:color w:val="FF0000"/>
          <w:sz w:val="22"/>
          <w:szCs w:val="22"/>
        </w:rPr>
      </w:pPr>
    </w:p>
    <w:p w:rsidR="000C2C41" w:rsidRDefault="000C2C41" w:rsidP="00935646">
      <w:pPr>
        <w:jc w:val="both"/>
        <w:rPr>
          <w:rFonts w:ascii="Arial" w:hAnsi="Arial" w:cs="Arial"/>
          <w:b/>
          <w:color w:val="FF0000"/>
          <w:sz w:val="22"/>
          <w:szCs w:val="22"/>
        </w:rPr>
      </w:pPr>
    </w:p>
    <w:p w:rsidR="000C2C41" w:rsidRDefault="000C2C41" w:rsidP="00935646">
      <w:pPr>
        <w:jc w:val="both"/>
        <w:rPr>
          <w:rFonts w:ascii="Arial" w:hAnsi="Arial" w:cs="Arial"/>
          <w:b/>
          <w:color w:val="FF0000"/>
          <w:sz w:val="22"/>
          <w:szCs w:val="22"/>
        </w:rPr>
      </w:pPr>
    </w:p>
    <w:p w:rsidR="00A76DCC" w:rsidRDefault="00A76DCC" w:rsidP="00935646">
      <w:pPr>
        <w:jc w:val="both"/>
        <w:rPr>
          <w:rFonts w:ascii="Arial" w:hAnsi="Arial" w:cs="Arial"/>
          <w:b/>
          <w:color w:val="FF0000"/>
          <w:sz w:val="22"/>
          <w:szCs w:val="22"/>
        </w:rPr>
      </w:pPr>
    </w:p>
    <w:p w:rsidR="007F71DF" w:rsidRPr="00405499" w:rsidRDefault="007F71DF" w:rsidP="00935646">
      <w:pPr>
        <w:jc w:val="both"/>
        <w:rPr>
          <w:rFonts w:ascii="Arial" w:hAnsi="Arial" w:cs="Arial"/>
          <w:b/>
          <w:color w:val="FF0000"/>
          <w:sz w:val="22"/>
          <w:szCs w:val="22"/>
        </w:rPr>
      </w:pPr>
      <w:r w:rsidRPr="00405499">
        <w:rPr>
          <w:rFonts w:ascii="Arial" w:hAnsi="Arial" w:cs="Arial"/>
          <w:b/>
          <w:color w:val="FF0000"/>
          <w:sz w:val="22"/>
          <w:szCs w:val="22"/>
        </w:rPr>
        <w:lastRenderedPageBreak/>
        <w:t>Revaluations</w:t>
      </w:r>
    </w:p>
    <w:p w:rsidR="007F71DF" w:rsidRPr="00405499" w:rsidRDefault="007F71DF" w:rsidP="00935646">
      <w:pPr>
        <w:jc w:val="both"/>
        <w:rPr>
          <w:rFonts w:ascii="Arial" w:hAnsi="Arial" w:cs="Arial"/>
          <w:b/>
          <w:sz w:val="22"/>
          <w:szCs w:val="22"/>
        </w:rPr>
      </w:pPr>
    </w:p>
    <w:p w:rsidR="007F71DF" w:rsidRPr="00405499" w:rsidRDefault="007F71DF" w:rsidP="00935646">
      <w:pPr>
        <w:jc w:val="both"/>
        <w:rPr>
          <w:rFonts w:ascii="Arial" w:hAnsi="Arial" w:cs="Arial"/>
          <w:sz w:val="22"/>
          <w:szCs w:val="22"/>
        </w:rPr>
      </w:pPr>
      <w:r w:rsidRPr="00405499">
        <w:rPr>
          <w:rFonts w:ascii="Arial" w:hAnsi="Arial" w:cs="Arial"/>
          <w:sz w:val="22"/>
          <w:szCs w:val="22"/>
        </w:rPr>
        <w:t>A rolling programme of revaluation of land and buildings is contained within the Authority's Asset Management Plan.  This rolling programme caters for the re-valuation of all fixed assets and is carried out over</w:t>
      </w:r>
      <w:r w:rsidR="00900FAB" w:rsidRPr="00405499">
        <w:rPr>
          <w:rFonts w:ascii="Arial" w:hAnsi="Arial" w:cs="Arial"/>
          <w:sz w:val="22"/>
          <w:szCs w:val="22"/>
        </w:rPr>
        <w:t xml:space="preserve"> 5 years. The valuation of ten</w:t>
      </w:r>
      <w:r w:rsidRPr="00405499">
        <w:rPr>
          <w:rFonts w:ascii="Arial" w:hAnsi="Arial" w:cs="Arial"/>
          <w:sz w:val="22"/>
          <w:szCs w:val="22"/>
        </w:rPr>
        <w:t xml:space="preserve"> properties for financial year 2014/15 (as at 1</w:t>
      </w:r>
      <w:r w:rsidR="00900FAB" w:rsidRPr="00405499">
        <w:rPr>
          <w:rFonts w:ascii="Arial" w:hAnsi="Arial" w:cs="Arial"/>
          <w:sz w:val="22"/>
          <w:szCs w:val="22"/>
        </w:rPr>
        <w:t xml:space="preserve"> April 2014</w:t>
      </w:r>
      <w:r w:rsidRPr="00405499">
        <w:rPr>
          <w:rFonts w:ascii="Arial" w:hAnsi="Arial" w:cs="Arial"/>
          <w:sz w:val="22"/>
          <w:szCs w:val="22"/>
        </w:rPr>
        <w:t xml:space="preserve">) was carried out by GVA </w:t>
      </w:r>
      <w:proofErr w:type="spellStart"/>
      <w:r w:rsidRPr="00405499">
        <w:rPr>
          <w:rFonts w:ascii="Arial" w:hAnsi="Arial" w:cs="Arial"/>
          <w:sz w:val="22"/>
          <w:szCs w:val="22"/>
        </w:rPr>
        <w:t>Grimley</w:t>
      </w:r>
      <w:proofErr w:type="spellEnd"/>
      <w:r w:rsidR="00900FAB" w:rsidRPr="00405499">
        <w:rPr>
          <w:rFonts w:ascii="Arial" w:hAnsi="Arial" w:cs="Arial"/>
          <w:sz w:val="22"/>
          <w:szCs w:val="22"/>
        </w:rPr>
        <w:t xml:space="preserve">, Norfolk House, </w:t>
      </w:r>
      <w:proofErr w:type="gramStart"/>
      <w:r w:rsidR="00900FAB" w:rsidRPr="00405499">
        <w:rPr>
          <w:rFonts w:ascii="Arial" w:hAnsi="Arial" w:cs="Arial"/>
          <w:sz w:val="22"/>
          <w:szCs w:val="22"/>
        </w:rPr>
        <w:t>7</w:t>
      </w:r>
      <w:proofErr w:type="gramEnd"/>
      <w:r w:rsidR="00900FAB" w:rsidRPr="00405499">
        <w:rPr>
          <w:rFonts w:ascii="Arial" w:hAnsi="Arial" w:cs="Arial"/>
          <w:sz w:val="22"/>
          <w:szCs w:val="22"/>
        </w:rPr>
        <w:t xml:space="preserve"> Norfolk Street, Manchester, M2 1DW.</w:t>
      </w:r>
    </w:p>
    <w:p w:rsidR="007F71DF" w:rsidRPr="00405499" w:rsidRDefault="007F71DF" w:rsidP="00935646">
      <w:pPr>
        <w:jc w:val="both"/>
        <w:rPr>
          <w:rFonts w:ascii="Arial" w:hAnsi="Arial" w:cs="Arial"/>
          <w:sz w:val="22"/>
          <w:szCs w:val="22"/>
        </w:rPr>
      </w:pPr>
    </w:p>
    <w:p w:rsidR="007F71DF" w:rsidRPr="00405499" w:rsidRDefault="007F71DF" w:rsidP="00935646">
      <w:pPr>
        <w:jc w:val="both"/>
        <w:rPr>
          <w:rFonts w:ascii="Arial" w:hAnsi="Arial" w:cs="Arial"/>
          <w:sz w:val="22"/>
          <w:szCs w:val="22"/>
        </w:rPr>
      </w:pPr>
      <w:r w:rsidRPr="00405499">
        <w:rPr>
          <w:rFonts w:ascii="Arial" w:hAnsi="Arial" w:cs="Arial"/>
          <w:sz w:val="22"/>
          <w:szCs w:val="22"/>
        </w:rPr>
        <w:t xml:space="preserve">Land and properties are valued at open market value for existing use, or where no market exists, at depreciated replacement cost.  Land and properties valued at open market value have not been depreciated but other properties are shown net of depreciation.  </w:t>
      </w:r>
    </w:p>
    <w:p w:rsidR="007F71DF" w:rsidRPr="00405499" w:rsidRDefault="007F71DF" w:rsidP="00935646">
      <w:pPr>
        <w:jc w:val="both"/>
        <w:rPr>
          <w:rFonts w:ascii="Arial" w:hAnsi="Arial" w:cs="Arial"/>
          <w:sz w:val="22"/>
          <w:szCs w:val="22"/>
        </w:rPr>
      </w:pPr>
    </w:p>
    <w:p w:rsidR="007F71DF" w:rsidRPr="00405499" w:rsidRDefault="007F71DF" w:rsidP="00935646">
      <w:pPr>
        <w:jc w:val="both"/>
        <w:rPr>
          <w:rFonts w:ascii="Arial" w:hAnsi="Arial" w:cs="Arial"/>
          <w:sz w:val="22"/>
          <w:szCs w:val="22"/>
        </w:rPr>
      </w:pPr>
      <w:r w:rsidRPr="00405499">
        <w:rPr>
          <w:rFonts w:ascii="Arial" w:hAnsi="Arial" w:cs="Arial"/>
          <w:sz w:val="22"/>
          <w:szCs w:val="22"/>
        </w:rPr>
        <w:t>Vehicles, plant, furniture and equipment are valued at historic cost less depreciation.</w:t>
      </w:r>
    </w:p>
    <w:p w:rsidR="007F71DF" w:rsidRPr="00405499" w:rsidRDefault="007F71DF" w:rsidP="00935646">
      <w:pPr>
        <w:jc w:val="both"/>
        <w:rPr>
          <w:rFonts w:ascii="Arial" w:hAnsi="Arial" w:cs="Arial"/>
          <w:sz w:val="22"/>
          <w:szCs w:val="22"/>
        </w:rPr>
      </w:pPr>
    </w:p>
    <w:p w:rsidR="007F71DF" w:rsidRPr="00405499" w:rsidRDefault="007F71DF" w:rsidP="00935646">
      <w:pPr>
        <w:jc w:val="both"/>
        <w:rPr>
          <w:rFonts w:ascii="Arial" w:hAnsi="Arial" w:cs="Arial"/>
          <w:sz w:val="22"/>
          <w:szCs w:val="22"/>
        </w:rPr>
      </w:pPr>
      <w:r w:rsidRPr="00405499">
        <w:rPr>
          <w:rFonts w:ascii="Arial" w:hAnsi="Arial" w:cs="Arial"/>
          <w:sz w:val="22"/>
          <w:szCs w:val="22"/>
        </w:rPr>
        <w:t xml:space="preserve">The following statement shows the progress of the rolling programme for the valuation of fixed assets.  The valuations for 2014/15 were carried out by Michael A. Kings FRICS and Chris Morton </w:t>
      </w:r>
      <w:proofErr w:type="gramStart"/>
      <w:r w:rsidRPr="00405499">
        <w:rPr>
          <w:rFonts w:ascii="Arial" w:hAnsi="Arial" w:cs="Arial"/>
          <w:sz w:val="22"/>
          <w:szCs w:val="22"/>
        </w:rPr>
        <w:t>BA(</w:t>
      </w:r>
      <w:proofErr w:type="gramEnd"/>
      <w:r w:rsidRPr="00405499">
        <w:rPr>
          <w:rFonts w:ascii="Arial" w:hAnsi="Arial" w:cs="Arial"/>
          <w:sz w:val="22"/>
          <w:szCs w:val="22"/>
        </w:rPr>
        <w:t xml:space="preserve">Hons) of GVA </w:t>
      </w:r>
      <w:proofErr w:type="spellStart"/>
      <w:r w:rsidRPr="00405499">
        <w:rPr>
          <w:rFonts w:ascii="Arial" w:hAnsi="Arial" w:cs="Arial"/>
          <w:sz w:val="22"/>
          <w:szCs w:val="22"/>
        </w:rPr>
        <w:t>Grimley</w:t>
      </w:r>
      <w:proofErr w:type="spellEnd"/>
      <w:r w:rsidRPr="00405499">
        <w:rPr>
          <w:rFonts w:ascii="Arial" w:hAnsi="Arial" w:cs="Arial"/>
          <w:sz w:val="22"/>
          <w:szCs w:val="22"/>
        </w:rPr>
        <w:t>.</w:t>
      </w:r>
    </w:p>
    <w:p w:rsidR="007F71DF" w:rsidRPr="00466150" w:rsidRDefault="007F71DF" w:rsidP="00C55FBD">
      <w:pPr>
        <w:rPr>
          <w:rFonts w:ascii="Arial" w:hAnsi="Arial" w:cs="Arial"/>
          <w:color w:val="0070C0"/>
          <w:sz w:val="22"/>
          <w:szCs w:val="22"/>
        </w:rPr>
      </w:pPr>
    </w:p>
    <w:tbl>
      <w:tblPr>
        <w:tblW w:w="0" w:type="auto"/>
        <w:tblInd w:w="108" w:type="dxa"/>
        <w:tblLook w:val="01E0" w:firstRow="1" w:lastRow="1" w:firstColumn="1" w:lastColumn="1" w:noHBand="0" w:noVBand="0"/>
      </w:tblPr>
      <w:tblGrid>
        <w:gridCol w:w="8435"/>
        <w:gridCol w:w="1246"/>
      </w:tblGrid>
      <w:tr w:rsidR="007F71DF" w:rsidRPr="00466150" w:rsidTr="00AB18EA">
        <w:tc>
          <w:tcPr>
            <w:tcW w:w="8435" w:type="dxa"/>
            <w:tcBorders>
              <w:top w:val="single" w:sz="4" w:space="0" w:color="FFFFFF"/>
              <w:right w:val="single" w:sz="4" w:space="0" w:color="FFFFFF"/>
            </w:tcBorders>
            <w:shd w:val="clear" w:color="auto" w:fill="FF0000"/>
          </w:tcPr>
          <w:p w:rsidR="007F71DF" w:rsidRPr="00AB18EA" w:rsidRDefault="007F71DF" w:rsidP="00AB18EA">
            <w:pPr>
              <w:jc w:val="center"/>
              <w:rPr>
                <w:rFonts w:ascii="Arial" w:hAnsi="Arial" w:cs="Arial"/>
                <w:b/>
                <w:color w:val="0070C0"/>
                <w:sz w:val="18"/>
                <w:szCs w:val="18"/>
              </w:rPr>
            </w:pPr>
          </w:p>
        </w:tc>
        <w:tc>
          <w:tcPr>
            <w:tcW w:w="1246" w:type="dxa"/>
            <w:tcBorders>
              <w:top w:val="single" w:sz="4" w:space="0" w:color="FFFFFF"/>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Land and Buildings</w:t>
            </w:r>
          </w:p>
        </w:tc>
      </w:tr>
      <w:tr w:rsidR="007F71DF" w:rsidRPr="00466150" w:rsidTr="00AB18EA">
        <w:tc>
          <w:tcPr>
            <w:tcW w:w="8435" w:type="dxa"/>
            <w:tcBorders>
              <w:right w:val="single" w:sz="4" w:space="0" w:color="FFFFFF"/>
            </w:tcBorders>
            <w:shd w:val="clear" w:color="auto" w:fill="FF0000"/>
          </w:tcPr>
          <w:p w:rsidR="007F71DF" w:rsidRPr="00AB18EA" w:rsidRDefault="007F71DF" w:rsidP="00AB18EA">
            <w:pPr>
              <w:jc w:val="center"/>
              <w:rPr>
                <w:rFonts w:ascii="Arial" w:hAnsi="Arial" w:cs="Arial"/>
                <w:b/>
                <w:color w:val="0070C0"/>
                <w:sz w:val="18"/>
                <w:szCs w:val="18"/>
              </w:rPr>
            </w:pPr>
          </w:p>
        </w:tc>
        <w:tc>
          <w:tcPr>
            <w:tcW w:w="1246" w:type="dxa"/>
            <w:tcBorders>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r>
      <w:tr w:rsidR="007F71DF" w:rsidRPr="00466150" w:rsidTr="00AB18EA">
        <w:tc>
          <w:tcPr>
            <w:tcW w:w="8435" w:type="dxa"/>
            <w:tcBorders>
              <w:right w:val="single" w:sz="4" w:space="0" w:color="FFFFFF"/>
            </w:tcBorders>
            <w:shd w:val="clear" w:color="auto" w:fill="E6E6E6"/>
          </w:tcPr>
          <w:p w:rsidR="007F71DF" w:rsidRPr="00405499" w:rsidRDefault="007F71DF" w:rsidP="00C55FBD">
            <w:pPr>
              <w:rPr>
                <w:rFonts w:ascii="Arial" w:hAnsi="Arial" w:cs="Arial"/>
                <w:sz w:val="18"/>
                <w:szCs w:val="18"/>
              </w:rPr>
            </w:pPr>
            <w:r w:rsidRPr="00405499">
              <w:rPr>
                <w:rFonts w:ascii="Arial" w:hAnsi="Arial" w:cs="Arial"/>
                <w:sz w:val="18"/>
                <w:szCs w:val="18"/>
              </w:rPr>
              <w:t>Carried at historic cost</w:t>
            </w:r>
          </w:p>
        </w:tc>
        <w:tc>
          <w:tcPr>
            <w:tcW w:w="1246" w:type="dxa"/>
            <w:tcBorders>
              <w:left w:val="single" w:sz="4" w:space="0" w:color="FFFFFF"/>
            </w:tcBorders>
            <w:shd w:val="clear" w:color="auto" w:fill="E6E6E6"/>
          </w:tcPr>
          <w:p w:rsidR="007F71DF" w:rsidRPr="00405499" w:rsidRDefault="00900FAB" w:rsidP="00AB18EA">
            <w:pPr>
              <w:ind w:left="-108" w:right="238"/>
              <w:jc w:val="right"/>
              <w:rPr>
                <w:rFonts w:ascii="Arial" w:hAnsi="Arial" w:cs="Arial"/>
                <w:sz w:val="18"/>
                <w:szCs w:val="18"/>
              </w:rPr>
            </w:pPr>
            <w:r w:rsidRPr="00405499">
              <w:rPr>
                <w:rFonts w:ascii="Arial" w:hAnsi="Arial" w:cs="Arial"/>
                <w:sz w:val="18"/>
                <w:szCs w:val="18"/>
              </w:rPr>
              <w:t>74.</w:t>
            </w:r>
            <w:r w:rsidR="00BE19ED" w:rsidRPr="00405499">
              <w:rPr>
                <w:rFonts w:ascii="Arial" w:hAnsi="Arial" w:cs="Arial"/>
                <w:sz w:val="18"/>
                <w:szCs w:val="18"/>
              </w:rPr>
              <w:t>598</w:t>
            </w:r>
          </w:p>
        </w:tc>
      </w:tr>
      <w:tr w:rsidR="007F71DF" w:rsidRPr="00466150" w:rsidTr="00AB18EA">
        <w:tc>
          <w:tcPr>
            <w:tcW w:w="8435" w:type="dxa"/>
            <w:tcBorders>
              <w:right w:val="single" w:sz="4" w:space="0" w:color="FFFFFF"/>
            </w:tcBorders>
            <w:shd w:val="clear" w:color="auto" w:fill="E6E6E6"/>
          </w:tcPr>
          <w:p w:rsidR="007F71DF" w:rsidRPr="00405499" w:rsidRDefault="007F71DF" w:rsidP="00C55FBD">
            <w:pPr>
              <w:rPr>
                <w:rFonts w:ascii="Arial" w:hAnsi="Arial" w:cs="Arial"/>
                <w:sz w:val="18"/>
                <w:szCs w:val="18"/>
              </w:rPr>
            </w:pPr>
            <w:r w:rsidRPr="00405499">
              <w:rPr>
                <w:rFonts w:ascii="Arial" w:hAnsi="Arial" w:cs="Arial"/>
                <w:sz w:val="18"/>
                <w:szCs w:val="18"/>
              </w:rPr>
              <w:t>Valued at fair value as at:</w:t>
            </w:r>
          </w:p>
        </w:tc>
        <w:tc>
          <w:tcPr>
            <w:tcW w:w="1246" w:type="dxa"/>
            <w:tcBorders>
              <w:left w:val="single" w:sz="4" w:space="0" w:color="FFFFFF"/>
            </w:tcBorders>
            <w:shd w:val="clear" w:color="auto" w:fill="E6E6E6"/>
          </w:tcPr>
          <w:p w:rsidR="007F71DF" w:rsidRPr="00405499" w:rsidRDefault="007F71DF" w:rsidP="00AB18EA">
            <w:pPr>
              <w:ind w:left="-108" w:right="238"/>
              <w:jc w:val="right"/>
              <w:rPr>
                <w:rFonts w:ascii="Arial" w:hAnsi="Arial" w:cs="Arial"/>
                <w:sz w:val="18"/>
                <w:szCs w:val="18"/>
              </w:rPr>
            </w:pPr>
          </w:p>
        </w:tc>
      </w:tr>
      <w:tr w:rsidR="007F71DF" w:rsidRPr="00466150" w:rsidTr="00AB18EA">
        <w:tc>
          <w:tcPr>
            <w:tcW w:w="8435" w:type="dxa"/>
            <w:tcBorders>
              <w:right w:val="single" w:sz="2" w:space="0" w:color="FFFFFF"/>
            </w:tcBorders>
            <w:shd w:val="clear" w:color="auto" w:fill="E6E6E6"/>
          </w:tcPr>
          <w:p w:rsidR="007F71DF" w:rsidRPr="00405499" w:rsidRDefault="007F71DF" w:rsidP="00C55FBD">
            <w:pPr>
              <w:rPr>
                <w:rFonts w:ascii="Arial" w:hAnsi="Arial" w:cs="Arial"/>
                <w:sz w:val="18"/>
                <w:szCs w:val="18"/>
              </w:rPr>
            </w:pPr>
            <w:r w:rsidRPr="00405499">
              <w:rPr>
                <w:rFonts w:ascii="Arial" w:hAnsi="Arial" w:cs="Arial"/>
                <w:sz w:val="18"/>
                <w:szCs w:val="18"/>
              </w:rPr>
              <w:t>PFI Stretford (1999 and 2004)</w:t>
            </w:r>
          </w:p>
        </w:tc>
        <w:tc>
          <w:tcPr>
            <w:tcW w:w="1246" w:type="dxa"/>
            <w:tcBorders>
              <w:left w:val="single" w:sz="2" w:space="0" w:color="FFFFFF"/>
            </w:tcBorders>
            <w:shd w:val="clear" w:color="auto" w:fill="E6E6E6"/>
          </w:tcPr>
          <w:p w:rsidR="007F71DF" w:rsidRPr="00405499" w:rsidRDefault="007F71DF" w:rsidP="00AB18EA">
            <w:pPr>
              <w:ind w:left="-108" w:right="238"/>
              <w:jc w:val="right"/>
              <w:rPr>
                <w:rFonts w:ascii="Arial" w:hAnsi="Arial" w:cs="Arial"/>
                <w:sz w:val="18"/>
                <w:szCs w:val="18"/>
              </w:rPr>
            </w:pPr>
            <w:r w:rsidRPr="00405499">
              <w:rPr>
                <w:rFonts w:ascii="Arial" w:hAnsi="Arial" w:cs="Arial"/>
                <w:sz w:val="18"/>
                <w:szCs w:val="18"/>
              </w:rPr>
              <w:t>-0.972</w:t>
            </w:r>
          </w:p>
        </w:tc>
      </w:tr>
      <w:tr w:rsidR="007F71DF" w:rsidRPr="00466150" w:rsidTr="00AB18EA">
        <w:tc>
          <w:tcPr>
            <w:tcW w:w="8435" w:type="dxa"/>
            <w:tcBorders>
              <w:right w:val="single" w:sz="2" w:space="0" w:color="FFFFFF"/>
            </w:tcBorders>
            <w:shd w:val="clear" w:color="auto" w:fill="E6E6E6"/>
          </w:tcPr>
          <w:p w:rsidR="007F71DF" w:rsidRPr="00405499" w:rsidRDefault="007F71DF" w:rsidP="00C55FBD">
            <w:pPr>
              <w:rPr>
                <w:rFonts w:ascii="Arial" w:hAnsi="Arial" w:cs="Arial"/>
                <w:sz w:val="18"/>
                <w:szCs w:val="18"/>
              </w:rPr>
            </w:pPr>
            <w:r w:rsidRPr="00405499">
              <w:rPr>
                <w:rFonts w:ascii="Arial" w:hAnsi="Arial" w:cs="Arial"/>
                <w:sz w:val="18"/>
                <w:szCs w:val="18"/>
              </w:rPr>
              <w:t>2007/08</w:t>
            </w:r>
          </w:p>
        </w:tc>
        <w:tc>
          <w:tcPr>
            <w:tcW w:w="1246" w:type="dxa"/>
            <w:tcBorders>
              <w:left w:val="single" w:sz="2" w:space="0" w:color="FFFFFF"/>
            </w:tcBorders>
            <w:shd w:val="clear" w:color="auto" w:fill="E6E6E6"/>
          </w:tcPr>
          <w:p w:rsidR="007F71DF" w:rsidRPr="00405499" w:rsidRDefault="007F71DF" w:rsidP="00AB18EA">
            <w:pPr>
              <w:ind w:left="-108" w:right="238"/>
              <w:jc w:val="right"/>
              <w:rPr>
                <w:rFonts w:ascii="Arial" w:hAnsi="Arial" w:cs="Arial"/>
                <w:sz w:val="18"/>
                <w:szCs w:val="18"/>
              </w:rPr>
            </w:pPr>
            <w:r w:rsidRPr="00405499">
              <w:rPr>
                <w:rFonts w:ascii="Arial" w:hAnsi="Arial" w:cs="Arial"/>
                <w:sz w:val="18"/>
                <w:szCs w:val="18"/>
              </w:rPr>
              <w:t>0.186</w:t>
            </w:r>
          </w:p>
        </w:tc>
      </w:tr>
      <w:tr w:rsidR="007F71DF" w:rsidRPr="00466150" w:rsidTr="00AB18EA">
        <w:tc>
          <w:tcPr>
            <w:tcW w:w="8435" w:type="dxa"/>
            <w:tcBorders>
              <w:right w:val="single" w:sz="2" w:space="0" w:color="FFFFFF"/>
            </w:tcBorders>
            <w:shd w:val="clear" w:color="auto" w:fill="E6E6E6"/>
          </w:tcPr>
          <w:p w:rsidR="007F71DF" w:rsidRPr="00405499" w:rsidRDefault="007F71DF" w:rsidP="00C55FBD">
            <w:pPr>
              <w:rPr>
                <w:rFonts w:ascii="Arial" w:hAnsi="Arial" w:cs="Arial"/>
                <w:sz w:val="18"/>
                <w:szCs w:val="18"/>
              </w:rPr>
            </w:pPr>
            <w:r w:rsidRPr="00405499">
              <w:rPr>
                <w:rFonts w:ascii="Arial" w:hAnsi="Arial" w:cs="Arial"/>
                <w:sz w:val="18"/>
                <w:szCs w:val="18"/>
              </w:rPr>
              <w:t>2008/09 (includes impairment review)</w:t>
            </w:r>
          </w:p>
        </w:tc>
        <w:tc>
          <w:tcPr>
            <w:tcW w:w="1246" w:type="dxa"/>
            <w:tcBorders>
              <w:left w:val="single" w:sz="2" w:space="0" w:color="FFFFFF"/>
            </w:tcBorders>
            <w:shd w:val="clear" w:color="auto" w:fill="E6E6E6"/>
          </w:tcPr>
          <w:p w:rsidR="007F71DF" w:rsidRPr="00405499" w:rsidRDefault="007F71DF" w:rsidP="00AB18EA">
            <w:pPr>
              <w:ind w:left="-108" w:right="238"/>
              <w:jc w:val="right"/>
              <w:rPr>
                <w:rFonts w:ascii="Arial" w:hAnsi="Arial" w:cs="Arial"/>
                <w:sz w:val="18"/>
                <w:szCs w:val="18"/>
              </w:rPr>
            </w:pPr>
            <w:r w:rsidRPr="00405499">
              <w:rPr>
                <w:rFonts w:ascii="Arial" w:hAnsi="Arial" w:cs="Arial"/>
                <w:sz w:val="18"/>
                <w:szCs w:val="18"/>
              </w:rPr>
              <w:t>-10.328</w:t>
            </w:r>
          </w:p>
        </w:tc>
      </w:tr>
      <w:tr w:rsidR="007F71DF" w:rsidRPr="00466150" w:rsidTr="00AB18EA">
        <w:tc>
          <w:tcPr>
            <w:tcW w:w="8435" w:type="dxa"/>
            <w:tcBorders>
              <w:right w:val="single" w:sz="2" w:space="0" w:color="FFFFFF"/>
            </w:tcBorders>
            <w:shd w:val="clear" w:color="auto" w:fill="E6E6E6"/>
          </w:tcPr>
          <w:p w:rsidR="007F71DF" w:rsidRPr="00405499" w:rsidRDefault="007F71DF" w:rsidP="00C55FBD">
            <w:pPr>
              <w:rPr>
                <w:rFonts w:ascii="Arial" w:hAnsi="Arial" w:cs="Arial"/>
                <w:sz w:val="18"/>
                <w:szCs w:val="18"/>
              </w:rPr>
            </w:pPr>
            <w:r w:rsidRPr="00405499">
              <w:rPr>
                <w:rFonts w:ascii="Arial" w:hAnsi="Arial" w:cs="Arial"/>
                <w:sz w:val="18"/>
                <w:szCs w:val="18"/>
              </w:rPr>
              <w:t>2009/10</w:t>
            </w:r>
          </w:p>
        </w:tc>
        <w:tc>
          <w:tcPr>
            <w:tcW w:w="1246" w:type="dxa"/>
            <w:tcBorders>
              <w:left w:val="single" w:sz="2" w:space="0" w:color="FFFFFF"/>
            </w:tcBorders>
            <w:shd w:val="clear" w:color="auto" w:fill="E6E6E6"/>
          </w:tcPr>
          <w:p w:rsidR="007F71DF" w:rsidRPr="00405499" w:rsidRDefault="007F71DF" w:rsidP="00AB18EA">
            <w:pPr>
              <w:ind w:left="-108" w:right="238"/>
              <w:jc w:val="right"/>
              <w:rPr>
                <w:rFonts w:ascii="Arial" w:hAnsi="Arial" w:cs="Arial"/>
                <w:sz w:val="18"/>
                <w:szCs w:val="18"/>
              </w:rPr>
            </w:pPr>
            <w:r w:rsidRPr="00405499">
              <w:rPr>
                <w:rFonts w:ascii="Arial" w:hAnsi="Arial" w:cs="Arial"/>
                <w:sz w:val="18"/>
                <w:szCs w:val="18"/>
              </w:rPr>
              <w:t>0.194</w:t>
            </w:r>
          </w:p>
        </w:tc>
      </w:tr>
      <w:tr w:rsidR="007F71DF" w:rsidRPr="00466150" w:rsidTr="00AB18EA">
        <w:tc>
          <w:tcPr>
            <w:tcW w:w="8435" w:type="dxa"/>
            <w:tcBorders>
              <w:right w:val="single" w:sz="2" w:space="0" w:color="FFFFFF"/>
            </w:tcBorders>
            <w:shd w:val="clear" w:color="auto" w:fill="E6E6E6"/>
          </w:tcPr>
          <w:p w:rsidR="007F71DF" w:rsidRPr="00405499" w:rsidRDefault="007F71DF" w:rsidP="00C55FBD">
            <w:pPr>
              <w:rPr>
                <w:rFonts w:ascii="Arial" w:hAnsi="Arial" w:cs="Arial"/>
                <w:sz w:val="18"/>
                <w:szCs w:val="18"/>
              </w:rPr>
            </w:pPr>
            <w:r w:rsidRPr="00405499">
              <w:rPr>
                <w:rFonts w:ascii="Arial" w:hAnsi="Arial" w:cs="Arial"/>
                <w:sz w:val="18"/>
                <w:szCs w:val="18"/>
              </w:rPr>
              <w:t>2010/11</w:t>
            </w:r>
          </w:p>
        </w:tc>
        <w:tc>
          <w:tcPr>
            <w:tcW w:w="1246" w:type="dxa"/>
            <w:tcBorders>
              <w:left w:val="single" w:sz="2" w:space="0" w:color="FFFFFF"/>
            </w:tcBorders>
            <w:shd w:val="clear" w:color="auto" w:fill="E6E6E6"/>
          </w:tcPr>
          <w:p w:rsidR="007F71DF" w:rsidRPr="00405499" w:rsidRDefault="007F71DF" w:rsidP="00AB18EA">
            <w:pPr>
              <w:ind w:left="-108" w:right="238"/>
              <w:jc w:val="right"/>
              <w:rPr>
                <w:rFonts w:ascii="Arial" w:hAnsi="Arial" w:cs="Arial"/>
                <w:sz w:val="18"/>
                <w:szCs w:val="18"/>
              </w:rPr>
            </w:pPr>
            <w:r w:rsidRPr="00405499">
              <w:rPr>
                <w:rFonts w:ascii="Arial" w:hAnsi="Arial" w:cs="Arial"/>
                <w:sz w:val="18"/>
                <w:szCs w:val="18"/>
              </w:rPr>
              <w:t>-0.304</w:t>
            </w:r>
          </w:p>
        </w:tc>
      </w:tr>
      <w:tr w:rsidR="007F71DF" w:rsidRPr="00466150" w:rsidTr="00AB18EA">
        <w:tc>
          <w:tcPr>
            <w:tcW w:w="8435" w:type="dxa"/>
            <w:tcBorders>
              <w:right w:val="single" w:sz="2" w:space="0" w:color="FFFFFF"/>
            </w:tcBorders>
            <w:shd w:val="clear" w:color="auto" w:fill="E6E6E6"/>
          </w:tcPr>
          <w:p w:rsidR="007F71DF" w:rsidRPr="00405499" w:rsidRDefault="007F71DF" w:rsidP="00C55FBD">
            <w:pPr>
              <w:rPr>
                <w:rFonts w:ascii="Arial" w:hAnsi="Arial" w:cs="Arial"/>
                <w:sz w:val="18"/>
                <w:szCs w:val="18"/>
              </w:rPr>
            </w:pPr>
            <w:r w:rsidRPr="00405499">
              <w:rPr>
                <w:rFonts w:ascii="Arial" w:hAnsi="Arial" w:cs="Arial"/>
                <w:sz w:val="18"/>
                <w:szCs w:val="18"/>
              </w:rPr>
              <w:t>2011/12</w:t>
            </w:r>
          </w:p>
        </w:tc>
        <w:tc>
          <w:tcPr>
            <w:tcW w:w="1246" w:type="dxa"/>
            <w:tcBorders>
              <w:left w:val="single" w:sz="2" w:space="0" w:color="FFFFFF"/>
            </w:tcBorders>
            <w:shd w:val="clear" w:color="auto" w:fill="E6E6E6"/>
          </w:tcPr>
          <w:p w:rsidR="007F71DF" w:rsidRPr="00405499" w:rsidRDefault="007F71DF" w:rsidP="00AB18EA">
            <w:pPr>
              <w:ind w:left="-108" w:right="238"/>
              <w:jc w:val="right"/>
              <w:rPr>
                <w:rFonts w:ascii="Arial" w:hAnsi="Arial" w:cs="Arial"/>
                <w:sz w:val="18"/>
                <w:szCs w:val="18"/>
              </w:rPr>
            </w:pPr>
            <w:r w:rsidRPr="00405499">
              <w:rPr>
                <w:rFonts w:ascii="Arial" w:hAnsi="Arial" w:cs="Arial"/>
                <w:sz w:val="18"/>
                <w:szCs w:val="18"/>
              </w:rPr>
              <w:t>2.712</w:t>
            </w:r>
          </w:p>
        </w:tc>
      </w:tr>
      <w:tr w:rsidR="007F71DF" w:rsidRPr="00466150" w:rsidTr="00AB18EA">
        <w:tc>
          <w:tcPr>
            <w:tcW w:w="8435" w:type="dxa"/>
            <w:tcBorders>
              <w:right w:val="single" w:sz="2" w:space="0" w:color="FFFFFF"/>
            </w:tcBorders>
            <w:shd w:val="clear" w:color="auto" w:fill="E6E6E6"/>
          </w:tcPr>
          <w:p w:rsidR="007F71DF" w:rsidRPr="00405499" w:rsidRDefault="007F71DF" w:rsidP="00C55FBD">
            <w:pPr>
              <w:rPr>
                <w:rFonts w:ascii="Arial" w:hAnsi="Arial" w:cs="Arial"/>
                <w:sz w:val="18"/>
                <w:szCs w:val="18"/>
              </w:rPr>
            </w:pPr>
            <w:r w:rsidRPr="00405499">
              <w:rPr>
                <w:rFonts w:ascii="Arial" w:hAnsi="Arial" w:cs="Arial"/>
                <w:sz w:val="18"/>
                <w:szCs w:val="18"/>
              </w:rPr>
              <w:t>2012/13</w:t>
            </w:r>
          </w:p>
        </w:tc>
        <w:tc>
          <w:tcPr>
            <w:tcW w:w="1246" w:type="dxa"/>
            <w:tcBorders>
              <w:left w:val="single" w:sz="2" w:space="0" w:color="FFFFFF"/>
            </w:tcBorders>
            <w:shd w:val="clear" w:color="auto" w:fill="E6E6E6"/>
          </w:tcPr>
          <w:p w:rsidR="007F71DF" w:rsidRPr="00405499" w:rsidRDefault="007F71DF" w:rsidP="00AB18EA">
            <w:pPr>
              <w:ind w:left="-108" w:right="238"/>
              <w:jc w:val="right"/>
              <w:rPr>
                <w:rFonts w:ascii="Arial" w:hAnsi="Arial" w:cs="Arial"/>
                <w:sz w:val="18"/>
                <w:szCs w:val="18"/>
              </w:rPr>
            </w:pPr>
            <w:r w:rsidRPr="00405499">
              <w:rPr>
                <w:rFonts w:ascii="Arial" w:hAnsi="Arial" w:cs="Arial"/>
                <w:sz w:val="18"/>
                <w:szCs w:val="18"/>
              </w:rPr>
              <w:t>-0.271</w:t>
            </w:r>
          </w:p>
        </w:tc>
      </w:tr>
      <w:tr w:rsidR="007F71DF" w:rsidRPr="00466150" w:rsidTr="00AB18EA">
        <w:tc>
          <w:tcPr>
            <w:tcW w:w="8435" w:type="dxa"/>
            <w:tcBorders>
              <w:right w:val="single" w:sz="2" w:space="0" w:color="FFFFFF"/>
            </w:tcBorders>
            <w:shd w:val="clear" w:color="auto" w:fill="E6E6E6"/>
          </w:tcPr>
          <w:p w:rsidR="007F71DF" w:rsidRPr="00405499" w:rsidRDefault="007F71DF" w:rsidP="00C55FBD">
            <w:pPr>
              <w:rPr>
                <w:rFonts w:ascii="Arial" w:hAnsi="Arial" w:cs="Arial"/>
                <w:sz w:val="18"/>
                <w:szCs w:val="18"/>
              </w:rPr>
            </w:pPr>
            <w:r w:rsidRPr="00405499">
              <w:rPr>
                <w:rFonts w:ascii="Arial" w:hAnsi="Arial" w:cs="Arial"/>
                <w:sz w:val="18"/>
                <w:szCs w:val="18"/>
              </w:rPr>
              <w:t>2013/14</w:t>
            </w:r>
          </w:p>
          <w:p w:rsidR="007F71DF" w:rsidRPr="00405499" w:rsidRDefault="007F71DF" w:rsidP="00C55FBD">
            <w:pPr>
              <w:rPr>
                <w:rFonts w:ascii="Arial" w:hAnsi="Arial" w:cs="Arial"/>
                <w:sz w:val="18"/>
                <w:szCs w:val="18"/>
              </w:rPr>
            </w:pPr>
            <w:r w:rsidRPr="00405499">
              <w:rPr>
                <w:rFonts w:ascii="Arial" w:hAnsi="Arial" w:cs="Arial"/>
                <w:sz w:val="18"/>
                <w:szCs w:val="18"/>
              </w:rPr>
              <w:t>2014/15</w:t>
            </w:r>
          </w:p>
        </w:tc>
        <w:tc>
          <w:tcPr>
            <w:tcW w:w="1246" w:type="dxa"/>
            <w:tcBorders>
              <w:left w:val="single" w:sz="2" w:space="0" w:color="FFFFFF"/>
            </w:tcBorders>
            <w:shd w:val="clear" w:color="auto" w:fill="E6E6E6"/>
          </w:tcPr>
          <w:p w:rsidR="007F71DF" w:rsidRPr="00405499" w:rsidRDefault="007F71DF" w:rsidP="00AB18EA">
            <w:pPr>
              <w:ind w:left="-108" w:right="238"/>
              <w:jc w:val="right"/>
              <w:rPr>
                <w:rFonts w:ascii="Arial" w:hAnsi="Arial" w:cs="Arial"/>
                <w:sz w:val="18"/>
                <w:szCs w:val="18"/>
              </w:rPr>
            </w:pPr>
            <w:r w:rsidRPr="00405499">
              <w:rPr>
                <w:rFonts w:ascii="Arial" w:hAnsi="Arial" w:cs="Arial"/>
                <w:sz w:val="18"/>
                <w:szCs w:val="18"/>
              </w:rPr>
              <w:t>5.157</w:t>
            </w:r>
          </w:p>
          <w:p w:rsidR="007F71DF" w:rsidRPr="00405499" w:rsidRDefault="00BE19ED" w:rsidP="00AB18EA">
            <w:pPr>
              <w:ind w:left="-108" w:right="238"/>
              <w:jc w:val="right"/>
              <w:rPr>
                <w:rFonts w:ascii="Arial" w:hAnsi="Arial" w:cs="Arial"/>
                <w:sz w:val="18"/>
                <w:szCs w:val="18"/>
              </w:rPr>
            </w:pPr>
            <w:r w:rsidRPr="00405499">
              <w:rPr>
                <w:rFonts w:ascii="Arial" w:hAnsi="Arial" w:cs="Arial"/>
                <w:sz w:val="18"/>
                <w:szCs w:val="18"/>
              </w:rPr>
              <w:t>2.269</w:t>
            </w:r>
          </w:p>
        </w:tc>
      </w:tr>
      <w:tr w:rsidR="007F71DF" w:rsidRPr="00466150" w:rsidTr="00AB18EA">
        <w:tc>
          <w:tcPr>
            <w:tcW w:w="8435" w:type="dxa"/>
            <w:tcBorders>
              <w:right w:val="single" w:sz="2" w:space="0" w:color="FFFFFF"/>
            </w:tcBorders>
            <w:shd w:val="clear" w:color="auto" w:fill="CCCCCC"/>
          </w:tcPr>
          <w:p w:rsidR="007F71DF" w:rsidRPr="00405499" w:rsidRDefault="007F71DF" w:rsidP="00C55FBD">
            <w:pPr>
              <w:rPr>
                <w:rFonts w:ascii="Arial" w:hAnsi="Arial" w:cs="Arial"/>
                <w:b/>
                <w:sz w:val="18"/>
                <w:szCs w:val="18"/>
              </w:rPr>
            </w:pPr>
            <w:r w:rsidRPr="00405499">
              <w:rPr>
                <w:rFonts w:ascii="Arial" w:hAnsi="Arial" w:cs="Arial"/>
                <w:b/>
                <w:sz w:val="18"/>
                <w:szCs w:val="18"/>
              </w:rPr>
              <w:t>Total Cost or Valuation</w:t>
            </w:r>
          </w:p>
        </w:tc>
        <w:tc>
          <w:tcPr>
            <w:tcW w:w="1246" w:type="dxa"/>
            <w:tcBorders>
              <w:left w:val="single" w:sz="2" w:space="0" w:color="FFFFFF"/>
            </w:tcBorders>
            <w:shd w:val="clear" w:color="auto" w:fill="CCCCCC"/>
          </w:tcPr>
          <w:p w:rsidR="007F71DF" w:rsidRPr="00405499" w:rsidRDefault="00BE19ED" w:rsidP="00AB18EA">
            <w:pPr>
              <w:ind w:left="-108" w:right="238"/>
              <w:jc w:val="right"/>
              <w:rPr>
                <w:rFonts w:ascii="Arial" w:hAnsi="Arial" w:cs="Arial"/>
                <w:b/>
                <w:sz w:val="18"/>
                <w:szCs w:val="18"/>
              </w:rPr>
            </w:pPr>
            <w:r w:rsidRPr="00405499">
              <w:rPr>
                <w:rFonts w:ascii="Arial" w:hAnsi="Arial" w:cs="Arial"/>
                <w:b/>
                <w:sz w:val="18"/>
                <w:szCs w:val="18"/>
              </w:rPr>
              <w:t>73.241</w:t>
            </w:r>
          </w:p>
        </w:tc>
      </w:tr>
    </w:tbl>
    <w:p w:rsidR="007F71DF" w:rsidRPr="00466150" w:rsidRDefault="007F71DF" w:rsidP="00553474">
      <w:pPr>
        <w:rPr>
          <w:rFonts w:ascii="Arial" w:hAnsi="Arial" w:cs="Arial"/>
          <w:b/>
          <w:color w:val="0070C0"/>
          <w:sz w:val="2"/>
          <w:szCs w:val="2"/>
        </w:rPr>
      </w:pPr>
      <w:r w:rsidRPr="00466150">
        <w:rPr>
          <w:rFonts w:ascii="Arial" w:hAnsi="Arial" w:cs="Arial"/>
          <w:b/>
          <w:color w:val="0070C0"/>
          <w:sz w:val="16"/>
          <w:szCs w:val="16"/>
        </w:rPr>
        <w:br w:type="page"/>
      </w: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lastRenderedPageBreak/>
        <w:t>Assets held for sale</w:t>
      </w:r>
    </w:p>
    <w:p w:rsidR="007F71DF" w:rsidRPr="00C90DF7" w:rsidRDefault="007F71DF" w:rsidP="00553474">
      <w:pPr>
        <w:rPr>
          <w:rFonts w:ascii="Arial" w:hAnsi="Arial" w:cs="Arial"/>
          <w:b/>
          <w:sz w:val="16"/>
          <w:szCs w:val="16"/>
        </w:rPr>
      </w:pPr>
    </w:p>
    <w:p w:rsidR="007F71DF" w:rsidRPr="00C90DF7" w:rsidRDefault="007F71DF" w:rsidP="00935646">
      <w:pPr>
        <w:jc w:val="both"/>
        <w:rPr>
          <w:rFonts w:ascii="Arial" w:hAnsi="Arial" w:cs="Arial"/>
          <w:sz w:val="22"/>
          <w:szCs w:val="22"/>
        </w:rPr>
      </w:pPr>
      <w:r w:rsidRPr="00C90DF7">
        <w:rPr>
          <w:rFonts w:ascii="Arial" w:hAnsi="Arial" w:cs="Arial"/>
          <w:sz w:val="22"/>
          <w:szCs w:val="22"/>
        </w:rPr>
        <w:t>For assets to be included under this category they must meet with the following criteria:</w:t>
      </w:r>
    </w:p>
    <w:p w:rsidR="007F71DF" w:rsidRPr="00C90DF7" w:rsidRDefault="007F71DF" w:rsidP="00935646">
      <w:pPr>
        <w:jc w:val="both"/>
        <w:rPr>
          <w:rFonts w:ascii="Arial" w:hAnsi="Arial" w:cs="Arial"/>
          <w:sz w:val="16"/>
          <w:szCs w:val="16"/>
        </w:rPr>
      </w:pPr>
    </w:p>
    <w:p w:rsidR="007F71DF" w:rsidRPr="00C90DF7" w:rsidRDefault="007F71DF" w:rsidP="00FC6875">
      <w:pPr>
        <w:numPr>
          <w:ilvl w:val="0"/>
          <w:numId w:val="26"/>
        </w:numPr>
        <w:jc w:val="both"/>
        <w:rPr>
          <w:rFonts w:ascii="Arial" w:hAnsi="Arial" w:cs="Arial"/>
          <w:sz w:val="22"/>
          <w:szCs w:val="22"/>
        </w:rPr>
      </w:pPr>
      <w:r w:rsidRPr="00C90DF7">
        <w:rPr>
          <w:rFonts w:ascii="Arial" w:hAnsi="Arial" w:cs="Arial"/>
          <w:sz w:val="22"/>
          <w:szCs w:val="22"/>
        </w:rPr>
        <w:t>The asset (or disposal group) must be available for immediate sale in its present condition subject to terms that are usual and customary for sales of such assets (or disposal groups).</w:t>
      </w:r>
    </w:p>
    <w:p w:rsidR="007F71DF" w:rsidRPr="00C90DF7" w:rsidRDefault="007F71DF" w:rsidP="00935646">
      <w:pPr>
        <w:ind w:left="360"/>
        <w:jc w:val="both"/>
        <w:rPr>
          <w:rFonts w:ascii="Arial" w:hAnsi="Arial" w:cs="Arial"/>
          <w:sz w:val="16"/>
          <w:szCs w:val="16"/>
        </w:rPr>
      </w:pPr>
    </w:p>
    <w:p w:rsidR="007F71DF" w:rsidRPr="00C90DF7" w:rsidRDefault="007F71DF" w:rsidP="00FC6875">
      <w:pPr>
        <w:numPr>
          <w:ilvl w:val="0"/>
          <w:numId w:val="26"/>
        </w:numPr>
        <w:jc w:val="both"/>
        <w:rPr>
          <w:rFonts w:ascii="Arial" w:hAnsi="Arial" w:cs="Arial"/>
          <w:sz w:val="22"/>
          <w:szCs w:val="22"/>
        </w:rPr>
      </w:pPr>
      <w:r w:rsidRPr="00C90DF7">
        <w:rPr>
          <w:rFonts w:ascii="Arial" w:hAnsi="Arial" w:cs="Arial"/>
          <w:sz w:val="22"/>
          <w:szCs w:val="22"/>
        </w:rPr>
        <w:t>The sale must be highly probable; the appropriate level of management must be</w:t>
      </w:r>
    </w:p>
    <w:p w:rsidR="007F71DF" w:rsidRPr="00C90DF7" w:rsidRDefault="007F71DF" w:rsidP="00935646">
      <w:pPr>
        <w:ind w:left="288" w:firstLine="432"/>
        <w:jc w:val="both"/>
        <w:rPr>
          <w:rFonts w:ascii="Arial" w:hAnsi="Arial" w:cs="Arial"/>
          <w:sz w:val="22"/>
          <w:szCs w:val="22"/>
        </w:rPr>
      </w:pPr>
      <w:proofErr w:type="gramStart"/>
      <w:r w:rsidRPr="00C90DF7">
        <w:rPr>
          <w:rFonts w:ascii="Arial" w:hAnsi="Arial" w:cs="Arial"/>
          <w:sz w:val="22"/>
          <w:szCs w:val="22"/>
        </w:rPr>
        <w:t>committed</w:t>
      </w:r>
      <w:proofErr w:type="gramEnd"/>
      <w:r w:rsidRPr="00C90DF7">
        <w:rPr>
          <w:rFonts w:ascii="Arial" w:hAnsi="Arial" w:cs="Arial"/>
          <w:sz w:val="22"/>
          <w:szCs w:val="22"/>
        </w:rPr>
        <w:t xml:space="preserve"> to a plan to sell the asset (or disposal group) and an active programme to</w:t>
      </w:r>
    </w:p>
    <w:p w:rsidR="007F71DF" w:rsidRPr="00C90DF7" w:rsidRDefault="007F71DF" w:rsidP="00935646">
      <w:pPr>
        <w:ind w:left="288" w:firstLine="432"/>
        <w:jc w:val="both"/>
        <w:rPr>
          <w:rFonts w:ascii="Arial" w:hAnsi="Arial" w:cs="Arial"/>
          <w:sz w:val="22"/>
          <w:szCs w:val="22"/>
        </w:rPr>
      </w:pPr>
      <w:proofErr w:type="gramStart"/>
      <w:r w:rsidRPr="00C90DF7">
        <w:rPr>
          <w:rFonts w:ascii="Arial" w:hAnsi="Arial" w:cs="Arial"/>
          <w:sz w:val="22"/>
          <w:szCs w:val="22"/>
        </w:rPr>
        <w:t>locate</w:t>
      </w:r>
      <w:proofErr w:type="gramEnd"/>
      <w:r w:rsidRPr="00C90DF7">
        <w:rPr>
          <w:rFonts w:ascii="Arial" w:hAnsi="Arial" w:cs="Arial"/>
          <w:sz w:val="22"/>
          <w:szCs w:val="22"/>
        </w:rPr>
        <w:t xml:space="preserve"> a buyer and complete the plan must have been initiated.</w:t>
      </w:r>
    </w:p>
    <w:p w:rsidR="007F71DF" w:rsidRPr="00C90DF7" w:rsidRDefault="007F71DF" w:rsidP="00935646">
      <w:pPr>
        <w:ind w:left="288" w:firstLine="432"/>
        <w:jc w:val="both"/>
        <w:rPr>
          <w:rFonts w:ascii="Arial" w:hAnsi="Arial" w:cs="Arial"/>
          <w:sz w:val="16"/>
          <w:szCs w:val="16"/>
        </w:rPr>
      </w:pPr>
    </w:p>
    <w:p w:rsidR="007F71DF" w:rsidRPr="00C90DF7" w:rsidRDefault="007F71DF" w:rsidP="00FC6875">
      <w:pPr>
        <w:numPr>
          <w:ilvl w:val="0"/>
          <w:numId w:val="27"/>
        </w:numPr>
        <w:jc w:val="both"/>
        <w:rPr>
          <w:rFonts w:ascii="Arial" w:hAnsi="Arial" w:cs="Arial"/>
          <w:sz w:val="22"/>
          <w:szCs w:val="22"/>
        </w:rPr>
      </w:pPr>
      <w:r w:rsidRPr="00C90DF7">
        <w:rPr>
          <w:rFonts w:ascii="Arial" w:hAnsi="Arial" w:cs="Arial"/>
          <w:sz w:val="22"/>
          <w:szCs w:val="22"/>
        </w:rPr>
        <w:t>The asset (or disposal group) must be actively marketed for a sale at a price that is</w:t>
      </w:r>
    </w:p>
    <w:p w:rsidR="007F71DF" w:rsidRPr="00C90DF7" w:rsidRDefault="007F71DF" w:rsidP="00935646">
      <w:pPr>
        <w:ind w:left="288" w:firstLine="432"/>
        <w:jc w:val="both"/>
        <w:rPr>
          <w:rFonts w:ascii="Arial" w:hAnsi="Arial" w:cs="Arial"/>
          <w:sz w:val="22"/>
          <w:szCs w:val="22"/>
        </w:rPr>
      </w:pPr>
      <w:proofErr w:type="gramStart"/>
      <w:r w:rsidRPr="00C90DF7">
        <w:rPr>
          <w:rFonts w:ascii="Arial" w:hAnsi="Arial" w:cs="Arial"/>
          <w:sz w:val="22"/>
          <w:szCs w:val="22"/>
        </w:rPr>
        <w:t>reasonable</w:t>
      </w:r>
      <w:proofErr w:type="gramEnd"/>
      <w:r w:rsidRPr="00C90DF7">
        <w:rPr>
          <w:rFonts w:ascii="Arial" w:hAnsi="Arial" w:cs="Arial"/>
          <w:sz w:val="22"/>
          <w:szCs w:val="22"/>
        </w:rPr>
        <w:t xml:space="preserve"> in relation to its current fair value.</w:t>
      </w:r>
    </w:p>
    <w:p w:rsidR="007F71DF" w:rsidRPr="00C90DF7" w:rsidRDefault="007F71DF" w:rsidP="00935646">
      <w:pPr>
        <w:ind w:left="288" w:firstLine="432"/>
        <w:jc w:val="both"/>
        <w:rPr>
          <w:rFonts w:ascii="Arial" w:hAnsi="Arial" w:cs="Arial"/>
          <w:sz w:val="16"/>
          <w:szCs w:val="16"/>
        </w:rPr>
      </w:pPr>
    </w:p>
    <w:p w:rsidR="007F71DF" w:rsidRPr="00C90DF7" w:rsidRDefault="007F71DF" w:rsidP="00FC6875">
      <w:pPr>
        <w:numPr>
          <w:ilvl w:val="0"/>
          <w:numId w:val="27"/>
        </w:numPr>
        <w:jc w:val="both"/>
        <w:rPr>
          <w:rFonts w:ascii="Arial" w:hAnsi="Arial" w:cs="Arial"/>
          <w:sz w:val="22"/>
          <w:szCs w:val="22"/>
        </w:rPr>
      </w:pPr>
      <w:r w:rsidRPr="00C90DF7">
        <w:rPr>
          <w:rFonts w:ascii="Arial" w:hAnsi="Arial" w:cs="Arial"/>
          <w:sz w:val="22"/>
          <w:szCs w:val="22"/>
        </w:rPr>
        <w:t>The sale should be expected to qualify for recognition as a completed sale within one</w:t>
      </w:r>
    </w:p>
    <w:p w:rsidR="007F71DF" w:rsidRPr="00C90DF7" w:rsidRDefault="007F71DF" w:rsidP="00935646">
      <w:pPr>
        <w:ind w:left="288" w:firstLine="432"/>
        <w:jc w:val="both"/>
        <w:rPr>
          <w:rFonts w:ascii="Arial" w:hAnsi="Arial" w:cs="Arial"/>
          <w:sz w:val="22"/>
          <w:szCs w:val="22"/>
        </w:rPr>
      </w:pPr>
      <w:proofErr w:type="gramStart"/>
      <w:r w:rsidRPr="00C90DF7">
        <w:rPr>
          <w:rFonts w:ascii="Arial" w:hAnsi="Arial" w:cs="Arial"/>
          <w:sz w:val="22"/>
          <w:szCs w:val="22"/>
        </w:rPr>
        <w:t>year</w:t>
      </w:r>
      <w:proofErr w:type="gramEnd"/>
      <w:r w:rsidRPr="00C90DF7">
        <w:rPr>
          <w:rFonts w:ascii="Arial" w:hAnsi="Arial" w:cs="Arial"/>
          <w:sz w:val="22"/>
          <w:szCs w:val="22"/>
        </w:rPr>
        <w:t xml:space="preserve"> of the date of classification and action required to complete the plan should</w:t>
      </w:r>
    </w:p>
    <w:p w:rsidR="007F71DF" w:rsidRPr="00C90DF7" w:rsidRDefault="007F71DF" w:rsidP="00935646">
      <w:pPr>
        <w:ind w:left="288" w:firstLine="432"/>
        <w:jc w:val="both"/>
        <w:rPr>
          <w:rFonts w:ascii="Arial" w:hAnsi="Arial" w:cs="Arial"/>
          <w:sz w:val="22"/>
          <w:szCs w:val="22"/>
        </w:rPr>
      </w:pPr>
      <w:proofErr w:type="gramStart"/>
      <w:r w:rsidRPr="00C90DF7">
        <w:rPr>
          <w:rFonts w:ascii="Arial" w:hAnsi="Arial" w:cs="Arial"/>
          <w:sz w:val="22"/>
          <w:szCs w:val="22"/>
        </w:rPr>
        <w:t>indicate</w:t>
      </w:r>
      <w:proofErr w:type="gramEnd"/>
      <w:r w:rsidRPr="00C90DF7">
        <w:rPr>
          <w:rFonts w:ascii="Arial" w:hAnsi="Arial" w:cs="Arial"/>
          <w:sz w:val="22"/>
          <w:szCs w:val="22"/>
        </w:rPr>
        <w:t xml:space="preserve"> that it is unlikely that significant changes to the plan will be made or that the</w:t>
      </w:r>
    </w:p>
    <w:p w:rsidR="007F71DF" w:rsidRPr="00C90DF7" w:rsidRDefault="007F71DF" w:rsidP="00935646">
      <w:pPr>
        <w:ind w:left="288" w:firstLine="432"/>
        <w:jc w:val="both"/>
        <w:rPr>
          <w:rFonts w:ascii="Arial" w:hAnsi="Arial" w:cs="Arial"/>
          <w:sz w:val="22"/>
          <w:szCs w:val="22"/>
        </w:rPr>
      </w:pPr>
      <w:proofErr w:type="gramStart"/>
      <w:r w:rsidRPr="00C90DF7">
        <w:rPr>
          <w:rFonts w:ascii="Arial" w:hAnsi="Arial" w:cs="Arial"/>
          <w:sz w:val="22"/>
          <w:szCs w:val="22"/>
        </w:rPr>
        <w:t>plan</w:t>
      </w:r>
      <w:proofErr w:type="gramEnd"/>
      <w:r w:rsidRPr="00C90DF7">
        <w:rPr>
          <w:rFonts w:ascii="Arial" w:hAnsi="Arial" w:cs="Arial"/>
          <w:sz w:val="22"/>
          <w:szCs w:val="22"/>
        </w:rPr>
        <w:t xml:space="preserve"> will be withdrawn.</w:t>
      </w:r>
    </w:p>
    <w:p w:rsidR="007F71DF" w:rsidRPr="00466150" w:rsidRDefault="007F71DF" w:rsidP="00935646">
      <w:pPr>
        <w:ind w:left="288" w:firstLine="432"/>
        <w:jc w:val="both"/>
        <w:rPr>
          <w:rFonts w:ascii="Arial" w:hAnsi="Arial" w:cs="Arial"/>
          <w:color w:val="0070C0"/>
          <w:sz w:val="16"/>
          <w:szCs w:val="16"/>
        </w:rPr>
      </w:pPr>
    </w:p>
    <w:p w:rsidR="007F71DF" w:rsidRPr="00466150" w:rsidRDefault="007F71DF">
      <w:pPr>
        <w:rPr>
          <w:color w:val="0070C0"/>
        </w:rPr>
      </w:pPr>
    </w:p>
    <w:tbl>
      <w:tblPr>
        <w:tblW w:w="9742" w:type="dxa"/>
        <w:tblInd w:w="108" w:type="dxa"/>
        <w:tblLook w:val="01E0" w:firstRow="1" w:lastRow="1" w:firstColumn="1" w:lastColumn="1" w:noHBand="0" w:noVBand="0"/>
      </w:tblPr>
      <w:tblGrid>
        <w:gridCol w:w="7691"/>
        <w:gridCol w:w="984"/>
        <w:gridCol w:w="1067"/>
      </w:tblGrid>
      <w:tr w:rsidR="00EA7AB0" w:rsidRPr="00466150" w:rsidTr="00EA7AB0">
        <w:trPr>
          <w:trHeight w:val="272"/>
        </w:trPr>
        <w:tc>
          <w:tcPr>
            <w:tcW w:w="7691" w:type="dxa"/>
            <w:tcBorders>
              <w:top w:val="single" w:sz="4" w:space="0" w:color="FFFFFF"/>
              <w:right w:val="single" w:sz="4" w:space="0" w:color="FFFFFF"/>
            </w:tcBorders>
            <w:shd w:val="clear" w:color="auto" w:fill="FF0000"/>
          </w:tcPr>
          <w:p w:rsidR="00EA7AB0" w:rsidRPr="00AB18EA" w:rsidRDefault="00EA7AB0" w:rsidP="00AB18EA">
            <w:pPr>
              <w:jc w:val="center"/>
              <w:rPr>
                <w:rFonts w:ascii="Arial" w:hAnsi="Arial" w:cs="Arial"/>
                <w:b/>
                <w:color w:val="0070C0"/>
                <w:sz w:val="18"/>
                <w:szCs w:val="18"/>
              </w:rPr>
            </w:pPr>
          </w:p>
        </w:tc>
        <w:tc>
          <w:tcPr>
            <w:tcW w:w="984" w:type="dxa"/>
            <w:tcBorders>
              <w:top w:val="single" w:sz="4" w:space="0" w:color="FFFFFF"/>
              <w:right w:val="single" w:sz="4" w:space="0" w:color="FFFFFF"/>
            </w:tcBorders>
            <w:shd w:val="clear" w:color="auto" w:fill="FF0000"/>
          </w:tcPr>
          <w:p w:rsidR="00EA7AB0" w:rsidRPr="002117F1" w:rsidRDefault="00254426" w:rsidP="00EA7AB0">
            <w:pPr>
              <w:jc w:val="center"/>
              <w:rPr>
                <w:rFonts w:ascii="Arial" w:hAnsi="Arial" w:cs="Arial"/>
                <w:b/>
                <w:color w:val="FFFFFF"/>
                <w:sz w:val="18"/>
                <w:szCs w:val="18"/>
              </w:rPr>
            </w:pPr>
            <w:r>
              <w:rPr>
                <w:rFonts w:ascii="Arial" w:hAnsi="Arial" w:cs="Arial"/>
                <w:b/>
                <w:color w:val="FFFFFF"/>
                <w:sz w:val="18"/>
                <w:szCs w:val="18"/>
              </w:rPr>
              <w:t>2013</w:t>
            </w:r>
            <w:r w:rsidR="00EA7AB0" w:rsidRPr="002117F1">
              <w:rPr>
                <w:rFonts w:ascii="Arial" w:hAnsi="Arial" w:cs="Arial"/>
                <w:b/>
                <w:color w:val="FFFFFF"/>
                <w:sz w:val="18"/>
                <w:szCs w:val="18"/>
              </w:rPr>
              <w:t>/1</w:t>
            </w:r>
            <w:r>
              <w:rPr>
                <w:rFonts w:ascii="Arial" w:hAnsi="Arial" w:cs="Arial"/>
                <w:b/>
                <w:color w:val="FFFFFF"/>
                <w:sz w:val="18"/>
                <w:szCs w:val="18"/>
              </w:rPr>
              <w:t>4</w:t>
            </w:r>
          </w:p>
        </w:tc>
        <w:tc>
          <w:tcPr>
            <w:tcW w:w="1067" w:type="dxa"/>
            <w:tcBorders>
              <w:top w:val="single" w:sz="4" w:space="0" w:color="FFFFFF"/>
              <w:left w:val="single" w:sz="4" w:space="0" w:color="FFFFFF"/>
            </w:tcBorders>
            <w:shd w:val="clear" w:color="auto" w:fill="FF0000"/>
          </w:tcPr>
          <w:p w:rsidR="00EA7AB0" w:rsidRPr="002117F1" w:rsidRDefault="00254426" w:rsidP="00AB18EA">
            <w:pPr>
              <w:jc w:val="center"/>
              <w:rPr>
                <w:rFonts w:ascii="Arial" w:hAnsi="Arial" w:cs="Arial"/>
                <w:b/>
                <w:color w:val="FFFFFF"/>
                <w:sz w:val="18"/>
                <w:szCs w:val="18"/>
              </w:rPr>
            </w:pPr>
            <w:r>
              <w:rPr>
                <w:rFonts w:ascii="Arial" w:hAnsi="Arial" w:cs="Arial"/>
                <w:b/>
                <w:color w:val="FFFFFF"/>
                <w:sz w:val="18"/>
                <w:szCs w:val="18"/>
              </w:rPr>
              <w:t>2014</w:t>
            </w:r>
            <w:r w:rsidR="00EA7AB0">
              <w:rPr>
                <w:rFonts w:ascii="Arial" w:hAnsi="Arial" w:cs="Arial"/>
                <w:b/>
                <w:color w:val="FFFFFF"/>
                <w:sz w:val="18"/>
                <w:szCs w:val="18"/>
              </w:rPr>
              <w:t>/1</w:t>
            </w:r>
            <w:r>
              <w:rPr>
                <w:rFonts w:ascii="Arial" w:hAnsi="Arial" w:cs="Arial"/>
                <w:b/>
                <w:color w:val="FFFFFF"/>
                <w:sz w:val="18"/>
                <w:szCs w:val="18"/>
              </w:rPr>
              <w:t>5</w:t>
            </w:r>
          </w:p>
        </w:tc>
      </w:tr>
      <w:tr w:rsidR="00EA7AB0" w:rsidRPr="00466150" w:rsidTr="00EA7AB0">
        <w:trPr>
          <w:trHeight w:val="272"/>
        </w:trPr>
        <w:tc>
          <w:tcPr>
            <w:tcW w:w="7691" w:type="dxa"/>
            <w:tcBorders>
              <w:right w:val="single" w:sz="4" w:space="0" w:color="FFFFFF"/>
            </w:tcBorders>
            <w:shd w:val="clear" w:color="auto" w:fill="FF0000"/>
          </w:tcPr>
          <w:p w:rsidR="00EA7AB0" w:rsidRPr="00AB18EA" w:rsidRDefault="00EA7AB0" w:rsidP="00AB18EA">
            <w:pPr>
              <w:jc w:val="center"/>
              <w:rPr>
                <w:rFonts w:ascii="Arial" w:hAnsi="Arial" w:cs="Arial"/>
                <w:b/>
                <w:color w:val="0070C0"/>
                <w:sz w:val="18"/>
                <w:szCs w:val="18"/>
              </w:rPr>
            </w:pPr>
          </w:p>
        </w:tc>
        <w:tc>
          <w:tcPr>
            <w:tcW w:w="984" w:type="dxa"/>
            <w:tcBorders>
              <w:right w:val="single" w:sz="4" w:space="0" w:color="FFFFFF"/>
            </w:tcBorders>
            <w:shd w:val="clear" w:color="auto" w:fill="FF0000"/>
          </w:tcPr>
          <w:p w:rsidR="00EA7AB0" w:rsidRPr="002117F1" w:rsidRDefault="00EA7AB0" w:rsidP="00EA7AB0">
            <w:pPr>
              <w:jc w:val="center"/>
              <w:rPr>
                <w:rFonts w:ascii="Arial" w:hAnsi="Arial" w:cs="Arial"/>
                <w:b/>
                <w:color w:val="FFFFFF"/>
                <w:sz w:val="18"/>
                <w:szCs w:val="18"/>
              </w:rPr>
            </w:pPr>
            <w:r w:rsidRPr="002117F1">
              <w:rPr>
                <w:rFonts w:ascii="Arial" w:hAnsi="Arial" w:cs="Arial"/>
                <w:b/>
                <w:color w:val="FFFFFF"/>
                <w:sz w:val="18"/>
                <w:szCs w:val="18"/>
              </w:rPr>
              <w:t>£’m</w:t>
            </w:r>
          </w:p>
        </w:tc>
        <w:tc>
          <w:tcPr>
            <w:tcW w:w="1067" w:type="dxa"/>
            <w:tcBorders>
              <w:left w:val="single" w:sz="4" w:space="0" w:color="FFFFFF"/>
            </w:tcBorders>
            <w:shd w:val="clear" w:color="auto" w:fill="FF0000"/>
          </w:tcPr>
          <w:p w:rsidR="00EA7AB0" w:rsidRPr="002117F1" w:rsidRDefault="00EA7AB0" w:rsidP="00AB18EA">
            <w:pPr>
              <w:jc w:val="center"/>
              <w:rPr>
                <w:rFonts w:ascii="Arial" w:hAnsi="Arial" w:cs="Arial"/>
                <w:b/>
                <w:color w:val="FFFFFF"/>
                <w:sz w:val="18"/>
                <w:szCs w:val="18"/>
              </w:rPr>
            </w:pPr>
            <w:r w:rsidRPr="002117F1">
              <w:rPr>
                <w:rFonts w:ascii="Arial" w:hAnsi="Arial" w:cs="Arial"/>
                <w:b/>
                <w:color w:val="FFFFFF"/>
                <w:sz w:val="18"/>
                <w:szCs w:val="18"/>
              </w:rPr>
              <w:t>£’m</w:t>
            </w:r>
          </w:p>
        </w:tc>
      </w:tr>
      <w:tr w:rsidR="00EA7AB0" w:rsidRPr="00466150" w:rsidTr="00EA7AB0">
        <w:trPr>
          <w:trHeight w:val="256"/>
        </w:trPr>
        <w:tc>
          <w:tcPr>
            <w:tcW w:w="7691" w:type="dxa"/>
            <w:tcBorders>
              <w:right w:val="single" w:sz="4" w:space="0" w:color="FFFFFF"/>
            </w:tcBorders>
            <w:shd w:val="clear" w:color="auto" w:fill="E6E6E6"/>
          </w:tcPr>
          <w:p w:rsidR="00EA7AB0" w:rsidRPr="00AB18EA" w:rsidRDefault="00EA7AB0" w:rsidP="00807F96">
            <w:pPr>
              <w:rPr>
                <w:rFonts w:ascii="Arial" w:hAnsi="Arial" w:cs="Arial"/>
                <w:color w:val="0070C0"/>
                <w:sz w:val="18"/>
                <w:szCs w:val="18"/>
              </w:rPr>
            </w:pPr>
          </w:p>
        </w:tc>
        <w:tc>
          <w:tcPr>
            <w:tcW w:w="984" w:type="dxa"/>
            <w:tcBorders>
              <w:right w:val="single" w:sz="4" w:space="0" w:color="FFFFFF"/>
            </w:tcBorders>
            <w:shd w:val="clear" w:color="auto" w:fill="E6E6E6"/>
          </w:tcPr>
          <w:p w:rsidR="00EA7AB0" w:rsidRPr="00AB18EA" w:rsidRDefault="00EA7AB0" w:rsidP="00AB18EA">
            <w:pPr>
              <w:ind w:left="-108" w:right="238"/>
              <w:jc w:val="right"/>
              <w:rPr>
                <w:rFonts w:ascii="Arial" w:hAnsi="Arial" w:cs="Arial"/>
                <w:color w:val="0070C0"/>
                <w:sz w:val="18"/>
                <w:szCs w:val="18"/>
              </w:rPr>
            </w:pPr>
          </w:p>
        </w:tc>
        <w:tc>
          <w:tcPr>
            <w:tcW w:w="1067" w:type="dxa"/>
            <w:tcBorders>
              <w:left w:val="single" w:sz="4" w:space="0" w:color="FFFFFF"/>
            </w:tcBorders>
            <w:shd w:val="clear" w:color="auto" w:fill="E6E6E6"/>
          </w:tcPr>
          <w:p w:rsidR="00EA7AB0" w:rsidRPr="00AB18EA" w:rsidRDefault="00EA7AB0" w:rsidP="00AB18EA">
            <w:pPr>
              <w:ind w:left="-108" w:right="238"/>
              <w:jc w:val="right"/>
              <w:rPr>
                <w:rFonts w:ascii="Arial" w:hAnsi="Arial" w:cs="Arial"/>
                <w:color w:val="0070C0"/>
                <w:sz w:val="18"/>
                <w:szCs w:val="18"/>
              </w:rPr>
            </w:pPr>
          </w:p>
        </w:tc>
      </w:tr>
      <w:tr w:rsidR="00EA7AB0" w:rsidRPr="00466150" w:rsidTr="00EA7AB0">
        <w:trPr>
          <w:trHeight w:val="272"/>
        </w:trPr>
        <w:tc>
          <w:tcPr>
            <w:tcW w:w="7691" w:type="dxa"/>
            <w:tcBorders>
              <w:right w:val="single" w:sz="4" w:space="0" w:color="FFFFFF"/>
            </w:tcBorders>
            <w:shd w:val="clear" w:color="auto" w:fill="E6E6E6"/>
          </w:tcPr>
          <w:p w:rsidR="00EA7AB0" w:rsidRPr="000E0A55" w:rsidRDefault="00EA7AB0" w:rsidP="00807F96">
            <w:pPr>
              <w:rPr>
                <w:rFonts w:ascii="Arial" w:hAnsi="Arial" w:cs="Arial"/>
                <w:b/>
                <w:sz w:val="18"/>
                <w:szCs w:val="18"/>
              </w:rPr>
            </w:pPr>
            <w:r w:rsidRPr="000E0A55">
              <w:rPr>
                <w:rFonts w:ascii="Arial" w:hAnsi="Arial" w:cs="Arial"/>
                <w:b/>
                <w:sz w:val="18"/>
                <w:szCs w:val="18"/>
              </w:rPr>
              <w:t>Balance outstanding at start of year</w:t>
            </w:r>
          </w:p>
        </w:tc>
        <w:tc>
          <w:tcPr>
            <w:tcW w:w="984" w:type="dxa"/>
            <w:tcBorders>
              <w:right w:val="single" w:sz="4" w:space="0" w:color="FFFFFF"/>
            </w:tcBorders>
            <w:shd w:val="clear" w:color="auto" w:fill="E6E6E6"/>
          </w:tcPr>
          <w:p w:rsidR="00EA7AB0" w:rsidRPr="000E0A55" w:rsidRDefault="000E0A55" w:rsidP="000E0A55">
            <w:pPr>
              <w:ind w:left="-108" w:right="62"/>
              <w:jc w:val="right"/>
              <w:rPr>
                <w:rFonts w:ascii="Arial" w:hAnsi="Arial" w:cs="Arial"/>
                <w:b/>
                <w:sz w:val="18"/>
                <w:szCs w:val="18"/>
              </w:rPr>
            </w:pPr>
            <w:r w:rsidRPr="000E0A55">
              <w:rPr>
                <w:rFonts w:ascii="Arial" w:hAnsi="Arial" w:cs="Arial"/>
                <w:b/>
                <w:sz w:val="18"/>
                <w:szCs w:val="18"/>
              </w:rPr>
              <w:t>0.00</w:t>
            </w:r>
            <w:r>
              <w:rPr>
                <w:rFonts w:ascii="Arial" w:hAnsi="Arial" w:cs="Arial"/>
                <w:b/>
                <w:sz w:val="18"/>
                <w:szCs w:val="18"/>
              </w:rPr>
              <w:t>0</w:t>
            </w:r>
          </w:p>
        </w:tc>
        <w:tc>
          <w:tcPr>
            <w:tcW w:w="1067" w:type="dxa"/>
            <w:tcBorders>
              <w:left w:val="single" w:sz="4" w:space="0" w:color="FFFFFF"/>
            </w:tcBorders>
            <w:shd w:val="clear" w:color="auto" w:fill="E6E6E6"/>
          </w:tcPr>
          <w:p w:rsidR="00EA7AB0" w:rsidRPr="000E0A55" w:rsidRDefault="00254426" w:rsidP="000E0A55">
            <w:pPr>
              <w:ind w:left="-108" w:right="136"/>
              <w:jc w:val="right"/>
              <w:rPr>
                <w:rFonts w:ascii="Arial" w:hAnsi="Arial" w:cs="Arial"/>
                <w:b/>
                <w:sz w:val="18"/>
                <w:szCs w:val="18"/>
              </w:rPr>
            </w:pPr>
            <w:r w:rsidRPr="000E0A55">
              <w:rPr>
                <w:rFonts w:ascii="Arial" w:hAnsi="Arial" w:cs="Arial"/>
                <w:b/>
                <w:sz w:val="18"/>
                <w:szCs w:val="18"/>
              </w:rPr>
              <w:t xml:space="preserve">     0.203</w:t>
            </w:r>
          </w:p>
        </w:tc>
      </w:tr>
      <w:tr w:rsidR="00EA7AB0" w:rsidRPr="00466150" w:rsidTr="00EA7AB0">
        <w:trPr>
          <w:trHeight w:val="256"/>
        </w:trPr>
        <w:tc>
          <w:tcPr>
            <w:tcW w:w="7691" w:type="dxa"/>
            <w:tcBorders>
              <w:right w:val="single" w:sz="2" w:space="0" w:color="FFFFFF"/>
            </w:tcBorders>
            <w:shd w:val="clear" w:color="auto" w:fill="E6E6E6"/>
          </w:tcPr>
          <w:p w:rsidR="00EA7AB0" w:rsidRPr="00C90DF7" w:rsidRDefault="00EA7AB0" w:rsidP="00807F96">
            <w:pPr>
              <w:rPr>
                <w:rFonts w:ascii="Arial" w:hAnsi="Arial" w:cs="Arial"/>
                <w:sz w:val="18"/>
                <w:szCs w:val="18"/>
              </w:rPr>
            </w:pPr>
            <w:r w:rsidRPr="00C90DF7">
              <w:rPr>
                <w:rFonts w:ascii="Arial" w:hAnsi="Arial" w:cs="Arial"/>
                <w:sz w:val="18"/>
                <w:szCs w:val="18"/>
              </w:rPr>
              <w:t>Assets newly classified as held for sale:</w:t>
            </w:r>
          </w:p>
        </w:tc>
        <w:tc>
          <w:tcPr>
            <w:tcW w:w="984" w:type="dxa"/>
            <w:tcBorders>
              <w:right w:val="single" w:sz="2" w:space="0" w:color="FFFFFF"/>
            </w:tcBorders>
            <w:shd w:val="clear" w:color="auto" w:fill="E6E6E6"/>
          </w:tcPr>
          <w:p w:rsidR="00EA7AB0" w:rsidRPr="00AB18EA" w:rsidRDefault="00EA7AB0" w:rsidP="000E0A55">
            <w:pPr>
              <w:ind w:left="-108" w:right="62"/>
              <w:jc w:val="right"/>
              <w:rPr>
                <w:rFonts w:ascii="Arial" w:hAnsi="Arial" w:cs="Arial"/>
                <w:color w:val="0070C0"/>
                <w:sz w:val="18"/>
                <w:szCs w:val="18"/>
              </w:rPr>
            </w:pPr>
          </w:p>
        </w:tc>
        <w:tc>
          <w:tcPr>
            <w:tcW w:w="1067" w:type="dxa"/>
            <w:tcBorders>
              <w:left w:val="single" w:sz="2" w:space="0" w:color="FFFFFF"/>
            </w:tcBorders>
            <w:shd w:val="clear" w:color="auto" w:fill="E6E6E6"/>
          </w:tcPr>
          <w:p w:rsidR="00EA7AB0" w:rsidRPr="00AB18EA" w:rsidRDefault="00EA7AB0" w:rsidP="000E0A55">
            <w:pPr>
              <w:ind w:left="-108" w:right="136"/>
              <w:jc w:val="right"/>
              <w:rPr>
                <w:rFonts w:ascii="Arial" w:hAnsi="Arial" w:cs="Arial"/>
                <w:color w:val="0070C0"/>
                <w:sz w:val="18"/>
                <w:szCs w:val="18"/>
              </w:rPr>
            </w:pPr>
          </w:p>
        </w:tc>
      </w:tr>
      <w:tr w:rsidR="00EA7AB0" w:rsidRPr="00466150" w:rsidTr="00EA7AB0">
        <w:trPr>
          <w:trHeight w:val="256"/>
        </w:trPr>
        <w:tc>
          <w:tcPr>
            <w:tcW w:w="7691" w:type="dxa"/>
            <w:tcBorders>
              <w:right w:val="single" w:sz="2" w:space="0" w:color="FFFFFF"/>
            </w:tcBorders>
            <w:shd w:val="clear" w:color="auto" w:fill="E6E6E6"/>
          </w:tcPr>
          <w:p w:rsidR="00EA7AB0" w:rsidRDefault="00EA7AB0" w:rsidP="00807F96">
            <w:pPr>
              <w:rPr>
                <w:rFonts w:ascii="Arial" w:hAnsi="Arial" w:cs="Arial"/>
                <w:sz w:val="18"/>
                <w:szCs w:val="18"/>
              </w:rPr>
            </w:pPr>
            <w:r w:rsidRPr="00C90DF7">
              <w:rPr>
                <w:rFonts w:ascii="Arial" w:hAnsi="Arial" w:cs="Arial"/>
                <w:sz w:val="18"/>
                <w:szCs w:val="18"/>
              </w:rPr>
              <w:t>Property, Plant &amp; Equipment</w:t>
            </w:r>
          </w:p>
          <w:p w:rsidR="00EA7AB0" w:rsidRDefault="00EA7AB0" w:rsidP="00807F96">
            <w:pPr>
              <w:rPr>
                <w:rFonts w:ascii="Arial" w:hAnsi="Arial" w:cs="Arial"/>
                <w:sz w:val="18"/>
                <w:szCs w:val="18"/>
              </w:rPr>
            </w:pPr>
          </w:p>
          <w:p w:rsidR="00EA7AB0" w:rsidRDefault="00EA7AB0" w:rsidP="00807F96">
            <w:pPr>
              <w:rPr>
                <w:rFonts w:ascii="Arial" w:hAnsi="Arial" w:cs="Arial"/>
                <w:sz w:val="18"/>
                <w:szCs w:val="18"/>
              </w:rPr>
            </w:pPr>
            <w:r>
              <w:rPr>
                <w:rFonts w:ascii="Arial" w:hAnsi="Arial" w:cs="Arial"/>
                <w:sz w:val="18"/>
                <w:szCs w:val="18"/>
              </w:rPr>
              <w:t>Assets declassified as held for sale:</w:t>
            </w:r>
          </w:p>
          <w:p w:rsidR="00EA7AB0" w:rsidRPr="00C90DF7" w:rsidRDefault="00EA7AB0" w:rsidP="00807F96">
            <w:pPr>
              <w:rPr>
                <w:rFonts w:ascii="Arial" w:hAnsi="Arial" w:cs="Arial"/>
                <w:sz w:val="18"/>
                <w:szCs w:val="18"/>
              </w:rPr>
            </w:pPr>
            <w:r>
              <w:rPr>
                <w:rFonts w:ascii="Arial" w:hAnsi="Arial" w:cs="Arial"/>
                <w:sz w:val="18"/>
                <w:szCs w:val="18"/>
              </w:rPr>
              <w:t>Property, Plant &amp; Equipment</w:t>
            </w:r>
          </w:p>
        </w:tc>
        <w:tc>
          <w:tcPr>
            <w:tcW w:w="984" w:type="dxa"/>
            <w:tcBorders>
              <w:right w:val="single" w:sz="2" w:space="0" w:color="FFFFFF"/>
            </w:tcBorders>
            <w:shd w:val="clear" w:color="auto" w:fill="E6E6E6"/>
          </w:tcPr>
          <w:p w:rsidR="00EA7AB0" w:rsidRPr="00426EB7" w:rsidRDefault="00254426" w:rsidP="000E0A55">
            <w:pPr>
              <w:ind w:left="-108" w:right="62"/>
              <w:jc w:val="right"/>
              <w:rPr>
                <w:rFonts w:ascii="Arial" w:hAnsi="Arial" w:cs="Arial"/>
                <w:sz w:val="18"/>
                <w:szCs w:val="18"/>
              </w:rPr>
            </w:pPr>
            <w:r>
              <w:rPr>
                <w:rFonts w:ascii="Arial" w:hAnsi="Arial" w:cs="Arial"/>
                <w:sz w:val="18"/>
                <w:szCs w:val="18"/>
              </w:rPr>
              <w:t>0.203</w:t>
            </w:r>
          </w:p>
          <w:p w:rsidR="00EA7AB0" w:rsidRPr="00426EB7" w:rsidRDefault="00EA7AB0" w:rsidP="000E0A55">
            <w:pPr>
              <w:ind w:left="-108" w:right="62"/>
              <w:jc w:val="right"/>
              <w:rPr>
                <w:rFonts w:ascii="Arial" w:hAnsi="Arial" w:cs="Arial"/>
                <w:sz w:val="18"/>
                <w:szCs w:val="18"/>
              </w:rPr>
            </w:pPr>
          </w:p>
          <w:p w:rsidR="00EA7AB0" w:rsidRPr="00426EB7" w:rsidRDefault="00EA7AB0" w:rsidP="000E0A55">
            <w:pPr>
              <w:ind w:left="-108" w:right="62"/>
              <w:jc w:val="right"/>
              <w:rPr>
                <w:rFonts w:ascii="Arial" w:hAnsi="Arial" w:cs="Arial"/>
                <w:sz w:val="18"/>
                <w:szCs w:val="18"/>
              </w:rPr>
            </w:pPr>
          </w:p>
          <w:p w:rsidR="00EA7AB0" w:rsidRPr="00426EB7" w:rsidRDefault="00254426" w:rsidP="000E0A55">
            <w:pPr>
              <w:ind w:left="-108" w:right="62"/>
              <w:jc w:val="right"/>
              <w:rPr>
                <w:rFonts w:ascii="Arial" w:hAnsi="Arial" w:cs="Arial"/>
                <w:sz w:val="18"/>
                <w:szCs w:val="18"/>
              </w:rPr>
            </w:pPr>
            <w:r>
              <w:rPr>
                <w:rFonts w:ascii="Arial" w:hAnsi="Arial" w:cs="Arial"/>
                <w:sz w:val="18"/>
                <w:szCs w:val="18"/>
              </w:rPr>
              <w:t>-</w:t>
            </w:r>
          </w:p>
        </w:tc>
        <w:tc>
          <w:tcPr>
            <w:tcW w:w="1067" w:type="dxa"/>
            <w:tcBorders>
              <w:left w:val="single" w:sz="2" w:space="0" w:color="FFFFFF"/>
            </w:tcBorders>
            <w:shd w:val="clear" w:color="auto" w:fill="E6E6E6"/>
          </w:tcPr>
          <w:p w:rsidR="00EA7AB0" w:rsidRPr="00426EB7" w:rsidRDefault="00254426" w:rsidP="000E0A55">
            <w:pPr>
              <w:ind w:left="-108" w:right="136"/>
              <w:jc w:val="right"/>
              <w:rPr>
                <w:rFonts w:ascii="Arial" w:hAnsi="Arial" w:cs="Arial"/>
                <w:sz w:val="18"/>
                <w:szCs w:val="18"/>
              </w:rPr>
            </w:pPr>
            <w:r>
              <w:rPr>
                <w:rFonts w:ascii="Arial" w:hAnsi="Arial" w:cs="Arial"/>
                <w:sz w:val="18"/>
                <w:szCs w:val="18"/>
              </w:rPr>
              <w:t>-</w:t>
            </w:r>
          </w:p>
          <w:p w:rsidR="00EA7AB0" w:rsidRPr="00426EB7" w:rsidRDefault="00EA7AB0" w:rsidP="000E0A55">
            <w:pPr>
              <w:ind w:left="-108" w:right="136"/>
              <w:jc w:val="right"/>
              <w:rPr>
                <w:rFonts w:ascii="Arial" w:hAnsi="Arial" w:cs="Arial"/>
                <w:sz w:val="18"/>
                <w:szCs w:val="18"/>
              </w:rPr>
            </w:pPr>
          </w:p>
          <w:p w:rsidR="00EA7AB0" w:rsidRPr="00426EB7" w:rsidRDefault="00EA7AB0" w:rsidP="000E0A55">
            <w:pPr>
              <w:ind w:left="-108" w:right="136"/>
              <w:jc w:val="right"/>
              <w:rPr>
                <w:rFonts w:ascii="Arial" w:hAnsi="Arial" w:cs="Arial"/>
                <w:sz w:val="18"/>
                <w:szCs w:val="18"/>
              </w:rPr>
            </w:pPr>
          </w:p>
          <w:p w:rsidR="00EA7AB0" w:rsidRPr="00426EB7" w:rsidRDefault="00EA7AB0" w:rsidP="000E0A55">
            <w:pPr>
              <w:ind w:left="-108" w:right="136"/>
              <w:jc w:val="right"/>
              <w:rPr>
                <w:rFonts w:ascii="Arial" w:hAnsi="Arial" w:cs="Arial"/>
                <w:sz w:val="18"/>
                <w:szCs w:val="18"/>
              </w:rPr>
            </w:pPr>
            <w:r w:rsidRPr="00426EB7">
              <w:rPr>
                <w:rFonts w:ascii="Arial" w:hAnsi="Arial" w:cs="Arial"/>
                <w:sz w:val="18"/>
                <w:szCs w:val="18"/>
              </w:rPr>
              <w:t>-</w:t>
            </w:r>
            <w:r w:rsidR="00254426">
              <w:rPr>
                <w:rFonts w:ascii="Arial" w:hAnsi="Arial" w:cs="Arial"/>
                <w:sz w:val="18"/>
                <w:szCs w:val="18"/>
              </w:rPr>
              <w:t>0.203</w:t>
            </w:r>
          </w:p>
        </w:tc>
      </w:tr>
      <w:tr w:rsidR="00EA7AB0" w:rsidRPr="00466150" w:rsidTr="00EA7AB0">
        <w:trPr>
          <w:trHeight w:val="272"/>
        </w:trPr>
        <w:tc>
          <w:tcPr>
            <w:tcW w:w="7691" w:type="dxa"/>
            <w:tcBorders>
              <w:right w:val="single" w:sz="2" w:space="0" w:color="FFFFFF"/>
            </w:tcBorders>
            <w:shd w:val="clear" w:color="auto" w:fill="CCCCCC"/>
          </w:tcPr>
          <w:p w:rsidR="00EA7AB0" w:rsidRPr="00C90DF7" w:rsidRDefault="00EA7AB0" w:rsidP="00807F96">
            <w:pPr>
              <w:rPr>
                <w:rFonts w:ascii="Arial" w:hAnsi="Arial" w:cs="Arial"/>
                <w:b/>
                <w:sz w:val="18"/>
                <w:szCs w:val="18"/>
              </w:rPr>
            </w:pPr>
          </w:p>
          <w:p w:rsidR="00EA7AB0" w:rsidRPr="00C90DF7" w:rsidRDefault="00EA7AB0" w:rsidP="00807F96">
            <w:pPr>
              <w:rPr>
                <w:rFonts w:ascii="Arial" w:hAnsi="Arial" w:cs="Arial"/>
                <w:b/>
                <w:sz w:val="18"/>
                <w:szCs w:val="18"/>
              </w:rPr>
            </w:pPr>
            <w:r w:rsidRPr="00C90DF7">
              <w:rPr>
                <w:rFonts w:ascii="Arial" w:hAnsi="Arial" w:cs="Arial"/>
                <w:b/>
                <w:sz w:val="18"/>
                <w:szCs w:val="18"/>
              </w:rPr>
              <w:t>Balance outstanding at end of year</w:t>
            </w:r>
          </w:p>
        </w:tc>
        <w:tc>
          <w:tcPr>
            <w:tcW w:w="984" w:type="dxa"/>
            <w:tcBorders>
              <w:right w:val="single" w:sz="2" w:space="0" w:color="FFFFFF"/>
            </w:tcBorders>
            <w:shd w:val="clear" w:color="auto" w:fill="CCCCCC"/>
          </w:tcPr>
          <w:p w:rsidR="00EA7AB0" w:rsidRPr="00426EB7" w:rsidRDefault="00EA7AB0" w:rsidP="000E0A55">
            <w:pPr>
              <w:ind w:left="-108" w:right="62"/>
              <w:jc w:val="right"/>
              <w:rPr>
                <w:rFonts w:ascii="Arial" w:hAnsi="Arial" w:cs="Arial"/>
                <w:b/>
                <w:sz w:val="18"/>
                <w:szCs w:val="18"/>
              </w:rPr>
            </w:pPr>
          </w:p>
          <w:p w:rsidR="00EA7AB0" w:rsidRPr="00426EB7" w:rsidRDefault="00254426" w:rsidP="000E0A55">
            <w:pPr>
              <w:ind w:left="-108" w:right="62"/>
              <w:jc w:val="right"/>
              <w:rPr>
                <w:rFonts w:ascii="Arial" w:hAnsi="Arial" w:cs="Arial"/>
                <w:b/>
                <w:sz w:val="18"/>
                <w:szCs w:val="18"/>
              </w:rPr>
            </w:pPr>
            <w:r>
              <w:rPr>
                <w:rFonts w:ascii="Arial" w:hAnsi="Arial" w:cs="Arial"/>
                <w:b/>
                <w:sz w:val="18"/>
                <w:szCs w:val="18"/>
              </w:rPr>
              <w:t xml:space="preserve">   0.203</w:t>
            </w:r>
          </w:p>
        </w:tc>
        <w:tc>
          <w:tcPr>
            <w:tcW w:w="1067" w:type="dxa"/>
            <w:tcBorders>
              <w:left w:val="single" w:sz="2" w:space="0" w:color="FFFFFF"/>
            </w:tcBorders>
            <w:shd w:val="clear" w:color="auto" w:fill="CCCCCC"/>
            <w:vAlign w:val="center"/>
          </w:tcPr>
          <w:p w:rsidR="00EA7AB0" w:rsidRPr="00426EB7" w:rsidRDefault="00EA7AB0" w:rsidP="000E0A55">
            <w:pPr>
              <w:ind w:left="-108" w:right="136"/>
              <w:jc w:val="right"/>
              <w:rPr>
                <w:rFonts w:ascii="Arial" w:hAnsi="Arial" w:cs="Arial"/>
                <w:b/>
                <w:sz w:val="18"/>
                <w:szCs w:val="18"/>
              </w:rPr>
            </w:pPr>
          </w:p>
          <w:p w:rsidR="00EA7AB0" w:rsidRPr="00426EB7" w:rsidRDefault="000E0A55" w:rsidP="000E0A55">
            <w:pPr>
              <w:ind w:left="-108" w:right="136"/>
              <w:jc w:val="right"/>
              <w:rPr>
                <w:rFonts w:ascii="Arial" w:hAnsi="Arial" w:cs="Arial"/>
                <w:b/>
                <w:sz w:val="18"/>
                <w:szCs w:val="18"/>
              </w:rPr>
            </w:pPr>
            <w:r>
              <w:rPr>
                <w:rFonts w:ascii="Arial" w:hAnsi="Arial" w:cs="Arial"/>
                <w:b/>
                <w:sz w:val="18"/>
                <w:szCs w:val="18"/>
              </w:rPr>
              <w:t>0.000</w:t>
            </w:r>
          </w:p>
        </w:tc>
      </w:tr>
    </w:tbl>
    <w:p w:rsidR="007F71DF" w:rsidRPr="00466150" w:rsidRDefault="007F71DF" w:rsidP="00F708F2">
      <w:pPr>
        <w:rPr>
          <w:rFonts w:ascii="Arial" w:hAnsi="Arial" w:cs="Arial"/>
          <w:color w:val="0070C0"/>
          <w:sz w:val="22"/>
          <w:szCs w:val="22"/>
        </w:rPr>
      </w:pPr>
    </w:p>
    <w:p w:rsidR="007F71DF" w:rsidRPr="00466150" w:rsidRDefault="007F71DF" w:rsidP="00F708F2">
      <w:pPr>
        <w:rPr>
          <w:rFonts w:ascii="Arial" w:hAnsi="Arial" w:cs="Arial"/>
          <w:color w:val="0070C0"/>
          <w:sz w:val="22"/>
          <w:szCs w:val="22"/>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Investment properties</w:t>
      </w:r>
    </w:p>
    <w:p w:rsidR="007F71DF" w:rsidRPr="00466150" w:rsidRDefault="007F71DF" w:rsidP="00CE2943">
      <w:pPr>
        <w:rPr>
          <w:rFonts w:ascii="Arial" w:hAnsi="Arial" w:cs="Arial"/>
          <w:b/>
          <w:color w:val="0070C0"/>
          <w:sz w:val="22"/>
          <w:szCs w:val="22"/>
        </w:rPr>
      </w:pPr>
    </w:p>
    <w:p w:rsidR="007F71DF" w:rsidRPr="00C90DF7" w:rsidRDefault="007F71DF" w:rsidP="00CE2943">
      <w:pPr>
        <w:rPr>
          <w:rFonts w:ascii="Arial" w:hAnsi="Arial" w:cs="Arial"/>
          <w:sz w:val="22"/>
          <w:szCs w:val="22"/>
        </w:rPr>
      </w:pPr>
      <w:r w:rsidRPr="00C90DF7">
        <w:rPr>
          <w:rFonts w:ascii="Arial" w:hAnsi="Arial" w:cs="Arial"/>
          <w:sz w:val="22"/>
          <w:szCs w:val="22"/>
        </w:rPr>
        <w:t>The following table summarises the movement in the fair value of investment properties over the year:</w:t>
      </w:r>
    </w:p>
    <w:p w:rsidR="007F71DF" w:rsidRPr="00466150" w:rsidRDefault="007F71DF" w:rsidP="00CE2943">
      <w:pPr>
        <w:rPr>
          <w:rFonts w:ascii="Arial" w:hAnsi="Arial" w:cs="Arial"/>
          <w:color w:val="0070C0"/>
          <w:sz w:val="16"/>
          <w:szCs w:val="16"/>
        </w:rPr>
      </w:pPr>
    </w:p>
    <w:tbl>
      <w:tblPr>
        <w:tblW w:w="9700" w:type="dxa"/>
        <w:tblInd w:w="108" w:type="dxa"/>
        <w:tblLook w:val="01E0" w:firstRow="1" w:lastRow="1" w:firstColumn="1" w:lastColumn="1" w:noHBand="0" w:noVBand="0"/>
      </w:tblPr>
      <w:tblGrid>
        <w:gridCol w:w="7085"/>
        <w:gridCol w:w="1355"/>
        <w:gridCol w:w="1260"/>
      </w:tblGrid>
      <w:tr w:rsidR="007F71DF" w:rsidRPr="00466150" w:rsidTr="00AB18EA">
        <w:tc>
          <w:tcPr>
            <w:tcW w:w="7085" w:type="dxa"/>
            <w:tcBorders>
              <w:top w:val="single" w:sz="4" w:space="0" w:color="FFFFFF"/>
              <w:right w:val="single" w:sz="4" w:space="0" w:color="FFFFFF"/>
            </w:tcBorders>
            <w:shd w:val="clear" w:color="auto" w:fill="FF0000"/>
          </w:tcPr>
          <w:p w:rsidR="007F71DF" w:rsidRPr="00AB18EA" w:rsidRDefault="007F71DF" w:rsidP="00AB18EA">
            <w:pPr>
              <w:jc w:val="center"/>
              <w:rPr>
                <w:rFonts w:ascii="Arial" w:hAnsi="Arial" w:cs="Arial"/>
                <w:b/>
                <w:color w:val="0070C0"/>
                <w:sz w:val="18"/>
                <w:szCs w:val="18"/>
              </w:rPr>
            </w:pPr>
          </w:p>
        </w:tc>
        <w:tc>
          <w:tcPr>
            <w:tcW w:w="1355"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2013/14</w:t>
            </w:r>
          </w:p>
        </w:tc>
        <w:tc>
          <w:tcPr>
            <w:tcW w:w="1260" w:type="dxa"/>
            <w:tcBorders>
              <w:top w:val="single" w:sz="4" w:space="0" w:color="FFFFFF"/>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2014/15</w:t>
            </w:r>
          </w:p>
        </w:tc>
      </w:tr>
      <w:tr w:rsidR="007F71DF" w:rsidRPr="00466150" w:rsidTr="00AB18EA">
        <w:tc>
          <w:tcPr>
            <w:tcW w:w="7085" w:type="dxa"/>
            <w:tcBorders>
              <w:right w:val="single" w:sz="4" w:space="0" w:color="FFFFFF"/>
            </w:tcBorders>
            <w:shd w:val="clear" w:color="auto" w:fill="FF0000"/>
          </w:tcPr>
          <w:p w:rsidR="007F71DF" w:rsidRPr="00AB18EA" w:rsidRDefault="007F71DF" w:rsidP="00AB18EA">
            <w:pPr>
              <w:jc w:val="center"/>
              <w:rPr>
                <w:rFonts w:ascii="Arial" w:hAnsi="Arial" w:cs="Arial"/>
                <w:b/>
                <w:color w:val="0070C0"/>
                <w:sz w:val="18"/>
                <w:szCs w:val="18"/>
              </w:rPr>
            </w:pPr>
          </w:p>
        </w:tc>
        <w:tc>
          <w:tcPr>
            <w:tcW w:w="1355"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c>
          <w:tcPr>
            <w:tcW w:w="1260" w:type="dxa"/>
            <w:tcBorders>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r>
      <w:tr w:rsidR="007F71DF" w:rsidRPr="00466150" w:rsidTr="00AB18EA">
        <w:tc>
          <w:tcPr>
            <w:tcW w:w="7085" w:type="dxa"/>
            <w:tcBorders>
              <w:right w:val="single" w:sz="4" w:space="0" w:color="FFFFFF"/>
            </w:tcBorders>
            <w:shd w:val="clear" w:color="auto" w:fill="E6E6E6"/>
          </w:tcPr>
          <w:p w:rsidR="007F71DF" w:rsidRPr="00C90DF7" w:rsidRDefault="007F71DF" w:rsidP="001B2AD1">
            <w:pPr>
              <w:rPr>
                <w:rFonts w:ascii="Arial" w:hAnsi="Arial" w:cs="Arial"/>
                <w:sz w:val="18"/>
                <w:szCs w:val="18"/>
              </w:rPr>
            </w:pPr>
            <w:r w:rsidRPr="00C90DF7">
              <w:rPr>
                <w:rFonts w:ascii="Arial" w:hAnsi="Arial" w:cs="Arial"/>
                <w:sz w:val="18"/>
                <w:szCs w:val="18"/>
              </w:rPr>
              <w:t>Balance at start of the year</w:t>
            </w:r>
          </w:p>
        </w:tc>
        <w:tc>
          <w:tcPr>
            <w:tcW w:w="1355" w:type="dxa"/>
            <w:tcBorders>
              <w:left w:val="single" w:sz="4" w:space="0" w:color="FFFFFF"/>
              <w:right w:val="single" w:sz="4" w:space="0" w:color="FFFFFF"/>
            </w:tcBorders>
            <w:shd w:val="clear" w:color="auto" w:fill="E6E6E6"/>
          </w:tcPr>
          <w:p w:rsidR="007F71DF" w:rsidRPr="00C90DF7" w:rsidRDefault="007F71DF" w:rsidP="00AB18EA">
            <w:pPr>
              <w:ind w:right="224"/>
              <w:jc w:val="right"/>
              <w:rPr>
                <w:rFonts w:ascii="Arial" w:hAnsi="Arial" w:cs="Arial"/>
                <w:sz w:val="18"/>
                <w:szCs w:val="18"/>
              </w:rPr>
            </w:pPr>
            <w:r w:rsidRPr="00C90DF7">
              <w:rPr>
                <w:rFonts w:ascii="Arial" w:hAnsi="Arial" w:cs="Arial"/>
                <w:sz w:val="18"/>
                <w:szCs w:val="18"/>
              </w:rPr>
              <w:t>0.449</w:t>
            </w:r>
          </w:p>
        </w:tc>
        <w:tc>
          <w:tcPr>
            <w:tcW w:w="1260" w:type="dxa"/>
            <w:tcBorders>
              <w:left w:val="single" w:sz="4" w:space="0" w:color="FFFFFF"/>
            </w:tcBorders>
            <w:shd w:val="clear" w:color="auto" w:fill="E6E6E6"/>
          </w:tcPr>
          <w:p w:rsidR="007F71DF" w:rsidRPr="00AE3F83" w:rsidRDefault="00AE3F83" w:rsidP="00AB18EA">
            <w:pPr>
              <w:ind w:right="224"/>
              <w:jc w:val="right"/>
              <w:rPr>
                <w:rFonts w:ascii="Arial" w:hAnsi="Arial" w:cs="Arial"/>
                <w:sz w:val="18"/>
                <w:szCs w:val="18"/>
              </w:rPr>
            </w:pPr>
            <w:r w:rsidRPr="00AE3F83">
              <w:rPr>
                <w:rFonts w:ascii="Arial" w:hAnsi="Arial" w:cs="Arial"/>
                <w:sz w:val="18"/>
                <w:szCs w:val="18"/>
              </w:rPr>
              <w:t>0.379</w:t>
            </w:r>
          </w:p>
        </w:tc>
      </w:tr>
      <w:tr w:rsidR="007F71DF" w:rsidRPr="00466150" w:rsidTr="00AB18EA">
        <w:tc>
          <w:tcPr>
            <w:tcW w:w="7085" w:type="dxa"/>
            <w:tcBorders>
              <w:right w:val="single" w:sz="4" w:space="0" w:color="FFFFFF"/>
            </w:tcBorders>
            <w:shd w:val="clear" w:color="auto" w:fill="E6E6E6"/>
          </w:tcPr>
          <w:p w:rsidR="007F71DF" w:rsidRPr="00C90DF7" w:rsidRDefault="007F71DF" w:rsidP="001B2AD1">
            <w:pPr>
              <w:rPr>
                <w:rFonts w:ascii="Arial" w:hAnsi="Arial" w:cs="Arial"/>
                <w:sz w:val="18"/>
                <w:szCs w:val="18"/>
              </w:rPr>
            </w:pPr>
            <w:r w:rsidRPr="00C90DF7">
              <w:rPr>
                <w:rFonts w:ascii="Arial" w:hAnsi="Arial" w:cs="Arial"/>
                <w:sz w:val="18"/>
                <w:szCs w:val="18"/>
              </w:rPr>
              <w:t>Additions: Purchases</w:t>
            </w:r>
          </w:p>
        </w:tc>
        <w:tc>
          <w:tcPr>
            <w:tcW w:w="1355" w:type="dxa"/>
            <w:tcBorders>
              <w:left w:val="single" w:sz="4" w:space="0" w:color="FFFFFF"/>
              <w:right w:val="single" w:sz="4" w:space="0" w:color="FFFFFF"/>
            </w:tcBorders>
            <w:shd w:val="clear" w:color="auto" w:fill="E6E6E6"/>
          </w:tcPr>
          <w:p w:rsidR="007F71DF" w:rsidRPr="00C90DF7" w:rsidRDefault="007F71DF" w:rsidP="00AB18EA">
            <w:pPr>
              <w:ind w:right="224"/>
              <w:jc w:val="right"/>
              <w:rPr>
                <w:rFonts w:ascii="Arial" w:hAnsi="Arial" w:cs="Arial"/>
                <w:sz w:val="18"/>
                <w:szCs w:val="18"/>
              </w:rPr>
            </w:pPr>
            <w:r w:rsidRPr="00C90DF7">
              <w:rPr>
                <w:rFonts w:ascii="Arial" w:hAnsi="Arial" w:cs="Arial"/>
                <w:sz w:val="18"/>
                <w:szCs w:val="18"/>
              </w:rPr>
              <w:t>-</w:t>
            </w:r>
          </w:p>
        </w:tc>
        <w:tc>
          <w:tcPr>
            <w:tcW w:w="1260" w:type="dxa"/>
            <w:tcBorders>
              <w:left w:val="single" w:sz="4" w:space="0" w:color="FFFFFF"/>
            </w:tcBorders>
            <w:shd w:val="clear" w:color="auto" w:fill="E6E6E6"/>
          </w:tcPr>
          <w:p w:rsidR="007F71DF" w:rsidRPr="00AE3F83" w:rsidRDefault="007F71DF" w:rsidP="00AB18EA">
            <w:pPr>
              <w:ind w:right="224"/>
              <w:jc w:val="right"/>
              <w:rPr>
                <w:rFonts w:ascii="Arial" w:hAnsi="Arial" w:cs="Arial"/>
                <w:sz w:val="18"/>
                <w:szCs w:val="18"/>
              </w:rPr>
            </w:pPr>
            <w:r w:rsidRPr="00AE3F83">
              <w:rPr>
                <w:rFonts w:ascii="Arial" w:hAnsi="Arial" w:cs="Arial"/>
                <w:sz w:val="18"/>
                <w:szCs w:val="18"/>
              </w:rPr>
              <w:t>-</w:t>
            </w:r>
          </w:p>
        </w:tc>
      </w:tr>
      <w:tr w:rsidR="007F71DF" w:rsidRPr="00466150" w:rsidTr="00AB18EA">
        <w:tc>
          <w:tcPr>
            <w:tcW w:w="7085" w:type="dxa"/>
            <w:tcBorders>
              <w:right w:val="single" w:sz="4" w:space="0" w:color="FFFFFF"/>
            </w:tcBorders>
            <w:shd w:val="clear" w:color="auto" w:fill="E6E6E6"/>
          </w:tcPr>
          <w:p w:rsidR="007F71DF" w:rsidRPr="00C90DF7" w:rsidRDefault="007F71DF" w:rsidP="001B2AD1">
            <w:pPr>
              <w:rPr>
                <w:rFonts w:ascii="Arial" w:hAnsi="Arial" w:cs="Arial"/>
                <w:sz w:val="18"/>
                <w:szCs w:val="18"/>
              </w:rPr>
            </w:pPr>
            <w:r w:rsidRPr="00C90DF7">
              <w:rPr>
                <w:rFonts w:ascii="Arial" w:hAnsi="Arial" w:cs="Arial"/>
                <w:sz w:val="18"/>
                <w:szCs w:val="18"/>
              </w:rPr>
              <w:t>Net gains/losses(-) from fair value adjustments</w:t>
            </w:r>
          </w:p>
        </w:tc>
        <w:tc>
          <w:tcPr>
            <w:tcW w:w="1355" w:type="dxa"/>
            <w:tcBorders>
              <w:left w:val="single" w:sz="4" w:space="0" w:color="FFFFFF"/>
              <w:right w:val="single" w:sz="4" w:space="0" w:color="FFFFFF"/>
            </w:tcBorders>
            <w:shd w:val="clear" w:color="auto" w:fill="E6E6E6"/>
          </w:tcPr>
          <w:p w:rsidR="007F71DF" w:rsidRPr="00C90DF7" w:rsidRDefault="007F71DF" w:rsidP="00AB18EA">
            <w:pPr>
              <w:ind w:right="224"/>
              <w:jc w:val="right"/>
              <w:rPr>
                <w:rFonts w:ascii="Arial" w:hAnsi="Arial" w:cs="Arial"/>
                <w:sz w:val="18"/>
                <w:szCs w:val="18"/>
              </w:rPr>
            </w:pPr>
            <w:r w:rsidRPr="00C90DF7">
              <w:rPr>
                <w:rFonts w:ascii="Arial" w:hAnsi="Arial" w:cs="Arial"/>
                <w:sz w:val="18"/>
                <w:szCs w:val="18"/>
              </w:rPr>
              <w:t>-0.070</w:t>
            </w:r>
          </w:p>
        </w:tc>
        <w:tc>
          <w:tcPr>
            <w:tcW w:w="1260" w:type="dxa"/>
            <w:tcBorders>
              <w:left w:val="single" w:sz="4" w:space="0" w:color="FFFFFF"/>
            </w:tcBorders>
            <w:shd w:val="clear" w:color="auto" w:fill="E6E6E6"/>
          </w:tcPr>
          <w:p w:rsidR="007F71DF" w:rsidRPr="00AE3F83" w:rsidRDefault="00AE3F83" w:rsidP="00AB18EA">
            <w:pPr>
              <w:ind w:right="224"/>
              <w:jc w:val="right"/>
              <w:rPr>
                <w:rFonts w:ascii="Arial" w:hAnsi="Arial" w:cs="Arial"/>
                <w:sz w:val="18"/>
                <w:szCs w:val="18"/>
              </w:rPr>
            </w:pPr>
            <w:r w:rsidRPr="00AE3F83">
              <w:rPr>
                <w:rFonts w:ascii="Arial" w:hAnsi="Arial" w:cs="Arial"/>
                <w:sz w:val="18"/>
                <w:szCs w:val="18"/>
              </w:rPr>
              <w:t>-</w:t>
            </w:r>
          </w:p>
        </w:tc>
      </w:tr>
      <w:tr w:rsidR="007F71DF" w:rsidRPr="00466150" w:rsidTr="00AB18EA">
        <w:tc>
          <w:tcPr>
            <w:tcW w:w="7085" w:type="dxa"/>
            <w:tcBorders>
              <w:right w:val="single" w:sz="2" w:space="0" w:color="FFFFFF"/>
            </w:tcBorders>
            <w:shd w:val="clear" w:color="auto" w:fill="CCCCCC"/>
          </w:tcPr>
          <w:p w:rsidR="007F71DF" w:rsidRPr="00C90DF7" w:rsidRDefault="007F71DF" w:rsidP="001B2AD1">
            <w:pPr>
              <w:rPr>
                <w:rFonts w:ascii="Arial" w:hAnsi="Arial" w:cs="Arial"/>
                <w:b/>
                <w:sz w:val="18"/>
                <w:szCs w:val="18"/>
              </w:rPr>
            </w:pPr>
            <w:r w:rsidRPr="00C90DF7">
              <w:rPr>
                <w:rFonts w:ascii="Arial" w:hAnsi="Arial" w:cs="Arial"/>
                <w:b/>
                <w:sz w:val="18"/>
                <w:szCs w:val="18"/>
              </w:rPr>
              <w:t>Balance at end of the year</w:t>
            </w:r>
          </w:p>
        </w:tc>
        <w:tc>
          <w:tcPr>
            <w:tcW w:w="1355" w:type="dxa"/>
            <w:tcBorders>
              <w:left w:val="single" w:sz="2" w:space="0" w:color="FFFFFF"/>
              <w:right w:val="single" w:sz="2" w:space="0" w:color="FFFFFF"/>
            </w:tcBorders>
            <w:shd w:val="clear" w:color="auto" w:fill="CCCCCC"/>
          </w:tcPr>
          <w:p w:rsidR="007F71DF" w:rsidRPr="00C90DF7" w:rsidRDefault="007F71DF" w:rsidP="00AB18EA">
            <w:pPr>
              <w:ind w:right="224"/>
              <w:jc w:val="right"/>
              <w:rPr>
                <w:rFonts w:ascii="Arial" w:hAnsi="Arial" w:cs="Arial"/>
                <w:b/>
                <w:sz w:val="18"/>
                <w:szCs w:val="18"/>
              </w:rPr>
            </w:pPr>
            <w:r w:rsidRPr="00C90DF7">
              <w:rPr>
                <w:rFonts w:ascii="Arial" w:hAnsi="Arial" w:cs="Arial"/>
                <w:b/>
                <w:sz w:val="18"/>
                <w:szCs w:val="18"/>
              </w:rPr>
              <w:t>0.379</w:t>
            </w:r>
          </w:p>
        </w:tc>
        <w:tc>
          <w:tcPr>
            <w:tcW w:w="1260" w:type="dxa"/>
            <w:tcBorders>
              <w:left w:val="single" w:sz="2" w:space="0" w:color="FFFFFF"/>
            </w:tcBorders>
            <w:shd w:val="clear" w:color="auto" w:fill="CCCCCC"/>
          </w:tcPr>
          <w:p w:rsidR="007F71DF" w:rsidRPr="00AE3F83" w:rsidRDefault="00AE3F83" w:rsidP="00AB18EA">
            <w:pPr>
              <w:ind w:right="224"/>
              <w:jc w:val="right"/>
              <w:rPr>
                <w:rFonts w:ascii="Arial" w:hAnsi="Arial" w:cs="Arial"/>
                <w:b/>
                <w:sz w:val="18"/>
                <w:szCs w:val="18"/>
              </w:rPr>
            </w:pPr>
            <w:r w:rsidRPr="00AE3F83">
              <w:rPr>
                <w:rFonts w:ascii="Arial" w:hAnsi="Arial" w:cs="Arial"/>
                <w:b/>
                <w:sz w:val="18"/>
                <w:szCs w:val="18"/>
              </w:rPr>
              <w:t>0.379</w:t>
            </w:r>
          </w:p>
        </w:tc>
      </w:tr>
    </w:tbl>
    <w:p w:rsidR="007F71DF" w:rsidRPr="00466150" w:rsidRDefault="007F71DF" w:rsidP="00CE2943">
      <w:pPr>
        <w:rPr>
          <w:rFonts w:ascii="Arial" w:hAnsi="Arial" w:cs="Arial"/>
          <w:color w:val="0070C0"/>
          <w:sz w:val="22"/>
          <w:szCs w:val="22"/>
        </w:rPr>
      </w:pPr>
    </w:p>
    <w:p w:rsidR="007F71DF" w:rsidRPr="00466150" w:rsidRDefault="007F71DF" w:rsidP="00CE2943">
      <w:pPr>
        <w:rPr>
          <w:rFonts w:ascii="Arial" w:hAnsi="Arial" w:cs="Arial"/>
          <w:color w:val="0070C0"/>
          <w:sz w:val="22"/>
          <w:szCs w:val="22"/>
        </w:rPr>
      </w:pPr>
    </w:p>
    <w:p w:rsidR="007F71DF" w:rsidRPr="00E27F5B" w:rsidRDefault="007F71DF" w:rsidP="00FC6875">
      <w:pPr>
        <w:numPr>
          <w:ilvl w:val="0"/>
          <w:numId w:val="32"/>
        </w:numPr>
        <w:tabs>
          <w:tab w:val="left" w:pos="450"/>
        </w:tabs>
        <w:ind w:hanging="720"/>
        <w:rPr>
          <w:rFonts w:ascii="Arial" w:hAnsi="Arial" w:cs="Arial"/>
          <w:b/>
          <w:color w:val="FF0000"/>
          <w:sz w:val="22"/>
          <w:szCs w:val="22"/>
        </w:rPr>
      </w:pPr>
      <w:r w:rsidRPr="00E27F5B">
        <w:rPr>
          <w:rFonts w:ascii="Arial" w:hAnsi="Arial" w:cs="Arial"/>
          <w:b/>
          <w:color w:val="FF0000"/>
          <w:sz w:val="22"/>
          <w:szCs w:val="22"/>
        </w:rPr>
        <w:t>Intangible assets</w:t>
      </w:r>
    </w:p>
    <w:p w:rsidR="007F71DF" w:rsidRPr="00466150" w:rsidRDefault="007F71DF" w:rsidP="009F069A">
      <w:pPr>
        <w:rPr>
          <w:rFonts w:ascii="Arial" w:hAnsi="Arial" w:cs="Arial"/>
          <w:b/>
          <w:color w:val="0070C0"/>
          <w:sz w:val="22"/>
          <w:szCs w:val="22"/>
        </w:rPr>
      </w:pPr>
    </w:p>
    <w:p w:rsidR="007F71DF" w:rsidRPr="00A31CC3" w:rsidRDefault="007F71DF" w:rsidP="00FA6EA0">
      <w:pPr>
        <w:jc w:val="both"/>
        <w:rPr>
          <w:rFonts w:ascii="Arial" w:hAnsi="Arial" w:cs="Arial"/>
          <w:sz w:val="22"/>
          <w:szCs w:val="22"/>
          <w:lang w:eastAsia="en-GB"/>
        </w:rPr>
      </w:pPr>
      <w:r w:rsidRPr="00A31CC3">
        <w:rPr>
          <w:rFonts w:ascii="Arial" w:hAnsi="Arial" w:cs="Arial"/>
          <w:sz w:val="22"/>
          <w:szCs w:val="22"/>
          <w:lang w:eastAsia="en-GB"/>
        </w:rPr>
        <w:t>The Authority accounts for its software as intangible assets, to the extent that the software is not an integral part of a particular IT system and accounted for as part of the hardware item of Property, Plant and Equipment.  The intangible assets include purchased licences. There are currently no internally generated items of software treated as intangible assets.</w:t>
      </w:r>
    </w:p>
    <w:p w:rsidR="007F71DF" w:rsidRPr="00A31CC3" w:rsidRDefault="007F71DF" w:rsidP="00FA6EA0">
      <w:pPr>
        <w:jc w:val="both"/>
        <w:rPr>
          <w:rFonts w:ascii="Arial" w:hAnsi="Arial" w:cs="Arial"/>
          <w:sz w:val="22"/>
          <w:szCs w:val="22"/>
          <w:lang w:eastAsia="en-GB"/>
        </w:rPr>
      </w:pPr>
    </w:p>
    <w:p w:rsidR="007F71DF" w:rsidRPr="00A31CC3" w:rsidRDefault="007F71DF" w:rsidP="00FA6EA0">
      <w:pPr>
        <w:jc w:val="both"/>
        <w:rPr>
          <w:rFonts w:ascii="Arial" w:hAnsi="Arial" w:cs="Arial"/>
          <w:sz w:val="22"/>
          <w:szCs w:val="22"/>
          <w:lang w:eastAsia="en-GB"/>
        </w:rPr>
      </w:pPr>
      <w:r w:rsidRPr="00A31CC3">
        <w:rPr>
          <w:rFonts w:ascii="Arial" w:hAnsi="Arial" w:cs="Arial"/>
          <w:sz w:val="22"/>
          <w:szCs w:val="22"/>
          <w:lang w:eastAsia="en-GB"/>
        </w:rPr>
        <w:t>All software is given a finite useful life, based on assessments of the period that the software is expected to be of use to the Authority.  The useful lives assigned to the major software suites used by the Authority are between 3 and 15 years.</w:t>
      </w:r>
    </w:p>
    <w:p w:rsidR="007F71DF" w:rsidRPr="00A31CC3" w:rsidRDefault="007F71DF" w:rsidP="00FA6EA0">
      <w:pPr>
        <w:jc w:val="both"/>
        <w:rPr>
          <w:rFonts w:ascii="Arial" w:hAnsi="Arial" w:cs="Arial"/>
          <w:sz w:val="22"/>
          <w:szCs w:val="22"/>
          <w:lang w:eastAsia="en-GB"/>
        </w:rPr>
      </w:pPr>
    </w:p>
    <w:p w:rsidR="007F71DF" w:rsidRPr="00A31CC3" w:rsidRDefault="007F71DF" w:rsidP="00FA6EA0">
      <w:pPr>
        <w:jc w:val="both"/>
      </w:pPr>
    </w:p>
    <w:p w:rsidR="007F71DF" w:rsidRPr="00A31CC3" w:rsidRDefault="007F71DF" w:rsidP="00FA6EA0">
      <w:pPr>
        <w:jc w:val="both"/>
        <w:rPr>
          <w:rFonts w:ascii="Arial" w:hAnsi="Arial" w:cs="Arial"/>
          <w:sz w:val="22"/>
          <w:szCs w:val="22"/>
          <w:lang w:eastAsia="en-GB"/>
        </w:rPr>
      </w:pPr>
      <w:r w:rsidRPr="00A31CC3">
        <w:rPr>
          <w:rFonts w:ascii="Arial" w:hAnsi="Arial" w:cs="Arial"/>
          <w:sz w:val="22"/>
          <w:szCs w:val="22"/>
          <w:lang w:eastAsia="en-GB"/>
        </w:rPr>
        <w:lastRenderedPageBreak/>
        <w:t>The carrying amount of intangible assets is amortised on a straight-line basis.  The amortisation of £</w:t>
      </w:r>
      <w:r w:rsidR="00A31CC3" w:rsidRPr="00A31CC3">
        <w:rPr>
          <w:rFonts w:ascii="Arial" w:hAnsi="Arial" w:cs="Arial"/>
          <w:sz w:val="22"/>
          <w:szCs w:val="22"/>
          <w:lang w:eastAsia="en-GB"/>
        </w:rPr>
        <w:t>0.273</w:t>
      </w:r>
      <w:r w:rsidRPr="00A31CC3">
        <w:rPr>
          <w:rFonts w:ascii="Arial" w:hAnsi="Arial" w:cs="Arial"/>
          <w:sz w:val="22"/>
          <w:szCs w:val="22"/>
          <w:lang w:eastAsia="en-GB"/>
        </w:rPr>
        <w:t xml:space="preserve">m charged to revenue in 2014/15 was charged to the appropriate service heading.  </w:t>
      </w:r>
    </w:p>
    <w:p w:rsidR="007F71DF" w:rsidRPr="00A31CC3" w:rsidRDefault="007F71DF" w:rsidP="00FA6EA0">
      <w:pPr>
        <w:jc w:val="both"/>
        <w:rPr>
          <w:rFonts w:ascii="Arial" w:hAnsi="Arial" w:cs="Arial"/>
          <w:lang w:eastAsia="en-GB"/>
        </w:rPr>
      </w:pPr>
    </w:p>
    <w:p w:rsidR="007F71DF" w:rsidRPr="00A31CC3" w:rsidRDefault="007F71DF" w:rsidP="00FA6EA0">
      <w:pPr>
        <w:jc w:val="both"/>
        <w:rPr>
          <w:rFonts w:ascii="Arial" w:hAnsi="Arial" w:cs="Arial"/>
          <w:b/>
          <w:sz w:val="22"/>
          <w:szCs w:val="22"/>
        </w:rPr>
      </w:pPr>
      <w:r w:rsidRPr="00A31CC3">
        <w:rPr>
          <w:rFonts w:ascii="Arial" w:hAnsi="Arial" w:cs="Arial"/>
          <w:sz w:val="22"/>
          <w:szCs w:val="22"/>
          <w:lang w:eastAsia="en-GB"/>
        </w:rPr>
        <w:t>The movement on Intangible Asset balances during the year is as follows:</w:t>
      </w:r>
    </w:p>
    <w:p w:rsidR="007F71DF" w:rsidRPr="00466150" w:rsidRDefault="007F71DF">
      <w:pPr>
        <w:rPr>
          <w:color w:val="0070C0"/>
        </w:rPr>
      </w:pPr>
    </w:p>
    <w:tbl>
      <w:tblPr>
        <w:tblW w:w="9687" w:type="dxa"/>
        <w:tblInd w:w="94" w:type="dxa"/>
        <w:tblLook w:val="0000" w:firstRow="0" w:lastRow="0" w:firstColumn="0" w:lastColumn="0" w:noHBand="0" w:noVBand="0"/>
      </w:tblPr>
      <w:tblGrid>
        <w:gridCol w:w="6919"/>
        <w:gridCol w:w="1384"/>
        <w:gridCol w:w="1384"/>
      </w:tblGrid>
      <w:tr w:rsidR="007F71DF" w:rsidRPr="00466150" w:rsidTr="00475CB3">
        <w:trPr>
          <w:trHeight w:val="255"/>
        </w:trPr>
        <w:tc>
          <w:tcPr>
            <w:tcW w:w="6919" w:type="dxa"/>
            <w:tcBorders>
              <w:top w:val="single" w:sz="4" w:space="0" w:color="FFFFFF"/>
              <w:right w:val="single" w:sz="4" w:space="0" w:color="FFFFFF"/>
            </w:tcBorders>
            <w:shd w:val="clear" w:color="auto" w:fill="FF0000"/>
            <w:noWrap/>
            <w:vAlign w:val="bottom"/>
          </w:tcPr>
          <w:p w:rsidR="007F71DF" w:rsidRPr="00466150" w:rsidRDefault="007F71DF" w:rsidP="009F069A">
            <w:pPr>
              <w:jc w:val="center"/>
              <w:rPr>
                <w:rFonts w:ascii="Arial" w:hAnsi="Arial" w:cs="Arial"/>
                <w:b/>
                <w:bCs/>
                <w:color w:val="0070C0"/>
                <w:sz w:val="18"/>
                <w:szCs w:val="18"/>
                <w:lang w:eastAsia="en-GB"/>
              </w:rPr>
            </w:pPr>
          </w:p>
        </w:tc>
        <w:tc>
          <w:tcPr>
            <w:tcW w:w="1384" w:type="dxa"/>
            <w:tcBorders>
              <w:top w:val="single" w:sz="4" w:space="0" w:color="FFFFFF"/>
              <w:left w:val="nil"/>
              <w:right w:val="single" w:sz="4" w:space="0" w:color="FFFFFF"/>
            </w:tcBorders>
            <w:shd w:val="clear" w:color="auto" w:fill="FF0000"/>
            <w:noWrap/>
            <w:vAlign w:val="bottom"/>
          </w:tcPr>
          <w:p w:rsidR="007F71DF" w:rsidRPr="002117F1" w:rsidRDefault="007F71DF" w:rsidP="00165AAC">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2013/14</w:t>
            </w:r>
          </w:p>
        </w:tc>
        <w:tc>
          <w:tcPr>
            <w:tcW w:w="1384" w:type="dxa"/>
            <w:tcBorders>
              <w:top w:val="single" w:sz="4" w:space="0" w:color="FFFFFF"/>
              <w:left w:val="nil"/>
            </w:tcBorders>
            <w:shd w:val="clear" w:color="auto" w:fill="FF0000"/>
            <w:noWrap/>
            <w:vAlign w:val="bottom"/>
          </w:tcPr>
          <w:p w:rsidR="007F71DF" w:rsidRPr="002117F1" w:rsidRDefault="007F71DF" w:rsidP="009F069A">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2014/15</w:t>
            </w:r>
          </w:p>
        </w:tc>
      </w:tr>
      <w:tr w:rsidR="007F71DF" w:rsidRPr="00466150" w:rsidTr="00475CB3">
        <w:trPr>
          <w:trHeight w:val="255"/>
        </w:trPr>
        <w:tc>
          <w:tcPr>
            <w:tcW w:w="6919" w:type="dxa"/>
            <w:tcBorders>
              <w:top w:val="nil"/>
              <w:right w:val="single" w:sz="4" w:space="0" w:color="FFFFFF"/>
            </w:tcBorders>
            <w:shd w:val="clear" w:color="auto" w:fill="FF0000"/>
            <w:noWrap/>
            <w:vAlign w:val="bottom"/>
          </w:tcPr>
          <w:p w:rsidR="007F71DF" w:rsidRPr="00466150" w:rsidRDefault="007F71DF" w:rsidP="009F069A">
            <w:pPr>
              <w:jc w:val="center"/>
              <w:rPr>
                <w:rFonts w:ascii="Arial" w:hAnsi="Arial" w:cs="Arial"/>
                <w:b/>
                <w:bCs/>
                <w:color w:val="0070C0"/>
                <w:sz w:val="18"/>
                <w:szCs w:val="18"/>
                <w:lang w:eastAsia="en-GB"/>
              </w:rPr>
            </w:pPr>
          </w:p>
        </w:tc>
        <w:tc>
          <w:tcPr>
            <w:tcW w:w="1384" w:type="dxa"/>
            <w:tcBorders>
              <w:top w:val="nil"/>
              <w:left w:val="nil"/>
              <w:right w:val="single" w:sz="4" w:space="0" w:color="FFFFFF"/>
            </w:tcBorders>
            <w:shd w:val="clear" w:color="auto" w:fill="FF0000"/>
            <w:noWrap/>
            <w:vAlign w:val="bottom"/>
          </w:tcPr>
          <w:p w:rsidR="007F71DF" w:rsidRPr="002117F1" w:rsidRDefault="007F71DF" w:rsidP="00165AAC">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Other Assets</w:t>
            </w:r>
          </w:p>
        </w:tc>
        <w:tc>
          <w:tcPr>
            <w:tcW w:w="1384" w:type="dxa"/>
            <w:tcBorders>
              <w:top w:val="nil"/>
              <w:left w:val="nil"/>
            </w:tcBorders>
            <w:shd w:val="clear" w:color="auto" w:fill="FF0000"/>
            <w:noWrap/>
            <w:vAlign w:val="bottom"/>
          </w:tcPr>
          <w:p w:rsidR="007F71DF" w:rsidRPr="002117F1" w:rsidRDefault="007F71DF" w:rsidP="009F069A">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Other Assets</w:t>
            </w:r>
          </w:p>
        </w:tc>
      </w:tr>
      <w:tr w:rsidR="007F71DF" w:rsidRPr="00466150" w:rsidTr="00475CB3">
        <w:trPr>
          <w:trHeight w:val="255"/>
        </w:trPr>
        <w:tc>
          <w:tcPr>
            <w:tcW w:w="6919" w:type="dxa"/>
            <w:tcBorders>
              <w:right w:val="single" w:sz="4" w:space="0" w:color="FFFFFF"/>
            </w:tcBorders>
            <w:shd w:val="clear" w:color="auto" w:fill="FF0000"/>
            <w:noWrap/>
            <w:vAlign w:val="bottom"/>
          </w:tcPr>
          <w:p w:rsidR="007F71DF" w:rsidRPr="00466150" w:rsidRDefault="007F71DF" w:rsidP="009F069A">
            <w:pPr>
              <w:jc w:val="center"/>
              <w:rPr>
                <w:rFonts w:ascii="Arial" w:hAnsi="Arial" w:cs="Arial"/>
                <w:b/>
                <w:bCs/>
                <w:color w:val="0070C0"/>
                <w:sz w:val="18"/>
                <w:szCs w:val="18"/>
                <w:lang w:eastAsia="en-GB"/>
              </w:rPr>
            </w:pPr>
            <w:r w:rsidRPr="00466150">
              <w:rPr>
                <w:rFonts w:ascii="Arial" w:hAnsi="Arial" w:cs="Arial"/>
                <w:b/>
                <w:bCs/>
                <w:color w:val="0070C0"/>
                <w:sz w:val="18"/>
                <w:szCs w:val="18"/>
                <w:lang w:eastAsia="en-GB"/>
              </w:rPr>
              <w:t> </w:t>
            </w:r>
          </w:p>
        </w:tc>
        <w:tc>
          <w:tcPr>
            <w:tcW w:w="1384" w:type="dxa"/>
            <w:tcBorders>
              <w:left w:val="nil"/>
              <w:right w:val="single" w:sz="4" w:space="0" w:color="FFFFFF"/>
            </w:tcBorders>
            <w:shd w:val="clear" w:color="auto" w:fill="FF0000"/>
            <w:noWrap/>
            <w:vAlign w:val="bottom"/>
          </w:tcPr>
          <w:p w:rsidR="007F71DF" w:rsidRPr="002117F1" w:rsidRDefault="007F71DF" w:rsidP="00165AAC">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£’m</w:t>
            </w:r>
          </w:p>
        </w:tc>
        <w:tc>
          <w:tcPr>
            <w:tcW w:w="1384" w:type="dxa"/>
            <w:tcBorders>
              <w:left w:val="nil"/>
            </w:tcBorders>
            <w:shd w:val="clear" w:color="auto" w:fill="FF0000"/>
            <w:noWrap/>
            <w:vAlign w:val="bottom"/>
          </w:tcPr>
          <w:p w:rsidR="007F71DF" w:rsidRPr="002117F1" w:rsidRDefault="007F71DF" w:rsidP="009F069A">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£’m</w:t>
            </w:r>
          </w:p>
        </w:tc>
      </w:tr>
      <w:tr w:rsidR="007F71DF" w:rsidRPr="00466150" w:rsidTr="00475CB3">
        <w:trPr>
          <w:trHeight w:val="255"/>
        </w:trPr>
        <w:tc>
          <w:tcPr>
            <w:tcW w:w="6919" w:type="dxa"/>
            <w:tcBorders>
              <w:bottom w:val="nil"/>
              <w:right w:val="single" w:sz="4" w:space="0" w:color="FFFFFF"/>
            </w:tcBorders>
            <w:shd w:val="clear" w:color="auto" w:fill="E6E6E6"/>
            <w:noWrap/>
            <w:vAlign w:val="bottom"/>
          </w:tcPr>
          <w:p w:rsidR="007F71DF" w:rsidRPr="00C90DF7" w:rsidRDefault="007F71DF" w:rsidP="009F069A">
            <w:pPr>
              <w:jc w:val="both"/>
              <w:rPr>
                <w:rFonts w:ascii="Arial" w:hAnsi="Arial" w:cs="Arial"/>
                <w:sz w:val="18"/>
                <w:szCs w:val="18"/>
                <w:lang w:eastAsia="en-GB"/>
              </w:rPr>
            </w:pPr>
            <w:r w:rsidRPr="00C90DF7">
              <w:rPr>
                <w:rFonts w:ascii="Arial" w:hAnsi="Arial" w:cs="Arial"/>
                <w:sz w:val="18"/>
                <w:szCs w:val="18"/>
                <w:lang w:eastAsia="en-GB"/>
              </w:rPr>
              <w:t>Balance at start of year:</w:t>
            </w:r>
          </w:p>
        </w:tc>
        <w:tc>
          <w:tcPr>
            <w:tcW w:w="1384" w:type="dxa"/>
            <w:tcBorders>
              <w:left w:val="nil"/>
              <w:bottom w:val="nil"/>
              <w:right w:val="single" w:sz="4" w:space="0" w:color="FFFFFF"/>
            </w:tcBorders>
            <w:shd w:val="clear" w:color="auto" w:fill="E6E6E6"/>
            <w:noWrap/>
            <w:vAlign w:val="bottom"/>
          </w:tcPr>
          <w:p w:rsidR="007F71DF" w:rsidRPr="00C90DF7" w:rsidRDefault="007F71DF" w:rsidP="009F069A">
            <w:pPr>
              <w:rPr>
                <w:rFonts w:ascii="Arial" w:hAnsi="Arial" w:cs="Arial"/>
                <w:sz w:val="18"/>
                <w:szCs w:val="18"/>
                <w:lang w:eastAsia="en-GB"/>
              </w:rPr>
            </w:pPr>
          </w:p>
        </w:tc>
        <w:tc>
          <w:tcPr>
            <w:tcW w:w="1384" w:type="dxa"/>
            <w:tcBorders>
              <w:left w:val="nil"/>
              <w:bottom w:val="nil"/>
            </w:tcBorders>
            <w:shd w:val="clear" w:color="auto" w:fill="E6E6E6"/>
            <w:noWrap/>
            <w:vAlign w:val="bottom"/>
          </w:tcPr>
          <w:p w:rsidR="007F71DF" w:rsidRPr="00466150" w:rsidRDefault="007F71DF" w:rsidP="009F069A">
            <w:pPr>
              <w:rPr>
                <w:rFonts w:ascii="Arial" w:hAnsi="Arial" w:cs="Arial"/>
                <w:color w:val="0070C0"/>
                <w:sz w:val="18"/>
                <w:szCs w:val="18"/>
                <w:lang w:eastAsia="en-GB"/>
              </w:rPr>
            </w:pPr>
            <w:r w:rsidRPr="00466150">
              <w:rPr>
                <w:rFonts w:ascii="Arial" w:hAnsi="Arial" w:cs="Arial"/>
                <w:color w:val="0070C0"/>
                <w:sz w:val="18"/>
                <w:szCs w:val="18"/>
                <w:lang w:eastAsia="en-GB"/>
              </w:rPr>
              <w:t> </w:t>
            </w:r>
          </w:p>
        </w:tc>
      </w:tr>
      <w:tr w:rsidR="007F71DF" w:rsidRPr="00466150" w:rsidTr="00475CB3">
        <w:trPr>
          <w:trHeight w:val="255"/>
        </w:trPr>
        <w:tc>
          <w:tcPr>
            <w:tcW w:w="6919" w:type="dxa"/>
            <w:tcBorders>
              <w:top w:val="nil"/>
              <w:left w:val="nil"/>
              <w:bottom w:val="nil"/>
              <w:right w:val="single" w:sz="4" w:space="0" w:color="FFFFFF"/>
            </w:tcBorders>
            <w:shd w:val="clear" w:color="auto" w:fill="E6E6E6"/>
            <w:noWrap/>
            <w:vAlign w:val="bottom"/>
          </w:tcPr>
          <w:p w:rsidR="007F71DF" w:rsidRPr="00C90DF7" w:rsidRDefault="007F71DF" w:rsidP="009F069A">
            <w:pPr>
              <w:jc w:val="both"/>
              <w:rPr>
                <w:rFonts w:ascii="Arial" w:hAnsi="Arial" w:cs="Arial"/>
                <w:sz w:val="18"/>
                <w:szCs w:val="18"/>
                <w:lang w:eastAsia="en-GB"/>
              </w:rPr>
            </w:pPr>
            <w:r w:rsidRPr="00C90DF7">
              <w:rPr>
                <w:rFonts w:ascii="Arial" w:hAnsi="Arial" w:cs="Arial"/>
                <w:sz w:val="18"/>
                <w:szCs w:val="18"/>
                <w:lang w:eastAsia="en-GB"/>
              </w:rPr>
              <w:t xml:space="preserve">   Gross carrying amounts</w:t>
            </w:r>
          </w:p>
        </w:tc>
        <w:tc>
          <w:tcPr>
            <w:tcW w:w="1384" w:type="dxa"/>
            <w:tcBorders>
              <w:top w:val="nil"/>
              <w:left w:val="nil"/>
              <w:bottom w:val="nil"/>
              <w:right w:val="single" w:sz="4" w:space="0" w:color="FFFFFF"/>
            </w:tcBorders>
            <w:shd w:val="clear" w:color="auto" w:fill="E6E6E6"/>
            <w:noWrap/>
            <w:vAlign w:val="bottom"/>
          </w:tcPr>
          <w:p w:rsidR="007F71DF" w:rsidRPr="00C90DF7" w:rsidRDefault="007F71DF" w:rsidP="00165AAC">
            <w:pPr>
              <w:ind w:left="-52" w:right="320"/>
              <w:jc w:val="right"/>
              <w:rPr>
                <w:rFonts w:ascii="Arial" w:hAnsi="Arial" w:cs="Arial"/>
                <w:sz w:val="18"/>
                <w:szCs w:val="18"/>
                <w:lang w:eastAsia="en-GB"/>
              </w:rPr>
            </w:pPr>
            <w:r w:rsidRPr="00C90DF7">
              <w:rPr>
                <w:rFonts w:ascii="Arial" w:hAnsi="Arial" w:cs="Arial"/>
                <w:sz w:val="18"/>
                <w:szCs w:val="18"/>
                <w:lang w:eastAsia="en-GB"/>
              </w:rPr>
              <w:t>8.308</w:t>
            </w:r>
          </w:p>
        </w:tc>
        <w:tc>
          <w:tcPr>
            <w:tcW w:w="1384" w:type="dxa"/>
            <w:tcBorders>
              <w:top w:val="nil"/>
              <w:left w:val="nil"/>
              <w:bottom w:val="nil"/>
              <w:right w:val="nil"/>
            </w:tcBorders>
            <w:shd w:val="clear" w:color="auto" w:fill="E6E6E6"/>
            <w:noWrap/>
            <w:vAlign w:val="bottom"/>
          </w:tcPr>
          <w:p w:rsidR="007F71DF" w:rsidRPr="00C90DF7" w:rsidRDefault="007F71DF" w:rsidP="005F1332">
            <w:pPr>
              <w:ind w:left="-52" w:right="320"/>
              <w:jc w:val="right"/>
              <w:rPr>
                <w:rFonts w:ascii="Arial" w:hAnsi="Arial" w:cs="Arial"/>
                <w:sz w:val="18"/>
                <w:szCs w:val="18"/>
                <w:lang w:eastAsia="en-GB"/>
              </w:rPr>
            </w:pPr>
            <w:r w:rsidRPr="00C90DF7">
              <w:rPr>
                <w:rFonts w:ascii="Arial" w:hAnsi="Arial" w:cs="Arial"/>
                <w:sz w:val="18"/>
                <w:szCs w:val="18"/>
                <w:lang w:eastAsia="en-GB"/>
              </w:rPr>
              <w:t>8.402</w:t>
            </w:r>
          </w:p>
        </w:tc>
      </w:tr>
      <w:tr w:rsidR="007F71DF" w:rsidRPr="00466150" w:rsidTr="00475CB3">
        <w:trPr>
          <w:trHeight w:val="255"/>
        </w:trPr>
        <w:tc>
          <w:tcPr>
            <w:tcW w:w="6919" w:type="dxa"/>
            <w:tcBorders>
              <w:top w:val="nil"/>
              <w:left w:val="nil"/>
              <w:right w:val="single" w:sz="4" w:space="0" w:color="FFFFFF"/>
            </w:tcBorders>
            <w:shd w:val="clear" w:color="auto" w:fill="E6E6E6"/>
            <w:noWrap/>
            <w:vAlign w:val="bottom"/>
          </w:tcPr>
          <w:p w:rsidR="007F71DF" w:rsidRPr="00C90DF7" w:rsidRDefault="007F71DF" w:rsidP="009F069A">
            <w:pPr>
              <w:jc w:val="both"/>
              <w:rPr>
                <w:rFonts w:ascii="Arial" w:hAnsi="Arial" w:cs="Arial"/>
                <w:sz w:val="18"/>
                <w:szCs w:val="18"/>
                <w:lang w:eastAsia="en-GB"/>
              </w:rPr>
            </w:pPr>
            <w:r w:rsidRPr="00C90DF7">
              <w:rPr>
                <w:rFonts w:ascii="Arial" w:hAnsi="Arial" w:cs="Arial"/>
                <w:sz w:val="18"/>
                <w:szCs w:val="18"/>
                <w:lang w:eastAsia="en-GB"/>
              </w:rPr>
              <w:t xml:space="preserve">   Accumulated amortisation</w:t>
            </w:r>
          </w:p>
        </w:tc>
        <w:tc>
          <w:tcPr>
            <w:tcW w:w="1384" w:type="dxa"/>
            <w:tcBorders>
              <w:top w:val="nil"/>
              <w:left w:val="nil"/>
              <w:right w:val="single" w:sz="4" w:space="0" w:color="FFFFFF"/>
            </w:tcBorders>
            <w:shd w:val="clear" w:color="auto" w:fill="E6E6E6"/>
            <w:noWrap/>
            <w:vAlign w:val="bottom"/>
          </w:tcPr>
          <w:p w:rsidR="007F71DF" w:rsidRPr="00C90DF7" w:rsidRDefault="007F71DF" w:rsidP="00165AAC">
            <w:pPr>
              <w:ind w:left="-52" w:right="320"/>
              <w:jc w:val="right"/>
              <w:rPr>
                <w:rFonts w:ascii="Arial" w:hAnsi="Arial" w:cs="Arial"/>
                <w:sz w:val="18"/>
                <w:szCs w:val="18"/>
                <w:lang w:eastAsia="en-GB"/>
              </w:rPr>
            </w:pPr>
            <w:r w:rsidRPr="00C90DF7">
              <w:rPr>
                <w:rFonts w:ascii="Arial" w:hAnsi="Arial" w:cs="Arial"/>
                <w:sz w:val="18"/>
                <w:szCs w:val="18"/>
                <w:lang w:eastAsia="en-GB"/>
              </w:rPr>
              <w:t>-7.448</w:t>
            </w:r>
          </w:p>
        </w:tc>
        <w:tc>
          <w:tcPr>
            <w:tcW w:w="1384" w:type="dxa"/>
            <w:tcBorders>
              <w:top w:val="nil"/>
              <w:left w:val="nil"/>
              <w:right w:val="nil"/>
            </w:tcBorders>
            <w:shd w:val="clear" w:color="auto" w:fill="E6E6E6"/>
            <w:noWrap/>
            <w:vAlign w:val="bottom"/>
          </w:tcPr>
          <w:p w:rsidR="007F71DF" w:rsidRPr="00C90DF7" w:rsidRDefault="007F71DF" w:rsidP="005F1332">
            <w:pPr>
              <w:ind w:left="-52" w:right="320"/>
              <w:jc w:val="right"/>
              <w:rPr>
                <w:rFonts w:ascii="Arial" w:hAnsi="Arial" w:cs="Arial"/>
                <w:sz w:val="18"/>
                <w:szCs w:val="18"/>
                <w:lang w:eastAsia="en-GB"/>
              </w:rPr>
            </w:pPr>
            <w:r w:rsidRPr="00C90DF7">
              <w:rPr>
                <w:rFonts w:ascii="Arial" w:hAnsi="Arial" w:cs="Arial"/>
                <w:sz w:val="18"/>
                <w:szCs w:val="18"/>
                <w:lang w:eastAsia="en-GB"/>
              </w:rPr>
              <w:t>-7.906</w:t>
            </w:r>
          </w:p>
        </w:tc>
      </w:tr>
      <w:tr w:rsidR="007F71DF" w:rsidRPr="00466150" w:rsidTr="00475CB3">
        <w:trPr>
          <w:trHeight w:val="255"/>
        </w:trPr>
        <w:tc>
          <w:tcPr>
            <w:tcW w:w="6919" w:type="dxa"/>
            <w:tcBorders>
              <w:top w:val="nil"/>
              <w:left w:val="nil"/>
              <w:bottom w:val="nil"/>
              <w:right w:val="single" w:sz="2" w:space="0" w:color="FFFFFF"/>
            </w:tcBorders>
            <w:shd w:val="clear" w:color="auto" w:fill="CCCCCC"/>
            <w:noWrap/>
            <w:vAlign w:val="bottom"/>
          </w:tcPr>
          <w:p w:rsidR="007F71DF" w:rsidRPr="00C90DF7" w:rsidRDefault="007F71DF" w:rsidP="009F069A">
            <w:pPr>
              <w:jc w:val="both"/>
              <w:rPr>
                <w:rFonts w:ascii="Arial" w:hAnsi="Arial" w:cs="Arial"/>
                <w:b/>
                <w:sz w:val="18"/>
                <w:szCs w:val="18"/>
                <w:lang w:eastAsia="en-GB"/>
              </w:rPr>
            </w:pPr>
            <w:r w:rsidRPr="00C90DF7">
              <w:rPr>
                <w:rFonts w:ascii="Arial" w:hAnsi="Arial" w:cs="Arial"/>
                <w:b/>
                <w:sz w:val="18"/>
                <w:szCs w:val="18"/>
                <w:lang w:eastAsia="en-GB"/>
              </w:rPr>
              <w:t>Net carrying amount at start of year</w:t>
            </w:r>
          </w:p>
        </w:tc>
        <w:tc>
          <w:tcPr>
            <w:tcW w:w="1384" w:type="dxa"/>
            <w:tcBorders>
              <w:top w:val="nil"/>
              <w:left w:val="single" w:sz="2" w:space="0" w:color="FFFFFF"/>
              <w:bottom w:val="nil"/>
              <w:right w:val="single" w:sz="2" w:space="0" w:color="FFFFFF"/>
            </w:tcBorders>
            <w:shd w:val="clear" w:color="auto" w:fill="CCCCCC"/>
            <w:noWrap/>
            <w:vAlign w:val="bottom"/>
          </w:tcPr>
          <w:p w:rsidR="007F71DF" w:rsidRPr="00C90DF7" w:rsidRDefault="007F71DF" w:rsidP="00165AAC">
            <w:pPr>
              <w:ind w:left="-52" w:right="320"/>
              <w:jc w:val="right"/>
              <w:rPr>
                <w:rFonts w:ascii="Arial" w:hAnsi="Arial" w:cs="Arial"/>
                <w:b/>
                <w:sz w:val="18"/>
                <w:szCs w:val="18"/>
                <w:lang w:eastAsia="en-GB"/>
              </w:rPr>
            </w:pPr>
            <w:r w:rsidRPr="00C90DF7">
              <w:rPr>
                <w:rFonts w:ascii="Arial" w:hAnsi="Arial" w:cs="Arial"/>
                <w:b/>
                <w:sz w:val="18"/>
                <w:szCs w:val="18"/>
                <w:lang w:eastAsia="en-GB"/>
              </w:rPr>
              <w:t>0.860</w:t>
            </w:r>
          </w:p>
        </w:tc>
        <w:tc>
          <w:tcPr>
            <w:tcW w:w="1384" w:type="dxa"/>
            <w:tcBorders>
              <w:top w:val="nil"/>
              <w:left w:val="single" w:sz="2" w:space="0" w:color="FFFFFF"/>
              <w:bottom w:val="nil"/>
              <w:right w:val="nil"/>
            </w:tcBorders>
            <w:shd w:val="clear" w:color="auto" w:fill="CCCCCC"/>
            <w:noWrap/>
            <w:vAlign w:val="bottom"/>
          </w:tcPr>
          <w:p w:rsidR="007F71DF" w:rsidRPr="00C90DF7" w:rsidRDefault="007F71DF" w:rsidP="005F1332">
            <w:pPr>
              <w:ind w:left="-52" w:right="320"/>
              <w:jc w:val="right"/>
              <w:rPr>
                <w:rFonts w:ascii="Arial" w:hAnsi="Arial" w:cs="Arial"/>
                <w:b/>
                <w:sz w:val="18"/>
                <w:szCs w:val="18"/>
                <w:lang w:eastAsia="en-GB"/>
              </w:rPr>
            </w:pPr>
            <w:r w:rsidRPr="00C90DF7">
              <w:rPr>
                <w:rFonts w:ascii="Arial" w:hAnsi="Arial" w:cs="Arial"/>
                <w:b/>
                <w:sz w:val="18"/>
                <w:szCs w:val="18"/>
                <w:lang w:eastAsia="en-GB"/>
              </w:rPr>
              <w:t>0.496</w:t>
            </w:r>
          </w:p>
        </w:tc>
      </w:tr>
      <w:tr w:rsidR="007F71DF" w:rsidRPr="00466150" w:rsidTr="00475CB3">
        <w:trPr>
          <w:trHeight w:val="255"/>
        </w:trPr>
        <w:tc>
          <w:tcPr>
            <w:tcW w:w="6919" w:type="dxa"/>
            <w:tcBorders>
              <w:top w:val="nil"/>
              <w:left w:val="nil"/>
              <w:bottom w:val="nil"/>
              <w:right w:val="single" w:sz="4" w:space="0" w:color="FFFFFF"/>
            </w:tcBorders>
            <w:shd w:val="clear" w:color="auto" w:fill="E6E6E6"/>
            <w:noWrap/>
            <w:vAlign w:val="bottom"/>
          </w:tcPr>
          <w:p w:rsidR="007F71DF" w:rsidRPr="00C90DF7" w:rsidRDefault="007F71DF" w:rsidP="009F069A">
            <w:pPr>
              <w:jc w:val="both"/>
              <w:rPr>
                <w:rFonts w:ascii="Arial" w:hAnsi="Arial" w:cs="Arial"/>
                <w:sz w:val="18"/>
                <w:szCs w:val="18"/>
                <w:lang w:eastAsia="en-GB"/>
              </w:rPr>
            </w:pPr>
            <w:r w:rsidRPr="00C90DF7">
              <w:rPr>
                <w:rFonts w:ascii="Arial" w:hAnsi="Arial" w:cs="Arial"/>
                <w:sz w:val="18"/>
                <w:szCs w:val="18"/>
                <w:lang w:eastAsia="en-GB"/>
              </w:rPr>
              <w:t>Additions:</w:t>
            </w:r>
          </w:p>
        </w:tc>
        <w:tc>
          <w:tcPr>
            <w:tcW w:w="1384" w:type="dxa"/>
            <w:tcBorders>
              <w:top w:val="nil"/>
              <w:left w:val="nil"/>
              <w:bottom w:val="nil"/>
              <w:right w:val="single" w:sz="4" w:space="0" w:color="FFFFFF"/>
            </w:tcBorders>
            <w:shd w:val="clear" w:color="auto" w:fill="E6E6E6"/>
            <w:noWrap/>
            <w:vAlign w:val="bottom"/>
          </w:tcPr>
          <w:p w:rsidR="007F71DF" w:rsidRPr="00C90DF7" w:rsidRDefault="007F71DF" w:rsidP="00165AAC">
            <w:pPr>
              <w:ind w:left="-52" w:right="320"/>
              <w:rPr>
                <w:rFonts w:ascii="Arial" w:hAnsi="Arial" w:cs="Arial"/>
                <w:sz w:val="18"/>
                <w:szCs w:val="18"/>
                <w:lang w:eastAsia="en-GB"/>
              </w:rPr>
            </w:pPr>
            <w:r w:rsidRPr="00C90DF7">
              <w:rPr>
                <w:rFonts w:ascii="Arial" w:hAnsi="Arial" w:cs="Arial"/>
                <w:sz w:val="18"/>
                <w:szCs w:val="18"/>
                <w:lang w:eastAsia="en-GB"/>
              </w:rPr>
              <w:t> </w:t>
            </w:r>
          </w:p>
        </w:tc>
        <w:tc>
          <w:tcPr>
            <w:tcW w:w="1384" w:type="dxa"/>
            <w:tcBorders>
              <w:top w:val="nil"/>
              <w:left w:val="nil"/>
              <w:bottom w:val="nil"/>
              <w:right w:val="nil"/>
            </w:tcBorders>
            <w:shd w:val="clear" w:color="auto" w:fill="E6E6E6"/>
            <w:noWrap/>
            <w:vAlign w:val="bottom"/>
          </w:tcPr>
          <w:p w:rsidR="007F71DF" w:rsidRPr="00466150" w:rsidRDefault="007F71DF" w:rsidP="00EC10DA">
            <w:pPr>
              <w:ind w:left="-52" w:right="320"/>
              <w:rPr>
                <w:rFonts w:ascii="Arial" w:hAnsi="Arial" w:cs="Arial"/>
                <w:color w:val="0070C0"/>
                <w:sz w:val="18"/>
                <w:szCs w:val="18"/>
                <w:lang w:eastAsia="en-GB"/>
              </w:rPr>
            </w:pPr>
            <w:r w:rsidRPr="00466150">
              <w:rPr>
                <w:rFonts w:ascii="Arial" w:hAnsi="Arial" w:cs="Arial"/>
                <w:color w:val="0070C0"/>
                <w:sz w:val="18"/>
                <w:szCs w:val="18"/>
                <w:lang w:eastAsia="en-GB"/>
              </w:rPr>
              <w:t> </w:t>
            </w:r>
          </w:p>
        </w:tc>
      </w:tr>
      <w:tr w:rsidR="007F71DF" w:rsidRPr="00466150" w:rsidTr="00475CB3">
        <w:trPr>
          <w:trHeight w:val="255"/>
        </w:trPr>
        <w:tc>
          <w:tcPr>
            <w:tcW w:w="6919" w:type="dxa"/>
            <w:tcBorders>
              <w:top w:val="nil"/>
              <w:left w:val="nil"/>
              <w:bottom w:val="nil"/>
              <w:right w:val="single" w:sz="4" w:space="0" w:color="FFFFFF"/>
            </w:tcBorders>
            <w:shd w:val="clear" w:color="auto" w:fill="E6E6E6"/>
            <w:noWrap/>
            <w:vAlign w:val="bottom"/>
          </w:tcPr>
          <w:p w:rsidR="007F71DF" w:rsidRPr="00C90DF7" w:rsidRDefault="007F71DF" w:rsidP="009F069A">
            <w:pPr>
              <w:jc w:val="both"/>
              <w:rPr>
                <w:rFonts w:ascii="Arial" w:hAnsi="Arial" w:cs="Arial"/>
                <w:sz w:val="18"/>
                <w:szCs w:val="18"/>
                <w:lang w:eastAsia="en-GB"/>
              </w:rPr>
            </w:pPr>
            <w:r w:rsidRPr="00C90DF7">
              <w:rPr>
                <w:rFonts w:ascii="Arial" w:hAnsi="Arial" w:cs="Arial"/>
                <w:sz w:val="18"/>
                <w:szCs w:val="18"/>
                <w:lang w:eastAsia="en-GB"/>
              </w:rPr>
              <w:t xml:space="preserve">   Purchases</w:t>
            </w:r>
          </w:p>
        </w:tc>
        <w:tc>
          <w:tcPr>
            <w:tcW w:w="1384" w:type="dxa"/>
            <w:tcBorders>
              <w:top w:val="nil"/>
              <w:left w:val="nil"/>
              <w:bottom w:val="nil"/>
              <w:right w:val="single" w:sz="4" w:space="0" w:color="FFFFFF"/>
            </w:tcBorders>
            <w:shd w:val="clear" w:color="auto" w:fill="E6E6E6"/>
            <w:noWrap/>
            <w:vAlign w:val="bottom"/>
          </w:tcPr>
          <w:p w:rsidR="007F71DF" w:rsidRPr="00C90DF7" w:rsidRDefault="007F71DF" w:rsidP="00165AAC">
            <w:pPr>
              <w:ind w:left="-52" w:right="320"/>
              <w:jc w:val="right"/>
              <w:rPr>
                <w:rFonts w:ascii="Arial" w:hAnsi="Arial" w:cs="Arial"/>
                <w:sz w:val="18"/>
                <w:szCs w:val="18"/>
                <w:lang w:eastAsia="en-GB"/>
              </w:rPr>
            </w:pPr>
            <w:r w:rsidRPr="00C90DF7">
              <w:rPr>
                <w:rFonts w:ascii="Arial" w:hAnsi="Arial" w:cs="Arial"/>
                <w:sz w:val="18"/>
                <w:szCs w:val="18"/>
                <w:lang w:eastAsia="en-GB"/>
              </w:rPr>
              <w:t>0.094</w:t>
            </w:r>
          </w:p>
        </w:tc>
        <w:tc>
          <w:tcPr>
            <w:tcW w:w="1384" w:type="dxa"/>
            <w:tcBorders>
              <w:top w:val="nil"/>
              <w:left w:val="nil"/>
              <w:bottom w:val="nil"/>
              <w:right w:val="nil"/>
            </w:tcBorders>
            <w:shd w:val="clear" w:color="auto" w:fill="E6E6E6"/>
            <w:noWrap/>
            <w:vAlign w:val="bottom"/>
          </w:tcPr>
          <w:p w:rsidR="007F71DF" w:rsidRPr="00A348F7" w:rsidRDefault="00A348F7" w:rsidP="00EC10DA">
            <w:pPr>
              <w:ind w:left="-52" w:right="320"/>
              <w:jc w:val="right"/>
              <w:rPr>
                <w:rFonts w:ascii="Arial" w:hAnsi="Arial" w:cs="Arial"/>
                <w:sz w:val="18"/>
                <w:szCs w:val="18"/>
                <w:lang w:eastAsia="en-GB"/>
              </w:rPr>
            </w:pPr>
            <w:r w:rsidRPr="00A348F7">
              <w:rPr>
                <w:rFonts w:ascii="Arial" w:hAnsi="Arial" w:cs="Arial"/>
                <w:sz w:val="18"/>
                <w:szCs w:val="18"/>
                <w:lang w:eastAsia="en-GB"/>
              </w:rPr>
              <w:t>0.006</w:t>
            </w:r>
          </w:p>
        </w:tc>
      </w:tr>
      <w:tr w:rsidR="007F71DF" w:rsidRPr="00466150" w:rsidTr="00475CB3">
        <w:trPr>
          <w:trHeight w:val="255"/>
        </w:trPr>
        <w:tc>
          <w:tcPr>
            <w:tcW w:w="6919" w:type="dxa"/>
            <w:tcBorders>
              <w:top w:val="nil"/>
              <w:left w:val="nil"/>
              <w:right w:val="single" w:sz="4" w:space="0" w:color="FFFFFF"/>
            </w:tcBorders>
            <w:shd w:val="clear" w:color="auto" w:fill="E6E6E6"/>
            <w:noWrap/>
            <w:vAlign w:val="bottom"/>
          </w:tcPr>
          <w:p w:rsidR="007F71DF" w:rsidRPr="00C90DF7" w:rsidRDefault="007F71DF" w:rsidP="009F069A">
            <w:pPr>
              <w:jc w:val="both"/>
              <w:rPr>
                <w:rFonts w:ascii="Arial" w:hAnsi="Arial" w:cs="Arial"/>
                <w:sz w:val="18"/>
                <w:szCs w:val="18"/>
                <w:lang w:eastAsia="en-GB"/>
              </w:rPr>
            </w:pPr>
            <w:r w:rsidRPr="00C90DF7">
              <w:rPr>
                <w:rFonts w:ascii="Arial" w:hAnsi="Arial" w:cs="Arial"/>
                <w:sz w:val="18"/>
                <w:szCs w:val="18"/>
                <w:lang w:eastAsia="en-GB"/>
              </w:rPr>
              <w:t>Amortisation for the period</w:t>
            </w:r>
          </w:p>
        </w:tc>
        <w:tc>
          <w:tcPr>
            <w:tcW w:w="1384" w:type="dxa"/>
            <w:tcBorders>
              <w:top w:val="nil"/>
              <w:left w:val="nil"/>
              <w:right w:val="single" w:sz="4" w:space="0" w:color="FFFFFF"/>
            </w:tcBorders>
            <w:shd w:val="clear" w:color="auto" w:fill="E6E6E6"/>
            <w:noWrap/>
            <w:vAlign w:val="bottom"/>
          </w:tcPr>
          <w:p w:rsidR="007F71DF" w:rsidRPr="00C90DF7" w:rsidRDefault="007F71DF" w:rsidP="00165AAC">
            <w:pPr>
              <w:ind w:left="-52" w:right="320"/>
              <w:jc w:val="right"/>
              <w:rPr>
                <w:rFonts w:ascii="Arial" w:hAnsi="Arial" w:cs="Arial"/>
                <w:sz w:val="18"/>
                <w:szCs w:val="18"/>
                <w:lang w:eastAsia="en-GB"/>
              </w:rPr>
            </w:pPr>
            <w:r w:rsidRPr="00C90DF7">
              <w:rPr>
                <w:rFonts w:ascii="Arial" w:hAnsi="Arial" w:cs="Arial"/>
                <w:sz w:val="18"/>
                <w:szCs w:val="18"/>
                <w:lang w:eastAsia="en-GB"/>
              </w:rPr>
              <w:t>-0.458</w:t>
            </w:r>
          </w:p>
        </w:tc>
        <w:tc>
          <w:tcPr>
            <w:tcW w:w="1384" w:type="dxa"/>
            <w:tcBorders>
              <w:top w:val="nil"/>
              <w:left w:val="nil"/>
              <w:right w:val="nil"/>
            </w:tcBorders>
            <w:shd w:val="clear" w:color="auto" w:fill="E6E6E6"/>
            <w:noWrap/>
            <w:vAlign w:val="bottom"/>
          </w:tcPr>
          <w:p w:rsidR="007F71DF" w:rsidRPr="00A348F7" w:rsidRDefault="00A348F7" w:rsidP="00EC10DA">
            <w:pPr>
              <w:ind w:left="-52" w:right="320"/>
              <w:jc w:val="right"/>
              <w:rPr>
                <w:rFonts w:ascii="Arial" w:hAnsi="Arial" w:cs="Arial"/>
                <w:sz w:val="18"/>
                <w:szCs w:val="18"/>
                <w:lang w:eastAsia="en-GB"/>
              </w:rPr>
            </w:pPr>
            <w:r w:rsidRPr="00A348F7">
              <w:rPr>
                <w:rFonts w:ascii="Arial" w:hAnsi="Arial" w:cs="Arial"/>
                <w:sz w:val="18"/>
                <w:szCs w:val="18"/>
                <w:lang w:eastAsia="en-GB"/>
              </w:rPr>
              <w:t>-0.273</w:t>
            </w:r>
          </w:p>
        </w:tc>
      </w:tr>
      <w:tr w:rsidR="00A348F7" w:rsidRPr="00466150" w:rsidTr="00475CB3">
        <w:trPr>
          <w:trHeight w:val="255"/>
        </w:trPr>
        <w:tc>
          <w:tcPr>
            <w:tcW w:w="6919" w:type="dxa"/>
            <w:tcBorders>
              <w:top w:val="nil"/>
              <w:left w:val="nil"/>
              <w:right w:val="single" w:sz="4" w:space="0" w:color="FFFFFF"/>
            </w:tcBorders>
            <w:shd w:val="clear" w:color="auto" w:fill="E6E6E6"/>
            <w:noWrap/>
            <w:vAlign w:val="bottom"/>
          </w:tcPr>
          <w:p w:rsidR="00A348F7" w:rsidRPr="00C90DF7" w:rsidRDefault="00A348F7" w:rsidP="009F069A">
            <w:pPr>
              <w:jc w:val="both"/>
              <w:rPr>
                <w:rFonts w:ascii="Arial" w:hAnsi="Arial" w:cs="Arial"/>
                <w:sz w:val="18"/>
                <w:szCs w:val="18"/>
                <w:lang w:eastAsia="en-GB"/>
              </w:rPr>
            </w:pPr>
            <w:r>
              <w:rPr>
                <w:rFonts w:ascii="Arial" w:hAnsi="Arial" w:cs="Arial"/>
                <w:sz w:val="18"/>
                <w:szCs w:val="18"/>
                <w:lang w:eastAsia="en-GB"/>
              </w:rPr>
              <w:t>Disposals:</w:t>
            </w:r>
          </w:p>
        </w:tc>
        <w:tc>
          <w:tcPr>
            <w:tcW w:w="1384" w:type="dxa"/>
            <w:tcBorders>
              <w:top w:val="nil"/>
              <w:left w:val="nil"/>
              <w:right w:val="single" w:sz="4" w:space="0" w:color="FFFFFF"/>
            </w:tcBorders>
            <w:shd w:val="clear" w:color="auto" w:fill="E6E6E6"/>
            <w:noWrap/>
            <w:vAlign w:val="bottom"/>
          </w:tcPr>
          <w:p w:rsidR="00A348F7" w:rsidRPr="00C90DF7" w:rsidRDefault="00A348F7" w:rsidP="00165AAC">
            <w:pPr>
              <w:ind w:left="-52" w:right="320"/>
              <w:jc w:val="right"/>
              <w:rPr>
                <w:rFonts w:ascii="Arial" w:hAnsi="Arial" w:cs="Arial"/>
                <w:sz w:val="18"/>
                <w:szCs w:val="18"/>
                <w:lang w:eastAsia="en-GB"/>
              </w:rPr>
            </w:pPr>
          </w:p>
        </w:tc>
        <w:tc>
          <w:tcPr>
            <w:tcW w:w="1384" w:type="dxa"/>
            <w:tcBorders>
              <w:top w:val="nil"/>
              <w:left w:val="nil"/>
              <w:right w:val="nil"/>
            </w:tcBorders>
            <w:shd w:val="clear" w:color="auto" w:fill="E6E6E6"/>
            <w:noWrap/>
            <w:vAlign w:val="bottom"/>
          </w:tcPr>
          <w:p w:rsidR="00A348F7" w:rsidRPr="00A348F7" w:rsidRDefault="00A348F7" w:rsidP="00EC10DA">
            <w:pPr>
              <w:ind w:left="-52" w:right="320"/>
              <w:jc w:val="right"/>
              <w:rPr>
                <w:rFonts w:ascii="Arial" w:hAnsi="Arial" w:cs="Arial"/>
                <w:sz w:val="18"/>
                <w:szCs w:val="18"/>
                <w:lang w:eastAsia="en-GB"/>
              </w:rPr>
            </w:pPr>
          </w:p>
        </w:tc>
      </w:tr>
      <w:tr w:rsidR="00A348F7" w:rsidRPr="00466150" w:rsidTr="00475CB3">
        <w:trPr>
          <w:trHeight w:val="255"/>
        </w:trPr>
        <w:tc>
          <w:tcPr>
            <w:tcW w:w="6919" w:type="dxa"/>
            <w:tcBorders>
              <w:top w:val="nil"/>
              <w:left w:val="nil"/>
              <w:right w:val="single" w:sz="4" w:space="0" w:color="FFFFFF"/>
            </w:tcBorders>
            <w:shd w:val="clear" w:color="auto" w:fill="E6E6E6"/>
            <w:noWrap/>
            <w:vAlign w:val="bottom"/>
          </w:tcPr>
          <w:p w:rsidR="00A348F7" w:rsidRDefault="00A348F7" w:rsidP="009F069A">
            <w:pPr>
              <w:jc w:val="both"/>
              <w:rPr>
                <w:rFonts w:ascii="Arial" w:hAnsi="Arial" w:cs="Arial"/>
                <w:sz w:val="18"/>
                <w:szCs w:val="18"/>
                <w:lang w:eastAsia="en-GB"/>
              </w:rPr>
            </w:pPr>
            <w:r>
              <w:rPr>
                <w:rFonts w:ascii="Arial" w:hAnsi="Arial" w:cs="Arial"/>
                <w:sz w:val="18"/>
                <w:szCs w:val="18"/>
                <w:lang w:eastAsia="en-GB"/>
              </w:rPr>
              <w:t>Disposals: cost</w:t>
            </w:r>
          </w:p>
        </w:tc>
        <w:tc>
          <w:tcPr>
            <w:tcW w:w="1384" w:type="dxa"/>
            <w:tcBorders>
              <w:top w:val="nil"/>
              <w:left w:val="nil"/>
              <w:right w:val="single" w:sz="4" w:space="0" w:color="FFFFFF"/>
            </w:tcBorders>
            <w:shd w:val="clear" w:color="auto" w:fill="E6E6E6"/>
            <w:noWrap/>
            <w:vAlign w:val="bottom"/>
          </w:tcPr>
          <w:p w:rsidR="00A348F7" w:rsidRPr="00C90DF7" w:rsidRDefault="00A348F7" w:rsidP="00A348F7">
            <w:pPr>
              <w:ind w:left="-52" w:right="320"/>
              <w:jc w:val="center"/>
              <w:rPr>
                <w:rFonts w:ascii="Arial" w:hAnsi="Arial" w:cs="Arial"/>
                <w:sz w:val="18"/>
                <w:szCs w:val="18"/>
                <w:lang w:eastAsia="en-GB"/>
              </w:rPr>
            </w:pPr>
          </w:p>
        </w:tc>
        <w:tc>
          <w:tcPr>
            <w:tcW w:w="1384" w:type="dxa"/>
            <w:tcBorders>
              <w:top w:val="nil"/>
              <w:left w:val="nil"/>
              <w:right w:val="nil"/>
            </w:tcBorders>
            <w:shd w:val="clear" w:color="auto" w:fill="E6E6E6"/>
            <w:noWrap/>
            <w:vAlign w:val="bottom"/>
          </w:tcPr>
          <w:p w:rsidR="00A348F7" w:rsidRPr="00A348F7" w:rsidRDefault="00A348F7" w:rsidP="00EC10DA">
            <w:pPr>
              <w:ind w:left="-52" w:right="320"/>
              <w:jc w:val="right"/>
              <w:rPr>
                <w:rFonts w:ascii="Arial" w:hAnsi="Arial" w:cs="Arial"/>
                <w:sz w:val="18"/>
                <w:szCs w:val="18"/>
                <w:lang w:eastAsia="en-GB"/>
              </w:rPr>
            </w:pPr>
            <w:r w:rsidRPr="00A348F7">
              <w:rPr>
                <w:rFonts w:ascii="Arial" w:hAnsi="Arial" w:cs="Arial"/>
                <w:sz w:val="18"/>
                <w:szCs w:val="18"/>
                <w:lang w:eastAsia="en-GB"/>
              </w:rPr>
              <w:t>-6.687</w:t>
            </w:r>
          </w:p>
        </w:tc>
      </w:tr>
      <w:tr w:rsidR="00A348F7" w:rsidRPr="00466150" w:rsidTr="00475CB3">
        <w:trPr>
          <w:trHeight w:val="255"/>
        </w:trPr>
        <w:tc>
          <w:tcPr>
            <w:tcW w:w="6919" w:type="dxa"/>
            <w:tcBorders>
              <w:top w:val="nil"/>
              <w:left w:val="nil"/>
              <w:right w:val="single" w:sz="4" w:space="0" w:color="FFFFFF"/>
            </w:tcBorders>
            <w:shd w:val="clear" w:color="auto" w:fill="E6E6E6"/>
            <w:noWrap/>
            <w:vAlign w:val="bottom"/>
          </w:tcPr>
          <w:p w:rsidR="00A348F7" w:rsidRDefault="00A348F7" w:rsidP="009F069A">
            <w:pPr>
              <w:jc w:val="both"/>
              <w:rPr>
                <w:rFonts w:ascii="Arial" w:hAnsi="Arial" w:cs="Arial"/>
                <w:sz w:val="18"/>
                <w:szCs w:val="18"/>
                <w:lang w:eastAsia="en-GB"/>
              </w:rPr>
            </w:pPr>
            <w:r>
              <w:rPr>
                <w:rFonts w:ascii="Arial" w:hAnsi="Arial" w:cs="Arial"/>
                <w:sz w:val="18"/>
                <w:szCs w:val="18"/>
                <w:lang w:eastAsia="en-GB"/>
              </w:rPr>
              <w:t>Disposals: amortisation</w:t>
            </w:r>
          </w:p>
        </w:tc>
        <w:tc>
          <w:tcPr>
            <w:tcW w:w="1384" w:type="dxa"/>
            <w:tcBorders>
              <w:top w:val="nil"/>
              <w:left w:val="nil"/>
              <w:right w:val="single" w:sz="4" w:space="0" w:color="FFFFFF"/>
            </w:tcBorders>
            <w:shd w:val="clear" w:color="auto" w:fill="E6E6E6"/>
            <w:noWrap/>
            <w:vAlign w:val="bottom"/>
          </w:tcPr>
          <w:p w:rsidR="00A348F7" w:rsidRPr="00C90DF7" w:rsidRDefault="00A348F7" w:rsidP="00165AAC">
            <w:pPr>
              <w:ind w:left="-52" w:right="320"/>
              <w:jc w:val="right"/>
              <w:rPr>
                <w:rFonts w:ascii="Arial" w:hAnsi="Arial" w:cs="Arial"/>
                <w:sz w:val="18"/>
                <w:szCs w:val="18"/>
                <w:lang w:eastAsia="en-GB"/>
              </w:rPr>
            </w:pPr>
          </w:p>
        </w:tc>
        <w:tc>
          <w:tcPr>
            <w:tcW w:w="1384" w:type="dxa"/>
            <w:tcBorders>
              <w:top w:val="nil"/>
              <w:left w:val="nil"/>
              <w:right w:val="nil"/>
            </w:tcBorders>
            <w:shd w:val="clear" w:color="auto" w:fill="E6E6E6"/>
            <w:noWrap/>
            <w:vAlign w:val="bottom"/>
          </w:tcPr>
          <w:p w:rsidR="00A348F7" w:rsidRPr="00A348F7" w:rsidRDefault="00A348F7" w:rsidP="00EC10DA">
            <w:pPr>
              <w:ind w:left="-52" w:right="320"/>
              <w:jc w:val="right"/>
              <w:rPr>
                <w:rFonts w:ascii="Arial" w:hAnsi="Arial" w:cs="Arial"/>
                <w:sz w:val="18"/>
                <w:szCs w:val="18"/>
                <w:lang w:eastAsia="en-GB"/>
              </w:rPr>
            </w:pPr>
            <w:r w:rsidRPr="00A348F7">
              <w:rPr>
                <w:rFonts w:ascii="Arial" w:hAnsi="Arial" w:cs="Arial"/>
                <w:sz w:val="18"/>
                <w:szCs w:val="18"/>
                <w:lang w:eastAsia="en-GB"/>
              </w:rPr>
              <w:t>6.677</w:t>
            </w:r>
          </w:p>
        </w:tc>
      </w:tr>
      <w:tr w:rsidR="007F71DF" w:rsidRPr="00466150" w:rsidTr="00475CB3">
        <w:trPr>
          <w:trHeight w:val="270"/>
        </w:trPr>
        <w:tc>
          <w:tcPr>
            <w:tcW w:w="6919" w:type="dxa"/>
            <w:tcBorders>
              <w:left w:val="nil"/>
              <w:right w:val="single" w:sz="2" w:space="0" w:color="FFFFFF"/>
            </w:tcBorders>
            <w:shd w:val="clear" w:color="auto" w:fill="CCCCCC"/>
            <w:noWrap/>
            <w:vAlign w:val="bottom"/>
          </w:tcPr>
          <w:p w:rsidR="007F71DF" w:rsidRPr="00C90DF7" w:rsidRDefault="007F71DF" w:rsidP="009F069A">
            <w:pPr>
              <w:jc w:val="both"/>
              <w:rPr>
                <w:rFonts w:ascii="Arial" w:hAnsi="Arial" w:cs="Arial"/>
                <w:b/>
                <w:sz w:val="18"/>
                <w:szCs w:val="18"/>
                <w:lang w:eastAsia="en-GB"/>
              </w:rPr>
            </w:pPr>
            <w:r w:rsidRPr="00C90DF7">
              <w:rPr>
                <w:rFonts w:ascii="Arial" w:hAnsi="Arial" w:cs="Arial"/>
                <w:b/>
                <w:sz w:val="18"/>
                <w:szCs w:val="18"/>
                <w:lang w:eastAsia="en-GB"/>
              </w:rPr>
              <w:t>Net carrying amount at end of year</w:t>
            </w:r>
          </w:p>
        </w:tc>
        <w:tc>
          <w:tcPr>
            <w:tcW w:w="1384" w:type="dxa"/>
            <w:tcBorders>
              <w:left w:val="single" w:sz="2" w:space="0" w:color="FFFFFF"/>
              <w:right w:val="single" w:sz="2" w:space="0" w:color="FFFFFF"/>
            </w:tcBorders>
            <w:shd w:val="clear" w:color="auto" w:fill="CCCCCC"/>
            <w:noWrap/>
            <w:vAlign w:val="bottom"/>
          </w:tcPr>
          <w:p w:rsidR="007F71DF" w:rsidRPr="00C90DF7" w:rsidRDefault="007F71DF" w:rsidP="00165AAC">
            <w:pPr>
              <w:ind w:left="-52" w:right="320"/>
              <w:jc w:val="right"/>
              <w:rPr>
                <w:rFonts w:ascii="Arial" w:hAnsi="Arial" w:cs="Arial"/>
                <w:b/>
                <w:sz w:val="18"/>
                <w:szCs w:val="18"/>
                <w:lang w:eastAsia="en-GB"/>
              </w:rPr>
            </w:pPr>
            <w:r w:rsidRPr="00C90DF7">
              <w:rPr>
                <w:rFonts w:ascii="Arial" w:hAnsi="Arial" w:cs="Arial"/>
                <w:b/>
                <w:sz w:val="18"/>
                <w:szCs w:val="18"/>
                <w:lang w:eastAsia="en-GB"/>
              </w:rPr>
              <w:t>0.496</w:t>
            </w:r>
          </w:p>
        </w:tc>
        <w:tc>
          <w:tcPr>
            <w:tcW w:w="1384" w:type="dxa"/>
            <w:tcBorders>
              <w:left w:val="single" w:sz="2" w:space="0" w:color="FFFFFF"/>
              <w:right w:val="nil"/>
            </w:tcBorders>
            <w:shd w:val="clear" w:color="auto" w:fill="CCCCCC"/>
            <w:noWrap/>
            <w:vAlign w:val="bottom"/>
          </w:tcPr>
          <w:p w:rsidR="007F71DF" w:rsidRPr="00A348F7" w:rsidRDefault="00A348F7" w:rsidP="00EC10DA">
            <w:pPr>
              <w:ind w:left="-52" w:right="320"/>
              <w:jc w:val="right"/>
              <w:rPr>
                <w:rFonts w:ascii="Arial" w:hAnsi="Arial" w:cs="Arial"/>
                <w:b/>
                <w:sz w:val="18"/>
                <w:szCs w:val="18"/>
                <w:lang w:eastAsia="en-GB"/>
              </w:rPr>
            </w:pPr>
            <w:r w:rsidRPr="00A348F7">
              <w:rPr>
                <w:rFonts w:ascii="Arial" w:hAnsi="Arial" w:cs="Arial"/>
                <w:b/>
                <w:sz w:val="18"/>
                <w:szCs w:val="18"/>
                <w:lang w:eastAsia="en-GB"/>
              </w:rPr>
              <w:t>0.219</w:t>
            </w:r>
          </w:p>
        </w:tc>
      </w:tr>
      <w:tr w:rsidR="007F71DF" w:rsidRPr="00466150" w:rsidTr="00475CB3">
        <w:trPr>
          <w:trHeight w:val="255"/>
        </w:trPr>
        <w:tc>
          <w:tcPr>
            <w:tcW w:w="6919" w:type="dxa"/>
            <w:tcBorders>
              <w:top w:val="nil"/>
              <w:left w:val="nil"/>
              <w:bottom w:val="nil"/>
              <w:right w:val="single" w:sz="4" w:space="0" w:color="FFFFFF"/>
            </w:tcBorders>
            <w:shd w:val="clear" w:color="auto" w:fill="E6E6E6"/>
            <w:noWrap/>
            <w:vAlign w:val="bottom"/>
          </w:tcPr>
          <w:p w:rsidR="007F71DF" w:rsidRPr="00C90DF7" w:rsidRDefault="007F71DF" w:rsidP="009F069A">
            <w:pPr>
              <w:jc w:val="both"/>
              <w:rPr>
                <w:rFonts w:ascii="Arial" w:hAnsi="Arial" w:cs="Arial"/>
                <w:sz w:val="18"/>
                <w:szCs w:val="18"/>
                <w:lang w:eastAsia="en-GB"/>
              </w:rPr>
            </w:pPr>
            <w:r w:rsidRPr="00C90DF7">
              <w:rPr>
                <w:rFonts w:ascii="Arial" w:hAnsi="Arial" w:cs="Arial"/>
                <w:sz w:val="18"/>
                <w:szCs w:val="18"/>
                <w:lang w:eastAsia="en-GB"/>
              </w:rPr>
              <w:t>Comprising:</w:t>
            </w:r>
          </w:p>
        </w:tc>
        <w:tc>
          <w:tcPr>
            <w:tcW w:w="1384" w:type="dxa"/>
            <w:tcBorders>
              <w:top w:val="nil"/>
              <w:left w:val="nil"/>
              <w:bottom w:val="nil"/>
              <w:right w:val="single" w:sz="4" w:space="0" w:color="FFFFFF"/>
            </w:tcBorders>
            <w:shd w:val="clear" w:color="auto" w:fill="E6E6E6"/>
            <w:noWrap/>
            <w:vAlign w:val="bottom"/>
          </w:tcPr>
          <w:p w:rsidR="007F71DF" w:rsidRPr="00C90DF7" w:rsidRDefault="007F71DF" w:rsidP="00165AAC">
            <w:pPr>
              <w:ind w:left="-52" w:right="320"/>
              <w:rPr>
                <w:rFonts w:ascii="Arial" w:hAnsi="Arial" w:cs="Arial"/>
                <w:sz w:val="18"/>
                <w:szCs w:val="18"/>
                <w:lang w:eastAsia="en-GB"/>
              </w:rPr>
            </w:pPr>
          </w:p>
        </w:tc>
        <w:tc>
          <w:tcPr>
            <w:tcW w:w="1384" w:type="dxa"/>
            <w:tcBorders>
              <w:top w:val="nil"/>
              <w:left w:val="nil"/>
              <w:bottom w:val="nil"/>
              <w:right w:val="nil"/>
            </w:tcBorders>
            <w:shd w:val="clear" w:color="auto" w:fill="E6E6E6"/>
            <w:noWrap/>
            <w:vAlign w:val="bottom"/>
          </w:tcPr>
          <w:p w:rsidR="007F71DF" w:rsidRPr="00A348F7" w:rsidRDefault="007F71DF" w:rsidP="00EC10DA">
            <w:pPr>
              <w:ind w:left="-52" w:right="320"/>
              <w:rPr>
                <w:rFonts w:ascii="Arial" w:hAnsi="Arial" w:cs="Arial"/>
                <w:sz w:val="18"/>
                <w:szCs w:val="18"/>
                <w:lang w:eastAsia="en-GB"/>
              </w:rPr>
            </w:pPr>
          </w:p>
        </w:tc>
      </w:tr>
      <w:tr w:rsidR="007F71DF" w:rsidRPr="00466150" w:rsidTr="00475CB3">
        <w:trPr>
          <w:trHeight w:val="255"/>
        </w:trPr>
        <w:tc>
          <w:tcPr>
            <w:tcW w:w="6919" w:type="dxa"/>
            <w:tcBorders>
              <w:top w:val="nil"/>
              <w:left w:val="nil"/>
              <w:bottom w:val="nil"/>
              <w:right w:val="single" w:sz="4" w:space="0" w:color="FFFFFF"/>
            </w:tcBorders>
            <w:shd w:val="clear" w:color="auto" w:fill="E6E6E6"/>
            <w:noWrap/>
            <w:vAlign w:val="bottom"/>
          </w:tcPr>
          <w:p w:rsidR="007F71DF" w:rsidRPr="00C90DF7" w:rsidRDefault="007F71DF" w:rsidP="009F069A">
            <w:pPr>
              <w:jc w:val="both"/>
              <w:rPr>
                <w:rFonts w:ascii="Arial" w:hAnsi="Arial" w:cs="Arial"/>
                <w:sz w:val="18"/>
                <w:szCs w:val="18"/>
                <w:lang w:eastAsia="en-GB"/>
              </w:rPr>
            </w:pPr>
            <w:r w:rsidRPr="00C90DF7">
              <w:rPr>
                <w:rFonts w:ascii="Arial" w:hAnsi="Arial" w:cs="Arial"/>
                <w:sz w:val="18"/>
                <w:szCs w:val="18"/>
                <w:lang w:eastAsia="en-GB"/>
              </w:rPr>
              <w:t xml:space="preserve">   Gross carrying amounts</w:t>
            </w:r>
          </w:p>
        </w:tc>
        <w:tc>
          <w:tcPr>
            <w:tcW w:w="1384" w:type="dxa"/>
            <w:tcBorders>
              <w:top w:val="nil"/>
              <w:left w:val="nil"/>
              <w:bottom w:val="nil"/>
              <w:right w:val="single" w:sz="4" w:space="0" w:color="FFFFFF"/>
            </w:tcBorders>
            <w:shd w:val="clear" w:color="auto" w:fill="E6E6E6"/>
            <w:noWrap/>
            <w:vAlign w:val="bottom"/>
          </w:tcPr>
          <w:p w:rsidR="007F71DF" w:rsidRPr="00C90DF7" w:rsidRDefault="007F71DF" w:rsidP="00165AAC">
            <w:pPr>
              <w:ind w:left="-52" w:right="320"/>
              <w:jc w:val="right"/>
              <w:rPr>
                <w:rFonts w:ascii="Arial" w:hAnsi="Arial" w:cs="Arial"/>
                <w:sz w:val="18"/>
                <w:szCs w:val="18"/>
                <w:lang w:eastAsia="en-GB"/>
              </w:rPr>
            </w:pPr>
            <w:r w:rsidRPr="00C90DF7">
              <w:rPr>
                <w:rFonts w:ascii="Arial" w:hAnsi="Arial" w:cs="Arial"/>
                <w:sz w:val="18"/>
                <w:szCs w:val="18"/>
                <w:lang w:eastAsia="en-GB"/>
              </w:rPr>
              <w:t>8.402</w:t>
            </w:r>
          </w:p>
        </w:tc>
        <w:tc>
          <w:tcPr>
            <w:tcW w:w="1384" w:type="dxa"/>
            <w:tcBorders>
              <w:top w:val="nil"/>
              <w:left w:val="nil"/>
              <w:bottom w:val="nil"/>
              <w:right w:val="nil"/>
            </w:tcBorders>
            <w:shd w:val="clear" w:color="auto" w:fill="E6E6E6"/>
            <w:noWrap/>
            <w:vAlign w:val="bottom"/>
          </w:tcPr>
          <w:p w:rsidR="007F71DF" w:rsidRPr="00A348F7" w:rsidRDefault="00A348F7" w:rsidP="00EC10DA">
            <w:pPr>
              <w:ind w:left="-52" w:right="320"/>
              <w:jc w:val="right"/>
              <w:rPr>
                <w:rFonts w:ascii="Arial" w:hAnsi="Arial" w:cs="Arial"/>
                <w:sz w:val="18"/>
                <w:szCs w:val="18"/>
                <w:lang w:eastAsia="en-GB"/>
              </w:rPr>
            </w:pPr>
            <w:r w:rsidRPr="00A348F7">
              <w:rPr>
                <w:rFonts w:ascii="Arial" w:hAnsi="Arial" w:cs="Arial"/>
                <w:sz w:val="18"/>
                <w:szCs w:val="18"/>
                <w:lang w:eastAsia="en-GB"/>
              </w:rPr>
              <w:t>1.721</w:t>
            </w:r>
          </w:p>
        </w:tc>
      </w:tr>
      <w:tr w:rsidR="007F71DF" w:rsidRPr="00466150" w:rsidTr="00475CB3">
        <w:trPr>
          <w:trHeight w:val="255"/>
        </w:trPr>
        <w:tc>
          <w:tcPr>
            <w:tcW w:w="6919" w:type="dxa"/>
            <w:tcBorders>
              <w:top w:val="nil"/>
              <w:left w:val="nil"/>
              <w:right w:val="single" w:sz="4" w:space="0" w:color="FFFFFF"/>
            </w:tcBorders>
            <w:shd w:val="clear" w:color="auto" w:fill="E6E6E6"/>
            <w:noWrap/>
            <w:vAlign w:val="bottom"/>
          </w:tcPr>
          <w:p w:rsidR="007F71DF" w:rsidRPr="00C90DF7" w:rsidRDefault="007F71DF" w:rsidP="009F069A">
            <w:pPr>
              <w:jc w:val="both"/>
              <w:rPr>
                <w:rFonts w:ascii="Arial" w:hAnsi="Arial" w:cs="Arial"/>
                <w:sz w:val="18"/>
                <w:szCs w:val="18"/>
                <w:lang w:eastAsia="en-GB"/>
              </w:rPr>
            </w:pPr>
            <w:r w:rsidRPr="00C90DF7">
              <w:rPr>
                <w:rFonts w:ascii="Arial" w:hAnsi="Arial" w:cs="Arial"/>
                <w:sz w:val="18"/>
                <w:szCs w:val="18"/>
                <w:lang w:eastAsia="en-GB"/>
              </w:rPr>
              <w:t xml:space="preserve">   Accumulated amortisation</w:t>
            </w:r>
          </w:p>
        </w:tc>
        <w:tc>
          <w:tcPr>
            <w:tcW w:w="1384" w:type="dxa"/>
            <w:tcBorders>
              <w:top w:val="nil"/>
              <w:left w:val="nil"/>
              <w:right w:val="single" w:sz="4" w:space="0" w:color="FFFFFF"/>
            </w:tcBorders>
            <w:shd w:val="clear" w:color="auto" w:fill="E6E6E6"/>
            <w:noWrap/>
            <w:vAlign w:val="bottom"/>
          </w:tcPr>
          <w:p w:rsidR="007F71DF" w:rsidRPr="00C90DF7" w:rsidRDefault="007F71DF" w:rsidP="00165AAC">
            <w:pPr>
              <w:ind w:left="-52" w:right="320"/>
              <w:jc w:val="right"/>
              <w:rPr>
                <w:rFonts w:ascii="Arial" w:hAnsi="Arial" w:cs="Arial"/>
                <w:sz w:val="18"/>
                <w:szCs w:val="18"/>
                <w:lang w:eastAsia="en-GB"/>
              </w:rPr>
            </w:pPr>
            <w:r w:rsidRPr="00C90DF7">
              <w:rPr>
                <w:rFonts w:ascii="Arial" w:hAnsi="Arial" w:cs="Arial"/>
                <w:sz w:val="18"/>
                <w:szCs w:val="18"/>
                <w:lang w:eastAsia="en-GB"/>
              </w:rPr>
              <w:t>-7.906</w:t>
            </w:r>
          </w:p>
        </w:tc>
        <w:tc>
          <w:tcPr>
            <w:tcW w:w="1384" w:type="dxa"/>
            <w:tcBorders>
              <w:top w:val="nil"/>
              <w:left w:val="nil"/>
              <w:right w:val="nil"/>
            </w:tcBorders>
            <w:shd w:val="clear" w:color="auto" w:fill="E6E6E6"/>
            <w:noWrap/>
            <w:vAlign w:val="bottom"/>
          </w:tcPr>
          <w:p w:rsidR="007F71DF" w:rsidRPr="00A348F7" w:rsidRDefault="007F71DF" w:rsidP="00EC10DA">
            <w:pPr>
              <w:ind w:left="-52" w:right="320"/>
              <w:jc w:val="right"/>
              <w:rPr>
                <w:rFonts w:ascii="Arial" w:hAnsi="Arial" w:cs="Arial"/>
                <w:sz w:val="18"/>
                <w:szCs w:val="18"/>
                <w:lang w:eastAsia="en-GB"/>
              </w:rPr>
            </w:pPr>
            <w:r w:rsidRPr="00A348F7">
              <w:rPr>
                <w:rFonts w:ascii="Arial" w:hAnsi="Arial" w:cs="Arial"/>
                <w:sz w:val="18"/>
                <w:szCs w:val="18"/>
                <w:lang w:eastAsia="en-GB"/>
              </w:rPr>
              <w:t>-</w:t>
            </w:r>
            <w:r w:rsidR="00A348F7" w:rsidRPr="00A348F7">
              <w:rPr>
                <w:rFonts w:ascii="Arial" w:hAnsi="Arial" w:cs="Arial"/>
                <w:sz w:val="18"/>
                <w:szCs w:val="18"/>
                <w:lang w:eastAsia="en-GB"/>
              </w:rPr>
              <w:t>1.502</w:t>
            </w:r>
          </w:p>
        </w:tc>
      </w:tr>
      <w:tr w:rsidR="007F71DF" w:rsidRPr="00466150" w:rsidTr="00475CB3">
        <w:trPr>
          <w:trHeight w:val="270"/>
        </w:trPr>
        <w:tc>
          <w:tcPr>
            <w:tcW w:w="6919" w:type="dxa"/>
            <w:tcBorders>
              <w:left w:val="nil"/>
              <w:right w:val="single" w:sz="2" w:space="0" w:color="FFFFFF"/>
            </w:tcBorders>
            <w:shd w:val="clear" w:color="auto" w:fill="CCCCCC"/>
            <w:noWrap/>
            <w:vAlign w:val="bottom"/>
          </w:tcPr>
          <w:p w:rsidR="007F71DF" w:rsidRPr="00C90DF7" w:rsidRDefault="007F71DF" w:rsidP="009F069A">
            <w:pPr>
              <w:jc w:val="both"/>
              <w:rPr>
                <w:rFonts w:ascii="Arial" w:hAnsi="Arial" w:cs="Arial"/>
                <w:sz w:val="18"/>
                <w:szCs w:val="18"/>
                <w:lang w:eastAsia="en-GB"/>
              </w:rPr>
            </w:pPr>
            <w:r w:rsidRPr="00C90DF7">
              <w:rPr>
                <w:rFonts w:ascii="Arial" w:hAnsi="Arial" w:cs="Arial"/>
                <w:sz w:val="18"/>
                <w:szCs w:val="18"/>
                <w:lang w:eastAsia="en-GB"/>
              </w:rPr>
              <w:t> </w:t>
            </w:r>
          </w:p>
        </w:tc>
        <w:tc>
          <w:tcPr>
            <w:tcW w:w="1384" w:type="dxa"/>
            <w:tcBorders>
              <w:left w:val="single" w:sz="2" w:space="0" w:color="FFFFFF"/>
              <w:right w:val="single" w:sz="2" w:space="0" w:color="FFFFFF"/>
            </w:tcBorders>
            <w:shd w:val="clear" w:color="auto" w:fill="CCCCCC"/>
            <w:noWrap/>
            <w:vAlign w:val="bottom"/>
          </w:tcPr>
          <w:p w:rsidR="007F71DF" w:rsidRPr="00C90DF7" w:rsidRDefault="007F71DF" w:rsidP="00165AAC">
            <w:pPr>
              <w:ind w:left="-52" w:right="320"/>
              <w:jc w:val="right"/>
              <w:rPr>
                <w:rFonts w:ascii="Arial" w:hAnsi="Arial" w:cs="Arial"/>
                <w:b/>
                <w:sz w:val="18"/>
                <w:szCs w:val="18"/>
                <w:lang w:eastAsia="en-GB"/>
              </w:rPr>
            </w:pPr>
            <w:r w:rsidRPr="00C90DF7">
              <w:rPr>
                <w:rFonts w:ascii="Arial" w:hAnsi="Arial" w:cs="Arial"/>
                <w:b/>
                <w:sz w:val="18"/>
                <w:szCs w:val="18"/>
                <w:lang w:eastAsia="en-GB"/>
              </w:rPr>
              <w:t>0.496</w:t>
            </w:r>
          </w:p>
        </w:tc>
        <w:tc>
          <w:tcPr>
            <w:tcW w:w="1384" w:type="dxa"/>
            <w:tcBorders>
              <w:left w:val="single" w:sz="2" w:space="0" w:color="FFFFFF"/>
              <w:right w:val="nil"/>
            </w:tcBorders>
            <w:shd w:val="clear" w:color="auto" w:fill="CCCCCC"/>
            <w:noWrap/>
            <w:vAlign w:val="bottom"/>
          </w:tcPr>
          <w:p w:rsidR="007F71DF" w:rsidRPr="00A348F7" w:rsidRDefault="00A348F7" w:rsidP="00EC10DA">
            <w:pPr>
              <w:ind w:left="-52" w:right="320"/>
              <w:jc w:val="right"/>
              <w:rPr>
                <w:rFonts w:ascii="Arial" w:hAnsi="Arial" w:cs="Arial"/>
                <w:b/>
                <w:sz w:val="18"/>
                <w:szCs w:val="18"/>
                <w:lang w:eastAsia="en-GB"/>
              </w:rPr>
            </w:pPr>
            <w:r w:rsidRPr="00A348F7">
              <w:rPr>
                <w:rFonts w:ascii="Arial" w:hAnsi="Arial" w:cs="Arial"/>
                <w:b/>
                <w:sz w:val="18"/>
                <w:szCs w:val="18"/>
                <w:lang w:eastAsia="en-GB"/>
              </w:rPr>
              <w:t>0.219</w:t>
            </w:r>
          </w:p>
        </w:tc>
      </w:tr>
    </w:tbl>
    <w:p w:rsidR="007F71DF" w:rsidRPr="00466150" w:rsidRDefault="007F71DF" w:rsidP="00334B5D">
      <w:pPr>
        <w:rPr>
          <w:rFonts w:ascii="Arial" w:hAnsi="Arial"/>
          <w:color w:val="0070C0"/>
          <w:sz w:val="22"/>
          <w:szCs w:val="22"/>
          <w:u w:val="single"/>
        </w:rPr>
      </w:pPr>
    </w:p>
    <w:p w:rsidR="00A31CC3" w:rsidRPr="00A31CC3" w:rsidRDefault="00A31CC3" w:rsidP="00A31CC3">
      <w:pPr>
        <w:rPr>
          <w:rFonts w:ascii="Arial" w:hAnsi="Arial" w:cs="Arial"/>
          <w:sz w:val="22"/>
          <w:szCs w:val="22"/>
          <w:lang w:eastAsia="en-GB"/>
        </w:rPr>
      </w:pPr>
      <w:r w:rsidRPr="00A31CC3">
        <w:rPr>
          <w:rFonts w:ascii="Arial" w:hAnsi="Arial" w:cs="Arial"/>
          <w:sz w:val="22"/>
          <w:szCs w:val="22"/>
          <w:lang w:eastAsia="en-GB"/>
        </w:rPr>
        <w:t xml:space="preserve">During </w:t>
      </w:r>
      <w:r>
        <w:rPr>
          <w:rFonts w:ascii="Arial" w:hAnsi="Arial" w:cs="Arial"/>
          <w:sz w:val="22"/>
          <w:szCs w:val="22"/>
          <w:lang w:eastAsia="en-GB"/>
        </w:rPr>
        <w:t>2014/15, the Command and Control system was disposed of</w:t>
      </w:r>
      <w:r w:rsidRPr="00A31CC3">
        <w:rPr>
          <w:rFonts w:ascii="Arial" w:hAnsi="Arial" w:cs="Arial"/>
          <w:sz w:val="22"/>
          <w:szCs w:val="22"/>
          <w:lang w:eastAsia="en-GB"/>
        </w:rPr>
        <w:t xml:space="preserve"> following the commencement of the North West Fire Control facility. The disposal </w:t>
      </w:r>
      <w:r>
        <w:rPr>
          <w:rFonts w:ascii="Arial" w:hAnsi="Arial" w:cs="Arial"/>
          <w:sz w:val="22"/>
          <w:szCs w:val="22"/>
          <w:lang w:eastAsia="en-GB"/>
        </w:rPr>
        <w:t>value of the system was £6.469m.</w:t>
      </w:r>
      <w:r w:rsidRPr="00A31CC3">
        <w:rPr>
          <w:rFonts w:ascii="Arial" w:hAnsi="Arial" w:cs="Arial"/>
          <w:sz w:val="22"/>
          <w:szCs w:val="22"/>
          <w:lang w:eastAsia="en-GB"/>
        </w:rPr>
        <w:t xml:space="preserve"> </w:t>
      </w:r>
    </w:p>
    <w:p w:rsidR="007F71DF" w:rsidRDefault="007F71DF" w:rsidP="00334B5D">
      <w:pPr>
        <w:rPr>
          <w:rFonts w:ascii="Arial" w:hAnsi="Arial"/>
          <w:color w:val="0070C0"/>
          <w:sz w:val="16"/>
          <w:szCs w:val="16"/>
        </w:rPr>
      </w:pPr>
    </w:p>
    <w:p w:rsidR="007F71DF" w:rsidRPr="00466150" w:rsidRDefault="007F71DF" w:rsidP="00334B5D">
      <w:pPr>
        <w:rPr>
          <w:rFonts w:ascii="Arial" w:hAnsi="Arial"/>
          <w:color w:val="0070C0"/>
          <w:sz w:val="16"/>
          <w:szCs w:val="16"/>
        </w:rPr>
      </w:pPr>
    </w:p>
    <w:p w:rsidR="00FC1BC7" w:rsidRPr="00044BEE" w:rsidRDefault="00FC1BC7" w:rsidP="00FC6875">
      <w:pPr>
        <w:numPr>
          <w:ilvl w:val="0"/>
          <w:numId w:val="32"/>
        </w:numPr>
        <w:tabs>
          <w:tab w:val="left" w:pos="450"/>
        </w:tabs>
        <w:ind w:hanging="720"/>
        <w:rPr>
          <w:rFonts w:ascii="Arial" w:hAnsi="Arial" w:cs="Arial"/>
          <w:b/>
          <w:color w:val="FF0000"/>
          <w:sz w:val="22"/>
          <w:szCs w:val="22"/>
        </w:rPr>
      </w:pPr>
      <w:r w:rsidRPr="00044BEE">
        <w:rPr>
          <w:rFonts w:ascii="Arial" w:hAnsi="Arial" w:cs="Arial"/>
          <w:b/>
          <w:color w:val="FF0000"/>
          <w:sz w:val="22"/>
          <w:szCs w:val="22"/>
        </w:rPr>
        <w:t>Financial Instruments</w:t>
      </w:r>
    </w:p>
    <w:p w:rsidR="00FC1BC7" w:rsidRPr="00702639" w:rsidRDefault="00FC1BC7" w:rsidP="00FC1BC7">
      <w:pPr>
        <w:rPr>
          <w:rFonts w:ascii="Arial" w:hAnsi="Arial" w:cs="Arial"/>
          <w:b/>
          <w:sz w:val="16"/>
          <w:szCs w:val="16"/>
        </w:rPr>
      </w:pPr>
    </w:p>
    <w:p w:rsidR="00FC1BC7" w:rsidRPr="00702639" w:rsidRDefault="00FC1BC7" w:rsidP="00FC1BC7">
      <w:pPr>
        <w:rPr>
          <w:rFonts w:ascii="Arial" w:hAnsi="Arial" w:cs="Arial"/>
          <w:sz w:val="22"/>
          <w:szCs w:val="22"/>
        </w:rPr>
      </w:pPr>
      <w:r w:rsidRPr="00702639">
        <w:rPr>
          <w:rFonts w:ascii="Arial" w:hAnsi="Arial" w:cs="Arial"/>
          <w:sz w:val="22"/>
          <w:szCs w:val="22"/>
        </w:rPr>
        <w:t>The following categories of financial instrument are carried in the Balance Sheet:</w:t>
      </w:r>
    </w:p>
    <w:p w:rsidR="00FC1BC7" w:rsidRPr="0069542C" w:rsidRDefault="00FC1BC7" w:rsidP="00FC1BC7">
      <w:pPr>
        <w:rPr>
          <w:rFonts w:ascii="Arial" w:hAnsi="Arial" w:cs="Arial"/>
          <w:color w:val="0000FF"/>
          <w:sz w:val="16"/>
          <w:szCs w:val="16"/>
        </w:rPr>
      </w:pPr>
    </w:p>
    <w:tbl>
      <w:tblPr>
        <w:tblStyle w:val="TableGrid"/>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220"/>
        <w:gridCol w:w="1170"/>
        <w:gridCol w:w="1170"/>
        <w:gridCol w:w="1080"/>
        <w:gridCol w:w="1080"/>
      </w:tblGrid>
      <w:tr w:rsidR="00FC1BC7" w:rsidRPr="00702639" w:rsidTr="0049319E">
        <w:tc>
          <w:tcPr>
            <w:tcW w:w="5220" w:type="dxa"/>
            <w:tcBorders>
              <w:top w:val="single" w:sz="4" w:space="0" w:color="FFFFFF"/>
              <w:right w:val="single" w:sz="4" w:space="0" w:color="FFFFFF"/>
            </w:tcBorders>
            <w:shd w:val="clear" w:color="auto" w:fill="FF0000"/>
          </w:tcPr>
          <w:p w:rsidR="00FC1BC7" w:rsidRPr="00702639" w:rsidRDefault="00FC1BC7" w:rsidP="0049319E">
            <w:pPr>
              <w:jc w:val="center"/>
              <w:rPr>
                <w:rFonts w:ascii="Arial" w:hAnsi="Arial" w:cs="Arial"/>
                <w:b/>
                <w:color w:val="FFFFFF"/>
                <w:sz w:val="18"/>
                <w:szCs w:val="18"/>
              </w:rPr>
            </w:pPr>
          </w:p>
        </w:tc>
        <w:tc>
          <w:tcPr>
            <w:tcW w:w="2340" w:type="dxa"/>
            <w:gridSpan w:val="2"/>
            <w:tcBorders>
              <w:top w:val="single" w:sz="4" w:space="0" w:color="FFFFFF"/>
              <w:left w:val="single" w:sz="4" w:space="0" w:color="FFFFFF"/>
              <w:bottom w:val="single" w:sz="4" w:space="0" w:color="FFFFFF"/>
              <w:right w:val="single" w:sz="4" w:space="0" w:color="FFFFFF"/>
            </w:tcBorders>
            <w:shd w:val="clear" w:color="auto" w:fill="FF0000"/>
          </w:tcPr>
          <w:p w:rsidR="00FC1BC7" w:rsidRPr="00702639" w:rsidRDefault="00FC1BC7" w:rsidP="0049319E">
            <w:pPr>
              <w:jc w:val="center"/>
              <w:rPr>
                <w:rFonts w:ascii="Arial" w:hAnsi="Arial" w:cs="Arial"/>
                <w:b/>
                <w:color w:val="FFFFFF"/>
                <w:sz w:val="18"/>
                <w:szCs w:val="18"/>
              </w:rPr>
            </w:pPr>
            <w:r w:rsidRPr="00702639">
              <w:rPr>
                <w:rFonts w:ascii="Arial" w:hAnsi="Arial" w:cs="Arial"/>
                <w:b/>
                <w:color w:val="FFFFFF"/>
                <w:sz w:val="18"/>
                <w:szCs w:val="18"/>
              </w:rPr>
              <w:t>Long-term</w:t>
            </w:r>
          </w:p>
        </w:tc>
        <w:tc>
          <w:tcPr>
            <w:tcW w:w="2160" w:type="dxa"/>
            <w:gridSpan w:val="2"/>
            <w:tcBorders>
              <w:top w:val="single" w:sz="4" w:space="0" w:color="FFFFFF"/>
              <w:left w:val="single" w:sz="4" w:space="0" w:color="FFFFFF"/>
              <w:bottom w:val="single" w:sz="4" w:space="0" w:color="FFFFFF"/>
            </w:tcBorders>
            <w:shd w:val="clear" w:color="auto" w:fill="FF0000"/>
          </w:tcPr>
          <w:p w:rsidR="00FC1BC7" w:rsidRPr="00702639" w:rsidRDefault="00FC1BC7" w:rsidP="0049319E">
            <w:pPr>
              <w:jc w:val="center"/>
              <w:rPr>
                <w:rFonts w:ascii="Arial" w:hAnsi="Arial" w:cs="Arial"/>
                <w:b/>
                <w:color w:val="FFFFFF"/>
                <w:sz w:val="18"/>
                <w:szCs w:val="18"/>
              </w:rPr>
            </w:pPr>
            <w:r w:rsidRPr="00702639">
              <w:rPr>
                <w:rFonts w:ascii="Arial" w:hAnsi="Arial" w:cs="Arial"/>
                <w:b/>
                <w:color w:val="FFFFFF"/>
                <w:sz w:val="18"/>
                <w:szCs w:val="18"/>
              </w:rPr>
              <w:t>Current</w:t>
            </w:r>
          </w:p>
        </w:tc>
      </w:tr>
      <w:tr w:rsidR="00FC1BC7" w:rsidRPr="00702639" w:rsidTr="0049319E">
        <w:tc>
          <w:tcPr>
            <w:tcW w:w="5220" w:type="dxa"/>
            <w:tcBorders>
              <w:right w:val="single" w:sz="4" w:space="0" w:color="FFFFFF"/>
            </w:tcBorders>
            <w:shd w:val="clear" w:color="auto" w:fill="FF0000"/>
          </w:tcPr>
          <w:p w:rsidR="00FC1BC7" w:rsidRPr="00702639" w:rsidRDefault="00FC1BC7" w:rsidP="0049319E">
            <w:pPr>
              <w:jc w:val="center"/>
              <w:rPr>
                <w:rFonts w:ascii="Arial" w:hAnsi="Arial" w:cs="Arial"/>
                <w:b/>
                <w:color w:val="FFFFFF"/>
                <w:sz w:val="18"/>
                <w:szCs w:val="18"/>
              </w:rPr>
            </w:pPr>
          </w:p>
        </w:tc>
        <w:tc>
          <w:tcPr>
            <w:tcW w:w="1170" w:type="dxa"/>
            <w:tcBorders>
              <w:top w:val="single" w:sz="4" w:space="0" w:color="FFFFFF"/>
              <w:left w:val="single" w:sz="4" w:space="0" w:color="FFFFFF"/>
              <w:right w:val="single" w:sz="4" w:space="0" w:color="FFFFFF"/>
            </w:tcBorders>
            <w:shd w:val="clear" w:color="auto" w:fill="FF0000"/>
          </w:tcPr>
          <w:p w:rsidR="00FC1BC7" w:rsidRPr="00702639" w:rsidRDefault="00FC1BC7" w:rsidP="0049319E">
            <w:pPr>
              <w:jc w:val="center"/>
              <w:rPr>
                <w:rFonts w:ascii="Arial" w:hAnsi="Arial" w:cs="Arial"/>
                <w:b/>
                <w:color w:val="FFFFFF"/>
                <w:sz w:val="18"/>
                <w:szCs w:val="18"/>
              </w:rPr>
            </w:pPr>
            <w:r w:rsidRPr="00702639">
              <w:rPr>
                <w:rFonts w:ascii="Arial" w:hAnsi="Arial" w:cs="Arial"/>
                <w:b/>
                <w:color w:val="FFFFFF"/>
                <w:sz w:val="18"/>
                <w:szCs w:val="18"/>
              </w:rPr>
              <w:t>31 March 201</w:t>
            </w:r>
            <w:r>
              <w:rPr>
                <w:rFonts w:ascii="Arial" w:hAnsi="Arial" w:cs="Arial"/>
                <w:b/>
                <w:color w:val="FFFFFF"/>
                <w:sz w:val="18"/>
                <w:szCs w:val="18"/>
              </w:rPr>
              <w:t>4</w:t>
            </w:r>
          </w:p>
        </w:tc>
        <w:tc>
          <w:tcPr>
            <w:tcW w:w="1170" w:type="dxa"/>
            <w:tcBorders>
              <w:top w:val="single" w:sz="4" w:space="0" w:color="FFFFFF"/>
              <w:left w:val="single" w:sz="4" w:space="0" w:color="FFFFFF"/>
              <w:right w:val="single" w:sz="4" w:space="0" w:color="FFFFFF"/>
            </w:tcBorders>
            <w:shd w:val="clear" w:color="auto" w:fill="FF0000"/>
          </w:tcPr>
          <w:p w:rsidR="00FC1BC7" w:rsidRPr="00702639" w:rsidRDefault="00FC1BC7" w:rsidP="0049319E">
            <w:pPr>
              <w:jc w:val="center"/>
              <w:rPr>
                <w:rFonts w:ascii="Arial" w:hAnsi="Arial" w:cs="Arial"/>
                <w:b/>
                <w:color w:val="FFFFFF"/>
                <w:sz w:val="18"/>
                <w:szCs w:val="18"/>
              </w:rPr>
            </w:pPr>
            <w:r w:rsidRPr="00702639">
              <w:rPr>
                <w:rFonts w:ascii="Arial" w:hAnsi="Arial" w:cs="Arial"/>
                <w:b/>
                <w:color w:val="FFFFFF"/>
                <w:sz w:val="18"/>
                <w:szCs w:val="18"/>
              </w:rPr>
              <w:t>31 March 201</w:t>
            </w:r>
            <w:r>
              <w:rPr>
                <w:rFonts w:ascii="Arial" w:hAnsi="Arial" w:cs="Arial"/>
                <w:b/>
                <w:color w:val="FFFFFF"/>
                <w:sz w:val="18"/>
                <w:szCs w:val="18"/>
              </w:rPr>
              <w:t>5</w:t>
            </w:r>
          </w:p>
        </w:tc>
        <w:tc>
          <w:tcPr>
            <w:tcW w:w="1080" w:type="dxa"/>
            <w:tcBorders>
              <w:top w:val="single" w:sz="4" w:space="0" w:color="FFFFFF"/>
              <w:left w:val="single" w:sz="4" w:space="0" w:color="FFFFFF"/>
              <w:right w:val="single" w:sz="4" w:space="0" w:color="FFFFFF"/>
            </w:tcBorders>
            <w:shd w:val="clear" w:color="auto" w:fill="FF0000"/>
          </w:tcPr>
          <w:p w:rsidR="00FC1BC7" w:rsidRPr="00702639" w:rsidRDefault="00FC1BC7" w:rsidP="0049319E">
            <w:pPr>
              <w:jc w:val="center"/>
              <w:rPr>
                <w:rFonts w:ascii="Arial" w:hAnsi="Arial" w:cs="Arial"/>
                <w:b/>
                <w:color w:val="FFFFFF"/>
                <w:sz w:val="18"/>
                <w:szCs w:val="18"/>
              </w:rPr>
            </w:pPr>
            <w:r w:rsidRPr="00702639">
              <w:rPr>
                <w:rFonts w:ascii="Arial" w:hAnsi="Arial" w:cs="Arial"/>
                <w:b/>
                <w:color w:val="FFFFFF"/>
                <w:sz w:val="18"/>
                <w:szCs w:val="18"/>
              </w:rPr>
              <w:t>31 March 201</w:t>
            </w:r>
            <w:r>
              <w:rPr>
                <w:rFonts w:ascii="Arial" w:hAnsi="Arial" w:cs="Arial"/>
                <w:b/>
                <w:color w:val="FFFFFF"/>
                <w:sz w:val="18"/>
                <w:szCs w:val="18"/>
              </w:rPr>
              <w:t>4</w:t>
            </w:r>
          </w:p>
        </w:tc>
        <w:tc>
          <w:tcPr>
            <w:tcW w:w="1080" w:type="dxa"/>
            <w:tcBorders>
              <w:top w:val="single" w:sz="4" w:space="0" w:color="FFFFFF"/>
              <w:left w:val="single" w:sz="4" w:space="0" w:color="FFFFFF"/>
            </w:tcBorders>
            <w:shd w:val="clear" w:color="auto" w:fill="FF0000"/>
          </w:tcPr>
          <w:p w:rsidR="00FC1BC7" w:rsidRPr="00702639" w:rsidRDefault="00FC1BC7" w:rsidP="0049319E">
            <w:pPr>
              <w:jc w:val="center"/>
              <w:rPr>
                <w:rFonts w:ascii="Arial" w:hAnsi="Arial" w:cs="Arial"/>
                <w:b/>
                <w:color w:val="FFFFFF"/>
                <w:sz w:val="18"/>
                <w:szCs w:val="18"/>
              </w:rPr>
            </w:pPr>
            <w:r w:rsidRPr="00702639">
              <w:rPr>
                <w:rFonts w:ascii="Arial" w:hAnsi="Arial" w:cs="Arial"/>
                <w:b/>
                <w:color w:val="FFFFFF"/>
                <w:sz w:val="18"/>
                <w:szCs w:val="18"/>
              </w:rPr>
              <w:t>31 March 201</w:t>
            </w:r>
            <w:r>
              <w:rPr>
                <w:rFonts w:ascii="Arial" w:hAnsi="Arial" w:cs="Arial"/>
                <w:b/>
                <w:color w:val="FFFFFF"/>
                <w:sz w:val="18"/>
                <w:szCs w:val="18"/>
              </w:rPr>
              <w:t>5</w:t>
            </w:r>
          </w:p>
        </w:tc>
      </w:tr>
      <w:tr w:rsidR="00FC1BC7" w:rsidRPr="00702639" w:rsidTr="0049319E">
        <w:tc>
          <w:tcPr>
            <w:tcW w:w="5220" w:type="dxa"/>
            <w:tcBorders>
              <w:right w:val="single" w:sz="4" w:space="0" w:color="FFFFFF"/>
            </w:tcBorders>
            <w:shd w:val="clear" w:color="auto" w:fill="FF0000"/>
          </w:tcPr>
          <w:p w:rsidR="00FC1BC7" w:rsidRPr="00702639" w:rsidRDefault="00FC1BC7" w:rsidP="0049319E">
            <w:pPr>
              <w:jc w:val="center"/>
              <w:rPr>
                <w:rFonts w:ascii="Arial" w:hAnsi="Arial" w:cs="Arial"/>
                <w:b/>
                <w:color w:val="FFFFFF"/>
                <w:sz w:val="18"/>
                <w:szCs w:val="18"/>
              </w:rPr>
            </w:pPr>
          </w:p>
        </w:tc>
        <w:tc>
          <w:tcPr>
            <w:tcW w:w="1170" w:type="dxa"/>
            <w:tcBorders>
              <w:left w:val="single" w:sz="4" w:space="0" w:color="FFFFFF"/>
              <w:right w:val="single" w:sz="4" w:space="0" w:color="FFFFFF"/>
            </w:tcBorders>
            <w:shd w:val="clear" w:color="auto" w:fill="FF0000"/>
          </w:tcPr>
          <w:p w:rsidR="00FC1BC7" w:rsidRPr="00702639" w:rsidRDefault="00FC1BC7" w:rsidP="0049319E">
            <w:pPr>
              <w:jc w:val="center"/>
              <w:rPr>
                <w:color w:val="FFFFFF"/>
              </w:rPr>
            </w:pPr>
            <w:r w:rsidRPr="00702639">
              <w:rPr>
                <w:rFonts w:ascii="Arial" w:hAnsi="Arial" w:cs="Arial"/>
                <w:b/>
                <w:color w:val="FFFFFF"/>
                <w:sz w:val="18"/>
                <w:szCs w:val="18"/>
              </w:rPr>
              <w:t>£’m</w:t>
            </w:r>
          </w:p>
        </w:tc>
        <w:tc>
          <w:tcPr>
            <w:tcW w:w="1170" w:type="dxa"/>
            <w:tcBorders>
              <w:left w:val="single" w:sz="4" w:space="0" w:color="FFFFFF"/>
              <w:right w:val="single" w:sz="4" w:space="0" w:color="FFFFFF"/>
            </w:tcBorders>
            <w:shd w:val="clear" w:color="auto" w:fill="FF0000"/>
          </w:tcPr>
          <w:p w:rsidR="00FC1BC7" w:rsidRPr="00702639" w:rsidRDefault="00FC1BC7" w:rsidP="0049319E">
            <w:pPr>
              <w:jc w:val="center"/>
              <w:rPr>
                <w:color w:val="FFFFFF"/>
              </w:rPr>
            </w:pPr>
            <w:r w:rsidRPr="00702639">
              <w:rPr>
                <w:rFonts w:ascii="Arial" w:hAnsi="Arial" w:cs="Arial"/>
                <w:b/>
                <w:color w:val="FFFFFF"/>
                <w:sz w:val="18"/>
                <w:szCs w:val="18"/>
              </w:rPr>
              <w:t>£’m</w:t>
            </w:r>
          </w:p>
        </w:tc>
        <w:tc>
          <w:tcPr>
            <w:tcW w:w="1080" w:type="dxa"/>
            <w:tcBorders>
              <w:left w:val="single" w:sz="4" w:space="0" w:color="FFFFFF"/>
              <w:right w:val="single" w:sz="4" w:space="0" w:color="FFFFFF"/>
            </w:tcBorders>
            <w:shd w:val="clear" w:color="auto" w:fill="FF0000"/>
          </w:tcPr>
          <w:p w:rsidR="00FC1BC7" w:rsidRPr="00702639" w:rsidRDefault="00FC1BC7" w:rsidP="0049319E">
            <w:pPr>
              <w:jc w:val="center"/>
              <w:rPr>
                <w:color w:val="FFFFFF"/>
              </w:rPr>
            </w:pPr>
            <w:r w:rsidRPr="00702639">
              <w:rPr>
                <w:rFonts w:ascii="Arial" w:hAnsi="Arial" w:cs="Arial"/>
                <w:b/>
                <w:color w:val="FFFFFF"/>
                <w:sz w:val="18"/>
                <w:szCs w:val="18"/>
              </w:rPr>
              <w:t>£’m</w:t>
            </w:r>
          </w:p>
        </w:tc>
        <w:tc>
          <w:tcPr>
            <w:tcW w:w="1080" w:type="dxa"/>
            <w:tcBorders>
              <w:left w:val="single" w:sz="4" w:space="0" w:color="FFFFFF"/>
            </w:tcBorders>
            <w:shd w:val="clear" w:color="auto" w:fill="FF0000"/>
          </w:tcPr>
          <w:p w:rsidR="00FC1BC7" w:rsidRPr="00702639" w:rsidRDefault="00FC1BC7" w:rsidP="0049319E">
            <w:pPr>
              <w:jc w:val="center"/>
              <w:rPr>
                <w:color w:val="FFFFFF"/>
              </w:rPr>
            </w:pPr>
            <w:r w:rsidRPr="00702639">
              <w:rPr>
                <w:rFonts w:ascii="Arial" w:hAnsi="Arial" w:cs="Arial"/>
                <w:b/>
                <w:color w:val="FFFFFF"/>
                <w:sz w:val="18"/>
                <w:szCs w:val="18"/>
              </w:rPr>
              <w:t>£’m</w:t>
            </w:r>
          </w:p>
        </w:tc>
      </w:tr>
      <w:tr w:rsidR="00FC1BC7" w:rsidRPr="000B652F" w:rsidTr="0049319E">
        <w:tc>
          <w:tcPr>
            <w:tcW w:w="5220" w:type="dxa"/>
            <w:tcBorders>
              <w:right w:val="single" w:sz="4" w:space="0" w:color="FFFFFF"/>
            </w:tcBorders>
            <w:shd w:val="clear" w:color="auto" w:fill="E6E6E6"/>
          </w:tcPr>
          <w:p w:rsidR="00FC1BC7" w:rsidRPr="000B652F" w:rsidRDefault="00FC1BC7" w:rsidP="0049319E">
            <w:pPr>
              <w:rPr>
                <w:rFonts w:ascii="Arial" w:hAnsi="Arial" w:cs="Arial"/>
                <w:b/>
                <w:sz w:val="18"/>
                <w:szCs w:val="18"/>
              </w:rPr>
            </w:pPr>
            <w:r w:rsidRPr="000B652F">
              <w:rPr>
                <w:rFonts w:ascii="Arial" w:hAnsi="Arial" w:cs="Arial"/>
                <w:b/>
                <w:sz w:val="18"/>
                <w:szCs w:val="18"/>
              </w:rPr>
              <w:t>Investments</w:t>
            </w:r>
          </w:p>
        </w:tc>
        <w:tc>
          <w:tcPr>
            <w:tcW w:w="1170" w:type="dxa"/>
            <w:tcBorders>
              <w:left w:val="single" w:sz="4" w:space="0" w:color="FFFFFF"/>
              <w:right w:val="single" w:sz="4"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170" w:type="dxa"/>
            <w:tcBorders>
              <w:left w:val="single" w:sz="4" w:space="0" w:color="FFFFFF"/>
              <w:right w:val="single" w:sz="4"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080" w:type="dxa"/>
            <w:tcBorders>
              <w:left w:val="single" w:sz="4" w:space="0" w:color="FFFFFF"/>
              <w:right w:val="single" w:sz="4" w:space="0" w:color="FFFFFF"/>
            </w:tcBorders>
            <w:shd w:val="clear" w:color="auto" w:fill="E6E6E6"/>
          </w:tcPr>
          <w:p w:rsidR="00FC1BC7" w:rsidRPr="000B652F" w:rsidRDefault="00FC1BC7" w:rsidP="0049319E">
            <w:pPr>
              <w:ind w:right="44"/>
              <w:jc w:val="right"/>
              <w:rPr>
                <w:rFonts w:ascii="Arial" w:hAnsi="Arial" w:cs="Arial"/>
                <w:sz w:val="18"/>
                <w:szCs w:val="18"/>
              </w:rPr>
            </w:pPr>
          </w:p>
        </w:tc>
        <w:tc>
          <w:tcPr>
            <w:tcW w:w="1080" w:type="dxa"/>
            <w:tcBorders>
              <w:left w:val="single" w:sz="4" w:space="0" w:color="FFFFFF"/>
            </w:tcBorders>
            <w:shd w:val="clear" w:color="auto" w:fill="E6E6E6"/>
          </w:tcPr>
          <w:p w:rsidR="00FC1BC7" w:rsidRPr="000B652F" w:rsidRDefault="00FC1BC7" w:rsidP="0049319E">
            <w:pPr>
              <w:ind w:right="44"/>
              <w:jc w:val="right"/>
              <w:rPr>
                <w:rFonts w:ascii="Arial" w:hAnsi="Arial" w:cs="Arial"/>
                <w:sz w:val="18"/>
                <w:szCs w:val="18"/>
              </w:rPr>
            </w:pP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sz w:val="18"/>
                <w:szCs w:val="18"/>
              </w:rPr>
            </w:pPr>
            <w:r w:rsidRPr="000B652F">
              <w:rPr>
                <w:rFonts w:ascii="Arial" w:hAnsi="Arial" w:cs="Arial"/>
                <w:sz w:val="18"/>
                <w:szCs w:val="18"/>
              </w:rPr>
              <w:t>Loans and receivables:</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c>
          <w:tcPr>
            <w:tcW w:w="1080" w:type="dxa"/>
            <w:tcBorders>
              <w:lef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sz w:val="18"/>
                <w:szCs w:val="18"/>
              </w:rPr>
            </w:pPr>
            <w:r w:rsidRPr="000B652F">
              <w:rPr>
                <w:rFonts w:ascii="Arial" w:hAnsi="Arial" w:cs="Arial"/>
                <w:sz w:val="18"/>
                <w:szCs w:val="18"/>
              </w:rPr>
              <w:t>Short Term Investments</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sidRPr="000B652F">
              <w:rPr>
                <w:rFonts w:ascii="Arial" w:hAnsi="Arial" w:cs="Arial"/>
                <w:sz w:val="18"/>
                <w:szCs w:val="18"/>
              </w:rPr>
              <w:t>-</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sidRPr="000B652F">
              <w:rPr>
                <w:rFonts w:ascii="Arial" w:hAnsi="Arial" w:cs="Arial"/>
                <w:sz w:val="18"/>
                <w:szCs w:val="18"/>
              </w:rPr>
              <w:t>-</w:t>
            </w: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r w:rsidRPr="000B652F">
              <w:rPr>
                <w:rFonts w:ascii="Arial" w:hAnsi="Arial" w:cs="Arial"/>
                <w:sz w:val="18"/>
                <w:szCs w:val="18"/>
              </w:rPr>
              <w:t>18.</w:t>
            </w:r>
            <w:r>
              <w:rPr>
                <w:rFonts w:ascii="Arial" w:hAnsi="Arial" w:cs="Arial"/>
                <w:sz w:val="18"/>
                <w:szCs w:val="18"/>
              </w:rPr>
              <w:t>845</w:t>
            </w:r>
          </w:p>
        </w:tc>
        <w:tc>
          <w:tcPr>
            <w:tcW w:w="1080" w:type="dxa"/>
            <w:tcBorders>
              <w:lef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r>
              <w:rPr>
                <w:rFonts w:ascii="Arial" w:hAnsi="Arial" w:cs="Arial"/>
                <w:sz w:val="18"/>
                <w:szCs w:val="18"/>
              </w:rPr>
              <w:t>19.950</w:t>
            </w: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sz w:val="18"/>
                <w:szCs w:val="18"/>
              </w:rPr>
            </w:pPr>
            <w:r w:rsidRPr="000B652F">
              <w:rPr>
                <w:rFonts w:ascii="Arial" w:hAnsi="Arial" w:cs="Arial"/>
                <w:sz w:val="18"/>
                <w:szCs w:val="18"/>
              </w:rPr>
              <w:t>Cash at Bank in hand / overdrawn (-)</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sidRPr="000B652F">
              <w:rPr>
                <w:rFonts w:ascii="Arial" w:hAnsi="Arial" w:cs="Arial"/>
                <w:sz w:val="18"/>
                <w:szCs w:val="18"/>
              </w:rPr>
              <w:t>-</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sidRPr="000B652F">
              <w:rPr>
                <w:rFonts w:ascii="Arial" w:hAnsi="Arial" w:cs="Arial"/>
                <w:sz w:val="18"/>
                <w:szCs w:val="18"/>
              </w:rPr>
              <w:t>-</w:t>
            </w: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r w:rsidRPr="000B652F">
              <w:rPr>
                <w:rFonts w:ascii="Arial" w:hAnsi="Arial" w:cs="Arial"/>
                <w:sz w:val="18"/>
                <w:szCs w:val="18"/>
              </w:rPr>
              <w:t>-0.3</w:t>
            </w:r>
            <w:r>
              <w:rPr>
                <w:rFonts w:ascii="Arial" w:hAnsi="Arial" w:cs="Arial"/>
                <w:sz w:val="18"/>
                <w:szCs w:val="18"/>
              </w:rPr>
              <w:t>54</w:t>
            </w:r>
          </w:p>
        </w:tc>
        <w:tc>
          <w:tcPr>
            <w:tcW w:w="1080" w:type="dxa"/>
            <w:tcBorders>
              <w:lef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r>
              <w:rPr>
                <w:rFonts w:ascii="Arial" w:hAnsi="Arial" w:cs="Arial"/>
                <w:sz w:val="18"/>
                <w:szCs w:val="18"/>
              </w:rPr>
              <w:t>0.370</w:t>
            </w:r>
          </w:p>
        </w:tc>
      </w:tr>
      <w:tr w:rsidR="00FC1BC7" w:rsidRPr="000B652F" w:rsidTr="0049319E">
        <w:tc>
          <w:tcPr>
            <w:tcW w:w="5220" w:type="dxa"/>
            <w:tcBorders>
              <w:right w:val="single" w:sz="2" w:space="0" w:color="FFFFFF"/>
            </w:tcBorders>
            <w:shd w:val="clear" w:color="auto" w:fill="CCCCCC"/>
          </w:tcPr>
          <w:p w:rsidR="00FC1BC7" w:rsidRPr="000B652F" w:rsidRDefault="00FC1BC7" w:rsidP="0049319E">
            <w:pPr>
              <w:rPr>
                <w:rFonts w:ascii="Arial" w:hAnsi="Arial" w:cs="Arial"/>
                <w:b/>
                <w:sz w:val="18"/>
                <w:szCs w:val="18"/>
              </w:rPr>
            </w:pPr>
            <w:r w:rsidRPr="000B652F">
              <w:rPr>
                <w:rFonts w:ascii="Arial" w:hAnsi="Arial" w:cs="Arial"/>
                <w:b/>
                <w:sz w:val="18"/>
                <w:szCs w:val="18"/>
              </w:rPr>
              <w:t>Total Investments</w:t>
            </w:r>
          </w:p>
        </w:tc>
        <w:tc>
          <w:tcPr>
            <w:tcW w:w="1170" w:type="dxa"/>
            <w:tcBorders>
              <w:left w:val="single" w:sz="2" w:space="0" w:color="FFFFFF"/>
              <w:right w:val="single" w:sz="2" w:space="0" w:color="FFFFFF"/>
            </w:tcBorders>
            <w:shd w:val="clear" w:color="auto" w:fill="CCCCCC"/>
          </w:tcPr>
          <w:p w:rsidR="00FC1BC7" w:rsidRPr="000B652F" w:rsidRDefault="00EC62A4" w:rsidP="0049319E">
            <w:pPr>
              <w:ind w:right="134"/>
              <w:jc w:val="right"/>
              <w:rPr>
                <w:rFonts w:ascii="Arial" w:hAnsi="Arial" w:cs="Arial"/>
                <w:b/>
                <w:sz w:val="18"/>
                <w:szCs w:val="18"/>
              </w:rPr>
            </w:pPr>
            <w:r>
              <w:rPr>
                <w:rFonts w:ascii="Arial" w:hAnsi="Arial" w:cs="Arial"/>
                <w:b/>
                <w:sz w:val="18"/>
                <w:szCs w:val="18"/>
              </w:rPr>
              <w:t>0.000</w:t>
            </w:r>
          </w:p>
        </w:tc>
        <w:tc>
          <w:tcPr>
            <w:tcW w:w="1170" w:type="dxa"/>
            <w:tcBorders>
              <w:left w:val="single" w:sz="2" w:space="0" w:color="FFFFFF"/>
              <w:right w:val="single" w:sz="2" w:space="0" w:color="FFFFFF"/>
            </w:tcBorders>
            <w:shd w:val="clear" w:color="auto" w:fill="CCCCCC"/>
          </w:tcPr>
          <w:p w:rsidR="00FC1BC7" w:rsidRPr="000B652F" w:rsidRDefault="00EC62A4" w:rsidP="0049319E">
            <w:pPr>
              <w:ind w:right="134"/>
              <w:jc w:val="right"/>
              <w:rPr>
                <w:rFonts w:ascii="Arial" w:hAnsi="Arial" w:cs="Arial"/>
                <w:b/>
                <w:sz w:val="18"/>
                <w:szCs w:val="18"/>
              </w:rPr>
            </w:pPr>
            <w:r>
              <w:rPr>
                <w:rFonts w:ascii="Arial" w:hAnsi="Arial" w:cs="Arial"/>
                <w:b/>
                <w:sz w:val="18"/>
                <w:szCs w:val="18"/>
              </w:rPr>
              <w:t>0.000</w:t>
            </w:r>
          </w:p>
        </w:tc>
        <w:tc>
          <w:tcPr>
            <w:tcW w:w="1080" w:type="dxa"/>
            <w:tcBorders>
              <w:left w:val="single" w:sz="2" w:space="0" w:color="FFFFFF"/>
              <w:right w:val="single" w:sz="2" w:space="0" w:color="FFFFFF"/>
            </w:tcBorders>
            <w:shd w:val="clear" w:color="auto" w:fill="CCCCCC"/>
          </w:tcPr>
          <w:p w:rsidR="00FC1BC7" w:rsidRPr="000B652F" w:rsidRDefault="00FC1BC7" w:rsidP="0049319E">
            <w:pPr>
              <w:ind w:right="44"/>
              <w:jc w:val="right"/>
              <w:rPr>
                <w:rFonts w:ascii="Arial" w:hAnsi="Arial" w:cs="Arial"/>
                <w:b/>
                <w:sz w:val="18"/>
                <w:szCs w:val="18"/>
              </w:rPr>
            </w:pPr>
            <w:r w:rsidRPr="000B652F">
              <w:rPr>
                <w:rFonts w:ascii="Arial" w:hAnsi="Arial" w:cs="Arial"/>
                <w:b/>
                <w:sz w:val="18"/>
                <w:szCs w:val="18"/>
              </w:rPr>
              <w:t>18.</w:t>
            </w:r>
            <w:r>
              <w:rPr>
                <w:rFonts w:ascii="Arial" w:hAnsi="Arial" w:cs="Arial"/>
                <w:b/>
                <w:sz w:val="18"/>
                <w:szCs w:val="18"/>
              </w:rPr>
              <w:t>491</w:t>
            </w:r>
          </w:p>
        </w:tc>
        <w:tc>
          <w:tcPr>
            <w:tcW w:w="1080" w:type="dxa"/>
            <w:tcBorders>
              <w:left w:val="single" w:sz="2" w:space="0" w:color="FFFFFF"/>
            </w:tcBorders>
            <w:shd w:val="clear" w:color="auto" w:fill="CCCCCC"/>
          </w:tcPr>
          <w:p w:rsidR="00FC1BC7" w:rsidRPr="000B652F" w:rsidRDefault="00FC1BC7" w:rsidP="0049319E">
            <w:pPr>
              <w:ind w:right="44"/>
              <w:jc w:val="right"/>
              <w:rPr>
                <w:rFonts w:ascii="Arial" w:hAnsi="Arial" w:cs="Arial"/>
                <w:b/>
                <w:sz w:val="18"/>
                <w:szCs w:val="18"/>
              </w:rPr>
            </w:pPr>
            <w:r>
              <w:rPr>
                <w:rFonts w:ascii="Arial" w:hAnsi="Arial" w:cs="Arial"/>
                <w:b/>
                <w:sz w:val="18"/>
                <w:szCs w:val="18"/>
              </w:rPr>
              <w:t>20.320</w:t>
            </w: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b/>
                <w:sz w:val="18"/>
                <w:szCs w:val="18"/>
              </w:rPr>
            </w:pP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c>
          <w:tcPr>
            <w:tcW w:w="1080" w:type="dxa"/>
            <w:tcBorders>
              <w:lef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b/>
                <w:sz w:val="18"/>
                <w:szCs w:val="18"/>
              </w:rPr>
            </w:pPr>
            <w:r w:rsidRPr="000B652F">
              <w:rPr>
                <w:rFonts w:ascii="Arial" w:hAnsi="Arial" w:cs="Arial"/>
                <w:b/>
                <w:sz w:val="18"/>
                <w:szCs w:val="18"/>
              </w:rPr>
              <w:t>Debtors</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c>
          <w:tcPr>
            <w:tcW w:w="1080" w:type="dxa"/>
            <w:tcBorders>
              <w:lef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sz w:val="18"/>
                <w:szCs w:val="18"/>
              </w:rPr>
            </w:pPr>
            <w:r w:rsidRPr="000B652F">
              <w:rPr>
                <w:rFonts w:ascii="Arial" w:hAnsi="Arial" w:cs="Arial"/>
                <w:sz w:val="18"/>
                <w:szCs w:val="18"/>
              </w:rPr>
              <w:t>Financial assets carried at contract amounts</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sidRPr="000B652F">
              <w:rPr>
                <w:rFonts w:ascii="Arial" w:hAnsi="Arial" w:cs="Arial"/>
                <w:sz w:val="18"/>
                <w:szCs w:val="18"/>
              </w:rPr>
              <w:t>-</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sidRPr="000B652F">
              <w:rPr>
                <w:rFonts w:ascii="Arial" w:hAnsi="Arial" w:cs="Arial"/>
                <w:sz w:val="18"/>
                <w:szCs w:val="18"/>
              </w:rPr>
              <w:t>-</w:t>
            </w: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r>
              <w:rPr>
                <w:rFonts w:ascii="Arial" w:hAnsi="Arial" w:cs="Arial"/>
                <w:sz w:val="18"/>
                <w:szCs w:val="18"/>
              </w:rPr>
              <w:t>5.724</w:t>
            </w:r>
          </w:p>
        </w:tc>
        <w:tc>
          <w:tcPr>
            <w:tcW w:w="1080" w:type="dxa"/>
            <w:tcBorders>
              <w:left w:val="single" w:sz="2" w:space="0" w:color="FFFFFF"/>
            </w:tcBorders>
            <w:shd w:val="clear" w:color="auto" w:fill="E6E6E6"/>
          </w:tcPr>
          <w:p w:rsidR="00FC1BC7" w:rsidRPr="000B652F" w:rsidRDefault="00EC62A4" w:rsidP="0049319E">
            <w:pPr>
              <w:ind w:right="44"/>
              <w:jc w:val="right"/>
              <w:rPr>
                <w:rFonts w:ascii="Arial" w:hAnsi="Arial" w:cs="Arial"/>
                <w:sz w:val="18"/>
                <w:szCs w:val="18"/>
              </w:rPr>
            </w:pPr>
            <w:r>
              <w:rPr>
                <w:rFonts w:ascii="Arial" w:hAnsi="Arial" w:cs="Arial"/>
                <w:sz w:val="18"/>
                <w:szCs w:val="18"/>
              </w:rPr>
              <w:t>9.230</w:t>
            </w: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sz w:val="18"/>
                <w:szCs w:val="18"/>
              </w:rPr>
            </w:pPr>
            <w:r w:rsidRPr="000B652F">
              <w:rPr>
                <w:rFonts w:ascii="Arial" w:hAnsi="Arial" w:cs="Arial"/>
                <w:sz w:val="18"/>
                <w:szCs w:val="18"/>
              </w:rPr>
              <w:t>Less items not classed as Financial Instruments</w:t>
            </w:r>
            <w:r w:rsidRPr="00044BEE">
              <w:rPr>
                <w:rFonts w:ascii="Arial" w:hAnsi="Arial" w:cs="Arial"/>
                <w:color w:val="FF0000"/>
                <w:sz w:val="18"/>
                <w:szCs w:val="18"/>
              </w:rPr>
              <w:t>*</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sidRPr="000B652F">
              <w:rPr>
                <w:rFonts w:ascii="Arial" w:hAnsi="Arial" w:cs="Arial"/>
                <w:sz w:val="18"/>
                <w:szCs w:val="18"/>
              </w:rPr>
              <w:t>-</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sidRPr="000B652F">
              <w:rPr>
                <w:rFonts w:ascii="Arial" w:hAnsi="Arial" w:cs="Arial"/>
                <w:sz w:val="18"/>
                <w:szCs w:val="18"/>
              </w:rPr>
              <w:t>-</w:t>
            </w: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r w:rsidRPr="000B652F">
              <w:rPr>
                <w:rFonts w:ascii="Arial" w:hAnsi="Arial" w:cs="Arial"/>
                <w:sz w:val="18"/>
                <w:szCs w:val="18"/>
              </w:rPr>
              <w:t>-</w:t>
            </w:r>
            <w:r>
              <w:rPr>
                <w:rFonts w:ascii="Arial" w:hAnsi="Arial" w:cs="Arial"/>
                <w:sz w:val="18"/>
                <w:szCs w:val="18"/>
              </w:rPr>
              <w:t>4.787</w:t>
            </w:r>
          </w:p>
        </w:tc>
        <w:tc>
          <w:tcPr>
            <w:tcW w:w="1080" w:type="dxa"/>
            <w:tcBorders>
              <w:left w:val="single" w:sz="2" w:space="0" w:color="FFFFFF"/>
            </w:tcBorders>
            <w:shd w:val="clear" w:color="auto" w:fill="E6E6E6"/>
          </w:tcPr>
          <w:p w:rsidR="00FC1BC7" w:rsidRPr="000B652F" w:rsidRDefault="00EC62A4" w:rsidP="0049319E">
            <w:pPr>
              <w:ind w:right="44"/>
              <w:jc w:val="right"/>
              <w:rPr>
                <w:rFonts w:ascii="Arial" w:hAnsi="Arial" w:cs="Arial"/>
                <w:sz w:val="18"/>
                <w:szCs w:val="18"/>
              </w:rPr>
            </w:pPr>
            <w:r>
              <w:rPr>
                <w:rFonts w:ascii="Arial" w:hAnsi="Arial" w:cs="Arial"/>
                <w:sz w:val="18"/>
                <w:szCs w:val="18"/>
              </w:rPr>
              <w:t>-7.191</w:t>
            </w:r>
          </w:p>
        </w:tc>
      </w:tr>
      <w:tr w:rsidR="00FC1BC7" w:rsidRPr="000B652F" w:rsidTr="0049319E">
        <w:tc>
          <w:tcPr>
            <w:tcW w:w="5220" w:type="dxa"/>
            <w:tcBorders>
              <w:right w:val="single" w:sz="2" w:space="0" w:color="FFFFFF"/>
            </w:tcBorders>
            <w:shd w:val="clear" w:color="auto" w:fill="CCCCCC"/>
          </w:tcPr>
          <w:p w:rsidR="00FC1BC7" w:rsidRPr="000B652F" w:rsidRDefault="00FC1BC7" w:rsidP="0049319E">
            <w:pPr>
              <w:rPr>
                <w:rFonts w:ascii="Arial" w:hAnsi="Arial" w:cs="Arial"/>
                <w:b/>
                <w:sz w:val="18"/>
                <w:szCs w:val="18"/>
              </w:rPr>
            </w:pPr>
            <w:r w:rsidRPr="000B652F">
              <w:rPr>
                <w:rFonts w:ascii="Arial" w:hAnsi="Arial" w:cs="Arial"/>
                <w:b/>
                <w:sz w:val="18"/>
                <w:szCs w:val="18"/>
              </w:rPr>
              <w:t>Total Debtors</w:t>
            </w:r>
          </w:p>
        </w:tc>
        <w:tc>
          <w:tcPr>
            <w:tcW w:w="1170" w:type="dxa"/>
            <w:tcBorders>
              <w:left w:val="single" w:sz="2" w:space="0" w:color="FFFFFF"/>
              <w:right w:val="single" w:sz="2" w:space="0" w:color="FFFFFF"/>
            </w:tcBorders>
            <w:shd w:val="clear" w:color="auto" w:fill="CCCCCC"/>
          </w:tcPr>
          <w:p w:rsidR="00FC1BC7" w:rsidRPr="000B652F" w:rsidRDefault="00FC1BC7" w:rsidP="0049319E">
            <w:pPr>
              <w:ind w:right="134"/>
              <w:jc w:val="right"/>
              <w:rPr>
                <w:rFonts w:ascii="Arial" w:hAnsi="Arial" w:cs="Arial"/>
                <w:b/>
                <w:sz w:val="18"/>
                <w:szCs w:val="18"/>
              </w:rPr>
            </w:pPr>
            <w:r w:rsidRPr="000B652F">
              <w:rPr>
                <w:rFonts w:ascii="Arial" w:hAnsi="Arial" w:cs="Arial"/>
                <w:b/>
                <w:sz w:val="18"/>
                <w:szCs w:val="18"/>
              </w:rPr>
              <w:t>0.000</w:t>
            </w:r>
          </w:p>
        </w:tc>
        <w:tc>
          <w:tcPr>
            <w:tcW w:w="1170" w:type="dxa"/>
            <w:tcBorders>
              <w:left w:val="single" w:sz="2" w:space="0" w:color="FFFFFF"/>
              <w:right w:val="single" w:sz="2" w:space="0" w:color="FFFFFF"/>
            </w:tcBorders>
            <w:shd w:val="clear" w:color="auto" w:fill="CCCCCC"/>
          </w:tcPr>
          <w:p w:rsidR="00FC1BC7" w:rsidRPr="000B652F" w:rsidRDefault="00EC62A4" w:rsidP="0049319E">
            <w:pPr>
              <w:ind w:right="134"/>
              <w:jc w:val="right"/>
              <w:rPr>
                <w:rFonts w:ascii="Arial" w:hAnsi="Arial" w:cs="Arial"/>
                <w:b/>
                <w:sz w:val="18"/>
                <w:szCs w:val="18"/>
              </w:rPr>
            </w:pPr>
            <w:r>
              <w:rPr>
                <w:rFonts w:ascii="Arial" w:hAnsi="Arial" w:cs="Arial"/>
                <w:b/>
                <w:sz w:val="18"/>
                <w:szCs w:val="18"/>
              </w:rPr>
              <w:t>0.000</w:t>
            </w:r>
          </w:p>
        </w:tc>
        <w:tc>
          <w:tcPr>
            <w:tcW w:w="1080" w:type="dxa"/>
            <w:tcBorders>
              <w:left w:val="single" w:sz="2" w:space="0" w:color="FFFFFF"/>
              <w:right w:val="single" w:sz="2" w:space="0" w:color="FFFFFF"/>
            </w:tcBorders>
            <w:shd w:val="clear" w:color="auto" w:fill="CCCCCC"/>
          </w:tcPr>
          <w:p w:rsidR="00FC1BC7" w:rsidRPr="000B652F" w:rsidRDefault="00FC1BC7" w:rsidP="0049319E">
            <w:pPr>
              <w:ind w:right="44"/>
              <w:jc w:val="right"/>
              <w:rPr>
                <w:rFonts w:ascii="Arial" w:hAnsi="Arial" w:cs="Arial"/>
                <w:b/>
                <w:sz w:val="18"/>
                <w:szCs w:val="18"/>
              </w:rPr>
            </w:pPr>
            <w:r>
              <w:rPr>
                <w:rFonts w:ascii="Arial" w:hAnsi="Arial" w:cs="Arial"/>
                <w:b/>
                <w:sz w:val="18"/>
                <w:szCs w:val="18"/>
              </w:rPr>
              <w:t>0.937</w:t>
            </w:r>
          </w:p>
        </w:tc>
        <w:tc>
          <w:tcPr>
            <w:tcW w:w="1080" w:type="dxa"/>
            <w:tcBorders>
              <w:left w:val="single" w:sz="2" w:space="0" w:color="FFFFFF"/>
            </w:tcBorders>
            <w:shd w:val="clear" w:color="auto" w:fill="CCCCCC"/>
          </w:tcPr>
          <w:p w:rsidR="00FC1BC7" w:rsidRPr="000B652F" w:rsidRDefault="00EC62A4" w:rsidP="0049319E">
            <w:pPr>
              <w:ind w:right="44"/>
              <w:jc w:val="right"/>
              <w:rPr>
                <w:rFonts w:ascii="Arial" w:hAnsi="Arial" w:cs="Arial"/>
                <w:b/>
                <w:sz w:val="18"/>
                <w:szCs w:val="18"/>
              </w:rPr>
            </w:pPr>
            <w:r>
              <w:rPr>
                <w:rFonts w:ascii="Arial" w:hAnsi="Arial" w:cs="Arial"/>
                <w:b/>
                <w:sz w:val="18"/>
                <w:szCs w:val="18"/>
              </w:rPr>
              <w:t>2.039</w:t>
            </w: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sz w:val="18"/>
                <w:szCs w:val="18"/>
              </w:rPr>
            </w:pP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c>
          <w:tcPr>
            <w:tcW w:w="1080" w:type="dxa"/>
            <w:tcBorders>
              <w:lef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b/>
                <w:sz w:val="18"/>
                <w:szCs w:val="18"/>
              </w:rPr>
            </w:pPr>
            <w:r w:rsidRPr="000B652F">
              <w:rPr>
                <w:rFonts w:ascii="Arial" w:hAnsi="Arial" w:cs="Arial"/>
                <w:b/>
                <w:sz w:val="18"/>
                <w:szCs w:val="18"/>
              </w:rPr>
              <w:t>Borrowings</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c>
          <w:tcPr>
            <w:tcW w:w="1080" w:type="dxa"/>
            <w:tcBorders>
              <w:lef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sz w:val="18"/>
                <w:szCs w:val="18"/>
              </w:rPr>
            </w:pPr>
            <w:r w:rsidRPr="000B652F">
              <w:rPr>
                <w:rFonts w:ascii="Arial" w:hAnsi="Arial" w:cs="Arial"/>
                <w:sz w:val="18"/>
                <w:szCs w:val="18"/>
              </w:rPr>
              <w:t>Financial liabilities at amortised cost</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Pr>
                <w:rFonts w:ascii="Arial" w:hAnsi="Arial" w:cs="Arial"/>
                <w:sz w:val="18"/>
                <w:szCs w:val="18"/>
              </w:rPr>
              <w:t>0</w:t>
            </w:r>
            <w:r w:rsidRPr="000B652F">
              <w:rPr>
                <w:rFonts w:ascii="Arial" w:hAnsi="Arial" w:cs="Arial"/>
                <w:sz w:val="18"/>
                <w:szCs w:val="18"/>
              </w:rPr>
              <w:t>.700</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Pr>
                <w:rFonts w:ascii="Arial" w:hAnsi="Arial" w:cs="Arial"/>
                <w:sz w:val="18"/>
                <w:szCs w:val="18"/>
              </w:rPr>
              <w:t>0.700</w:t>
            </w: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r>
              <w:rPr>
                <w:rFonts w:ascii="Arial" w:hAnsi="Arial" w:cs="Arial"/>
                <w:sz w:val="18"/>
                <w:szCs w:val="18"/>
              </w:rPr>
              <w:t>4.000</w:t>
            </w:r>
          </w:p>
        </w:tc>
        <w:tc>
          <w:tcPr>
            <w:tcW w:w="1080" w:type="dxa"/>
            <w:tcBorders>
              <w:left w:val="single" w:sz="2" w:space="0" w:color="FFFFFF"/>
            </w:tcBorders>
            <w:shd w:val="clear" w:color="auto" w:fill="E6E6E6"/>
          </w:tcPr>
          <w:p w:rsidR="00FC1BC7" w:rsidRPr="000B652F" w:rsidRDefault="000E0A55" w:rsidP="000E0A55">
            <w:pPr>
              <w:ind w:right="44"/>
              <w:jc w:val="right"/>
              <w:rPr>
                <w:rFonts w:ascii="Arial" w:hAnsi="Arial" w:cs="Arial"/>
                <w:sz w:val="18"/>
                <w:szCs w:val="18"/>
              </w:rPr>
            </w:pPr>
            <w:r>
              <w:rPr>
                <w:rFonts w:ascii="Arial" w:hAnsi="Arial" w:cs="Arial"/>
                <w:sz w:val="18"/>
                <w:szCs w:val="18"/>
              </w:rPr>
              <w:t>-</w:t>
            </w:r>
          </w:p>
        </w:tc>
      </w:tr>
      <w:tr w:rsidR="00FC1BC7" w:rsidRPr="000B652F" w:rsidTr="0049319E">
        <w:tc>
          <w:tcPr>
            <w:tcW w:w="5220" w:type="dxa"/>
            <w:tcBorders>
              <w:right w:val="single" w:sz="2" w:space="0" w:color="FFFFFF"/>
            </w:tcBorders>
            <w:shd w:val="clear" w:color="auto" w:fill="CCCCCC"/>
          </w:tcPr>
          <w:p w:rsidR="00FC1BC7" w:rsidRPr="000B652F" w:rsidRDefault="00FC1BC7" w:rsidP="0049319E">
            <w:pPr>
              <w:rPr>
                <w:rFonts w:ascii="Arial" w:hAnsi="Arial" w:cs="Arial"/>
                <w:b/>
                <w:sz w:val="18"/>
                <w:szCs w:val="18"/>
              </w:rPr>
            </w:pPr>
            <w:r w:rsidRPr="000B652F">
              <w:rPr>
                <w:rFonts w:ascii="Arial" w:hAnsi="Arial" w:cs="Arial"/>
                <w:b/>
                <w:sz w:val="18"/>
                <w:szCs w:val="18"/>
              </w:rPr>
              <w:t>Total Borrowings</w:t>
            </w:r>
          </w:p>
        </w:tc>
        <w:tc>
          <w:tcPr>
            <w:tcW w:w="1170" w:type="dxa"/>
            <w:tcBorders>
              <w:left w:val="single" w:sz="2" w:space="0" w:color="FFFFFF"/>
              <w:right w:val="single" w:sz="2" w:space="0" w:color="FFFFFF"/>
            </w:tcBorders>
            <w:shd w:val="clear" w:color="auto" w:fill="CCCCCC"/>
          </w:tcPr>
          <w:p w:rsidR="00FC1BC7" w:rsidRPr="000B652F" w:rsidRDefault="00FC1BC7" w:rsidP="0049319E">
            <w:pPr>
              <w:ind w:right="134"/>
              <w:jc w:val="right"/>
              <w:rPr>
                <w:rFonts w:ascii="Arial" w:hAnsi="Arial" w:cs="Arial"/>
                <w:b/>
                <w:sz w:val="18"/>
                <w:szCs w:val="18"/>
              </w:rPr>
            </w:pPr>
            <w:r>
              <w:rPr>
                <w:rFonts w:ascii="Arial" w:hAnsi="Arial" w:cs="Arial"/>
                <w:b/>
                <w:sz w:val="18"/>
                <w:szCs w:val="18"/>
              </w:rPr>
              <w:t>0</w:t>
            </w:r>
            <w:r w:rsidRPr="000B652F">
              <w:rPr>
                <w:rFonts w:ascii="Arial" w:hAnsi="Arial" w:cs="Arial"/>
                <w:b/>
                <w:sz w:val="18"/>
                <w:szCs w:val="18"/>
              </w:rPr>
              <w:t>.700</w:t>
            </w:r>
          </w:p>
        </w:tc>
        <w:tc>
          <w:tcPr>
            <w:tcW w:w="1170" w:type="dxa"/>
            <w:tcBorders>
              <w:left w:val="single" w:sz="2" w:space="0" w:color="FFFFFF"/>
              <w:right w:val="single" w:sz="2" w:space="0" w:color="FFFFFF"/>
            </w:tcBorders>
            <w:shd w:val="clear" w:color="auto" w:fill="CCCCCC"/>
          </w:tcPr>
          <w:p w:rsidR="00FC1BC7" w:rsidRPr="000B652F" w:rsidRDefault="00FC1BC7" w:rsidP="0049319E">
            <w:pPr>
              <w:ind w:right="134"/>
              <w:jc w:val="right"/>
              <w:rPr>
                <w:rFonts w:ascii="Arial" w:hAnsi="Arial" w:cs="Arial"/>
                <w:b/>
                <w:sz w:val="18"/>
                <w:szCs w:val="18"/>
              </w:rPr>
            </w:pPr>
            <w:r>
              <w:rPr>
                <w:rFonts w:ascii="Arial" w:hAnsi="Arial" w:cs="Arial"/>
                <w:b/>
                <w:sz w:val="18"/>
                <w:szCs w:val="18"/>
              </w:rPr>
              <w:t>0.700</w:t>
            </w:r>
          </w:p>
        </w:tc>
        <w:tc>
          <w:tcPr>
            <w:tcW w:w="1080" w:type="dxa"/>
            <w:tcBorders>
              <w:left w:val="single" w:sz="2" w:space="0" w:color="FFFFFF"/>
              <w:right w:val="single" w:sz="2" w:space="0" w:color="FFFFFF"/>
            </w:tcBorders>
            <w:shd w:val="clear" w:color="auto" w:fill="CCCCCC"/>
          </w:tcPr>
          <w:p w:rsidR="00FC1BC7" w:rsidRPr="000B652F" w:rsidRDefault="00FC1BC7" w:rsidP="0049319E">
            <w:pPr>
              <w:ind w:right="44"/>
              <w:jc w:val="right"/>
              <w:rPr>
                <w:rFonts w:ascii="Arial" w:hAnsi="Arial" w:cs="Arial"/>
                <w:b/>
                <w:sz w:val="18"/>
                <w:szCs w:val="18"/>
              </w:rPr>
            </w:pPr>
            <w:r>
              <w:rPr>
                <w:rFonts w:ascii="Arial" w:hAnsi="Arial" w:cs="Arial"/>
                <w:b/>
                <w:sz w:val="18"/>
                <w:szCs w:val="18"/>
              </w:rPr>
              <w:t>4.000</w:t>
            </w:r>
          </w:p>
        </w:tc>
        <w:tc>
          <w:tcPr>
            <w:tcW w:w="1080" w:type="dxa"/>
            <w:tcBorders>
              <w:left w:val="single" w:sz="2" w:space="0" w:color="FFFFFF"/>
            </w:tcBorders>
            <w:shd w:val="clear" w:color="auto" w:fill="CCCCCC"/>
          </w:tcPr>
          <w:p w:rsidR="00FC1BC7" w:rsidRPr="000B652F" w:rsidRDefault="00EC62A4" w:rsidP="00EC62A4">
            <w:pPr>
              <w:ind w:right="44"/>
              <w:jc w:val="right"/>
              <w:rPr>
                <w:rFonts w:ascii="Arial" w:hAnsi="Arial" w:cs="Arial"/>
                <w:b/>
                <w:sz w:val="18"/>
                <w:szCs w:val="18"/>
              </w:rPr>
            </w:pPr>
            <w:r>
              <w:rPr>
                <w:rFonts w:ascii="Arial" w:hAnsi="Arial" w:cs="Arial"/>
                <w:b/>
                <w:sz w:val="18"/>
                <w:szCs w:val="18"/>
              </w:rPr>
              <w:t>0.000</w:t>
            </w: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sz w:val="18"/>
                <w:szCs w:val="18"/>
              </w:rPr>
            </w:pP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c>
          <w:tcPr>
            <w:tcW w:w="1080" w:type="dxa"/>
            <w:tcBorders>
              <w:lef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b/>
                <w:sz w:val="18"/>
                <w:szCs w:val="18"/>
              </w:rPr>
            </w:pPr>
            <w:r w:rsidRPr="000B652F">
              <w:rPr>
                <w:rFonts w:ascii="Arial" w:hAnsi="Arial" w:cs="Arial"/>
                <w:b/>
                <w:sz w:val="18"/>
                <w:szCs w:val="18"/>
              </w:rPr>
              <w:t>Other Long Term Liabilities</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c>
          <w:tcPr>
            <w:tcW w:w="1080" w:type="dxa"/>
            <w:tcBorders>
              <w:lef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sz w:val="18"/>
                <w:szCs w:val="18"/>
              </w:rPr>
            </w:pPr>
            <w:r w:rsidRPr="000B652F">
              <w:rPr>
                <w:rFonts w:ascii="Arial" w:hAnsi="Arial" w:cs="Arial"/>
                <w:sz w:val="18"/>
                <w:szCs w:val="18"/>
              </w:rPr>
              <w:t>PFI and finance lease liabilities</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sidRPr="000B652F">
              <w:rPr>
                <w:rFonts w:ascii="Arial" w:hAnsi="Arial" w:cs="Arial"/>
                <w:sz w:val="18"/>
                <w:szCs w:val="18"/>
              </w:rPr>
              <w:t>2.</w:t>
            </w:r>
            <w:r>
              <w:rPr>
                <w:rFonts w:ascii="Arial" w:hAnsi="Arial" w:cs="Arial"/>
                <w:sz w:val="18"/>
                <w:szCs w:val="18"/>
              </w:rPr>
              <w:t>241</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Pr>
                <w:rFonts w:ascii="Arial" w:hAnsi="Arial" w:cs="Arial"/>
                <w:sz w:val="18"/>
                <w:szCs w:val="18"/>
              </w:rPr>
              <w:t>2.102</w:t>
            </w: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r>
              <w:rPr>
                <w:rFonts w:ascii="Arial" w:hAnsi="Arial" w:cs="Arial"/>
                <w:sz w:val="18"/>
                <w:szCs w:val="18"/>
              </w:rPr>
              <w:t>-</w:t>
            </w:r>
          </w:p>
        </w:tc>
        <w:tc>
          <w:tcPr>
            <w:tcW w:w="1080" w:type="dxa"/>
            <w:tcBorders>
              <w:lef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r>
              <w:rPr>
                <w:rFonts w:ascii="Arial" w:hAnsi="Arial" w:cs="Arial"/>
                <w:sz w:val="18"/>
                <w:szCs w:val="18"/>
              </w:rPr>
              <w:t>-</w:t>
            </w:r>
          </w:p>
        </w:tc>
      </w:tr>
      <w:tr w:rsidR="00FC1BC7" w:rsidRPr="000B652F" w:rsidTr="0049319E">
        <w:tc>
          <w:tcPr>
            <w:tcW w:w="5220" w:type="dxa"/>
            <w:tcBorders>
              <w:right w:val="single" w:sz="2" w:space="0" w:color="FFFFFF"/>
            </w:tcBorders>
            <w:shd w:val="clear" w:color="auto" w:fill="CCCCCC"/>
          </w:tcPr>
          <w:p w:rsidR="00FC1BC7" w:rsidRPr="000B652F" w:rsidRDefault="00FC1BC7" w:rsidP="0049319E">
            <w:pPr>
              <w:rPr>
                <w:rFonts w:ascii="Arial" w:hAnsi="Arial" w:cs="Arial"/>
                <w:b/>
                <w:sz w:val="18"/>
                <w:szCs w:val="18"/>
              </w:rPr>
            </w:pPr>
            <w:r w:rsidRPr="000B652F">
              <w:rPr>
                <w:rFonts w:ascii="Arial" w:hAnsi="Arial" w:cs="Arial"/>
                <w:b/>
                <w:sz w:val="18"/>
                <w:szCs w:val="18"/>
              </w:rPr>
              <w:t>Total other long term liabilities</w:t>
            </w:r>
          </w:p>
        </w:tc>
        <w:tc>
          <w:tcPr>
            <w:tcW w:w="1170" w:type="dxa"/>
            <w:tcBorders>
              <w:left w:val="single" w:sz="2" w:space="0" w:color="FFFFFF"/>
              <w:right w:val="single" w:sz="2" w:space="0" w:color="FFFFFF"/>
            </w:tcBorders>
            <w:shd w:val="clear" w:color="auto" w:fill="CCCCCC"/>
          </w:tcPr>
          <w:p w:rsidR="00FC1BC7" w:rsidRPr="000B652F" w:rsidRDefault="00FC1BC7" w:rsidP="0049319E">
            <w:pPr>
              <w:ind w:right="134"/>
              <w:jc w:val="right"/>
              <w:rPr>
                <w:rFonts w:ascii="Arial" w:hAnsi="Arial" w:cs="Arial"/>
                <w:b/>
                <w:sz w:val="18"/>
                <w:szCs w:val="18"/>
              </w:rPr>
            </w:pPr>
            <w:r w:rsidRPr="000B652F">
              <w:rPr>
                <w:rFonts w:ascii="Arial" w:hAnsi="Arial" w:cs="Arial"/>
                <w:b/>
                <w:sz w:val="18"/>
                <w:szCs w:val="18"/>
              </w:rPr>
              <w:t>2.</w:t>
            </w:r>
            <w:r>
              <w:rPr>
                <w:rFonts w:ascii="Arial" w:hAnsi="Arial" w:cs="Arial"/>
                <w:b/>
                <w:sz w:val="18"/>
                <w:szCs w:val="18"/>
              </w:rPr>
              <w:t>241</w:t>
            </w:r>
          </w:p>
        </w:tc>
        <w:tc>
          <w:tcPr>
            <w:tcW w:w="1170" w:type="dxa"/>
            <w:tcBorders>
              <w:left w:val="single" w:sz="2" w:space="0" w:color="FFFFFF"/>
              <w:right w:val="single" w:sz="2" w:space="0" w:color="FFFFFF"/>
            </w:tcBorders>
            <w:shd w:val="clear" w:color="auto" w:fill="CCCCCC"/>
          </w:tcPr>
          <w:p w:rsidR="00FC1BC7" w:rsidRPr="000B652F" w:rsidRDefault="00FC1BC7" w:rsidP="0049319E">
            <w:pPr>
              <w:ind w:right="134"/>
              <w:jc w:val="right"/>
              <w:rPr>
                <w:rFonts w:ascii="Arial" w:hAnsi="Arial" w:cs="Arial"/>
                <w:b/>
                <w:sz w:val="18"/>
                <w:szCs w:val="18"/>
              </w:rPr>
            </w:pPr>
            <w:r>
              <w:rPr>
                <w:rFonts w:ascii="Arial" w:hAnsi="Arial" w:cs="Arial"/>
                <w:b/>
                <w:sz w:val="18"/>
                <w:szCs w:val="18"/>
              </w:rPr>
              <w:t>2.102</w:t>
            </w:r>
          </w:p>
        </w:tc>
        <w:tc>
          <w:tcPr>
            <w:tcW w:w="1080" w:type="dxa"/>
            <w:tcBorders>
              <w:left w:val="single" w:sz="2" w:space="0" w:color="FFFFFF"/>
              <w:right w:val="single" w:sz="2" w:space="0" w:color="FFFFFF"/>
            </w:tcBorders>
            <w:shd w:val="clear" w:color="auto" w:fill="CCCCCC"/>
          </w:tcPr>
          <w:p w:rsidR="00FC1BC7" w:rsidRPr="000B652F" w:rsidRDefault="00EC62A4" w:rsidP="0049319E">
            <w:pPr>
              <w:ind w:right="44"/>
              <w:jc w:val="right"/>
              <w:rPr>
                <w:rFonts w:ascii="Arial" w:hAnsi="Arial" w:cs="Arial"/>
                <w:b/>
                <w:sz w:val="18"/>
                <w:szCs w:val="18"/>
              </w:rPr>
            </w:pPr>
            <w:r>
              <w:rPr>
                <w:rFonts w:ascii="Arial" w:hAnsi="Arial" w:cs="Arial"/>
                <w:b/>
                <w:sz w:val="18"/>
                <w:szCs w:val="18"/>
              </w:rPr>
              <w:t>0.000</w:t>
            </w:r>
          </w:p>
        </w:tc>
        <w:tc>
          <w:tcPr>
            <w:tcW w:w="1080" w:type="dxa"/>
            <w:tcBorders>
              <w:left w:val="single" w:sz="2" w:space="0" w:color="FFFFFF"/>
            </w:tcBorders>
            <w:shd w:val="clear" w:color="auto" w:fill="CCCCCC"/>
          </w:tcPr>
          <w:p w:rsidR="00FC1BC7" w:rsidRPr="000B652F" w:rsidRDefault="00EC62A4" w:rsidP="0049319E">
            <w:pPr>
              <w:ind w:right="44"/>
              <w:jc w:val="right"/>
              <w:rPr>
                <w:rFonts w:ascii="Arial" w:hAnsi="Arial" w:cs="Arial"/>
                <w:b/>
                <w:sz w:val="18"/>
                <w:szCs w:val="18"/>
              </w:rPr>
            </w:pPr>
            <w:r>
              <w:rPr>
                <w:rFonts w:ascii="Arial" w:hAnsi="Arial" w:cs="Arial"/>
                <w:b/>
                <w:sz w:val="18"/>
                <w:szCs w:val="18"/>
              </w:rPr>
              <w:t>0.000</w:t>
            </w: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sz w:val="18"/>
                <w:szCs w:val="18"/>
              </w:rPr>
            </w:pP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c>
          <w:tcPr>
            <w:tcW w:w="1080" w:type="dxa"/>
            <w:tcBorders>
              <w:lef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b/>
                <w:sz w:val="18"/>
                <w:szCs w:val="18"/>
              </w:rPr>
            </w:pPr>
            <w:r w:rsidRPr="000B652F">
              <w:rPr>
                <w:rFonts w:ascii="Arial" w:hAnsi="Arial" w:cs="Arial"/>
                <w:b/>
                <w:sz w:val="18"/>
                <w:szCs w:val="18"/>
              </w:rPr>
              <w:t>Creditors</w:t>
            </w:r>
            <w:r w:rsidRPr="00044BEE">
              <w:rPr>
                <w:rFonts w:ascii="Arial" w:hAnsi="Arial" w:cs="Arial"/>
                <w:b/>
                <w:color w:val="FF0000"/>
                <w:sz w:val="18"/>
                <w:szCs w:val="18"/>
              </w:rPr>
              <w:t>**</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center"/>
              <w:rPr>
                <w:rFonts w:ascii="Arial" w:hAnsi="Arial" w:cs="Arial"/>
                <w:sz w:val="18"/>
                <w:szCs w:val="18"/>
              </w:rPr>
            </w:pP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center"/>
              <w:rPr>
                <w:rFonts w:ascii="Arial" w:hAnsi="Arial" w:cs="Arial"/>
                <w:sz w:val="18"/>
                <w:szCs w:val="18"/>
              </w:rPr>
            </w:pP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c>
          <w:tcPr>
            <w:tcW w:w="1080" w:type="dxa"/>
            <w:tcBorders>
              <w:lef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sz w:val="18"/>
                <w:szCs w:val="18"/>
              </w:rPr>
            </w:pPr>
            <w:r w:rsidRPr="000B652F">
              <w:rPr>
                <w:rFonts w:ascii="Arial" w:hAnsi="Arial" w:cs="Arial"/>
                <w:sz w:val="18"/>
                <w:szCs w:val="18"/>
              </w:rPr>
              <w:t>Financial liabilities carried at contract amount</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sidRPr="000B652F">
              <w:rPr>
                <w:rFonts w:ascii="Arial" w:hAnsi="Arial" w:cs="Arial"/>
                <w:sz w:val="18"/>
                <w:szCs w:val="18"/>
              </w:rPr>
              <w:t>-</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sidRPr="000B652F">
              <w:rPr>
                <w:rFonts w:ascii="Arial" w:hAnsi="Arial" w:cs="Arial"/>
                <w:sz w:val="18"/>
                <w:szCs w:val="18"/>
              </w:rPr>
              <w:t>-</w:t>
            </w: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r>
              <w:rPr>
                <w:rFonts w:ascii="Arial" w:hAnsi="Arial" w:cs="Arial"/>
                <w:sz w:val="18"/>
                <w:szCs w:val="18"/>
              </w:rPr>
              <w:t>12.872</w:t>
            </w:r>
          </w:p>
        </w:tc>
        <w:tc>
          <w:tcPr>
            <w:tcW w:w="1080" w:type="dxa"/>
            <w:tcBorders>
              <w:left w:val="single" w:sz="2" w:space="0" w:color="FFFFFF"/>
            </w:tcBorders>
            <w:shd w:val="clear" w:color="auto" w:fill="E6E6E6"/>
          </w:tcPr>
          <w:p w:rsidR="00FC1BC7" w:rsidRPr="000B652F" w:rsidRDefault="00EC62A4" w:rsidP="0049319E">
            <w:pPr>
              <w:ind w:right="44"/>
              <w:jc w:val="right"/>
              <w:rPr>
                <w:rFonts w:ascii="Arial" w:hAnsi="Arial" w:cs="Arial"/>
                <w:sz w:val="18"/>
                <w:szCs w:val="18"/>
              </w:rPr>
            </w:pPr>
            <w:r>
              <w:rPr>
                <w:rFonts w:ascii="Arial" w:hAnsi="Arial" w:cs="Arial"/>
                <w:sz w:val="18"/>
                <w:szCs w:val="18"/>
              </w:rPr>
              <w:t>12.203</w:t>
            </w:r>
          </w:p>
        </w:tc>
      </w:tr>
      <w:tr w:rsidR="00FC1BC7" w:rsidRPr="000B652F" w:rsidTr="0049319E">
        <w:tc>
          <w:tcPr>
            <w:tcW w:w="5220" w:type="dxa"/>
            <w:tcBorders>
              <w:right w:val="single" w:sz="2" w:space="0" w:color="FFFFFF"/>
            </w:tcBorders>
            <w:shd w:val="clear" w:color="auto" w:fill="E6E6E6"/>
          </w:tcPr>
          <w:p w:rsidR="00FC1BC7" w:rsidRPr="000B652F" w:rsidRDefault="00FC1BC7" w:rsidP="0049319E">
            <w:pPr>
              <w:rPr>
                <w:rFonts w:ascii="Arial" w:hAnsi="Arial" w:cs="Arial"/>
                <w:sz w:val="18"/>
                <w:szCs w:val="18"/>
              </w:rPr>
            </w:pPr>
            <w:r w:rsidRPr="000B652F">
              <w:rPr>
                <w:rFonts w:ascii="Arial" w:hAnsi="Arial" w:cs="Arial"/>
                <w:sz w:val="18"/>
                <w:szCs w:val="18"/>
              </w:rPr>
              <w:t>Less items not classed as Financial Instruments</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sidRPr="000B652F">
              <w:rPr>
                <w:rFonts w:ascii="Arial" w:hAnsi="Arial" w:cs="Arial"/>
                <w:sz w:val="18"/>
                <w:szCs w:val="18"/>
              </w:rPr>
              <w:t>-</w:t>
            </w:r>
          </w:p>
        </w:tc>
        <w:tc>
          <w:tcPr>
            <w:tcW w:w="1170" w:type="dxa"/>
            <w:tcBorders>
              <w:left w:val="single" w:sz="2" w:space="0" w:color="FFFFFF"/>
              <w:right w:val="single" w:sz="2" w:space="0" w:color="FFFFFF"/>
            </w:tcBorders>
            <w:shd w:val="clear" w:color="auto" w:fill="E6E6E6"/>
          </w:tcPr>
          <w:p w:rsidR="00FC1BC7" w:rsidRPr="000B652F" w:rsidRDefault="00FC1BC7" w:rsidP="0049319E">
            <w:pPr>
              <w:ind w:right="134"/>
              <w:jc w:val="right"/>
              <w:rPr>
                <w:rFonts w:ascii="Arial" w:hAnsi="Arial" w:cs="Arial"/>
                <w:sz w:val="18"/>
                <w:szCs w:val="18"/>
              </w:rPr>
            </w:pPr>
            <w:r w:rsidRPr="000B652F">
              <w:rPr>
                <w:rFonts w:ascii="Arial" w:hAnsi="Arial" w:cs="Arial"/>
                <w:sz w:val="18"/>
                <w:szCs w:val="18"/>
              </w:rPr>
              <w:t>-</w:t>
            </w:r>
          </w:p>
        </w:tc>
        <w:tc>
          <w:tcPr>
            <w:tcW w:w="1080" w:type="dxa"/>
            <w:tcBorders>
              <w:left w:val="single" w:sz="2" w:space="0" w:color="FFFFFF"/>
              <w:right w:val="single" w:sz="2" w:space="0" w:color="FFFFFF"/>
            </w:tcBorders>
            <w:shd w:val="clear" w:color="auto" w:fill="E6E6E6"/>
          </w:tcPr>
          <w:p w:rsidR="00FC1BC7" w:rsidRPr="000B652F" w:rsidRDefault="00FC1BC7" w:rsidP="0049319E">
            <w:pPr>
              <w:ind w:right="44"/>
              <w:jc w:val="right"/>
              <w:rPr>
                <w:rFonts w:ascii="Arial" w:hAnsi="Arial" w:cs="Arial"/>
                <w:sz w:val="18"/>
                <w:szCs w:val="18"/>
              </w:rPr>
            </w:pPr>
            <w:r w:rsidRPr="000B652F">
              <w:rPr>
                <w:rFonts w:ascii="Arial" w:hAnsi="Arial" w:cs="Arial"/>
                <w:sz w:val="18"/>
                <w:szCs w:val="18"/>
              </w:rPr>
              <w:t>-</w:t>
            </w:r>
            <w:r>
              <w:rPr>
                <w:rFonts w:ascii="Arial" w:hAnsi="Arial" w:cs="Arial"/>
                <w:sz w:val="18"/>
                <w:szCs w:val="18"/>
              </w:rPr>
              <w:t>6.540</w:t>
            </w:r>
          </w:p>
        </w:tc>
        <w:tc>
          <w:tcPr>
            <w:tcW w:w="1080" w:type="dxa"/>
            <w:tcBorders>
              <w:left w:val="single" w:sz="2" w:space="0" w:color="FFFFFF"/>
            </w:tcBorders>
            <w:shd w:val="clear" w:color="auto" w:fill="E6E6E6"/>
          </w:tcPr>
          <w:p w:rsidR="00FC1BC7" w:rsidRPr="000B652F" w:rsidRDefault="00EC62A4" w:rsidP="0049319E">
            <w:pPr>
              <w:ind w:right="44"/>
              <w:jc w:val="right"/>
              <w:rPr>
                <w:rFonts w:ascii="Arial" w:hAnsi="Arial" w:cs="Arial"/>
                <w:sz w:val="18"/>
                <w:szCs w:val="18"/>
              </w:rPr>
            </w:pPr>
            <w:r>
              <w:rPr>
                <w:rFonts w:ascii="Arial" w:hAnsi="Arial" w:cs="Arial"/>
                <w:sz w:val="18"/>
                <w:szCs w:val="18"/>
              </w:rPr>
              <w:t>-6.440</w:t>
            </w:r>
          </w:p>
        </w:tc>
      </w:tr>
      <w:tr w:rsidR="00FC1BC7" w:rsidRPr="000B652F" w:rsidTr="0049319E">
        <w:tc>
          <w:tcPr>
            <w:tcW w:w="5220" w:type="dxa"/>
            <w:tcBorders>
              <w:right w:val="single" w:sz="2" w:space="0" w:color="FFFFFF"/>
            </w:tcBorders>
            <w:shd w:val="clear" w:color="auto" w:fill="CCCCCC"/>
          </w:tcPr>
          <w:p w:rsidR="00FC1BC7" w:rsidRPr="000B652F" w:rsidRDefault="00FC1BC7" w:rsidP="0049319E">
            <w:pPr>
              <w:rPr>
                <w:rFonts w:ascii="Arial" w:hAnsi="Arial" w:cs="Arial"/>
                <w:b/>
                <w:sz w:val="18"/>
                <w:szCs w:val="18"/>
              </w:rPr>
            </w:pPr>
            <w:r w:rsidRPr="000B652F">
              <w:rPr>
                <w:rFonts w:ascii="Arial" w:hAnsi="Arial" w:cs="Arial"/>
                <w:b/>
                <w:sz w:val="18"/>
                <w:szCs w:val="18"/>
              </w:rPr>
              <w:t>Total Creditors</w:t>
            </w:r>
          </w:p>
        </w:tc>
        <w:tc>
          <w:tcPr>
            <w:tcW w:w="1170" w:type="dxa"/>
            <w:tcBorders>
              <w:left w:val="single" w:sz="2" w:space="0" w:color="FFFFFF"/>
              <w:right w:val="single" w:sz="2" w:space="0" w:color="FFFFFF"/>
            </w:tcBorders>
            <w:shd w:val="clear" w:color="auto" w:fill="CCCCCC"/>
          </w:tcPr>
          <w:p w:rsidR="00FC1BC7" w:rsidRPr="000B652F" w:rsidRDefault="00FC1BC7" w:rsidP="0049319E">
            <w:pPr>
              <w:ind w:right="134"/>
              <w:jc w:val="right"/>
              <w:rPr>
                <w:rFonts w:ascii="Arial" w:hAnsi="Arial" w:cs="Arial"/>
                <w:b/>
                <w:sz w:val="18"/>
                <w:szCs w:val="18"/>
              </w:rPr>
            </w:pPr>
            <w:r w:rsidRPr="000B652F">
              <w:rPr>
                <w:rFonts w:ascii="Arial" w:hAnsi="Arial" w:cs="Arial"/>
                <w:b/>
                <w:sz w:val="18"/>
                <w:szCs w:val="18"/>
              </w:rPr>
              <w:t>0.000</w:t>
            </w:r>
          </w:p>
        </w:tc>
        <w:tc>
          <w:tcPr>
            <w:tcW w:w="1170" w:type="dxa"/>
            <w:tcBorders>
              <w:left w:val="single" w:sz="2" w:space="0" w:color="FFFFFF"/>
              <w:right w:val="single" w:sz="2" w:space="0" w:color="FFFFFF"/>
            </w:tcBorders>
            <w:shd w:val="clear" w:color="auto" w:fill="CCCCCC"/>
          </w:tcPr>
          <w:p w:rsidR="00FC1BC7" w:rsidRPr="000B652F" w:rsidRDefault="00EC62A4" w:rsidP="0049319E">
            <w:pPr>
              <w:ind w:right="134"/>
              <w:jc w:val="right"/>
              <w:rPr>
                <w:rFonts w:ascii="Arial" w:hAnsi="Arial" w:cs="Arial"/>
                <w:b/>
                <w:sz w:val="18"/>
                <w:szCs w:val="18"/>
              </w:rPr>
            </w:pPr>
            <w:r>
              <w:rPr>
                <w:rFonts w:ascii="Arial" w:hAnsi="Arial" w:cs="Arial"/>
                <w:b/>
                <w:sz w:val="18"/>
                <w:szCs w:val="18"/>
              </w:rPr>
              <w:t>0.000</w:t>
            </w:r>
          </w:p>
        </w:tc>
        <w:tc>
          <w:tcPr>
            <w:tcW w:w="1080" w:type="dxa"/>
            <w:tcBorders>
              <w:left w:val="single" w:sz="2" w:space="0" w:color="FFFFFF"/>
              <w:right w:val="single" w:sz="2" w:space="0" w:color="FFFFFF"/>
            </w:tcBorders>
            <w:shd w:val="clear" w:color="auto" w:fill="CCCCCC"/>
          </w:tcPr>
          <w:p w:rsidR="00FC1BC7" w:rsidRPr="000B652F" w:rsidRDefault="00FC1BC7" w:rsidP="0049319E">
            <w:pPr>
              <w:ind w:right="44"/>
              <w:jc w:val="right"/>
              <w:rPr>
                <w:rFonts w:ascii="Arial" w:hAnsi="Arial" w:cs="Arial"/>
                <w:b/>
                <w:sz w:val="18"/>
                <w:szCs w:val="18"/>
              </w:rPr>
            </w:pPr>
            <w:r>
              <w:rPr>
                <w:rFonts w:ascii="Arial" w:hAnsi="Arial" w:cs="Arial"/>
                <w:b/>
                <w:sz w:val="18"/>
                <w:szCs w:val="18"/>
              </w:rPr>
              <w:t>6.332</w:t>
            </w:r>
          </w:p>
        </w:tc>
        <w:tc>
          <w:tcPr>
            <w:tcW w:w="1080" w:type="dxa"/>
            <w:tcBorders>
              <w:left w:val="single" w:sz="2" w:space="0" w:color="FFFFFF"/>
            </w:tcBorders>
            <w:shd w:val="clear" w:color="auto" w:fill="CCCCCC"/>
          </w:tcPr>
          <w:p w:rsidR="00FC1BC7" w:rsidRPr="000B652F" w:rsidRDefault="00EC62A4" w:rsidP="0049319E">
            <w:pPr>
              <w:ind w:right="44"/>
              <w:jc w:val="right"/>
              <w:rPr>
                <w:rFonts w:ascii="Arial" w:hAnsi="Arial" w:cs="Arial"/>
                <w:b/>
                <w:sz w:val="18"/>
                <w:szCs w:val="18"/>
              </w:rPr>
            </w:pPr>
            <w:r>
              <w:rPr>
                <w:rFonts w:ascii="Arial" w:hAnsi="Arial" w:cs="Arial"/>
                <w:b/>
                <w:sz w:val="18"/>
                <w:szCs w:val="18"/>
              </w:rPr>
              <w:t>5.763</w:t>
            </w:r>
          </w:p>
        </w:tc>
      </w:tr>
    </w:tbl>
    <w:p w:rsidR="00FC1BC7" w:rsidRPr="006750CE" w:rsidRDefault="00FC1BC7" w:rsidP="00FC1BC7">
      <w:pPr>
        <w:rPr>
          <w:rFonts w:ascii="Arial" w:hAnsi="Arial" w:cs="Arial"/>
          <w:sz w:val="22"/>
          <w:szCs w:val="22"/>
        </w:rPr>
      </w:pPr>
    </w:p>
    <w:p w:rsidR="00FC1BC7" w:rsidRPr="006750CE" w:rsidRDefault="00FC1BC7" w:rsidP="00FC1BC7">
      <w:pPr>
        <w:tabs>
          <w:tab w:val="left" w:pos="180"/>
        </w:tabs>
        <w:ind w:left="180" w:hanging="180"/>
        <w:jc w:val="both"/>
        <w:rPr>
          <w:rFonts w:ascii="Arial" w:hAnsi="Arial"/>
          <w:sz w:val="22"/>
          <w:szCs w:val="22"/>
        </w:rPr>
      </w:pPr>
      <w:r w:rsidRPr="00044BEE">
        <w:rPr>
          <w:rFonts w:ascii="Arial" w:hAnsi="Arial"/>
          <w:color w:val="FF0000"/>
          <w:sz w:val="22"/>
          <w:szCs w:val="22"/>
        </w:rPr>
        <w:lastRenderedPageBreak/>
        <w:t>*</w:t>
      </w:r>
      <w:r w:rsidRPr="006750CE">
        <w:rPr>
          <w:rFonts w:ascii="Arial" w:hAnsi="Arial"/>
          <w:sz w:val="22"/>
          <w:szCs w:val="22"/>
        </w:rPr>
        <w:t xml:space="preserve"> This figure includes a debtor relating to the cycle to work scheme which is classified as an employee benefit scheme and therefore not subject to the financial instruments accounting requirements.</w:t>
      </w:r>
    </w:p>
    <w:p w:rsidR="00FC1BC7" w:rsidRPr="006750CE" w:rsidRDefault="00FC1BC7" w:rsidP="00FC1BC7">
      <w:pPr>
        <w:jc w:val="both"/>
        <w:rPr>
          <w:rFonts w:ascii="Arial" w:hAnsi="Arial"/>
          <w:sz w:val="22"/>
          <w:szCs w:val="22"/>
        </w:rPr>
      </w:pPr>
    </w:p>
    <w:p w:rsidR="00FC1BC7" w:rsidRPr="006750CE" w:rsidRDefault="00FC1BC7" w:rsidP="00FC1BC7">
      <w:pPr>
        <w:ind w:left="270" w:hanging="270"/>
        <w:jc w:val="both"/>
        <w:rPr>
          <w:rFonts w:ascii="Arial" w:hAnsi="Arial"/>
          <w:sz w:val="22"/>
          <w:szCs w:val="22"/>
        </w:rPr>
      </w:pPr>
      <w:r w:rsidRPr="00044BEE">
        <w:rPr>
          <w:rFonts w:ascii="Arial" w:hAnsi="Arial"/>
          <w:color w:val="FF0000"/>
          <w:sz w:val="22"/>
          <w:szCs w:val="22"/>
        </w:rPr>
        <w:t>**</w:t>
      </w:r>
      <w:r w:rsidRPr="006750CE">
        <w:rPr>
          <w:rFonts w:ascii="Arial" w:hAnsi="Arial"/>
          <w:sz w:val="22"/>
          <w:szCs w:val="22"/>
        </w:rPr>
        <w:t xml:space="preserve"> For completeness the creditors figure includes the current liability for the PFI Finance lease together with a figure for accrued interest.</w:t>
      </w:r>
    </w:p>
    <w:p w:rsidR="00FC1BC7" w:rsidRPr="000B652F" w:rsidRDefault="00FC1BC7" w:rsidP="00FC1BC7">
      <w:pPr>
        <w:rPr>
          <w:rFonts w:ascii="Arial" w:hAnsi="Arial"/>
          <w:sz w:val="22"/>
          <w:szCs w:val="22"/>
        </w:rPr>
      </w:pPr>
    </w:p>
    <w:p w:rsidR="00FC1BC7" w:rsidRPr="00044BEE" w:rsidRDefault="00FC1BC7" w:rsidP="00FC1BC7">
      <w:pPr>
        <w:rPr>
          <w:rFonts w:ascii="Arial" w:hAnsi="Arial"/>
          <w:b/>
          <w:color w:val="FF0000"/>
          <w:sz w:val="22"/>
          <w:szCs w:val="22"/>
        </w:rPr>
      </w:pPr>
      <w:r w:rsidRPr="00044BEE">
        <w:rPr>
          <w:rFonts w:ascii="Arial" w:hAnsi="Arial"/>
          <w:b/>
          <w:color w:val="FF0000"/>
          <w:sz w:val="22"/>
          <w:szCs w:val="22"/>
        </w:rPr>
        <w:t>Income, Expense, Gains and Losses</w:t>
      </w:r>
    </w:p>
    <w:p w:rsidR="00FC1BC7" w:rsidRPr="000B652F" w:rsidRDefault="00FC1BC7" w:rsidP="00FC1BC7">
      <w:pPr>
        <w:rPr>
          <w:rFonts w:ascii="Arial" w:hAnsi="Arial"/>
          <w:b/>
          <w:sz w:val="22"/>
          <w:szCs w:val="22"/>
        </w:rPr>
      </w:pPr>
    </w:p>
    <w:tbl>
      <w:tblPr>
        <w:tblStyle w:val="TableGrid"/>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20"/>
        <w:gridCol w:w="1530"/>
        <w:gridCol w:w="1620"/>
        <w:gridCol w:w="1530"/>
        <w:gridCol w:w="1620"/>
      </w:tblGrid>
      <w:tr w:rsidR="00FC1BC7" w:rsidRPr="000B652F" w:rsidTr="0049319E">
        <w:tc>
          <w:tcPr>
            <w:tcW w:w="3420" w:type="dxa"/>
            <w:tcBorders>
              <w:top w:val="single" w:sz="4" w:space="0" w:color="FFFFFF"/>
              <w:right w:val="single" w:sz="4" w:space="0" w:color="FFFFFF"/>
            </w:tcBorders>
            <w:shd w:val="clear" w:color="auto" w:fill="FF0000"/>
          </w:tcPr>
          <w:p w:rsidR="00FC1BC7" w:rsidRPr="000B652F" w:rsidRDefault="00FC1BC7" w:rsidP="0049319E">
            <w:pPr>
              <w:rPr>
                <w:rFonts w:ascii="Arial" w:hAnsi="Arial"/>
                <w:b/>
                <w:color w:val="FFFFFF"/>
                <w:sz w:val="18"/>
                <w:szCs w:val="18"/>
              </w:rPr>
            </w:pPr>
          </w:p>
        </w:tc>
        <w:tc>
          <w:tcPr>
            <w:tcW w:w="3150" w:type="dxa"/>
            <w:gridSpan w:val="2"/>
            <w:tcBorders>
              <w:top w:val="single" w:sz="4" w:space="0" w:color="FFFFFF"/>
              <w:left w:val="single" w:sz="4" w:space="0" w:color="FFFFFF"/>
              <w:bottom w:val="single" w:sz="4" w:space="0" w:color="FFFFFF"/>
              <w:right w:val="single" w:sz="4" w:space="0" w:color="FFFFFF"/>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2013</w:t>
            </w:r>
            <w:r>
              <w:rPr>
                <w:rFonts w:ascii="Arial" w:hAnsi="Arial"/>
                <w:b/>
                <w:color w:val="FFFFFF"/>
                <w:sz w:val="18"/>
                <w:szCs w:val="18"/>
              </w:rPr>
              <w:t>/14</w:t>
            </w:r>
          </w:p>
        </w:tc>
        <w:tc>
          <w:tcPr>
            <w:tcW w:w="3150" w:type="dxa"/>
            <w:gridSpan w:val="2"/>
            <w:tcBorders>
              <w:top w:val="single" w:sz="4" w:space="0" w:color="FFFFFF"/>
              <w:left w:val="single" w:sz="4" w:space="0" w:color="FFFFFF"/>
              <w:bottom w:val="single" w:sz="4" w:space="0" w:color="FFFFFF"/>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2014</w:t>
            </w:r>
            <w:r>
              <w:rPr>
                <w:rFonts w:ascii="Arial" w:hAnsi="Arial"/>
                <w:b/>
                <w:color w:val="FFFFFF"/>
                <w:sz w:val="18"/>
                <w:szCs w:val="18"/>
              </w:rPr>
              <w:t>/15</w:t>
            </w:r>
          </w:p>
        </w:tc>
      </w:tr>
      <w:tr w:rsidR="00FC1BC7" w:rsidRPr="000B652F" w:rsidTr="0049319E">
        <w:tc>
          <w:tcPr>
            <w:tcW w:w="3420" w:type="dxa"/>
            <w:tcBorders>
              <w:right w:val="single" w:sz="4" w:space="0" w:color="FFFFFF"/>
            </w:tcBorders>
            <w:shd w:val="clear" w:color="auto" w:fill="FF0000"/>
          </w:tcPr>
          <w:p w:rsidR="00FC1BC7" w:rsidRPr="000B652F" w:rsidRDefault="00FC1BC7" w:rsidP="0049319E">
            <w:pPr>
              <w:rPr>
                <w:rFonts w:ascii="Arial" w:hAnsi="Arial"/>
                <w:b/>
                <w:color w:val="FFFFFF"/>
                <w:sz w:val="18"/>
                <w:szCs w:val="18"/>
              </w:rPr>
            </w:pPr>
          </w:p>
        </w:tc>
        <w:tc>
          <w:tcPr>
            <w:tcW w:w="1530" w:type="dxa"/>
            <w:tcBorders>
              <w:top w:val="single" w:sz="4" w:space="0" w:color="FFFFFF"/>
              <w:left w:val="single" w:sz="4" w:space="0" w:color="FFFFFF"/>
              <w:right w:val="single" w:sz="4" w:space="0" w:color="FFFFFF"/>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Financial Liabilities measured at  Amortised Cost</w:t>
            </w:r>
          </w:p>
        </w:tc>
        <w:tc>
          <w:tcPr>
            <w:tcW w:w="1620" w:type="dxa"/>
            <w:tcBorders>
              <w:top w:val="single" w:sz="4" w:space="0" w:color="FFFFFF"/>
              <w:left w:val="single" w:sz="4" w:space="0" w:color="FFFFFF"/>
              <w:right w:val="single" w:sz="4" w:space="0" w:color="FFFFFF"/>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Financial Assets: Loans and Receivables</w:t>
            </w:r>
          </w:p>
        </w:tc>
        <w:tc>
          <w:tcPr>
            <w:tcW w:w="1530" w:type="dxa"/>
            <w:tcBorders>
              <w:top w:val="single" w:sz="4" w:space="0" w:color="FFFFFF"/>
              <w:left w:val="single" w:sz="4" w:space="0" w:color="FFFFFF"/>
              <w:right w:val="single" w:sz="4" w:space="0" w:color="FFFFFF"/>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Financial Liabilities measured at  Amortised Cost</w:t>
            </w:r>
          </w:p>
        </w:tc>
        <w:tc>
          <w:tcPr>
            <w:tcW w:w="1620" w:type="dxa"/>
            <w:tcBorders>
              <w:top w:val="single" w:sz="4" w:space="0" w:color="FFFFFF"/>
              <w:left w:val="single" w:sz="4" w:space="0" w:color="FFFFFF"/>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Financial Assets: Loans and Receivables</w:t>
            </w:r>
          </w:p>
        </w:tc>
      </w:tr>
      <w:tr w:rsidR="00FC1BC7" w:rsidRPr="000B652F" w:rsidTr="0049319E">
        <w:tc>
          <w:tcPr>
            <w:tcW w:w="3420" w:type="dxa"/>
            <w:tcBorders>
              <w:right w:val="single" w:sz="4" w:space="0" w:color="FFFFFF"/>
            </w:tcBorders>
            <w:shd w:val="clear" w:color="auto" w:fill="FF0000"/>
          </w:tcPr>
          <w:p w:rsidR="00FC1BC7" w:rsidRPr="000B652F" w:rsidRDefault="00FC1BC7" w:rsidP="0049319E">
            <w:pPr>
              <w:rPr>
                <w:rFonts w:ascii="Arial" w:hAnsi="Arial"/>
                <w:b/>
                <w:color w:val="FFFFFF"/>
                <w:sz w:val="18"/>
                <w:szCs w:val="18"/>
              </w:rPr>
            </w:pPr>
          </w:p>
        </w:tc>
        <w:tc>
          <w:tcPr>
            <w:tcW w:w="1530" w:type="dxa"/>
            <w:tcBorders>
              <w:left w:val="single" w:sz="4" w:space="0" w:color="FFFFFF"/>
              <w:right w:val="single" w:sz="4" w:space="0" w:color="FFFFFF"/>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£’m</w:t>
            </w:r>
          </w:p>
        </w:tc>
        <w:tc>
          <w:tcPr>
            <w:tcW w:w="1620" w:type="dxa"/>
            <w:tcBorders>
              <w:left w:val="single" w:sz="4" w:space="0" w:color="FFFFFF"/>
              <w:right w:val="single" w:sz="4" w:space="0" w:color="FFFFFF"/>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£’m</w:t>
            </w:r>
          </w:p>
        </w:tc>
        <w:tc>
          <w:tcPr>
            <w:tcW w:w="1530" w:type="dxa"/>
            <w:tcBorders>
              <w:left w:val="single" w:sz="4" w:space="0" w:color="FFFFFF"/>
              <w:right w:val="single" w:sz="4" w:space="0" w:color="FFFFFF"/>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£’m</w:t>
            </w:r>
          </w:p>
        </w:tc>
        <w:tc>
          <w:tcPr>
            <w:tcW w:w="1620" w:type="dxa"/>
            <w:tcBorders>
              <w:left w:val="single" w:sz="4" w:space="0" w:color="FFFFFF"/>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£’m</w:t>
            </w:r>
          </w:p>
        </w:tc>
      </w:tr>
      <w:tr w:rsidR="00FC1BC7" w:rsidRPr="0069542C" w:rsidTr="0049319E">
        <w:tc>
          <w:tcPr>
            <w:tcW w:w="3420" w:type="dxa"/>
            <w:tcBorders>
              <w:right w:val="single" w:sz="4" w:space="0" w:color="FFFFFF"/>
            </w:tcBorders>
            <w:shd w:val="clear" w:color="auto" w:fill="E6E6E6"/>
          </w:tcPr>
          <w:p w:rsidR="00FC1BC7" w:rsidRPr="0069542C" w:rsidRDefault="00FC1BC7" w:rsidP="0049319E">
            <w:pPr>
              <w:rPr>
                <w:rFonts w:ascii="Arial" w:hAnsi="Arial"/>
                <w:color w:val="0000FF"/>
                <w:sz w:val="18"/>
                <w:szCs w:val="18"/>
              </w:rPr>
            </w:pPr>
          </w:p>
        </w:tc>
        <w:tc>
          <w:tcPr>
            <w:tcW w:w="1530" w:type="dxa"/>
            <w:tcBorders>
              <w:left w:val="single" w:sz="4" w:space="0" w:color="FFFFFF"/>
              <w:right w:val="single" w:sz="4" w:space="0" w:color="FFFFFF"/>
            </w:tcBorders>
            <w:shd w:val="clear" w:color="auto" w:fill="E6E6E6"/>
          </w:tcPr>
          <w:p w:rsidR="00FC1BC7" w:rsidRPr="0069542C" w:rsidRDefault="00FC1BC7" w:rsidP="0049319E">
            <w:pPr>
              <w:rPr>
                <w:rFonts w:ascii="Arial" w:hAnsi="Arial"/>
                <w:b/>
                <w:color w:val="0000FF"/>
                <w:sz w:val="18"/>
                <w:szCs w:val="18"/>
              </w:rPr>
            </w:pPr>
          </w:p>
        </w:tc>
        <w:tc>
          <w:tcPr>
            <w:tcW w:w="1620" w:type="dxa"/>
            <w:tcBorders>
              <w:left w:val="single" w:sz="4" w:space="0" w:color="FFFFFF"/>
              <w:right w:val="single" w:sz="4" w:space="0" w:color="FFFFFF"/>
            </w:tcBorders>
            <w:shd w:val="clear" w:color="auto" w:fill="E6E6E6"/>
          </w:tcPr>
          <w:p w:rsidR="00FC1BC7" w:rsidRPr="0069542C" w:rsidRDefault="00FC1BC7" w:rsidP="0049319E">
            <w:pPr>
              <w:rPr>
                <w:rFonts w:ascii="Arial" w:hAnsi="Arial"/>
                <w:b/>
                <w:color w:val="0000FF"/>
                <w:sz w:val="18"/>
                <w:szCs w:val="18"/>
              </w:rPr>
            </w:pPr>
          </w:p>
        </w:tc>
        <w:tc>
          <w:tcPr>
            <w:tcW w:w="1530" w:type="dxa"/>
            <w:tcBorders>
              <w:left w:val="single" w:sz="4" w:space="0" w:color="FFFFFF"/>
              <w:right w:val="single" w:sz="4" w:space="0" w:color="FFFFFF"/>
            </w:tcBorders>
            <w:shd w:val="clear" w:color="auto" w:fill="E6E6E6"/>
          </w:tcPr>
          <w:p w:rsidR="00FC1BC7" w:rsidRPr="0069542C" w:rsidRDefault="00FC1BC7" w:rsidP="0049319E">
            <w:pPr>
              <w:rPr>
                <w:rFonts w:ascii="Arial" w:hAnsi="Arial"/>
                <w:b/>
                <w:color w:val="0000FF"/>
                <w:sz w:val="18"/>
                <w:szCs w:val="18"/>
              </w:rPr>
            </w:pPr>
          </w:p>
        </w:tc>
        <w:tc>
          <w:tcPr>
            <w:tcW w:w="1620" w:type="dxa"/>
            <w:tcBorders>
              <w:left w:val="single" w:sz="4" w:space="0" w:color="FFFFFF"/>
            </w:tcBorders>
            <w:shd w:val="clear" w:color="auto" w:fill="E6E6E6"/>
          </w:tcPr>
          <w:p w:rsidR="00FC1BC7" w:rsidRPr="0069542C" w:rsidRDefault="00FC1BC7" w:rsidP="0049319E">
            <w:pPr>
              <w:rPr>
                <w:rFonts w:ascii="Arial" w:hAnsi="Arial"/>
                <w:b/>
                <w:color w:val="0000FF"/>
                <w:sz w:val="18"/>
                <w:szCs w:val="18"/>
              </w:rPr>
            </w:pPr>
          </w:p>
        </w:tc>
      </w:tr>
      <w:tr w:rsidR="00FC1BC7" w:rsidRPr="000B652F" w:rsidTr="0049319E">
        <w:tc>
          <w:tcPr>
            <w:tcW w:w="3420" w:type="dxa"/>
            <w:tcBorders>
              <w:right w:val="single" w:sz="4" w:space="0" w:color="FFFFFF"/>
            </w:tcBorders>
            <w:shd w:val="clear" w:color="auto" w:fill="E6E6E6"/>
          </w:tcPr>
          <w:p w:rsidR="00FC1BC7" w:rsidRPr="000B652F" w:rsidRDefault="00FC1BC7" w:rsidP="0049319E">
            <w:pPr>
              <w:rPr>
                <w:rFonts w:ascii="Arial" w:hAnsi="Arial"/>
                <w:sz w:val="18"/>
                <w:szCs w:val="18"/>
              </w:rPr>
            </w:pPr>
            <w:r w:rsidRPr="000B652F">
              <w:rPr>
                <w:rFonts w:ascii="Arial" w:hAnsi="Arial"/>
                <w:sz w:val="18"/>
                <w:szCs w:val="18"/>
              </w:rPr>
              <w:t>Interest expense</w:t>
            </w:r>
          </w:p>
        </w:tc>
        <w:tc>
          <w:tcPr>
            <w:tcW w:w="1530" w:type="dxa"/>
            <w:tcBorders>
              <w:left w:val="single" w:sz="4" w:space="0" w:color="FFFFFF"/>
              <w:right w:val="single" w:sz="4" w:space="0" w:color="FFFFFF"/>
            </w:tcBorders>
            <w:shd w:val="clear" w:color="auto" w:fill="E6E6E6"/>
          </w:tcPr>
          <w:p w:rsidR="00FC1BC7" w:rsidRPr="000B652F" w:rsidRDefault="00FC1BC7" w:rsidP="0049319E">
            <w:pPr>
              <w:ind w:left="-108" w:right="342"/>
              <w:jc w:val="right"/>
              <w:rPr>
                <w:rFonts w:ascii="Arial" w:hAnsi="Arial"/>
                <w:sz w:val="18"/>
                <w:szCs w:val="18"/>
              </w:rPr>
            </w:pPr>
            <w:r w:rsidRPr="000B652F">
              <w:rPr>
                <w:rFonts w:ascii="Arial" w:hAnsi="Arial"/>
                <w:sz w:val="18"/>
                <w:szCs w:val="18"/>
              </w:rPr>
              <w:t>0.7</w:t>
            </w:r>
            <w:r>
              <w:rPr>
                <w:rFonts w:ascii="Arial" w:hAnsi="Arial"/>
                <w:sz w:val="18"/>
                <w:szCs w:val="18"/>
              </w:rPr>
              <w:t>01</w:t>
            </w:r>
          </w:p>
        </w:tc>
        <w:tc>
          <w:tcPr>
            <w:tcW w:w="1620" w:type="dxa"/>
            <w:tcBorders>
              <w:left w:val="single" w:sz="4" w:space="0" w:color="FFFFFF"/>
              <w:right w:val="single" w:sz="4" w:space="0" w:color="FFFFFF"/>
            </w:tcBorders>
            <w:shd w:val="clear" w:color="auto" w:fill="E6E6E6"/>
          </w:tcPr>
          <w:p w:rsidR="00FC1BC7" w:rsidRPr="000B652F" w:rsidRDefault="00FC1BC7" w:rsidP="0049319E">
            <w:pPr>
              <w:ind w:left="-108" w:right="342"/>
              <w:jc w:val="right"/>
              <w:rPr>
                <w:rFonts w:ascii="Arial" w:hAnsi="Arial"/>
                <w:sz w:val="18"/>
                <w:szCs w:val="18"/>
              </w:rPr>
            </w:pPr>
            <w:r w:rsidRPr="000B652F">
              <w:rPr>
                <w:rFonts w:ascii="Arial" w:hAnsi="Arial"/>
                <w:sz w:val="18"/>
                <w:szCs w:val="18"/>
              </w:rPr>
              <w:t>-</w:t>
            </w:r>
          </w:p>
        </w:tc>
        <w:tc>
          <w:tcPr>
            <w:tcW w:w="1530" w:type="dxa"/>
            <w:tcBorders>
              <w:left w:val="single" w:sz="4" w:space="0" w:color="FFFFFF"/>
              <w:right w:val="single" w:sz="4" w:space="0" w:color="FFFFFF"/>
            </w:tcBorders>
            <w:shd w:val="clear" w:color="auto" w:fill="E6E6E6"/>
          </w:tcPr>
          <w:p w:rsidR="00FC1BC7" w:rsidRPr="000B652F" w:rsidRDefault="00FC1BC7" w:rsidP="0049319E">
            <w:pPr>
              <w:ind w:left="-108" w:right="342"/>
              <w:jc w:val="right"/>
              <w:rPr>
                <w:rFonts w:ascii="Arial" w:hAnsi="Arial"/>
                <w:sz w:val="18"/>
                <w:szCs w:val="18"/>
              </w:rPr>
            </w:pPr>
            <w:r>
              <w:rPr>
                <w:rFonts w:ascii="Arial" w:hAnsi="Arial"/>
                <w:sz w:val="18"/>
                <w:szCs w:val="18"/>
              </w:rPr>
              <w:t>0.550</w:t>
            </w:r>
          </w:p>
        </w:tc>
        <w:tc>
          <w:tcPr>
            <w:tcW w:w="1620" w:type="dxa"/>
            <w:tcBorders>
              <w:left w:val="single" w:sz="4" w:space="0" w:color="FFFFFF"/>
            </w:tcBorders>
            <w:shd w:val="clear" w:color="auto" w:fill="E6E6E6"/>
          </w:tcPr>
          <w:p w:rsidR="00FC1BC7" w:rsidRPr="000B652F" w:rsidRDefault="00FC1BC7" w:rsidP="0049319E">
            <w:pPr>
              <w:ind w:left="-108" w:right="342"/>
              <w:jc w:val="right"/>
              <w:rPr>
                <w:rFonts w:ascii="Arial" w:hAnsi="Arial"/>
                <w:sz w:val="18"/>
                <w:szCs w:val="18"/>
              </w:rPr>
            </w:pPr>
            <w:r w:rsidRPr="000B652F">
              <w:rPr>
                <w:rFonts w:ascii="Arial" w:hAnsi="Arial"/>
                <w:sz w:val="18"/>
                <w:szCs w:val="18"/>
              </w:rPr>
              <w:t>-</w:t>
            </w:r>
          </w:p>
        </w:tc>
      </w:tr>
      <w:tr w:rsidR="00FC1BC7" w:rsidRPr="000B652F" w:rsidTr="0049319E">
        <w:tc>
          <w:tcPr>
            <w:tcW w:w="3420" w:type="dxa"/>
            <w:tcBorders>
              <w:right w:val="single" w:sz="2" w:space="0" w:color="FFFFFF"/>
            </w:tcBorders>
            <w:shd w:val="clear" w:color="auto" w:fill="CCCCCC"/>
          </w:tcPr>
          <w:p w:rsidR="00FC1BC7" w:rsidRPr="000B652F" w:rsidRDefault="00FC1BC7" w:rsidP="0049319E">
            <w:pPr>
              <w:rPr>
                <w:rFonts w:ascii="Arial" w:hAnsi="Arial"/>
                <w:b/>
                <w:sz w:val="18"/>
                <w:szCs w:val="18"/>
              </w:rPr>
            </w:pPr>
            <w:r w:rsidRPr="000B652F">
              <w:rPr>
                <w:rFonts w:ascii="Arial" w:hAnsi="Arial"/>
                <w:b/>
                <w:sz w:val="18"/>
                <w:szCs w:val="18"/>
              </w:rPr>
              <w:t>Total expense in Surplus or Deficit on the Provision of Services</w:t>
            </w:r>
          </w:p>
        </w:tc>
        <w:tc>
          <w:tcPr>
            <w:tcW w:w="1530" w:type="dxa"/>
            <w:tcBorders>
              <w:left w:val="single" w:sz="2" w:space="0" w:color="FFFFFF"/>
              <w:right w:val="single" w:sz="2" w:space="0" w:color="FFFFFF"/>
            </w:tcBorders>
            <w:shd w:val="clear" w:color="auto" w:fill="CCCCCC"/>
            <w:vAlign w:val="center"/>
          </w:tcPr>
          <w:p w:rsidR="00FC1BC7" w:rsidRPr="000B652F" w:rsidRDefault="00FC1BC7" w:rsidP="0049319E">
            <w:pPr>
              <w:ind w:left="-108" w:right="342"/>
              <w:jc w:val="right"/>
              <w:rPr>
                <w:rFonts w:ascii="Arial" w:hAnsi="Arial"/>
                <w:b/>
                <w:sz w:val="18"/>
                <w:szCs w:val="18"/>
              </w:rPr>
            </w:pPr>
            <w:r w:rsidRPr="000B652F">
              <w:rPr>
                <w:rFonts w:ascii="Arial" w:hAnsi="Arial"/>
                <w:b/>
                <w:sz w:val="18"/>
                <w:szCs w:val="18"/>
              </w:rPr>
              <w:t>0.7</w:t>
            </w:r>
            <w:r>
              <w:rPr>
                <w:rFonts w:ascii="Arial" w:hAnsi="Arial"/>
                <w:b/>
                <w:sz w:val="18"/>
                <w:szCs w:val="18"/>
              </w:rPr>
              <w:t>01</w:t>
            </w:r>
          </w:p>
        </w:tc>
        <w:tc>
          <w:tcPr>
            <w:tcW w:w="1620" w:type="dxa"/>
            <w:tcBorders>
              <w:left w:val="single" w:sz="2" w:space="0" w:color="FFFFFF"/>
              <w:right w:val="single" w:sz="2" w:space="0" w:color="FFFFFF"/>
            </w:tcBorders>
            <w:shd w:val="clear" w:color="auto" w:fill="CCCCCC"/>
            <w:vAlign w:val="center"/>
          </w:tcPr>
          <w:p w:rsidR="00FC1BC7" w:rsidRPr="000B652F" w:rsidRDefault="000E0A55" w:rsidP="0049319E">
            <w:pPr>
              <w:ind w:left="-108" w:right="342"/>
              <w:jc w:val="right"/>
              <w:rPr>
                <w:rFonts w:ascii="Arial" w:hAnsi="Arial"/>
                <w:b/>
                <w:sz w:val="18"/>
                <w:szCs w:val="18"/>
              </w:rPr>
            </w:pPr>
            <w:r>
              <w:rPr>
                <w:rFonts w:ascii="Arial" w:hAnsi="Arial"/>
                <w:b/>
                <w:sz w:val="18"/>
                <w:szCs w:val="18"/>
              </w:rPr>
              <w:t>0.000</w:t>
            </w:r>
          </w:p>
        </w:tc>
        <w:tc>
          <w:tcPr>
            <w:tcW w:w="1530" w:type="dxa"/>
            <w:tcBorders>
              <w:left w:val="single" w:sz="2" w:space="0" w:color="FFFFFF"/>
              <w:right w:val="single" w:sz="2" w:space="0" w:color="FFFFFF"/>
            </w:tcBorders>
            <w:shd w:val="clear" w:color="auto" w:fill="CCCCCC"/>
            <w:vAlign w:val="center"/>
          </w:tcPr>
          <w:p w:rsidR="00FC1BC7" w:rsidRPr="000B652F" w:rsidRDefault="00FC1BC7" w:rsidP="0049319E">
            <w:pPr>
              <w:ind w:left="-108" w:right="342"/>
              <w:jc w:val="right"/>
              <w:rPr>
                <w:rFonts w:ascii="Arial" w:hAnsi="Arial"/>
                <w:b/>
                <w:sz w:val="18"/>
                <w:szCs w:val="18"/>
              </w:rPr>
            </w:pPr>
            <w:r>
              <w:rPr>
                <w:rFonts w:ascii="Arial" w:hAnsi="Arial"/>
                <w:b/>
                <w:sz w:val="18"/>
                <w:szCs w:val="18"/>
              </w:rPr>
              <w:t>0.550</w:t>
            </w:r>
          </w:p>
        </w:tc>
        <w:tc>
          <w:tcPr>
            <w:tcW w:w="1620" w:type="dxa"/>
            <w:tcBorders>
              <w:left w:val="single" w:sz="2" w:space="0" w:color="FFFFFF"/>
            </w:tcBorders>
            <w:shd w:val="clear" w:color="auto" w:fill="CCCCCC"/>
            <w:vAlign w:val="center"/>
          </w:tcPr>
          <w:p w:rsidR="00FC1BC7" w:rsidRPr="000B652F" w:rsidRDefault="000E0A55" w:rsidP="0049319E">
            <w:pPr>
              <w:ind w:left="-108" w:right="342"/>
              <w:jc w:val="right"/>
              <w:rPr>
                <w:rFonts w:ascii="Arial" w:hAnsi="Arial"/>
                <w:b/>
                <w:sz w:val="18"/>
                <w:szCs w:val="18"/>
              </w:rPr>
            </w:pPr>
            <w:r>
              <w:rPr>
                <w:rFonts w:ascii="Arial" w:hAnsi="Arial"/>
                <w:b/>
                <w:sz w:val="18"/>
                <w:szCs w:val="18"/>
              </w:rPr>
              <w:t>0.000</w:t>
            </w:r>
          </w:p>
        </w:tc>
      </w:tr>
      <w:tr w:rsidR="00FC1BC7" w:rsidRPr="000B652F" w:rsidTr="0049319E">
        <w:tc>
          <w:tcPr>
            <w:tcW w:w="3420" w:type="dxa"/>
            <w:tcBorders>
              <w:right w:val="single" w:sz="4" w:space="0" w:color="FFFFFF"/>
            </w:tcBorders>
            <w:shd w:val="clear" w:color="auto" w:fill="E6E6E6"/>
          </w:tcPr>
          <w:p w:rsidR="00FC1BC7" w:rsidRPr="000B652F" w:rsidRDefault="00FC1BC7" w:rsidP="0049319E">
            <w:pPr>
              <w:rPr>
                <w:rFonts w:ascii="Arial" w:hAnsi="Arial"/>
                <w:sz w:val="18"/>
                <w:szCs w:val="18"/>
              </w:rPr>
            </w:pPr>
          </w:p>
        </w:tc>
        <w:tc>
          <w:tcPr>
            <w:tcW w:w="1530" w:type="dxa"/>
            <w:tcBorders>
              <w:left w:val="single" w:sz="4" w:space="0" w:color="FFFFFF"/>
              <w:right w:val="single" w:sz="4" w:space="0" w:color="FFFFFF"/>
            </w:tcBorders>
            <w:shd w:val="clear" w:color="auto" w:fill="E6E6E6"/>
          </w:tcPr>
          <w:p w:rsidR="00FC1BC7" w:rsidRPr="000B652F" w:rsidRDefault="00FC1BC7" w:rsidP="0049319E">
            <w:pPr>
              <w:ind w:left="-108" w:right="342"/>
              <w:jc w:val="right"/>
              <w:rPr>
                <w:rFonts w:ascii="Arial" w:hAnsi="Arial"/>
                <w:b/>
                <w:sz w:val="18"/>
                <w:szCs w:val="18"/>
              </w:rPr>
            </w:pPr>
          </w:p>
        </w:tc>
        <w:tc>
          <w:tcPr>
            <w:tcW w:w="1620" w:type="dxa"/>
            <w:tcBorders>
              <w:left w:val="single" w:sz="4" w:space="0" w:color="FFFFFF"/>
              <w:right w:val="single" w:sz="4" w:space="0" w:color="FFFFFF"/>
            </w:tcBorders>
            <w:shd w:val="clear" w:color="auto" w:fill="E6E6E6"/>
          </w:tcPr>
          <w:p w:rsidR="00FC1BC7" w:rsidRPr="000B652F" w:rsidRDefault="00FC1BC7" w:rsidP="0049319E">
            <w:pPr>
              <w:ind w:left="-108" w:right="342"/>
              <w:jc w:val="right"/>
              <w:rPr>
                <w:rFonts w:ascii="Arial" w:hAnsi="Arial"/>
                <w:b/>
                <w:sz w:val="18"/>
                <w:szCs w:val="18"/>
              </w:rPr>
            </w:pPr>
          </w:p>
        </w:tc>
        <w:tc>
          <w:tcPr>
            <w:tcW w:w="1530" w:type="dxa"/>
            <w:tcBorders>
              <w:left w:val="single" w:sz="4" w:space="0" w:color="FFFFFF"/>
              <w:right w:val="single" w:sz="4" w:space="0" w:color="FFFFFF"/>
            </w:tcBorders>
            <w:shd w:val="clear" w:color="auto" w:fill="E6E6E6"/>
          </w:tcPr>
          <w:p w:rsidR="00FC1BC7" w:rsidRPr="000B652F" w:rsidRDefault="00FC1BC7" w:rsidP="0049319E">
            <w:pPr>
              <w:ind w:left="-108" w:right="342"/>
              <w:jc w:val="right"/>
              <w:rPr>
                <w:rFonts w:ascii="Arial" w:hAnsi="Arial"/>
                <w:b/>
                <w:sz w:val="18"/>
                <w:szCs w:val="18"/>
              </w:rPr>
            </w:pPr>
          </w:p>
        </w:tc>
        <w:tc>
          <w:tcPr>
            <w:tcW w:w="1620" w:type="dxa"/>
            <w:tcBorders>
              <w:left w:val="single" w:sz="4" w:space="0" w:color="FFFFFF"/>
            </w:tcBorders>
            <w:shd w:val="clear" w:color="auto" w:fill="E6E6E6"/>
          </w:tcPr>
          <w:p w:rsidR="00FC1BC7" w:rsidRPr="000B652F" w:rsidRDefault="00FC1BC7" w:rsidP="0049319E">
            <w:pPr>
              <w:ind w:left="-108" w:right="342"/>
              <w:jc w:val="right"/>
              <w:rPr>
                <w:rFonts w:ascii="Arial" w:hAnsi="Arial"/>
                <w:b/>
                <w:sz w:val="18"/>
                <w:szCs w:val="18"/>
              </w:rPr>
            </w:pPr>
          </w:p>
        </w:tc>
      </w:tr>
      <w:tr w:rsidR="00FC1BC7" w:rsidRPr="000B652F" w:rsidTr="0049319E">
        <w:tc>
          <w:tcPr>
            <w:tcW w:w="3420" w:type="dxa"/>
            <w:tcBorders>
              <w:right w:val="single" w:sz="4" w:space="0" w:color="FFFFFF"/>
            </w:tcBorders>
            <w:shd w:val="clear" w:color="auto" w:fill="E6E6E6"/>
          </w:tcPr>
          <w:p w:rsidR="00FC1BC7" w:rsidRPr="000B652F" w:rsidRDefault="00FC1BC7" w:rsidP="0049319E">
            <w:pPr>
              <w:rPr>
                <w:rFonts w:ascii="Arial" w:hAnsi="Arial"/>
                <w:sz w:val="18"/>
                <w:szCs w:val="18"/>
              </w:rPr>
            </w:pPr>
            <w:r w:rsidRPr="000B652F">
              <w:rPr>
                <w:rFonts w:ascii="Arial" w:hAnsi="Arial"/>
                <w:sz w:val="18"/>
                <w:szCs w:val="18"/>
              </w:rPr>
              <w:t>Interest Income</w:t>
            </w:r>
          </w:p>
        </w:tc>
        <w:tc>
          <w:tcPr>
            <w:tcW w:w="1530" w:type="dxa"/>
            <w:tcBorders>
              <w:left w:val="single" w:sz="4" w:space="0" w:color="FFFFFF"/>
              <w:right w:val="single" w:sz="4" w:space="0" w:color="FFFFFF"/>
            </w:tcBorders>
            <w:shd w:val="clear" w:color="auto" w:fill="E6E6E6"/>
          </w:tcPr>
          <w:p w:rsidR="00FC1BC7" w:rsidRPr="000B652F" w:rsidRDefault="00FC1BC7" w:rsidP="0049319E">
            <w:pPr>
              <w:ind w:left="-108" w:right="342"/>
              <w:jc w:val="right"/>
              <w:rPr>
                <w:rFonts w:ascii="Arial" w:hAnsi="Arial"/>
                <w:sz w:val="18"/>
                <w:szCs w:val="18"/>
              </w:rPr>
            </w:pPr>
            <w:r w:rsidRPr="000B652F">
              <w:rPr>
                <w:rFonts w:ascii="Arial" w:hAnsi="Arial"/>
                <w:sz w:val="18"/>
                <w:szCs w:val="18"/>
              </w:rPr>
              <w:t>-</w:t>
            </w:r>
          </w:p>
        </w:tc>
        <w:tc>
          <w:tcPr>
            <w:tcW w:w="1620" w:type="dxa"/>
            <w:tcBorders>
              <w:left w:val="single" w:sz="4" w:space="0" w:color="FFFFFF"/>
              <w:right w:val="single" w:sz="4" w:space="0" w:color="FFFFFF"/>
            </w:tcBorders>
            <w:shd w:val="clear" w:color="auto" w:fill="E6E6E6"/>
          </w:tcPr>
          <w:p w:rsidR="00FC1BC7" w:rsidRPr="000B652F" w:rsidRDefault="00FC1BC7" w:rsidP="0049319E">
            <w:pPr>
              <w:ind w:left="-108" w:right="342"/>
              <w:jc w:val="right"/>
              <w:rPr>
                <w:rFonts w:ascii="Arial" w:hAnsi="Arial"/>
                <w:sz w:val="18"/>
                <w:szCs w:val="18"/>
              </w:rPr>
            </w:pPr>
            <w:r w:rsidRPr="000B652F">
              <w:rPr>
                <w:rFonts w:ascii="Arial" w:hAnsi="Arial"/>
                <w:sz w:val="18"/>
                <w:szCs w:val="18"/>
              </w:rPr>
              <w:t>-0.1</w:t>
            </w:r>
            <w:r>
              <w:rPr>
                <w:rFonts w:ascii="Arial" w:hAnsi="Arial"/>
                <w:sz w:val="18"/>
                <w:szCs w:val="18"/>
              </w:rPr>
              <w:t>45</w:t>
            </w:r>
          </w:p>
        </w:tc>
        <w:tc>
          <w:tcPr>
            <w:tcW w:w="1530" w:type="dxa"/>
            <w:tcBorders>
              <w:left w:val="single" w:sz="4" w:space="0" w:color="FFFFFF"/>
              <w:right w:val="single" w:sz="4" w:space="0" w:color="FFFFFF"/>
            </w:tcBorders>
            <w:shd w:val="clear" w:color="auto" w:fill="E6E6E6"/>
          </w:tcPr>
          <w:p w:rsidR="00FC1BC7" w:rsidRPr="000B652F" w:rsidRDefault="00FC1BC7" w:rsidP="0049319E">
            <w:pPr>
              <w:ind w:left="-108" w:right="342"/>
              <w:jc w:val="right"/>
              <w:rPr>
                <w:rFonts w:ascii="Arial" w:hAnsi="Arial"/>
                <w:sz w:val="18"/>
                <w:szCs w:val="18"/>
              </w:rPr>
            </w:pPr>
            <w:r w:rsidRPr="000B652F">
              <w:rPr>
                <w:rFonts w:ascii="Arial" w:hAnsi="Arial"/>
                <w:sz w:val="18"/>
                <w:szCs w:val="18"/>
              </w:rPr>
              <w:t>-</w:t>
            </w:r>
          </w:p>
        </w:tc>
        <w:tc>
          <w:tcPr>
            <w:tcW w:w="1620" w:type="dxa"/>
            <w:tcBorders>
              <w:left w:val="single" w:sz="4" w:space="0" w:color="FFFFFF"/>
            </w:tcBorders>
            <w:shd w:val="clear" w:color="auto" w:fill="E6E6E6"/>
          </w:tcPr>
          <w:p w:rsidR="00FC1BC7" w:rsidRPr="000B652F" w:rsidRDefault="00FC1BC7" w:rsidP="0049319E">
            <w:pPr>
              <w:ind w:left="-108" w:right="342"/>
              <w:jc w:val="right"/>
              <w:rPr>
                <w:rFonts w:ascii="Arial" w:hAnsi="Arial"/>
                <w:sz w:val="18"/>
                <w:szCs w:val="18"/>
              </w:rPr>
            </w:pPr>
            <w:r>
              <w:rPr>
                <w:rFonts w:ascii="Arial" w:hAnsi="Arial"/>
                <w:sz w:val="18"/>
                <w:szCs w:val="18"/>
              </w:rPr>
              <w:t>-0.133</w:t>
            </w:r>
          </w:p>
        </w:tc>
      </w:tr>
      <w:tr w:rsidR="00FC1BC7" w:rsidRPr="000B652F" w:rsidTr="0049319E">
        <w:tc>
          <w:tcPr>
            <w:tcW w:w="3420" w:type="dxa"/>
            <w:tcBorders>
              <w:right w:val="single" w:sz="2" w:space="0" w:color="FFFFFF"/>
            </w:tcBorders>
            <w:shd w:val="clear" w:color="auto" w:fill="CCCCCC"/>
          </w:tcPr>
          <w:p w:rsidR="00FC1BC7" w:rsidRPr="000B652F" w:rsidRDefault="00FC1BC7" w:rsidP="0049319E">
            <w:pPr>
              <w:rPr>
                <w:rFonts w:ascii="Arial" w:hAnsi="Arial"/>
                <w:b/>
                <w:sz w:val="18"/>
                <w:szCs w:val="18"/>
              </w:rPr>
            </w:pPr>
            <w:r w:rsidRPr="000B652F">
              <w:rPr>
                <w:rFonts w:ascii="Arial" w:hAnsi="Arial"/>
                <w:b/>
                <w:sz w:val="18"/>
                <w:szCs w:val="18"/>
              </w:rPr>
              <w:t>Total Income in Surplus or Deficit on the Provision of Services</w:t>
            </w:r>
          </w:p>
        </w:tc>
        <w:tc>
          <w:tcPr>
            <w:tcW w:w="1530" w:type="dxa"/>
            <w:tcBorders>
              <w:left w:val="single" w:sz="2" w:space="0" w:color="FFFFFF"/>
              <w:right w:val="single" w:sz="2" w:space="0" w:color="FFFFFF"/>
            </w:tcBorders>
            <w:shd w:val="clear" w:color="auto" w:fill="CCCCCC"/>
            <w:vAlign w:val="center"/>
          </w:tcPr>
          <w:p w:rsidR="00FC1BC7" w:rsidRPr="000B652F" w:rsidRDefault="000E0A55" w:rsidP="0049319E">
            <w:pPr>
              <w:ind w:left="-108" w:right="342"/>
              <w:jc w:val="right"/>
              <w:rPr>
                <w:rFonts w:ascii="Arial" w:hAnsi="Arial"/>
                <w:b/>
                <w:sz w:val="18"/>
                <w:szCs w:val="18"/>
              </w:rPr>
            </w:pPr>
            <w:r>
              <w:rPr>
                <w:rFonts w:ascii="Arial" w:hAnsi="Arial"/>
                <w:b/>
                <w:sz w:val="18"/>
                <w:szCs w:val="18"/>
              </w:rPr>
              <w:t>0.000</w:t>
            </w:r>
          </w:p>
        </w:tc>
        <w:tc>
          <w:tcPr>
            <w:tcW w:w="1620" w:type="dxa"/>
            <w:tcBorders>
              <w:left w:val="single" w:sz="2" w:space="0" w:color="FFFFFF"/>
              <w:right w:val="single" w:sz="2" w:space="0" w:color="FFFFFF"/>
            </w:tcBorders>
            <w:shd w:val="clear" w:color="auto" w:fill="CCCCCC"/>
            <w:vAlign w:val="center"/>
          </w:tcPr>
          <w:p w:rsidR="00FC1BC7" w:rsidRPr="000B652F" w:rsidRDefault="00FC1BC7" w:rsidP="0049319E">
            <w:pPr>
              <w:ind w:left="-108" w:right="342"/>
              <w:jc w:val="right"/>
              <w:rPr>
                <w:rFonts w:ascii="Arial" w:hAnsi="Arial"/>
                <w:b/>
                <w:sz w:val="18"/>
                <w:szCs w:val="18"/>
              </w:rPr>
            </w:pPr>
            <w:r w:rsidRPr="000B652F">
              <w:rPr>
                <w:rFonts w:ascii="Arial" w:hAnsi="Arial"/>
                <w:b/>
                <w:sz w:val="18"/>
                <w:szCs w:val="18"/>
              </w:rPr>
              <w:t>-0.1</w:t>
            </w:r>
            <w:r>
              <w:rPr>
                <w:rFonts w:ascii="Arial" w:hAnsi="Arial"/>
                <w:b/>
                <w:sz w:val="18"/>
                <w:szCs w:val="18"/>
              </w:rPr>
              <w:t>45</w:t>
            </w:r>
          </w:p>
        </w:tc>
        <w:tc>
          <w:tcPr>
            <w:tcW w:w="1530" w:type="dxa"/>
            <w:tcBorders>
              <w:left w:val="single" w:sz="2" w:space="0" w:color="FFFFFF"/>
              <w:right w:val="single" w:sz="2" w:space="0" w:color="FFFFFF"/>
            </w:tcBorders>
            <w:shd w:val="clear" w:color="auto" w:fill="CCCCCC"/>
            <w:vAlign w:val="center"/>
          </w:tcPr>
          <w:p w:rsidR="00FC1BC7" w:rsidRPr="000B652F" w:rsidRDefault="000E0A55" w:rsidP="0049319E">
            <w:pPr>
              <w:ind w:left="-108" w:right="342"/>
              <w:jc w:val="right"/>
              <w:rPr>
                <w:rFonts w:ascii="Arial" w:hAnsi="Arial"/>
                <w:b/>
                <w:sz w:val="18"/>
                <w:szCs w:val="18"/>
              </w:rPr>
            </w:pPr>
            <w:r>
              <w:rPr>
                <w:rFonts w:ascii="Arial" w:hAnsi="Arial"/>
                <w:b/>
                <w:sz w:val="18"/>
                <w:szCs w:val="18"/>
              </w:rPr>
              <w:t>0.000</w:t>
            </w:r>
          </w:p>
        </w:tc>
        <w:tc>
          <w:tcPr>
            <w:tcW w:w="1620" w:type="dxa"/>
            <w:tcBorders>
              <w:left w:val="single" w:sz="2" w:space="0" w:color="FFFFFF"/>
            </w:tcBorders>
            <w:shd w:val="clear" w:color="auto" w:fill="CCCCCC"/>
            <w:vAlign w:val="center"/>
          </w:tcPr>
          <w:p w:rsidR="00FC1BC7" w:rsidRPr="000B652F" w:rsidRDefault="00FC1BC7" w:rsidP="0049319E">
            <w:pPr>
              <w:ind w:left="-108" w:right="342"/>
              <w:jc w:val="right"/>
              <w:rPr>
                <w:rFonts w:ascii="Arial" w:hAnsi="Arial"/>
                <w:b/>
                <w:sz w:val="18"/>
                <w:szCs w:val="18"/>
              </w:rPr>
            </w:pPr>
            <w:r>
              <w:rPr>
                <w:rFonts w:ascii="Arial" w:hAnsi="Arial"/>
                <w:b/>
                <w:sz w:val="18"/>
                <w:szCs w:val="18"/>
              </w:rPr>
              <w:t>-0.133</w:t>
            </w:r>
          </w:p>
        </w:tc>
      </w:tr>
      <w:tr w:rsidR="00FC1BC7" w:rsidRPr="000B652F" w:rsidTr="0049319E">
        <w:tc>
          <w:tcPr>
            <w:tcW w:w="3420" w:type="dxa"/>
            <w:tcBorders>
              <w:right w:val="single" w:sz="4" w:space="0" w:color="FFFFFF"/>
            </w:tcBorders>
            <w:shd w:val="clear" w:color="auto" w:fill="E6E6E6"/>
          </w:tcPr>
          <w:p w:rsidR="00FC1BC7" w:rsidRPr="000B652F" w:rsidRDefault="00FC1BC7" w:rsidP="0049319E">
            <w:pPr>
              <w:rPr>
                <w:rFonts w:ascii="Arial" w:hAnsi="Arial"/>
                <w:b/>
                <w:sz w:val="18"/>
                <w:szCs w:val="18"/>
              </w:rPr>
            </w:pPr>
          </w:p>
        </w:tc>
        <w:tc>
          <w:tcPr>
            <w:tcW w:w="1530" w:type="dxa"/>
            <w:tcBorders>
              <w:left w:val="single" w:sz="4" w:space="0" w:color="FFFFFF"/>
              <w:right w:val="single" w:sz="4" w:space="0" w:color="FFFFFF"/>
            </w:tcBorders>
            <w:shd w:val="clear" w:color="auto" w:fill="E6E6E6"/>
          </w:tcPr>
          <w:p w:rsidR="00FC1BC7" w:rsidRPr="000B652F" w:rsidRDefault="00FC1BC7" w:rsidP="0049319E">
            <w:pPr>
              <w:ind w:left="-108" w:right="342"/>
              <w:jc w:val="right"/>
              <w:rPr>
                <w:rFonts w:ascii="Arial" w:hAnsi="Arial"/>
                <w:b/>
                <w:sz w:val="18"/>
                <w:szCs w:val="18"/>
              </w:rPr>
            </w:pPr>
          </w:p>
        </w:tc>
        <w:tc>
          <w:tcPr>
            <w:tcW w:w="1620" w:type="dxa"/>
            <w:tcBorders>
              <w:left w:val="single" w:sz="4" w:space="0" w:color="FFFFFF"/>
              <w:right w:val="single" w:sz="4" w:space="0" w:color="FFFFFF"/>
            </w:tcBorders>
            <w:shd w:val="clear" w:color="auto" w:fill="E6E6E6"/>
          </w:tcPr>
          <w:p w:rsidR="00FC1BC7" w:rsidRPr="000B652F" w:rsidRDefault="00FC1BC7" w:rsidP="0049319E">
            <w:pPr>
              <w:ind w:left="-108" w:right="342"/>
              <w:jc w:val="right"/>
              <w:rPr>
                <w:rFonts w:ascii="Arial" w:hAnsi="Arial"/>
                <w:b/>
                <w:sz w:val="18"/>
                <w:szCs w:val="18"/>
              </w:rPr>
            </w:pPr>
          </w:p>
        </w:tc>
        <w:tc>
          <w:tcPr>
            <w:tcW w:w="1530" w:type="dxa"/>
            <w:tcBorders>
              <w:left w:val="single" w:sz="4" w:space="0" w:color="FFFFFF"/>
              <w:right w:val="single" w:sz="4" w:space="0" w:color="FFFFFF"/>
            </w:tcBorders>
            <w:shd w:val="clear" w:color="auto" w:fill="E6E6E6"/>
          </w:tcPr>
          <w:p w:rsidR="00FC1BC7" w:rsidRPr="000B652F" w:rsidRDefault="00FC1BC7" w:rsidP="0049319E">
            <w:pPr>
              <w:ind w:left="-108" w:right="342"/>
              <w:jc w:val="right"/>
              <w:rPr>
                <w:rFonts w:ascii="Arial" w:hAnsi="Arial"/>
                <w:b/>
                <w:sz w:val="18"/>
                <w:szCs w:val="18"/>
              </w:rPr>
            </w:pPr>
          </w:p>
        </w:tc>
        <w:tc>
          <w:tcPr>
            <w:tcW w:w="1620" w:type="dxa"/>
            <w:tcBorders>
              <w:left w:val="single" w:sz="4" w:space="0" w:color="FFFFFF"/>
            </w:tcBorders>
            <w:shd w:val="clear" w:color="auto" w:fill="E6E6E6"/>
          </w:tcPr>
          <w:p w:rsidR="00FC1BC7" w:rsidRPr="000B652F" w:rsidRDefault="00FC1BC7" w:rsidP="0049319E">
            <w:pPr>
              <w:ind w:left="-108" w:right="342"/>
              <w:jc w:val="right"/>
              <w:rPr>
                <w:rFonts w:ascii="Arial" w:hAnsi="Arial"/>
                <w:b/>
                <w:sz w:val="18"/>
                <w:szCs w:val="18"/>
              </w:rPr>
            </w:pPr>
          </w:p>
        </w:tc>
      </w:tr>
      <w:tr w:rsidR="00FC1BC7" w:rsidRPr="000B652F" w:rsidTr="0049319E">
        <w:tc>
          <w:tcPr>
            <w:tcW w:w="3420" w:type="dxa"/>
            <w:tcBorders>
              <w:right w:val="single" w:sz="2" w:space="0" w:color="FFFFFF"/>
            </w:tcBorders>
            <w:shd w:val="clear" w:color="auto" w:fill="CCCCCC"/>
          </w:tcPr>
          <w:p w:rsidR="00FC1BC7" w:rsidRPr="000B652F" w:rsidRDefault="00FC1BC7" w:rsidP="0049319E">
            <w:pPr>
              <w:rPr>
                <w:rFonts w:ascii="Arial" w:hAnsi="Arial"/>
                <w:b/>
                <w:sz w:val="18"/>
                <w:szCs w:val="18"/>
              </w:rPr>
            </w:pPr>
            <w:r w:rsidRPr="000B652F">
              <w:rPr>
                <w:rFonts w:ascii="Arial" w:hAnsi="Arial"/>
                <w:b/>
                <w:sz w:val="18"/>
                <w:szCs w:val="18"/>
              </w:rPr>
              <w:t>Net gain/loss for the year</w:t>
            </w:r>
          </w:p>
        </w:tc>
        <w:tc>
          <w:tcPr>
            <w:tcW w:w="1530" w:type="dxa"/>
            <w:tcBorders>
              <w:left w:val="single" w:sz="2" w:space="0" w:color="FFFFFF"/>
              <w:right w:val="single" w:sz="2" w:space="0" w:color="FFFFFF"/>
            </w:tcBorders>
            <w:shd w:val="clear" w:color="auto" w:fill="CCCCCC"/>
          </w:tcPr>
          <w:p w:rsidR="00FC1BC7" w:rsidRPr="000B652F" w:rsidRDefault="00FC1BC7" w:rsidP="0049319E">
            <w:pPr>
              <w:ind w:left="-108" w:right="342"/>
              <w:jc w:val="right"/>
              <w:rPr>
                <w:rFonts w:ascii="Arial" w:hAnsi="Arial"/>
                <w:b/>
                <w:sz w:val="18"/>
                <w:szCs w:val="18"/>
              </w:rPr>
            </w:pPr>
            <w:r w:rsidRPr="000B652F">
              <w:rPr>
                <w:rFonts w:ascii="Arial" w:hAnsi="Arial"/>
                <w:b/>
                <w:sz w:val="18"/>
                <w:szCs w:val="18"/>
              </w:rPr>
              <w:t>0.7</w:t>
            </w:r>
            <w:r>
              <w:rPr>
                <w:rFonts w:ascii="Arial" w:hAnsi="Arial"/>
                <w:b/>
                <w:sz w:val="18"/>
                <w:szCs w:val="18"/>
              </w:rPr>
              <w:t>01</w:t>
            </w:r>
          </w:p>
        </w:tc>
        <w:tc>
          <w:tcPr>
            <w:tcW w:w="1620" w:type="dxa"/>
            <w:tcBorders>
              <w:left w:val="single" w:sz="2" w:space="0" w:color="FFFFFF"/>
              <w:right w:val="single" w:sz="2" w:space="0" w:color="FFFFFF"/>
            </w:tcBorders>
            <w:shd w:val="clear" w:color="auto" w:fill="CCCCCC"/>
          </w:tcPr>
          <w:p w:rsidR="00FC1BC7" w:rsidRPr="000B652F" w:rsidRDefault="00FC1BC7" w:rsidP="0049319E">
            <w:pPr>
              <w:ind w:left="-108" w:right="342"/>
              <w:jc w:val="right"/>
              <w:rPr>
                <w:rFonts w:ascii="Arial" w:hAnsi="Arial"/>
                <w:b/>
                <w:sz w:val="18"/>
                <w:szCs w:val="18"/>
              </w:rPr>
            </w:pPr>
            <w:r w:rsidRPr="000B652F">
              <w:rPr>
                <w:rFonts w:ascii="Arial" w:hAnsi="Arial"/>
                <w:b/>
                <w:sz w:val="18"/>
                <w:szCs w:val="18"/>
              </w:rPr>
              <w:t>-0.1</w:t>
            </w:r>
            <w:r>
              <w:rPr>
                <w:rFonts w:ascii="Arial" w:hAnsi="Arial"/>
                <w:b/>
                <w:sz w:val="18"/>
                <w:szCs w:val="18"/>
              </w:rPr>
              <w:t>45</w:t>
            </w:r>
          </w:p>
        </w:tc>
        <w:tc>
          <w:tcPr>
            <w:tcW w:w="1530" w:type="dxa"/>
            <w:tcBorders>
              <w:left w:val="single" w:sz="2" w:space="0" w:color="FFFFFF"/>
              <w:right w:val="single" w:sz="2" w:space="0" w:color="FFFFFF"/>
            </w:tcBorders>
            <w:shd w:val="clear" w:color="auto" w:fill="CCCCCC"/>
          </w:tcPr>
          <w:p w:rsidR="00FC1BC7" w:rsidRPr="000B652F" w:rsidRDefault="00FC1BC7" w:rsidP="0049319E">
            <w:pPr>
              <w:ind w:left="-108" w:right="342"/>
              <w:jc w:val="right"/>
              <w:rPr>
                <w:rFonts w:ascii="Arial" w:hAnsi="Arial"/>
                <w:b/>
                <w:sz w:val="18"/>
                <w:szCs w:val="18"/>
              </w:rPr>
            </w:pPr>
            <w:r>
              <w:rPr>
                <w:rFonts w:ascii="Arial" w:hAnsi="Arial"/>
                <w:b/>
                <w:sz w:val="18"/>
                <w:szCs w:val="18"/>
              </w:rPr>
              <w:t>0.550</w:t>
            </w:r>
          </w:p>
        </w:tc>
        <w:tc>
          <w:tcPr>
            <w:tcW w:w="1620" w:type="dxa"/>
            <w:tcBorders>
              <w:left w:val="single" w:sz="2" w:space="0" w:color="FFFFFF"/>
            </w:tcBorders>
            <w:shd w:val="clear" w:color="auto" w:fill="CCCCCC"/>
          </w:tcPr>
          <w:p w:rsidR="00FC1BC7" w:rsidRPr="000B652F" w:rsidRDefault="00FC1BC7" w:rsidP="0049319E">
            <w:pPr>
              <w:ind w:left="-108" w:right="342"/>
              <w:jc w:val="right"/>
              <w:rPr>
                <w:rFonts w:ascii="Arial" w:hAnsi="Arial"/>
                <w:b/>
                <w:sz w:val="18"/>
                <w:szCs w:val="18"/>
              </w:rPr>
            </w:pPr>
            <w:r>
              <w:rPr>
                <w:rFonts w:ascii="Arial" w:hAnsi="Arial"/>
                <w:b/>
                <w:sz w:val="18"/>
                <w:szCs w:val="18"/>
              </w:rPr>
              <w:t>-0.133</w:t>
            </w:r>
          </w:p>
        </w:tc>
      </w:tr>
    </w:tbl>
    <w:p w:rsidR="00FC1BC7" w:rsidRDefault="00FC1BC7" w:rsidP="00FC1BC7">
      <w:pPr>
        <w:rPr>
          <w:rFonts w:ascii="Arial" w:hAnsi="Arial"/>
          <w:b/>
          <w:color w:val="0000FF"/>
          <w:sz w:val="22"/>
          <w:szCs w:val="22"/>
        </w:rPr>
      </w:pPr>
    </w:p>
    <w:p w:rsidR="00EB077D" w:rsidRPr="0069542C" w:rsidRDefault="00EB077D" w:rsidP="00FC1BC7">
      <w:pPr>
        <w:rPr>
          <w:rFonts w:ascii="Arial" w:hAnsi="Arial"/>
          <w:b/>
          <w:color w:val="0000FF"/>
          <w:sz w:val="22"/>
          <w:szCs w:val="22"/>
        </w:rPr>
      </w:pPr>
    </w:p>
    <w:p w:rsidR="00FC1BC7" w:rsidRPr="00044BEE" w:rsidRDefault="00FC1BC7" w:rsidP="00FC1BC7">
      <w:pPr>
        <w:rPr>
          <w:rFonts w:ascii="Arial" w:hAnsi="Arial"/>
          <w:b/>
          <w:color w:val="FF0000"/>
          <w:sz w:val="22"/>
          <w:szCs w:val="22"/>
        </w:rPr>
      </w:pPr>
      <w:r w:rsidRPr="00044BEE">
        <w:rPr>
          <w:rFonts w:ascii="Arial" w:hAnsi="Arial"/>
          <w:b/>
          <w:color w:val="FF0000"/>
          <w:sz w:val="22"/>
          <w:szCs w:val="22"/>
        </w:rPr>
        <w:t>Fair Value of Assets and Liabilities</w:t>
      </w:r>
    </w:p>
    <w:p w:rsidR="00FC1BC7" w:rsidRPr="000B652F" w:rsidRDefault="00FC1BC7" w:rsidP="00FC1BC7">
      <w:pPr>
        <w:rPr>
          <w:rFonts w:ascii="Arial" w:hAnsi="Arial"/>
          <w:b/>
          <w:sz w:val="22"/>
          <w:szCs w:val="22"/>
        </w:rPr>
      </w:pPr>
    </w:p>
    <w:p w:rsidR="00FC1BC7" w:rsidRPr="000B652F" w:rsidRDefault="00FC1BC7" w:rsidP="00FC1BC7">
      <w:pPr>
        <w:jc w:val="both"/>
        <w:rPr>
          <w:rFonts w:ascii="Arial" w:hAnsi="Arial"/>
          <w:sz w:val="22"/>
          <w:szCs w:val="22"/>
        </w:rPr>
      </w:pPr>
      <w:r w:rsidRPr="000B652F">
        <w:rPr>
          <w:rFonts w:ascii="Arial" w:hAnsi="Arial"/>
          <w:sz w:val="22"/>
          <w:szCs w:val="22"/>
        </w:rPr>
        <w:t>Financial liabilities, financial assets represented by loans and receivables and long-term debtors and creditors are disclosed in the balance sheet at amortised cost.  Their fair value can be assessed by calculating the present value of the cash flows that will take place over the remaining life of the instruments, using the following assumptions:</w:t>
      </w:r>
    </w:p>
    <w:p w:rsidR="00FC1BC7" w:rsidRPr="000B652F" w:rsidRDefault="00FC1BC7" w:rsidP="00FC1BC7">
      <w:pPr>
        <w:jc w:val="both"/>
        <w:rPr>
          <w:rFonts w:ascii="Arial" w:hAnsi="Arial"/>
          <w:sz w:val="22"/>
          <w:szCs w:val="22"/>
        </w:rPr>
      </w:pPr>
    </w:p>
    <w:p w:rsidR="00FC1BC7" w:rsidRPr="000B652F" w:rsidRDefault="00FC1BC7" w:rsidP="00FC6875">
      <w:pPr>
        <w:numPr>
          <w:ilvl w:val="0"/>
          <w:numId w:val="23"/>
        </w:numPr>
        <w:ind w:left="360"/>
        <w:jc w:val="both"/>
        <w:rPr>
          <w:rFonts w:ascii="Arial" w:hAnsi="Arial"/>
          <w:sz w:val="22"/>
          <w:szCs w:val="22"/>
        </w:rPr>
      </w:pPr>
      <w:r w:rsidRPr="000B652F">
        <w:rPr>
          <w:rFonts w:ascii="Arial" w:hAnsi="Arial"/>
          <w:sz w:val="22"/>
          <w:szCs w:val="22"/>
        </w:rPr>
        <w:t>Estimated ranges of interest rates at 31 March 201</w:t>
      </w:r>
      <w:r>
        <w:rPr>
          <w:rFonts w:ascii="Arial" w:hAnsi="Arial"/>
          <w:sz w:val="22"/>
          <w:szCs w:val="22"/>
        </w:rPr>
        <w:t>5</w:t>
      </w:r>
      <w:r w:rsidRPr="000B652F">
        <w:rPr>
          <w:rFonts w:ascii="Arial" w:hAnsi="Arial"/>
          <w:sz w:val="22"/>
          <w:szCs w:val="22"/>
        </w:rPr>
        <w:t xml:space="preserve"> for loans from the PWLB and for short term investments based on new lending rates for equivalent loans at that date</w:t>
      </w:r>
    </w:p>
    <w:p w:rsidR="00FC1BC7" w:rsidRPr="000B652F" w:rsidRDefault="00FC1BC7" w:rsidP="00FC6875">
      <w:pPr>
        <w:numPr>
          <w:ilvl w:val="0"/>
          <w:numId w:val="23"/>
        </w:numPr>
        <w:ind w:left="360"/>
        <w:jc w:val="both"/>
        <w:rPr>
          <w:rFonts w:ascii="Arial" w:hAnsi="Arial"/>
          <w:sz w:val="22"/>
          <w:szCs w:val="22"/>
        </w:rPr>
      </w:pPr>
      <w:r w:rsidRPr="000B652F">
        <w:rPr>
          <w:rFonts w:ascii="Arial" w:hAnsi="Arial"/>
          <w:sz w:val="22"/>
          <w:szCs w:val="22"/>
        </w:rPr>
        <w:t>no early repayment or impairment is recognised</w:t>
      </w:r>
    </w:p>
    <w:p w:rsidR="00FC1BC7" w:rsidRPr="000B652F" w:rsidRDefault="00FC1BC7" w:rsidP="00FC6875">
      <w:pPr>
        <w:numPr>
          <w:ilvl w:val="0"/>
          <w:numId w:val="23"/>
        </w:numPr>
        <w:ind w:left="360"/>
        <w:jc w:val="both"/>
        <w:rPr>
          <w:rFonts w:ascii="Arial" w:hAnsi="Arial"/>
          <w:sz w:val="22"/>
          <w:szCs w:val="22"/>
        </w:rPr>
      </w:pPr>
      <w:r w:rsidRPr="000B652F">
        <w:rPr>
          <w:rFonts w:ascii="Arial" w:hAnsi="Arial"/>
          <w:sz w:val="22"/>
          <w:szCs w:val="22"/>
        </w:rPr>
        <w:t>where an instrument will mature in the next 12 months, the carrying amount is assumed to approximate to fair value</w:t>
      </w:r>
    </w:p>
    <w:p w:rsidR="00FC1BC7" w:rsidRPr="000B652F" w:rsidRDefault="00FC1BC7" w:rsidP="00FC6875">
      <w:pPr>
        <w:numPr>
          <w:ilvl w:val="0"/>
          <w:numId w:val="23"/>
        </w:numPr>
        <w:ind w:left="360"/>
        <w:jc w:val="both"/>
        <w:rPr>
          <w:rFonts w:ascii="Arial" w:hAnsi="Arial"/>
          <w:sz w:val="22"/>
          <w:szCs w:val="22"/>
        </w:rPr>
      </w:pPr>
      <w:proofErr w:type="gramStart"/>
      <w:r w:rsidRPr="000B652F">
        <w:rPr>
          <w:rFonts w:ascii="Arial" w:hAnsi="Arial"/>
          <w:sz w:val="22"/>
          <w:szCs w:val="22"/>
        </w:rPr>
        <w:t>the</w:t>
      </w:r>
      <w:proofErr w:type="gramEnd"/>
      <w:r w:rsidRPr="000B652F">
        <w:rPr>
          <w:rFonts w:ascii="Arial" w:hAnsi="Arial"/>
          <w:sz w:val="22"/>
          <w:szCs w:val="22"/>
        </w:rPr>
        <w:t xml:space="preserve"> fair value of trade and other receivables is taken to be the invoiced or billed amount.</w:t>
      </w:r>
    </w:p>
    <w:p w:rsidR="00FC1BC7" w:rsidRPr="000B652F" w:rsidRDefault="00FC1BC7" w:rsidP="00FC1BC7">
      <w:pPr>
        <w:jc w:val="both"/>
        <w:rPr>
          <w:rFonts w:ascii="Arial" w:hAnsi="Arial"/>
          <w:sz w:val="22"/>
          <w:szCs w:val="22"/>
        </w:rPr>
      </w:pPr>
    </w:p>
    <w:p w:rsidR="00FC1BC7" w:rsidRPr="000B652F" w:rsidRDefault="00FC1BC7" w:rsidP="00FC1BC7">
      <w:pPr>
        <w:jc w:val="both"/>
        <w:rPr>
          <w:rFonts w:ascii="Arial" w:hAnsi="Arial"/>
          <w:sz w:val="22"/>
          <w:szCs w:val="22"/>
        </w:rPr>
      </w:pPr>
      <w:r w:rsidRPr="000B652F">
        <w:rPr>
          <w:rFonts w:ascii="Arial" w:hAnsi="Arial"/>
          <w:sz w:val="22"/>
          <w:szCs w:val="22"/>
        </w:rPr>
        <w:t xml:space="preserve">The fair values calculated by </w:t>
      </w:r>
      <w:proofErr w:type="spellStart"/>
      <w:r>
        <w:rPr>
          <w:rFonts w:ascii="Arial" w:hAnsi="Arial"/>
          <w:sz w:val="22"/>
          <w:szCs w:val="22"/>
        </w:rPr>
        <w:t>Capita</w:t>
      </w:r>
      <w:proofErr w:type="spellEnd"/>
      <w:r>
        <w:rPr>
          <w:rFonts w:ascii="Arial" w:hAnsi="Arial"/>
          <w:sz w:val="22"/>
          <w:szCs w:val="22"/>
        </w:rPr>
        <w:t xml:space="preserve"> Asset Services</w:t>
      </w:r>
      <w:r w:rsidRPr="000B652F">
        <w:rPr>
          <w:rFonts w:ascii="Arial" w:hAnsi="Arial"/>
          <w:sz w:val="22"/>
          <w:szCs w:val="22"/>
        </w:rPr>
        <w:t>, the Authority’s Treasury Management Advisor are as follows:</w:t>
      </w:r>
    </w:p>
    <w:p w:rsidR="00FC1BC7" w:rsidRPr="0069542C" w:rsidRDefault="00FC1BC7" w:rsidP="00FC1BC7">
      <w:pPr>
        <w:ind w:left="450"/>
        <w:rPr>
          <w:rFonts w:ascii="Arial" w:hAnsi="Arial"/>
          <w:color w:val="0000FF"/>
        </w:rPr>
      </w:pPr>
    </w:p>
    <w:tbl>
      <w:tblPr>
        <w:tblStyle w:val="TableGrid"/>
        <w:tblW w:w="9705" w:type="dxa"/>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blBorders>
        <w:tblLook w:val="01E0" w:firstRow="1" w:lastRow="1" w:firstColumn="1" w:lastColumn="1" w:noHBand="0" w:noVBand="0"/>
      </w:tblPr>
      <w:tblGrid>
        <w:gridCol w:w="3485"/>
        <w:gridCol w:w="1710"/>
        <w:gridCol w:w="1350"/>
        <w:gridCol w:w="1710"/>
        <w:gridCol w:w="1450"/>
      </w:tblGrid>
      <w:tr w:rsidR="00FC1BC7" w:rsidRPr="000B652F" w:rsidTr="0049319E">
        <w:tc>
          <w:tcPr>
            <w:tcW w:w="3485" w:type="dxa"/>
            <w:vMerge w:val="restart"/>
            <w:tcBorders>
              <w:top w:val="single" w:sz="4" w:space="0" w:color="FFFFFF"/>
              <w:left w:val="nil"/>
              <w:bottom w:val="nil"/>
            </w:tcBorders>
            <w:shd w:val="clear" w:color="auto" w:fill="FF0000"/>
            <w:vAlign w:val="center"/>
          </w:tcPr>
          <w:p w:rsidR="00FC1BC7" w:rsidRPr="000B652F" w:rsidRDefault="00FC1BC7" w:rsidP="0049319E">
            <w:pPr>
              <w:rPr>
                <w:rFonts w:ascii="Arial" w:hAnsi="Arial"/>
                <w:b/>
                <w:color w:val="FFFFFF"/>
                <w:sz w:val="18"/>
                <w:szCs w:val="18"/>
              </w:rPr>
            </w:pPr>
            <w:r w:rsidRPr="000B652F">
              <w:rPr>
                <w:rFonts w:ascii="Arial" w:hAnsi="Arial"/>
                <w:b/>
                <w:color w:val="FFFFFF"/>
                <w:sz w:val="18"/>
                <w:szCs w:val="18"/>
              </w:rPr>
              <w:t>Financial Liabilities</w:t>
            </w:r>
          </w:p>
        </w:tc>
        <w:tc>
          <w:tcPr>
            <w:tcW w:w="3060" w:type="dxa"/>
            <w:gridSpan w:val="2"/>
            <w:tcBorders>
              <w:top w:val="single" w:sz="4" w:space="0" w:color="FFFFFF"/>
              <w:bottom w:val="single" w:sz="4" w:space="0" w:color="FFFFFF"/>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31 March 201</w:t>
            </w:r>
            <w:r>
              <w:rPr>
                <w:rFonts w:ascii="Arial" w:hAnsi="Arial"/>
                <w:b/>
                <w:color w:val="FFFFFF"/>
                <w:sz w:val="18"/>
                <w:szCs w:val="18"/>
              </w:rPr>
              <w:t>4</w:t>
            </w:r>
          </w:p>
        </w:tc>
        <w:tc>
          <w:tcPr>
            <w:tcW w:w="3160" w:type="dxa"/>
            <w:gridSpan w:val="2"/>
            <w:tcBorders>
              <w:top w:val="single" w:sz="4" w:space="0" w:color="FFFFFF"/>
              <w:bottom w:val="single" w:sz="4" w:space="0" w:color="FFFFFF"/>
              <w:right w:val="nil"/>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31 March 201</w:t>
            </w:r>
            <w:r>
              <w:rPr>
                <w:rFonts w:ascii="Arial" w:hAnsi="Arial"/>
                <w:b/>
                <w:color w:val="FFFFFF"/>
                <w:sz w:val="18"/>
                <w:szCs w:val="18"/>
              </w:rPr>
              <w:t>5</w:t>
            </w:r>
          </w:p>
        </w:tc>
      </w:tr>
      <w:tr w:rsidR="00FC1BC7" w:rsidRPr="000B652F" w:rsidTr="0049319E">
        <w:tc>
          <w:tcPr>
            <w:tcW w:w="3485" w:type="dxa"/>
            <w:vMerge/>
            <w:tcBorders>
              <w:top w:val="nil"/>
              <w:left w:val="nil"/>
            </w:tcBorders>
            <w:shd w:val="clear" w:color="auto" w:fill="FF0000"/>
          </w:tcPr>
          <w:p w:rsidR="00FC1BC7" w:rsidRPr="000B652F" w:rsidRDefault="00FC1BC7" w:rsidP="0049319E">
            <w:pPr>
              <w:rPr>
                <w:rFonts w:ascii="Arial" w:hAnsi="Arial"/>
                <w:b/>
                <w:color w:val="FFFFFF"/>
                <w:sz w:val="18"/>
                <w:szCs w:val="18"/>
              </w:rPr>
            </w:pPr>
          </w:p>
        </w:tc>
        <w:tc>
          <w:tcPr>
            <w:tcW w:w="1710" w:type="dxa"/>
            <w:tcBorders>
              <w:top w:val="single" w:sz="4" w:space="0" w:color="FFFFFF"/>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Carrying Amount</w:t>
            </w:r>
          </w:p>
        </w:tc>
        <w:tc>
          <w:tcPr>
            <w:tcW w:w="1350" w:type="dxa"/>
            <w:tcBorders>
              <w:top w:val="single" w:sz="4" w:space="0" w:color="FFFFFF"/>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Fair Value</w:t>
            </w:r>
          </w:p>
        </w:tc>
        <w:tc>
          <w:tcPr>
            <w:tcW w:w="1710" w:type="dxa"/>
            <w:tcBorders>
              <w:top w:val="single" w:sz="4" w:space="0" w:color="FFFFFF"/>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Carrying Amount</w:t>
            </w:r>
          </w:p>
        </w:tc>
        <w:tc>
          <w:tcPr>
            <w:tcW w:w="1450" w:type="dxa"/>
            <w:tcBorders>
              <w:top w:val="single" w:sz="4" w:space="0" w:color="FFFFFF"/>
              <w:right w:val="nil"/>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Fair Value</w:t>
            </w:r>
          </w:p>
        </w:tc>
      </w:tr>
      <w:tr w:rsidR="00FC1BC7" w:rsidRPr="000B652F" w:rsidTr="0049319E">
        <w:tc>
          <w:tcPr>
            <w:tcW w:w="3485" w:type="dxa"/>
            <w:vMerge/>
            <w:tcBorders>
              <w:left w:val="nil"/>
              <w:bottom w:val="nil"/>
            </w:tcBorders>
            <w:shd w:val="clear" w:color="auto" w:fill="FF0000"/>
          </w:tcPr>
          <w:p w:rsidR="00FC1BC7" w:rsidRPr="000B652F" w:rsidRDefault="00FC1BC7" w:rsidP="0049319E">
            <w:pPr>
              <w:rPr>
                <w:rFonts w:ascii="Arial" w:hAnsi="Arial"/>
                <w:b/>
                <w:color w:val="FFFFFF"/>
                <w:sz w:val="18"/>
                <w:szCs w:val="18"/>
              </w:rPr>
            </w:pPr>
          </w:p>
        </w:tc>
        <w:tc>
          <w:tcPr>
            <w:tcW w:w="1710" w:type="dxa"/>
            <w:tcBorders>
              <w:bottom w:val="nil"/>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£’m</w:t>
            </w:r>
          </w:p>
        </w:tc>
        <w:tc>
          <w:tcPr>
            <w:tcW w:w="1350" w:type="dxa"/>
            <w:tcBorders>
              <w:bottom w:val="nil"/>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£’m</w:t>
            </w:r>
          </w:p>
        </w:tc>
        <w:tc>
          <w:tcPr>
            <w:tcW w:w="1710" w:type="dxa"/>
            <w:tcBorders>
              <w:bottom w:val="nil"/>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£’m</w:t>
            </w:r>
          </w:p>
        </w:tc>
        <w:tc>
          <w:tcPr>
            <w:tcW w:w="1450" w:type="dxa"/>
            <w:tcBorders>
              <w:bottom w:val="nil"/>
              <w:right w:val="nil"/>
            </w:tcBorders>
            <w:shd w:val="clear" w:color="auto" w:fill="FF0000"/>
          </w:tcPr>
          <w:p w:rsidR="00FC1BC7" w:rsidRPr="000B652F" w:rsidRDefault="00FC1BC7" w:rsidP="0049319E">
            <w:pPr>
              <w:jc w:val="center"/>
              <w:rPr>
                <w:rFonts w:ascii="Arial" w:hAnsi="Arial"/>
                <w:b/>
                <w:color w:val="FFFFFF"/>
                <w:sz w:val="18"/>
                <w:szCs w:val="18"/>
              </w:rPr>
            </w:pPr>
            <w:r w:rsidRPr="000B652F">
              <w:rPr>
                <w:rFonts w:ascii="Arial" w:hAnsi="Arial"/>
                <w:b/>
                <w:color w:val="FFFFFF"/>
                <w:sz w:val="18"/>
                <w:szCs w:val="18"/>
              </w:rPr>
              <w:t>£’m</w:t>
            </w:r>
          </w:p>
        </w:tc>
      </w:tr>
      <w:tr w:rsidR="00FC1BC7" w:rsidRPr="000B652F" w:rsidTr="0049319E">
        <w:tc>
          <w:tcPr>
            <w:tcW w:w="3485" w:type="dxa"/>
            <w:tcBorders>
              <w:top w:val="nil"/>
              <w:left w:val="nil"/>
              <w:bottom w:val="nil"/>
            </w:tcBorders>
            <w:shd w:val="clear" w:color="auto" w:fill="E6E6E6"/>
          </w:tcPr>
          <w:p w:rsidR="00FC1BC7" w:rsidRPr="000B652F" w:rsidRDefault="00FC1BC7" w:rsidP="0049319E">
            <w:pPr>
              <w:rPr>
                <w:rFonts w:ascii="Arial" w:hAnsi="Arial"/>
                <w:sz w:val="18"/>
                <w:szCs w:val="18"/>
              </w:rPr>
            </w:pPr>
            <w:r w:rsidRPr="000B652F">
              <w:rPr>
                <w:rFonts w:ascii="Arial" w:hAnsi="Arial"/>
                <w:sz w:val="18"/>
                <w:szCs w:val="18"/>
              </w:rPr>
              <w:t>PWLB Borrowing</w:t>
            </w:r>
          </w:p>
        </w:tc>
        <w:tc>
          <w:tcPr>
            <w:tcW w:w="1710" w:type="dxa"/>
            <w:tcBorders>
              <w:top w:val="nil"/>
              <w:bottom w:val="nil"/>
            </w:tcBorders>
            <w:shd w:val="clear" w:color="auto" w:fill="E6E6E6"/>
            <w:vAlign w:val="center"/>
          </w:tcPr>
          <w:p w:rsidR="00FC1BC7" w:rsidRPr="000B652F" w:rsidRDefault="00FC1BC7" w:rsidP="0049319E">
            <w:pPr>
              <w:ind w:left="-108" w:right="522"/>
              <w:jc w:val="right"/>
              <w:rPr>
                <w:rFonts w:ascii="Arial" w:hAnsi="Arial"/>
                <w:sz w:val="18"/>
                <w:szCs w:val="18"/>
              </w:rPr>
            </w:pPr>
            <w:r w:rsidRPr="000B652F">
              <w:rPr>
                <w:rFonts w:ascii="Arial" w:hAnsi="Arial"/>
                <w:sz w:val="18"/>
                <w:szCs w:val="18"/>
              </w:rPr>
              <w:t>4.700</w:t>
            </w:r>
          </w:p>
        </w:tc>
        <w:tc>
          <w:tcPr>
            <w:tcW w:w="1350" w:type="dxa"/>
            <w:tcBorders>
              <w:top w:val="nil"/>
              <w:bottom w:val="nil"/>
            </w:tcBorders>
            <w:shd w:val="clear" w:color="auto" w:fill="E6E6E6"/>
            <w:vAlign w:val="center"/>
          </w:tcPr>
          <w:p w:rsidR="00FC1BC7" w:rsidRPr="000B652F" w:rsidRDefault="00FC1BC7" w:rsidP="0049319E">
            <w:pPr>
              <w:ind w:right="342"/>
              <w:jc w:val="right"/>
              <w:rPr>
                <w:rFonts w:ascii="Arial" w:hAnsi="Arial"/>
                <w:sz w:val="18"/>
                <w:szCs w:val="18"/>
              </w:rPr>
            </w:pPr>
            <w:r>
              <w:rPr>
                <w:rFonts w:ascii="Arial" w:hAnsi="Arial"/>
                <w:sz w:val="18"/>
                <w:szCs w:val="18"/>
              </w:rPr>
              <w:t>4.931</w:t>
            </w:r>
          </w:p>
        </w:tc>
        <w:tc>
          <w:tcPr>
            <w:tcW w:w="1710" w:type="dxa"/>
            <w:tcBorders>
              <w:top w:val="nil"/>
              <w:bottom w:val="nil"/>
            </w:tcBorders>
            <w:shd w:val="clear" w:color="auto" w:fill="E6E6E6"/>
            <w:vAlign w:val="center"/>
          </w:tcPr>
          <w:p w:rsidR="00FC1BC7" w:rsidRPr="000B652F" w:rsidRDefault="00FC1BC7" w:rsidP="0049319E">
            <w:pPr>
              <w:ind w:left="-108" w:right="522"/>
              <w:jc w:val="right"/>
              <w:rPr>
                <w:rFonts w:ascii="Arial" w:hAnsi="Arial"/>
                <w:sz w:val="18"/>
                <w:szCs w:val="18"/>
              </w:rPr>
            </w:pPr>
            <w:r>
              <w:rPr>
                <w:rFonts w:ascii="Arial" w:hAnsi="Arial"/>
                <w:sz w:val="18"/>
                <w:szCs w:val="18"/>
              </w:rPr>
              <w:t>0.700</w:t>
            </w:r>
          </w:p>
        </w:tc>
        <w:tc>
          <w:tcPr>
            <w:tcW w:w="1450" w:type="dxa"/>
            <w:tcBorders>
              <w:top w:val="nil"/>
              <w:bottom w:val="nil"/>
              <w:right w:val="nil"/>
            </w:tcBorders>
            <w:shd w:val="clear" w:color="auto" w:fill="E6E6E6"/>
            <w:vAlign w:val="center"/>
          </w:tcPr>
          <w:p w:rsidR="00FC1BC7" w:rsidRPr="000B652F" w:rsidRDefault="00FC1BC7" w:rsidP="0049319E">
            <w:pPr>
              <w:ind w:right="342"/>
              <w:jc w:val="right"/>
              <w:rPr>
                <w:rFonts w:ascii="Arial" w:hAnsi="Arial"/>
                <w:sz w:val="18"/>
                <w:szCs w:val="18"/>
              </w:rPr>
            </w:pPr>
            <w:r>
              <w:rPr>
                <w:rFonts w:ascii="Arial" w:hAnsi="Arial"/>
                <w:sz w:val="18"/>
                <w:szCs w:val="18"/>
              </w:rPr>
              <w:t>0.791</w:t>
            </w:r>
          </w:p>
        </w:tc>
      </w:tr>
    </w:tbl>
    <w:p w:rsidR="00FC1BC7" w:rsidRPr="000B652F" w:rsidRDefault="00FC1BC7" w:rsidP="00FC1BC7">
      <w:pPr>
        <w:rPr>
          <w:rFonts w:ascii="Arial" w:hAnsi="Arial"/>
        </w:rPr>
      </w:pPr>
    </w:p>
    <w:p w:rsidR="00FC1BC7" w:rsidRPr="000B652F" w:rsidRDefault="00FC1BC7" w:rsidP="00FC1BC7">
      <w:pPr>
        <w:jc w:val="both"/>
        <w:rPr>
          <w:rFonts w:ascii="Arial" w:hAnsi="Arial"/>
          <w:sz w:val="22"/>
          <w:szCs w:val="22"/>
        </w:rPr>
      </w:pPr>
      <w:r w:rsidRPr="000B652F">
        <w:rPr>
          <w:rFonts w:ascii="Arial" w:hAnsi="Arial"/>
          <w:sz w:val="22"/>
          <w:szCs w:val="22"/>
        </w:rPr>
        <w:t>The IFRS Code also allows for an alternative method of calculation to the above based on the premature repayment set of rates.  PWLB has calculated the value of the loans under this method for 201</w:t>
      </w:r>
      <w:r>
        <w:rPr>
          <w:rFonts w:ascii="Arial" w:hAnsi="Arial"/>
          <w:sz w:val="22"/>
          <w:szCs w:val="22"/>
        </w:rPr>
        <w:t>4</w:t>
      </w:r>
      <w:r w:rsidRPr="000B652F">
        <w:rPr>
          <w:rFonts w:ascii="Arial" w:hAnsi="Arial"/>
          <w:sz w:val="22"/>
          <w:szCs w:val="22"/>
        </w:rPr>
        <w:t>/1</w:t>
      </w:r>
      <w:r>
        <w:rPr>
          <w:rFonts w:ascii="Arial" w:hAnsi="Arial"/>
          <w:sz w:val="22"/>
          <w:szCs w:val="22"/>
        </w:rPr>
        <w:t>5</w:t>
      </w:r>
      <w:r w:rsidRPr="000B652F">
        <w:rPr>
          <w:rFonts w:ascii="Arial" w:hAnsi="Arial"/>
          <w:sz w:val="22"/>
          <w:szCs w:val="22"/>
        </w:rPr>
        <w:t xml:space="preserve"> as £</w:t>
      </w:r>
      <w:r>
        <w:rPr>
          <w:rFonts w:ascii="Arial" w:hAnsi="Arial"/>
          <w:sz w:val="22"/>
          <w:szCs w:val="22"/>
        </w:rPr>
        <w:t>0</w:t>
      </w:r>
      <w:r w:rsidRPr="000B652F">
        <w:rPr>
          <w:rFonts w:ascii="Arial" w:hAnsi="Arial"/>
          <w:sz w:val="22"/>
          <w:szCs w:val="22"/>
        </w:rPr>
        <w:t>.</w:t>
      </w:r>
      <w:r>
        <w:rPr>
          <w:rFonts w:ascii="Arial" w:hAnsi="Arial"/>
          <w:sz w:val="22"/>
          <w:szCs w:val="22"/>
        </w:rPr>
        <w:t>890</w:t>
      </w:r>
      <w:r w:rsidRPr="000B652F">
        <w:rPr>
          <w:rFonts w:ascii="Arial" w:hAnsi="Arial"/>
          <w:sz w:val="22"/>
          <w:szCs w:val="22"/>
        </w:rPr>
        <w:t>m (£5.</w:t>
      </w:r>
      <w:r>
        <w:rPr>
          <w:rFonts w:ascii="Arial" w:hAnsi="Arial"/>
          <w:sz w:val="22"/>
          <w:szCs w:val="22"/>
        </w:rPr>
        <w:t>041</w:t>
      </w:r>
      <w:r w:rsidRPr="000B652F">
        <w:rPr>
          <w:rFonts w:ascii="Arial" w:hAnsi="Arial"/>
          <w:sz w:val="22"/>
          <w:szCs w:val="22"/>
        </w:rPr>
        <w:t>m in 201</w:t>
      </w:r>
      <w:r>
        <w:rPr>
          <w:rFonts w:ascii="Arial" w:hAnsi="Arial"/>
          <w:sz w:val="22"/>
          <w:szCs w:val="22"/>
        </w:rPr>
        <w:t>3</w:t>
      </w:r>
      <w:r w:rsidRPr="000B652F">
        <w:rPr>
          <w:rFonts w:ascii="Arial" w:hAnsi="Arial"/>
          <w:sz w:val="22"/>
          <w:szCs w:val="22"/>
        </w:rPr>
        <w:t>/1</w:t>
      </w:r>
      <w:r>
        <w:rPr>
          <w:rFonts w:ascii="Arial" w:hAnsi="Arial"/>
          <w:sz w:val="22"/>
          <w:szCs w:val="22"/>
        </w:rPr>
        <w:t>4</w:t>
      </w:r>
      <w:r w:rsidRPr="000B652F">
        <w:rPr>
          <w:rFonts w:ascii="Arial" w:hAnsi="Arial"/>
          <w:sz w:val="22"/>
          <w:szCs w:val="22"/>
        </w:rPr>
        <w:t>).</w:t>
      </w:r>
    </w:p>
    <w:p w:rsidR="00FC1BC7" w:rsidRPr="000B652F" w:rsidRDefault="00FC1BC7" w:rsidP="00FC1BC7">
      <w:pPr>
        <w:jc w:val="both"/>
        <w:rPr>
          <w:rFonts w:ascii="Arial" w:hAnsi="Arial"/>
          <w:sz w:val="22"/>
          <w:szCs w:val="22"/>
        </w:rPr>
      </w:pPr>
    </w:p>
    <w:p w:rsidR="00FC1BC7" w:rsidRPr="006750CE" w:rsidRDefault="00FC1BC7" w:rsidP="00FC1BC7">
      <w:pPr>
        <w:jc w:val="both"/>
        <w:rPr>
          <w:rFonts w:ascii="Arial" w:hAnsi="Arial"/>
          <w:sz w:val="22"/>
          <w:szCs w:val="22"/>
        </w:rPr>
      </w:pPr>
      <w:r w:rsidRPr="006750CE">
        <w:rPr>
          <w:rFonts w:ascii="Arial" w:hAnsi="Arial"/>
          <w:sz w:val="22"/>
          <w:szCs w:val="22"/>
        </w:rPr>
        <w:t>The fair value of the liabilities is greater than the carrying amount because the Authority’s portfolio of loans include a number of fixed rate loans where the interest rate payable is higher than the rates available for similar loans at the balance sheet date.  This commitment to pay interest at above current market rates increases the amount that the Authority would have to pay if the lender agreed to the early repayment of the loans.</w:t>
      </w:r>
    </w:p>
    <w:p w:rsidR="00FC1BC7" w:rsidRPr="0069542C" w:rsidRDefault="00FC1BC7" w:rsidP="00FC1BC7">
      <w:pPr>
        <w:rPr>
          <w:rFonts w:ascii="Arial" w:hAnsi="Arial"/>
          <w:color w:val="0000FF"/>
          <w:sz w:val="22"/>
          <w:szCs w:val="22"/>
        </w:rPr>
      </w:pPr>
    </w:p>
    <w:tbl>
      <w:tblPr>
        <w:tblStyle w:val="TableGrid"/>
        <w:tblW w:w="9705" w:type="dxa"/>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blBorders>
        <w:tblLook w:val="01E0" w:firstRow="1" w:lastRow="1" w:firstColumn="1" w:lastColumn="1" w:noHBand="0" w:noVBand="0"/>
      </w:tblPr>
      <w:tblGrid>
        <w:gridCol w:w="3485"/>
        <w:gridCol w:w="1710"/>
        <w:gridCol w:w="1350"/>
        <w:gridCol w:w="1710"/>
        <w:gridCol w:w="1450"/>
      </w:tblGrid>
      <w:tr w:rsidR="00FC1BC7" w:rsidRPr="0007298F" w:rsidTr="0049319E">
        <w:tc>
          <w:tcPr>
            <w:tcW w:w="3485" w:type="dxa"/>
            <w:vMerge w:val="restart"/>
            <w:tcBorders>
              <w:top w:val="single" w:sz="4" w:space="0" w:color="FFFFFF"/>
              <w:left w:val="nil"/>
              <w:bottom w:val="nil"/>
            </w:tcBorders>
            <w:shd w:val="clear" w:color="auto" w:fill="FF0000"/>
            <w:vAlign w:val="center"/>
          </w:tcPr>
          <w:p w:rsidR="00FC1BC7" w:rsidRPr="0007298F" w:rsidRDefault="00FC1BC7" w:rsidP="0049319E">
            <w:pPr>
              <w:rPr>
                <w:rFonts w:ascii="Arial" w:hAnsi="Arial"/>
                <w:b/>
                <w:color w:val="FFFFFF"/>
                <w:sz w:val="18"/>
                <w:szCs w:val="18"/>
              </w:rPr>
            </w:pPr>
            <w:r w:rsidRPr="0007298F">
              <w:rPr>
                <w:rFonts w:ascii="Arial" w:hAnsi="Arial"/>
                <w:b/>
                <w:color w:val="FFFFFF"/>
                <w:sz w:val="18"/>
                <w:szCs w:val="18"/>
              </w:rPr>
              <w:lastRenderedPageBreak/>
              <w:t>Financial Assets</w:t>
            </w:r>
          </w:p>
        </w:tc>
        <w:tc>
          <w:tcPr>
            <w:tcW w:w="3060" w:type="dxa"/>
            <w:gridSpan w:val="2"/>
            <w:tcBorders>
              <w:top w:val="single" w:sz="4" w:space="0" w:color="FFFFFF"/>
              <w:bottom w:val="single" w:sz="4" w:space="0" w:color="FFFFFF"/>
            </w:tcBorders>
            <w:shd w:val="clear" w:color="auto" w:fill="FF0000"/>
          </w:tcPr>
          <w:p w:rsidR="00FC1BC7" w:rsidRPr="0007298F" w:rsidRDefault="00FC1BC7" w:rsidP="0049319E">
            <w:pPr>
              <w:jc w:val="center"/>
              <w:rPr>
                <w:rFonts w:ascii="Arial" w:hAnsi="Arial"/>
                <w:b/>
                <w:color w:val="FFFFFF"/>
                <w:sz w:val="18"/>
                <w:szCs w:val="18"/>
              </w:rPr>
            </w:pPr>
            <w:r w:rsidRPr="0007298F">
              <w:rPr>
                <w:rFonts w:ascii="Arial" w:hAnsi="Arial"/>
                <w:b/>
                <w:color w:val="FFFFFF"/>
                <w:sz w:val="18"/>
                <w:szCs w:val="18"/>
              </w:rPr>
              <w:t>31 March 201</w:t>
            </w:r>
            <w:r>
              <w:rPr>
                <w:rFonts w:ascii="Arial" w:hAnsi="Arial"/>
                <w:b/>
                <w:color w:val="FFFFFF"/>
                <w:sz w:val="18"/>
                <w:szCs w:val="18"/>
              </w:rPr>
              <w:t>4</w:t>
            </w:r>
          </w:p>
        </w:tc>
        <w:tc>
          <w:tcPr>
            <w:tcW w:w="3160" w:type="dxa"/>
            <w:gridSpan w:val="2"/>
            <w:tcBorders>
              <w:top w:val="single" w:sz="4" w:space="0" w:color="FFFFFF"/>
              <w:bottom w:val="single" w:sz="4" w:space="0" w:color="FFFFFF"/>
              <w:right w:val="nil"/>
            </w:tcBorders>
            <w:shd w:val="clear" w:color="auto" w:fill="FF0000"/>
          </w:tcPr>
          <w:p w:rsidR="00FC1BC7" w:rsidRPr="0007298F" w:rsidRDefault="00FC1BC7" w:rsidP="0049319E">
            <w:pPr>
              <w:jc w:val="center"/>
              <w:rPr>
                <w:rFonts w:ascii="Arial" w:hAnsi="Arial"/>
                <w:b/>
                <w:color w:val="FFFFFF"/>
                <w:sz w:val="18"/>
                <w:szCs w:val="18"/>
              </w:rPr>
            </w:pPr>
            <w:r w:rsidRPr="0007298F">
              <w:rPr>
                <w:rFonts w:ascii="Arial" w:hAnsi="Arial"/>
                <w:b/>
                <w:color w:val="FFFFFF"/>
                <w:sz w:val="18"/>
                <w:szCs w:val="18"/>
              </w:rPr>
              <w:t>31 March 201</w:t>
            </w:r>
            <w:r>
              <w:rPr>
                <w:rFonts w:ascii="Arial" w:hAnsi="Arial"/>
                <w:b/>
                <w:color w:val="FFFFFF"/>
                <w:sz w:val="18"/>
                <w:szCs w:val="18"/>
              </w:rPr>
              <w:t>5</w:t>
            </w:r>
          </w:p>
        </w:tc>
      </w:tr>
      <w:tr w:rsidR="00FC1BC7" w:rsidRPr="0069542C" w:rsidTr="0049319E">
        <w:tc>
          <w:tcPr>
            <w:tcW w:w="3485" w:type="dxa"/>
            <w:vMerge/>
            <w:tcBorders>
              <w:top w:val="nil"/>
              <w:left w:val="nil"/>
            </w:tcBorders>
            <w:shd w:val="clear" w:color="auto" w:fill="FF0000"/>
          </w:tcPr>
          <w:p w:rsidR="00FC1BC7" w:rsidRPr="0069542C" w:rsidRDefault="00FC1BC7" w:rsidP="0049319E">
            <w:pPr>
              <w:rPr>
                <w:rFonts w:ascii="Arial" w:hAnsi="Arial"/>
                <w:b/>
                <w:color w:val="0000FF"/>
                <w:sz w:val="18"/>
                <w:szCs w:val="18"/>
              </w:rPr>
            </w:pPr>
          </w:p>
        </w:tc>
        <w:tc>
          <w:tcPr>
            <w:tcW w:w="1710" w:type="dxa"/>
            <w:tcBorders>
              <w:top w:val="single" w:sz="4" w:space="0" w:color="FFFFFF"/>
            </w:tcBorders>
            <w:shd w:val="clear" w:color="auto" w:fill="FF0000"/>
          </w:tcPr>
          <w:p w:rsidR="00FC1BC7" w:rsidRPr="0007298F" w:rsidRDefault="00FC1BC7" w:rsidP="0049319E">
            <w:pPr>
              <w:jc w:val="center"/>
              <w:rPr>
                <w:rFonts w:ascii="Arial" w:hAnsi="Arial"/>
                <w:b/>
                <w:color w:val="FFFFFF"/>
                <w:sz w:val="18"/>
                <w:szCs w:val="18"/>
              </w:rPr>
            </w:pPr>
            <w:r w:rsidRPr="0007298F">
              <w:rPr>
                <w:rFonts w:ascii="Arial" w:hAnsi="Arial"/>
                <w:b/>
                <w:color w:val="FFFFFF"/>
                <w:sz w:val="18"/>
                <w:szCs w:val="18"/>
              </w:rPr>
              <w:t>Carrying Amount</w:t>
            </w:r>
          </w:p>
        </w:tc>
        <w:tc>
          <w:tcPr>
            <w:tcW w:w="1350" w:type="dxa"/>
            <w:tcBorders>
              <w:top w:val="single" w:sz="4" w:space="0" w:color="FFFFFF"/>
            </w:tcBorders>
            <w:shd w:val="clear" w:color="auto" w:fill="FF0000"/>
          </w:tcPr>
          <w:p w:rsidR="00FC1BC7" w:rsidRPr="0007298F" w:rsidRDefault="00FC1BC7" w:rsidP="0049319E">
            <w:pPr>
              <w:jc w:val="center"/>
              <w:rPr>
                <w:rFonts w:ascii="Arial" w:hAnsi="Arial"/>
                <w:b/>
                <w:color w:val="FFFFFF"/>
                <w:sz w:val="18"/>
                <w:szCs w:val="18"/>
              </w:rPr>
            </w:pPr>
            <w:r w:rsidRPr="0007298F">
              <w:rPr>
                <w:rFonts w:ascii="Arial" w:hAnsi="Arial"/>
                <w:b/>
                <w:color w:val="FFFFFF"/>
                <w:sz w:val="18"/>
                <w:szCs w:val="18"/>
              </w:rPr>
              <w:t>Fair Value</w:t>
            </w:r>
          </w:p>
        </w:tc>
        <w:tc>
          <w:tcPr>
            <w:tcW w:w="1710" w:type="dxa"/>
            <w:tcBorders>
              <w:top w:val="single" w:sz="4" w:space="0" w:color="FFFFFF"/>
            </w:tcBorders>
            <w:shd w:val="clear" w:color="auto" w:fill="FF0000"/>
          </w:tcPr>
          <w:p w:rsidR="00FC1BC7" w:rsidRPr="0007298F" w:rsidRDefault="00FC1BC7" w:rsidP="0049319E">
            <w:pPr>
              <w:jc w:val="center"/>
              <w:rPr>
                <w:rFonts w:ascii="Arial" w:hAnsi="Arial"/>
                <w:b/>
                <w:color w:val="FFFFFF"/>
                <w:sz w:val="18"/>
                <w:szCs w:val="18"/>
              </w:rPr>
            </w:pPr>
            <w:r w:rsidRPr="0007298F">
              <w:rPr>
                <w:rFonts w:ascii="Arial" w:hAnsi="Arial"/>
                <w:b/>
                <w:color w:val="FFFFFF"/>
                <w:sz w:val="18"/>
                <w:szCs w:val="18"/>
              </w:rPr>
              <w:t>Carrying Amount</w:t>
            </w:r>
          </w:p>
        </w:tc>
        <w:tc>
          <w:tcPr>
            <w:tcW w:w="1450" w:type="dxa"/>
            <w:tcBorders>
              <w:top w:val="single" w:sz="4" w:space="0" w:color="FFFFFF"/>
              <w:right w:val="nil"/>
            </w:tcBorders>
            <w:shd w:val="clear" w:color="auto" w:fill="FF0000"/>
          </w:tcPr>
          <w:p w:rsidR="00FC1BC7" w:rsidRPr="0007298F" w:rsidRDefault="00FC1BC7" w:rsidP="0049319E">
            <w:pPr>
              <w:jc w:val="center"/>
              <w:rPr>
                <w:rFonts w:ascii="Arial" w:hAnsi="Arial"/>
                <w:b/>
                <w:color w:val="FFFFFF"/>
                <w:sz w:val="18"/>
                <w:szCs w:val="18"/>
              </w:rPr>
            </w:pPr>
            <w:r w:rsidRPr="0007298F">
              <w:rPr>
                <w:rFonts w:ascii="Arial" w:hAnsi="Arial"/>
                <w:b/>
                <w:color w:val="FFFFFF"/>
                <w:sz w:val="18"/>
                <w:szCs w:val="18"/>
              </w:rPr>
              <w:t>Fair Value</w:t>
            </w:r>
          </w:p>
        </w:tc>
      </w:tr>
      <w:tr w:rsidR="00FC1BC7" w:rsidRPr="0069542C" w:rsidTr="0049319E">
        <w:tc>
          <w:tcPr>
            <w:tcW w:w="3485" w:type="dxa"/>
            <w:vMerge/>
            <w:tcBorders>
              <w:left w:val="nil"/>
              <w:bottom w:val="nil"/>
            </w:tcBorders>
            <w:shd w:val="clear" w:color="auto" w:fill="FF0000"/>
          </w:tcPr>
          <w:p w:rsidR="00FC1BC7" w:rsidRPr="0069542C" w:rsidRDefault="00FC1BC7" w:rsidP="0049319E">
            <w:pPr>
              <w:rPr>
                <w:rFonts w:ascii="Arial" w:hAnsi="Arial"/>
                <w:b/>
                <w:color w:val="0000FF"/>
                <w:sz w:val="18"/>
                <w:szCs w:val="18"/>
              </w:rPr>
            </w:pPr>
          </w:p>
        </w:tc>
        <w:tc>
          <w:tcPr>
            <w:tcW w:w="1710" w:type="dxa"/>
            <w:tcBorders>
              <w:bottom w:val="nil"/>
            </w:tcBorders>
            <w:shd w:val="clear" w:color="auto" w:fill="FF0000"/>
          </w:tcPr>
          <w:p w:rsidR="00FC1BC7" w:rsidRPr="0007298F" w:rsidRDefault="00FC1BC7" w:rsidP="0049319E">
            <w:pPr>
              <w:jc w:val="center"/>
              <w:rPr>
                <w:rFonts w:ascii="Arial" w:hAnsi="Arial"/>
                <w:b/>
                <w:color w:val="FFFFFF"/>
                <w:sz w:val="18"/>
                <w:szCs w:val="18"/>
              </w:rPr>
            </w:pPr>
            <w:r w:rsidRPr="0007298F">
              <w:rPr>
                <w:rFonts w:ascii="Arial" w:hAnsi="Arial"/>
                <w:b/>
                <w:color w:val="FFFFFF"/>
                <w:sz w:val="18"/>
                <w:szCs w:val="18"/>
              </w:rPr>
              <w:t>£’m</w:t>
            </w:r>
          </w:p>
        </w:tc>
        <w:tc>
          <w:tcPr>
            <w:tcW w:w="1350" w:type="dxa"/>
            <w:tcBorders>
              <w:bottom w:val="nil"/>
            </w:tcBorders>
            <w:shd w:val="clear" w:color="auto" w:fill="FF0000"/>
          </w:tcPr>
          <w:p w:rsidR="00FC1BC7" w:rsidRPr="0007298F" w:rsidRDefault="00FC1BC7" w:rsidP="0049319E">
            <w:pPr>
              <w:jc w:val="center"/>
              <w:rPr>
                <w:rFonts w:ascii="Arial" w:hAnsi="Arial"/>
                <w:b/>
                <w:color w:val="FFFFFF"/>
                <w:sz w:val="18"/>
                <w:szCs w:val="18"/>
              </w:rPr>
            </w:pPr>
            <w:r w:rsidRPr="0007298F">
              <w:rPr>
                <w:rFonts w:ascii="Arial" w:hAnsi="Arial"/>
                <w:b/>
                <w:color w:val="FFFFFF"/>
                <w:sz w:val="18"/>
                <w:szCs w:val="18"/>
              </w:rPr>
              <w:t>£’m</w:t>
            </w:r>
          </w:p>
        </w:tc>
        <w:tc>
          <w:tcPr>
            <w:tcW w:w="1710" w:type="dxa"/>
            <w:tcBorders>
              <w:bottom w:val="nil"/>
            </w:tcBorders>
            <w:shd w:val="clear" w:color="auto" w:fill="FF0000"/>
          </w:tcPr>
          <w:p w:rsidR="00FC1BC7" w:rsidRPr="0007298F" w:rsidRDefault="00FC1BC7" w:rsidP="0049319E">
            <w:pPr>
              <w:jc w:val="center"/>
              <w:rPr>
                <w:rFonts w:ascii="Arial" w:hAnsi="Arial"/>
                <w:b/>
                <w:color w:val="FFFFFF"/>
                <w:sz w:val="18"/>
                <w:szCs w:val="18"/>
              </w:rPr>
            </w:pPr>
            <w:r w:rsidRPr="0007298F">
              <w:rPr>
                <w:rFonts w:ascii="Arial" w:hAnsi="Arial"/>
                <w:b/>
                <w:color w:val="FFFFFF"/>
                <w:sz w:val="18"/>
                <w:szCs w:val="18"/>
              </w:rPr>
              <w:t>£’m</w:t>
            </w:r>
          </w:p>
        </w:tc>
        <w:tc>
          <w:tcPr>
            <w:tcW w:w="1450" w:type="dxa"/>
            <w:tcBorders>
              <w:bottom w:val="nil"/>
              <w:right w:val="nil"/>
            </w:tcBorders>
            <w:shd w:val="clear" w:color="auto" w:fill="FF0000"/>
          </w:tcPr>
          <w:p w:rsidR="00FC1BC7" w:rsidRPr="0007298F" w:rsidRDefault="00FC1BC7" w:rsidP="0049319E">
            <w:pPr>
              <w:jc w:val="center"/>
              <w:rPr>
                <w:rFonts w:ascii="Arial" w:hAnsi="Arial"/>
                <w:b/>
                <w:color w:val="FFFFFF"/>
                <w:sz w:val="18"/>
                <w:szCs w:val="18"/>
              </w:rPr>
            </w:pPr>
            <w:r w:rsidRPr="0007298F">
              <w:rPr>
                <w:rFonts w:ascii="Arial" w:hAnsi="Arial"/>
                <w:b/>
                <w:color w:val="FFFFFF"/>
                <w:sz w:val="18"/>
                <w:szCs w:val="18"/>
              </w:rPr>
              <w:t>£’m</w:t>
            </w:r>
          </w:p>
        </w:tc>
      </w:tr>
      <w:tr w:rsidR="00FC1BC7" w:rsidRPr="0007298F" w:rsidTr="0049319E">
        <w:tc>
          <w:tcPr>
            <w:tcW w:w="3485" w:type="dxa"/>
            <w:tcBorders>
              <w:top w:val="nil"/>
              <w:left w:val="nil"/>
              <w:bottom w:val="nil"/>
            </w:tcBorders>
            <w:shd w:val="clear" w:color="auto" w:fill="E6E6E6"/>
          </w:tcPr>
          <w:p w:rsidR="00FC1BC7" w:rsidRPr="0007298F" w:rsidRDefault="00FC1BC7" w:rsidP="0049319E">
            <w:pPr>
              <w:rPr>
                <w:rFonts w:ascii="Arial" w:hAnsi="Arial"/>
                <w:color w:val="000000"/>
                <w:sz w:val="18"/>
                <w:szCs w:val="18"/>
              </w:rPr>
            </w:pPr>
            <w:r w:rsidRPr="0007298F">
              <w:rPr>
                <w:rFonts w:ascii="Arial" w:hAnsi="Arial"/>
                <w:color w:val="000000"/>
                <w:sz w:val="18"/>
                <w:szCs w:val="18"/>
              </w:rPr>
              <w:t>Loans and Receivables</w:t>
            </w:r>
          </w:p>
        </w:tc>
        <w:tc>
          <w:tcPr>
            <w:tcW w:w="1710" w:type="dxa"/>
            <w:tcBorders>
              <w:top w:val="nil"/>
              <w:bottom w:val="nil"/>
            </w:tcBorders>
            <w:shd w:val="clear" w:color="auto" w:fill="E6E6E6"/>
            <w:vAlign w:val="center"/>
          </w:tcPr>
          <w:p w:rsidR="00FC1BC7" w:rsidRPr="0007298F" w:rsidRDefault="00FC1BC7" w:rsidP="0049319E">
            <w:pPr>
              <w:ind w:left="-108" w:right="522"/>
              <w:jc w:val="right"/>
              <w:rPr>
                <w:rFonts w:ascii="Arial" w:hAnsi="Arial"/>
                <w:color w:val="000000"/>
                <w:sz w:val="18"/>
                <w:szCs w:val="18"/>
              </w:rPr>
            </w:pPr>
            <w:r w:rsidRPr="0007298F">
              <w:rPr>
                <w:rFonts w:ascii="Arial" w:hAnsi="Arial"/>
                <w:color w:val="000000"/>
                <w:sz w:val="18"/>
                <w:szCs w:val="18"/>
              </w:rPr>
              <w:t>18.</w:t>
            </w:r>
            <w:r>
              <w:rPr>
                <w:rFonts w:ascii="Arial" w:hAnsi="Arial"/>
                <w:color w:val="000000"/>
                <w:sz w:val="18"/>
                <w:szCs w:val="18"/>
              </w:rPr>
              <w:t>845</w:t>
            </w:r>
          </w:p>
        </w:tc>
        <w:tc>
          <w:tcPr>
            <w:tcW w:w="1350" w:type="dxa"/>
            <w:tcBorders>
              <w:top w:val="nil"/>
              <w:bottom w:val="nil"/>
            </w:tcBorders>
            <w:shd w:val="clear" w:color="auto" w:fill="E6E6E6"/>
            <w:vAlign w:val="center"/>
          </w:tcPr>
          <w:p w:rsidR="00FC1BC7" w:rsidRPr="0007298F" w:rsidRDefault="00FC1BC7" w:rsidP="0049319E">
            <w:pPr>
              <w:ind w:right="342"/>
              <w:jc w:val="right"/>
              <w:rPr>
                <w:rFonts w:ascii="Arial" w:hAnsi="Arial"/>
                <w:color w:val="000000"/>
                <w:sz w:val="18"/>
                <w:szCs w:val="18"/>
              </w:rPr>
            </w:pPr>
            <w:r w:rsidRPr="0007298F">
              <w:rPr>
                <w:rFonts w:ascii="Arial" w:hAnsi="Arial"/>
                <w:color w:val="000000"/>
                <w:sz w:val="18"/>
                <w:szCs w:val="18"/>
              </w:rPr>
              <w:t>18.</w:t>
            </w:r>
            <w:r>
              <w:rPr>
                <w:rFonts w:ascii="Arial" w:hAnsi="Arial"/>
                <w:color w:val="000000"/>
                <w:sz w:val="18"/>
                <w:szCs w:val="18"/>
              </w:rPr>
              <w:t>878</w:t>
            </w:r>
          </w:p>
        </w:tc>
        <w:tc>
          <w:tcPr>
            <w:tcW w:w="1710" w:type="dxa"/>
            <w:tcBorders>
              <w:top w:val="nil"/>
              <w:bottom w:val="nil"/>
            </w:tcBorders>
            <w:shd w:val="clear" w:color="auto" w:fill="E6E6E6"/>
            <w:vAlign w:val="center"/>
          </w:tcPr>
          <w:p w:rsidR="00FC1BC7" w:rsidRPr="0007298F" w:rsidRDefault="00FC1BC7" w:rsidP="0049319E">
            <w:pPr>
              <w:ind w:left="-108" w:right="522"/>
              <w:jc w:val="right"/>
              <w:rPr>
                <w:rFonts w:ascii="Arial" w:hAnsi="Arial"/>
                <w:color w:val="000000"/>
                <w:sz w:val="18"/>
                <w:szCs w:val="18"/>
              </w:rPr>
            </w:pPr>
            <w:r>
              <w:rPr>
                <w:rFonts w:ascii="Arial" w:hAnsi="Arial"/>
                <w:color w:val="000000"/>
                <w:sz w:val="18"/>
                <w:szCs w:val="18"/>
              </w:rPr>
              <w:t>19.950</w:t>
            </w:r>
          </w:p>
        </w:tc>
        <w:tc>
          <w:tcPr>
            <w:tcW w:w="1450" w:type="dxa"/>
            <w:tcBorders>
              <w:top w:val="nil"/>
              <w:bottom w:val="nil"/>
              <w:right w:val="nil"/>
            </w:tcBorders>
            <w:shd w:val="clear" w:color="auto" w:fill="E6E6E6"/>
            <w:vAlign w:val="center"/>
          </w:tcPr>
          <w:p w:rsidR="00FC1BC7" w:rsidRPr="0007298F" w:rsidRDefault="00FC1BC7" w:rsidP="0049319E">
            <w:pPr>
              <w:ind w:right="342"/>
              <w:jc w:val="right"/>
              <w:rPr>
                <w:rFonts w:ascii="Arial" w:hAnsi="Arial"/>
                <w:color w:val="000000"/>
                <w:sz w:val="18"/>
                <w:szCs w:val="18"/>
              </w:rPr>
            </w:pPr>
            <w:r>
              <w:rPr>
                <w:rFonts w:ascii="Arial" w:hAnsi="Arial"/>
                <w:color w:val="000000"/>
                <w:sz w:val="18"/>
                <w:szCs w:val="18"/>
              </w:rPr>
              <w:t>20.000</w:t>
            </w:r>
          </w:p>
        </w:tc>
      </w:tr>
    </w:tbl>
    <w:p w:rsidR="00FC1BC7" w:rsidRPr="0007298F" w:rsidRDefault="00FC1BC7" w:rsidP="00FC1BC7">
      <w:pPr>
        <w:rPr>
          <w:rFonts w:ascii="Arial" w:hAnsi="Arial"/>
          <w:sz w:val="22"/>
          <w:szCs w:val="22"/>
        </w:rPr>
      </w:pPr>
    </w:p>
    <w:p w:rsidR="00FC1BC7" w:rsidRPr="00044BEE" w:rsidRDefault="00FC1BC7" w:rsidP="00FC1BC7">
      <w:pPr>
        <w:rPr>
          <w:rFonts w:ascii="Arial" w:hAnsi="Arial" w:cs="Arial"/>
          <w:color w:val="FF0000"/>
          <w:sz w:val="22"/>
          <w:szCs w:val="22"/>
        </w:rPr>
      </w:pPr>
      <w:r w:rsidRPr="00044BEE">
        <w:rPr>
          <w:rFonts w:ascii="Arial" w:hAnsi="Arial" w:cs="Arial"/>
          <w:b/>
          <w:color w:val="FF0000"/>
          <w:sz w:val="22"/>
          <w:szCs w:val="22"/>
        </w:rPr>
        <w:t>Short Term Borrowing</w:t>
      </w:r>
    </w:p>
    <w:p w:rsidR="00FC1BC7" w:rsidRPr="0007298F" w:rsidRDefault="00FC1BC7" w:rsidP="00FC1BC7">
      <w:pPr>
        <w:rPr>
          <w:sz w:val="22"/>
          <w:szCs w:val="22"/>
        </w:rPr>
      </w:pPr>
    </w:p>
    <w:p w:rsidR="00FC1BC7" w:rsidRPr="0007298F" w:rsidRDefault="00FC1BC7" w:rsidP="00FC1BC7">
      <w:pPr>
        <w:rPr>
          <w:rFonts w:ascii="Arial" w:hAnsi="Arial"/>
          <w:sz w:val="22"/>
          <w:szCs w:val="22"/>
        </w:rPr>
      </w:pPr>
      <w:r w:rsidRPr="0007298F">
        <w:rPr>
          <w:rFonts w:ascii="Arial" w:hAnsi="Arial"/>
          <w:sz w:val="22"/>
          <w:szCs w:val="22"/>
        </w:rPr>
        <w:t>As at 31 March 201</w:t>
      </w:r>
      <w:r>
        <w:rPr>
          <w:rFonts w:ascii="Arial" w:hAnsi="Arial"/>
          <w:sz w:val="22"/>
          <w:szCs w:val="22"/>
        </w:rPr>
        <w:t>5</w:t>
      </w:r>
      <w:r w:rsidRPr="0007298F">
        <w:rPr>
          <w:rFonts w:ascii="Arial" w:hAnsi="Arial"/>
          <w:sz w:val="22"/>
          <w:szCs w:val="22"/>
        </w:rPr>
        <w:t xml:space="preserve"> </w:t>
      </w:r>
      <w:r>
        <w:rPr>
          <w:rFonts w:ascii="Arial" w:hAnsi="Arial"/>
          <w:sz w:val="22"/>
          <w:szCs w:val="22"/>
        </w:rPr>
        <w:t>no</w:t>
      </w:r>
      <w:r w:rsidRPr="0007298F">
        <w:rPr>
          <w:rFonts w:ascii="Arial" w:hAnsi="Arial"/>
          <w:sz w:val="22"/>
          <w:szCs w:val="22"/>
        </w:rPr>
        <w:t xml:space="preserve"> short term PWLB loans were outstanding (</w:t>
      </w:r>
      <w:r>
        <w:rPr>
          <w:rFonts w:ascii="Arial" w:hAnsi="Arial"/>
          <w:sz w:val="22"/>
          <w:szCs w:val="22"/>
        </w:rPr>
        <w:t>£4.000m</w:t>
      </w:r>
      <w:r w:rsidRPr="0007298F">
        <w:rPr>
          <w:rFonts w:ascii="Arial" w:hAnsi="Arial"/>
          <w:sz w:val="22"/>
          <w:szCs w:val="22"/>
        </w:rPr>
        <w:t xml:space="preserve"> in 201</w:t>
      </w:r>
      <w:r>
        <w:rPr>
          <w:rFonts w:ascii="Arial" w:hAnsi="Arial"/>
          <w:sz w:val="22"/>
          <w:szCs w:val="22"/>
        </w:rPr>
        <w:t>3</w:t>
      </w:r>
      <w:r w:rsidRPr="0007298F">
        <w:rPr>
          <w:rFonts w:ascii="Arial" w:hAnsi="Arial"/>
          <w:sz w:val="22"/>
          <w:szCs w:val="22"/>
        </w:rPr>
        <w:t>/1</w:t>
      </w:r>
      <w:r>
        <w:rPr>
          <w:rFonts w:ascii="Arial" w:hAnsi="Arial"/>
          <w:sz w:val="22"/>
          <w:szCs w:val="22"/>
        </w:rPr>
        <w:t>4</w:t>
      </w:r>
      <w:r w:rsidRPr="0007298F">
        <w:rPr>
          <w:rFonts w:ascii="Arial" w:hAnsi="Arial"/>
          <w:sz w:val="22"/>
          <w:szCs w:val="22"/>
        </w:rPr>
        <w:t xml:space="preserve">).  </w:t>
      </w:r>
    </w:p>
    <w:p w:rsidR="00FC1BC7" w:rsidRPr="0007298F" w:rsidRDefault="00FC1BC7" w:rsidP="00FC1BC7">
      <w:pPr>
        <w:ind w:left="450"/>
        <w:rPr>
          <w:rFonts w:ascii="Arial" w:hAnsi="Arial"/>
          <w:sz w:val="22"/>
          <w:szCs w:val="22"/>
        </w:rPr>
      </w:pPr>
    </w:p>
    <w:p w:rsidR="00FC1BC7" w:rsidRPr="00044BEE" w:rsidRDefault="00FC1BC7" w:rsidP="00FC1BC7">
      <w:pPr>
        <w:rPr>
          <w:rFonts w:ascii="Arial" w:hAnsi="Arial"/>
          <w:b/>
          <w:color w:val="FF0000"/>
          <w:sz w:val="22"/>
          <w:szCs w:val="22"/>
        </w:rPr>
      </w:pPr>
      <w:r w:rsidRPr="00044BEE">
        <w:rPr>
          <w:rFonts w:ascii="Arial" w:hAnsi="Arial"/>
          <w:b/>
          <w:color w:val="FF0000"/>
          <w:sz w:val="22"/>
          <w:szCs w:val="22"/>
        </w:rPr>
        <w:t>Long-Term Borrowing</w:t>
      </w:r>
    </w:p>
    <w:p w:rsidR="00FC1BC7" w:rsidRPr="0007298F" w:rsidRDefault="00FC1BC7" w:rsidP="00FC1BC7">
      <w:pPr>
        <w:pStyle w:val="EndnoteText"/>
        <w:tabs>
          <w:tab w:val="num" w:pos="450"/>
        </w:tabs>
        <w:ind w:left="450" w:hanging="450"/>
        <w:rPr>
          <w:rFonts w:ascii="Arial" w:hAnsi="Arial"/>
          <w:sz w:val="22"/>
          <w:szCs w:val="22"/>
        </w:rPr>
      </w:pPr>
    </w:p>
    <w:p w:rsidR="00FC1BC7" w:rsidRPr="0007298F" w:rsidRDefault="00FC1BC7" w:rsidP="00FC1BC7">
      <w:pPr>
        <w:ind w:firstLine="4"/>
        <w:rPr>
          <w:rFonts w:ascii="Arial" w:hAnsi="Arial"/>
          <w:sz w:val="22"/>
          <w:szCs w:val="22"/>
        </w:rPr>
      </w:pPr>
      <w:r w:rsidRPr="0007298F">
        <w:rPr>
          <w:rFonts w:ascii="Arial" w:hAnsi="Arial"/>
          <w:sz w:val="22"/>
          <w:szCs w:val="22"/>
        </w:rPr>
        <w:t>External long-term borrowing is analysed by maturity date below:</w:t>
      </w:r>
    </w:p>
    <w:tbl>
      <w:tblPr>
        <w:tblW w:w="9690" w:type="dxa"/>
        <w:tblInd w:w="5" w:type="dxa"/>
        <w:tblBorders>
          <w:top w:val="single" w:sz="4" w:space="0" w:color="FFFFFF"/>
          <w:left w:val="single" w:sz="4" w:space="0" w:color="FFFFFF"/>
          <w:bottom w:val="single" w:sz="4" w:space="0" w:color="FFFFFF"/>
          <w:right w:val="single" w:sz="4" w:space="0" w:color="FFFFFF"/>
        </w:tblBorders>
        <w:shd w:val="clear" w:color="auto" w:fill="CCFFCC"/>
        <w:tblLayout w:type="fixed"/>
        <w:tblCellMar>
          <w:left w:w="0" w:type="dxa"/>
          <w:right w:w="0" w:type="dxa"/>
        </w:tblCellMar>
        <w:tblLook w:val="0000" w:firstRow="0" w:lastRow="0" w:firstColumn="0" w:lastColumn="0" w:noHBand="0" w:noVBand="0"/>
      </w:tblPr>
      <w:tblGrid>
        <w:gridCol w:w="4200"/>
        <w:gridCol w:w="990"/>
        <w:gridCol w:w="1080"/>
        <w:gridCol w:w="990"/>
        <w:gridCol w:w="1080"/>
        <w:gridCol w:w="1350"/>
      </w:tblGrid>
      <w:tr w:rsidR="00FC1BC7" w:rsidRPr="0007298F" w:rsidTr="0049319E">
        <w:trPr>
          <w:cantSplit/>
        </w:trPr>
        <w:tc>
          <w:tcPr>
            <w:tcW w:w="4200" w:type="dxa"/>
            <w:tcBorders>
              <w:top w:val="single" w:sz="4" w:space="0" w:color="FFFFFF"/>
              <w:left w:val="nil"/>
              <w:bottom w:val="nil"/>
              <w:right w:val="single" w:sz="4" w:space="0" w:color="FFFFFF"/>
            </w:tcBorders>
            <w:shd w:val="clear" w:color="auto" w:fill="FF0000"/>
          </w:tcPr>
          <w:p w:rsidR="00FC1BC7" w:rsidRPr="0007298F" w:rsidRDefault="00FC1BC7" w:rsidP="0049319E">
            <w:pPr>
              <w:spacing w:before="60" w:after="60"/>
              <w:ind w:left="547" w:hanging="547"/>
              <w:rPr>
                <w:rFonts w:ascii="Arial" w:hAnsi="Arial"/>
                <w:color w:val="FFFFFF"/>
                <w:sz w:val="18"/>
              </w:rPr>
            </w:pPr>
          </w:p>
        </w:tc>
        <w:tc>
          <w:tcPr>
            <w:tcW w:w="4140" w:type="dxa"/>
            <w:gridSpan w:val="4"/>
            <w:tcBorders>
              <w:top w:val="single" w:sz="4" w:space="0" w:color="FFFFFF"/>
              <w:left w:val="single" w:sz="4" w:space="0" w:color="FFFFFF"/>
              <w:bottom w:val="single" w:sz="4" w:space="0" w:color="FFFFFF"/>
              <w:right w:val="single" w:sz="4" w:space="0" w:color="FFFFFF"/>
            </w:tcBorders>
            <w:shd w:val="clear" w:color="auto" w:fill="FF0000"/>
          </w:tcPr>
          <w:p w:rsidR="00FC1BC7" w:rsidRPr="0007298F" w:rsidRDefault="00FC1BC7" w:rsidP="0049319E">
            <w:pPr>
              <w:spacing w:before="60" w:after="60"/>
              <w:ind w:left="547" w:hanging="547"/>
              <w:jc w:val="center"/>
              <w:rPr>
                <w:rFonts w:ascii="Arial" w:hAnsi="Arial"/>
                <w:b/>
                <w:color w:val="FFFFFF"/>
                <w:sz w:val="18"/>
              </w:rPr>
            </w:pPr>
            <w:r w:rsidRPr="0007298F">
              <w:rPr>
                <w:rFonts w:ascii="Arial" w:hAnsi="Arial"/>
                <w:b/>
                <w:color w:val="FFFFFF"/>
                <w:sz w:val="18"/>
              </w:rPr>
              <w:t>Maturity in Years</w:t>
            </w:r>
          </w:p>
        </w:tc>
        <w:tc>
          <w:tcPr>
            <w:tcW w:w="1350" w:type="dxa"/>
            <w:tcBorders>
              <w:top w:val="single" w:sz="4" w:space="0" w:color="FFFFFF"/>
              <w:left w:val="single" w:sz="4" w:space="0" w:color="FFFFFF"/>
              <w:bottom w:val="nil"/>
              <w:right w:val="nil"/>
            </w:tcBorders>
            <w:shd w:val="clear" w:color="auto" w:fill="FF0000"/>
          </w:tcPr>
          <w:p w:rsidR="00FC1BC7" w:rsidRPr="0007298F" w:rsidRDefault="00FC1BC7" w:rsidP="0049319E">
            <w:pPr>
              <w:spacing w:before="60" w:after="60"/>
              <w:ind w:left="547" w:hanging="547"/>
              <w:jc w:val="center"/>
              <w:rPr>
                <w:rFonts w:ascii="Arial" w:hAnsi="Arial"/>
                <w:b/>
                <w:color w:val="FFFFFF"/>
                <w:sz w:val="18"/>
              </w:rPr>
            </w:pPr>
            <w:r w:rsidRPr="0007298F">
              <w:rPr>
                <w:rFonts w:ascii="Arial" w:hAnsi="Arial"/>
                <w:b/>
                <w:color w:val="FFFFFF"/>
                <w:sz w:val="18"/>
              </w:rPr>
              <w:t>Total</w:t>
            </w:r>
          </w:p>
        </w:tc>
      </w:tr>
      <w:tr w:rsidR="00FC1BC7" w:rsidRPr="0007298F" w:rsidTr="0049319E">
        <w:trPr>
          <w:cantSplit/>
        </w:trPr>
        <w:tc>
          <w:tcPr>
            <w:tcW w:w="4200" w:type="dxa"/>
            <w:tcBorders>
              <w:top w:val="nil"/>
              <w:left w:val="nil"/>
              <w:bottom w:val="nil"/>
              <w:right w:val="single" w:sz="4" w:space="0" w:color="FFFFFF"/>
            </w:tcBorders>
            <w:shd w:val="clear" w:color="auto" w:fill="FF0000"/>
          </w:tcPr>
          <w:p w:rsidR="00FC1BC7" w:rsidRPr="0007298F" w:rsidRDefault="00FC1BC7" w:rsidP="0049319E">
            <w:pPr>
              <w:spacing w:before="60" w:after="60"/>
              <w:ind w:left="547" w:hanging="547"/>
              <w:jc w:val="center"/>
              <w:rPr>
                <w:rFonts w:ascii="Arial" w:hAnsi="Arial"/>
                <w:b/>
                <w:color w:val="FFFFFF"/>
                <w:sz w:val="18"/>
              </w:rPr>
            </w:pPr>
            <w:r w:rsidRPr="0007298F">
              <w:rPr>
                <w:rFonts w:ascii="Arial" w:hAnsi="Arial"/>
                <w:b/>
                <w:color w:val="FFFFFF"/>
                <w:sz w:val="18"/>
              </w:rPr>
              <w:t>Source</w:t>
            </w:r>
          </w:p>
        </w:tc>
        <w:tc>
          <w:tcPr>
            <w:tcW w:w="990" w:type="dxa"/>
            <w:tcBorders>
              <w:top w:val="single" w:sz="4" w:space="0" w:color="FFFFFF"/>
              <w:left w:val="single" w:sz="4" w:space="0" w:color="FFFFFF"/>
              <w:bottom w:val="nil"/>
              <w:right w:val="single" w:sz="4" w:space="0" w:color="FFFFFF"/>
            </w:tcBorders>
            <w:shd w:val="clear" w:color="auto" w:fill="FF0000"/>
          </w:tcPr>
          <w:p w:rsidR="00FC1BC7" w:rsidRPr="0007298F" w:rsidRDefault="00FC1BC7" w:rsidP="0049319E">
            <w:pPr>
              <w:spacing w:before="60" w:after="60"/>
              <w:jc w:val="center"/>
              <w:rPr>
                <w:rFonts w:ascii="Arial" w:hAnsi="Arial"/>
                <w:b/>
                <w:color w:val="FFFFFF"/>
                <w:sz w:val="18"/>
              </w:rPr>
            </w:pPr>
            <w:r w:rsidRPr="0007298F">
              <w:rPr>
                <w:rFonts w:ascii="Arial" w:hAnsi="Arial"/>
                <w:b/>
                <w:color w:val="FFFFFF"/>
                <w:sz w:val="18"/>
              </w:rPr>
              <w:t>1 to 2</w:t>
            </w:r>
          </w:p>
        </w:tc>
        <w:tc>
          <w:tcPr>
            <w:tcW w:w="1080" w:type="dxa"/>
            <w:tcBorders>
              <w:top w:val="single" w:sz="4" w:space="0" w:color="FFFFFF"/>
              <w:left w:val="single" w:sz="4" w:space="0" w:color="FFFFFF"/>
              <w:bottom w:val="nil"/>
              <w:right w:val="single" w:sz="4" w:space="0" w:color="FFFFFF"/>
            </w:tcBorders>
            <w:shd w:val="clear" w:color="auto" w:fill="FF0000"/>
          </w:tcPr>
          <w:p w:rsidR="00FC1BC7" w:rsidRPr="0007298F" w:rsidRDefault="00FC1BC7" w:rsidP="0049319E">
            <w:pPr>
              <w:spacing w:before="60" w:after="60"/>
              <w:jc w:val="center"/>
              <w:rPr>
                <w:rFonts w:ascii="Arial" w:hAnsi="Arial"/>
                <w:b/>
                <w:color w:val="FFFFFF"/>
                <w:sz w:val="18"/>
              </w:rPr>
            </w:pPr>
            <w:r w:rsidRPr="0007298F">
              <w:rPr>
                <w:rFonts w:ascii="Arial" w:hAnsi="Arial"/>
                <w:b/>
                <w:color w:val="FFFFFF"/>
                <w:sz w:val="18"/>
              </w:rPr>
              <w:t>2 to 5</w:t>
            </w:r>
          </w:p>
        </w:tc>
        <w:tc>
          <w:tcPr>
            <w:tcW w:w="990" w:type="dxa"/>
            <w:tcBorders>
              <w:top w:val="single" w:sz="4" w:space="0" w:color="FFFFFF"/>
              <w:left w:val="single" w:sz="4" w:space="0" w:color="FFFFFF"/>
              <w:bottom w:val="nil"/>
              <w:right w:val="single" w:sz="4" w:space="0" w:color="FFFFFF"/>
            </w:tcBorders>
            <w:shd w:val="clear" w:color="auto" w:fill="FF0000"/>
          </w:tcPr>
          <w:p w:rsidR="00FC1BC7" w:rsidRPr="0007298F" w:rsidRDefault="00FC1BC7" w:rsidP="0049319E">
            <w:pPr>
              <w:spacing w:before="60" w:after="60"/>
              <w:jc w:val="center"/>
              <w:rPr>
                <w:rFonts w:ascii="Arial" w:hAnsi="Arial"/>
                <w:b/>
                <w:color w:val="FFFFFF"/>
                <w:sz w:val="18"/>
              </w:rPr>
            </w:pPr>
            <w:r w:rsidRPr="0007298F">
              <w:rPr>
                <w:rFonts w:ascii="Arial" w:hAnsi="Arial"/>
                <w:b/>
                <w:color w:val="FFFFFF"/>
                <w:sz w:val="18"/>
              </w:rPr>
              <w:t xml:space="preserve">5 to 10 </w:t>
            </w:r>
          </w:p>
        </w:tc>
        <w:tc>
          <w:tcPr>
            <w:tcW w:w="1080" w:type="dxa"/>
            <w:tcBorders>
              <w:top w:val="single" w:sz="4" w:space="0" w:color="FFFFFF"/>
              <w:left w:val="single" w:sz="4" w:space="0" w:color="FFFFFF"/>
              <w:bottom w:val="nil"/>
              <w:right w:val="single" w:sz="4" w:space="0" w:color="FFFFFF"/>
            </w:tcBorders>
            <w:shd w:val="clear" w:color="auto" w:fill="FF0000"/>
          </w:tcPr>
          <w:p w:rsidR="00FC1BC7" w:rsidRPr="0007298F" w:rsidRDefault="00FC1BC7" w:rsidP="0049319E">
            <w:pPr>
              <w:spacing w:before="60" w:after="60"/>
              <w:jc w:val="center"/>
              <w:rPr>
                <w:rFonts w:ascii="Arial" w:hAnsi="Arial"/>
                <w:b/>
                <w:color w:val="FFFFFF"/>
                <w:sz w:val="18"/>
              </w:rPr>
            </w:pPr>
            <w:r w:rsidRPr="0007298F">
              <w:rPr>
                <w:rFonts w:ascii="Arial" w:hAnsi="Arial"/>
                <w:b/>
                <w:color w:val="FFFFFF"/>
                <w:sz w:val="18"/>
              </w:rPr>
              <w:t>Over 10</w:t>
            </w:r>
          </w:p>
        </w:tc>
        <w:tc>
          <w:tcPr>
            <w:tcW w:w="1350" w:type="dxa"/>
            <w:tcBorders>
              <w:top w:val="nil"/>
              <w:left w:val="single" w:sz="4" w:space="0" w:color="FFFFFF"/>
              <w:bottom w:val="nil"/>
              <w:right w:val="nil"/>
            </w:tcBorders>
            <w:shd w:val="clear" w:color="auto" w:fill="FF0000"/>
          </w:tcPr>
          <w:p w:rsidR="00FC1BC7" w:rsidRPr="0007298F" w:rsidRDefault="00FC1BC7" w:rsidP="0049319E">
            <w:pPr>
              <w:spacing w:before="60" w:after="60"/>
              <w:jc w:val="center"/>
              <w:rPr>
                <w:rFonts w:ascii="Arial" w:hAnsi="Arial"/>
                <w:color w:val="FFFFFF"/>
                <w:sz w:val="18"/>
              </w:rPr>
            </w:pPr>
          </w:p>
        </w:tc>
      </w:tr>
      <w:tr w:rsidR="00FC1BC7" w:rsidRPr="0007298F" w:rsidTr="0049319E">
        <w:trPr>
          <w:cantSplit/>
        </w:trPr>
        <w:tc>
          <w:tcPr>
            <w:tcW w:w="4200" w:type="dxa"/>
            <w:tcBorders>
              <w:top w:val="nil"/>
              <w:left w:val="nil"/>
              <w:bottom w:val="nil"/>
              <w:right w:val="single" w:sz="4" w:space="0" w:color="FFFFFF"/>
            </w:tcBorders>
            <w:shd w:val="clear" w:color="auto" w:fill="FF0000"/>
          </w:tcPr>
          <w:p w:rsidR="00FC1BC7" w:rsidRPr="0007298F" w:rsidRDefault="00FC1BC7" w:rsidP="0049319E">
            <w:pPr>
              <w:spacing w:before="60" w:after="60"/>
              <w:ind w:left="547" w:hanging="547"/>
              <w:jc w:val="center"/>
              <w:rPr>
                <w:rFonts w:ascii="Arial" w:hAnsi="Arial"/>
                <w:color w:val="FFFFFF"/>
                <w:sz w:val="18"/>
              </w:rPr>
            </w:pPr>
          </w:p>
        </w:tc>
        <w:tc>
          <w:tcPr>
            <w:tcW w:w="990" w:type="dxa"/>
            <w:tcBorders>
              <w:top w:val="nil"/>
              <w:left w:val="single" w:sz="4" w:space="0" w:color="FFFFFF"/>
              <w:bottom w:val="nil"/>
              <w:right w:val="single" w:sz="4" w:space="0" w:color="FFFFFF"/>
            </w:tcBorders>
            <w:shd w:val="clear" w:color="auto" w:fill="FF0000"/>
          </w:tcPr>
          <w:p w:rsidR="00FC1BC7" w:rsidRPr="0007298F" w:rsidRDefault="00FC1BC7" w:rsidP="0049319E">
            <w:pPr>
              <w:spacing w:before="60" w:after="60"/>
              <w:ind w:right="40"/>
              <w:jc w:val="center"/>
              <w:rPr>
                <w:rFonts w:ascii="Arial" w:hAnsi="Arial"/>
                <w:b/>
                <w:color w:val="FFFFFF"/>
                <w:sz w:val="18"/>
              </w:rPr>
            </w:pPr>
            <w:r w:rsidRPr="0007298F">
              <w:rPr>
                <w:rFonts w:ascii="Arial" w:hAnsi="Arial"/>
                <w:b/>
                <w:color w:val="FFFFFF"/>
                <w:sz w:val="18"/>
              </w:rPr>
              <w:t>£'m</w:t>
            </w:r>
          </w:p>
        </w:tc>
        <w:tc>
          <w:tcPr>
            <w:tcW w:w="1080" w:type="dxa"/>
            <w:tcBorders>
              <w:top w:val="nil"/>
              <w:left w:val="single" w:sz="4" w:space="0" w:color="FFFFFF"/>
              <w:bottom w:val="nil"/>
              <w:right w:val="single" w:sz="4" w:space="0" w:color="FFFFFF"/>
            </w:tcBorders>
            <w:shd w:val="clear" w:color="auto" w:fill="FF0000"/>
          </w:tcPr>
          <w:p w:rsidR="00FC1BC7" w:rsidRPr="0007298F" w:rsidRDefault="00FC1BC7" w:rsidP="0049319E">
            <w:pPr>
              <w:spacing w:before="60" w:after="60"/>
              <w:jc w:val="center"/>
              <w:rPr>
                <w:rFonts w:ascii="Arial" w:hAnsi="Arial"/>
                <w:b/>
                <w:color w:val="FFFFFF"/>
                <w:sz w:val="18"/>
              </w:rPr>
            </w:pPr>
            <w:r w:rsidRPr="0007298F">
              <w:rPr>
                <w:rFonts w:ascii="Arial" w:hAnsi="Arial"/>
                <w:b/>
                <w:color w:val="FFFFFF"/>
                <w:sz w:val="18"/>
              </w:rPr>
              <w:t>£'m</w:t>
            </w:r>
          </w:p>
        </w:tc>
        <w:tc>
          <w:tcPr>
            <w:tcW w:w="990" w:type="dxa"/>
            <w:tcBorders>
              <w:top w:val="nil"/>
              <w:left w:val="single" w:sz="4" w:space="0" w:color="FFFFFF"/>
              <w:bottom w:val="nil"/>
              <w:right w:val="single" w:sz="4" w:space="0" w:color="FFFFFF"/>
            </w:tcBorders>
            <w:shd w:val="clear" w:color="auto" w:fill="FF0000"/>
          </w:tcPr>
          <w:p w:rsidR="00FC1BC7" w:rsidRPr="0007298F" w:rsidRDefault="00FC1BC7" w:rsidP="0049319E">
            <w:pPr>
              <w:spacing w:before="60" w:after="60"/>
              <w:ind w:right="40"/>
              <w:jc w:val="center"/>
              <w:rPr>
                <w:rFonts w:ascii="Arial" w:hAnsi="Arial"/>
                <w:b/>
                <w:color w:val="FFFFFF"/>
                <w:sz w:val="18"/>
              </w:rPr>
            </w:pPr>
            <w:r w:rsidRPr="0007298F">
              <w:rPr>
                <w:rFonts w:ascii="Arial" w:hAnsi="Arial"/>
                <w:b/>
                <w:color w:val="FFFFFF"/>
                <w:sz w:val="18"/>
              </w:rPr>
              <w:t>£'m</w:t>
            </w:r>
          </w:p>
        </w:tc>
        <w:tc>
          <w:tcPr>
            <w:tcW w:w="1080" w:type="dxa"/>
            <w:tcBorders>
              <w:top w:val="nil"/>
              <w:left w:val="single" w:sz="4" w:space="0" w:color="FFFFFF"/>
              <w:bottom w:val="nil"/>
              <w:right w:val="single" w:sz="4" w:space="0" w:color="FFFFFF"/>
            </w:tcBorders>
            <w:shd w:val="clear" w:color="auto" w:fill="FF0000"/>
          </w:tcPr>
          <w:p w:rsidR="00FC1BC7" w:rsidRPr="0007298F" w:rsidRDefault="00FC1BC7" w:rsidP="0049319E">
            <w:pPr>
              <w:spacing w:before="60" w:after="60"/>
              <w:jc w:val="center"/>
              <w:rPr>
                <w:rFonts w:ascii="Arial" w:hAnsi="Arial"/>
                <w:b/>
                <w:color w:val="FFFFFF"/>
                <w:sz w:val="18"/>
              </w:rPr>
            </w:pPr>
            <w:r w:rsidRPr="0007298F">
              <w:rPr>
                <w:rFonts w:ascii="Arial" w:hAnsi="Arial"/>
                <w:b/>
                <w:color w:val="FFFFFF"/>
                <w:sz w:val="18"/>
              </w:rPr>
              <w:t>£'m</w:t>
            </w:r>
          </w:p>
        </w:tc>
        <w:tc>
          <w:tcPr>
            <w:tcW w:w="1350" w:type="dxa"/>
            <w:tcBorders>
              <w:top w:val="nil"/>
              <w:left w:val="single" w:sz="4" w:space="0" w:color="FFFFFF"/>
              <w:bottom w:val="nil"/>
              <w:right w:val="nil"/>
            </w:tcBorders>
            <w:shd w:val="clear" w:color="auto" w:fill="FF0000"/>
          </w:tcPr>
          <w:p w:rsidR="00FC1BC7" w:rsidRPr="0007298F" w:rsidRDefault="00FC1BC7" w:rsidP="0049319E">
            <w:pPr>
              <w:spacing w:before="60" w:after="60"/>
              <w:jc w:val="center"/>
              <w:rPr>
                <w:rFonts w:ascii="Arial" w:hAnsi="Arial"/>
                <w:b/>
                <w:color w:val="FFFFFF"/>
                <w:sz w:val="18"/>
              </w:rPr>
            </w:pPr>
            <w:r w:rsidRPr="0007298F">
              <w:rPr>
                <w:rFonts w:ascii="Arial" w:hAnsi="Arial"/>
                <w:b/>
                <w:color w:val="FFFFFF"/>
                <w:sz w:val="18"/>
              </w:rPr>
              <w:t>£'m</w:t>
            </w:r>
          </w:p>
        </w:tc>
      </w:tr>
      <w:tr w:rsidR="00FC1BC7" w:rsidRPr="0069542C" w:rsidTr="0049319E">
        <w:trPr>
          <w:cantSplit/>
        </w:trPr>
        <w:tc>
          <w:tcPr>
            <w:tcW w:w="4200" w:type="dxa"/>
            <w:tcBorders>
              <w:top w:val="nil"/>
              <w:left w:val="nil"/>
              <w:bottom w:val="nil"/>
              <w:right w:val="single" w:sz="4" w:space="0" w:color="FFFFFF"/>
            </w:tcBorders>
            <w:shd w:val="clear" w:color="auto" w:fill="E6E6E6"/>
          </w:tcPr>
          <w:p w:rsidR="00FC1BC7" w:rsidRPr="0069542C" w:rsidRDefault="00FC1BC7" w:rsidP="0049319E">
            <w:pPr>
              <w:spacing w:after="60"/>
              <w:ind w:left="72" w:firstLine="72"/>
              <w:rPr>
                <w:rFonts w:ascii="Arial" w:hAnsi="Arial"/>
                <w:color w:val="0000FF"/>
                <w:sz w:val="18"/>
              </w:rPr>
            </w:pPr>
          </w:p>
        </w:tc>
        <w:tc>
          <w:tcPr>
            <w:tcW w:w="990" w:type="dxa"/>
            <w:tcBorders>
              <w:top w:val="nil"/>
              <w:left w:val="single" w:sz="4" w:space="0" w:color="FFFFFF"/>
              <w:bottom w:val="nil"/>
              <w:right w:val="single" w:sz="4" w:space="0" w:color="FFFFFF"/>
            </w:tcBorders>
            <w:shd w:val="clear" w:color="auto" w:fill="E6E6E6"/>
          </w:tcPr>
          <w:p w:rsidR="00FC1BC7" w:rsidRPr="0069542C" w:rsidRDefault="00FC1BC7" w:rsidP="0049319E">
            <w:pPr>
              <w:ind w:right="144"/>
              <w:jc w:val="right"/>
              <w:rPr>
                <w:rFonts w:ascii="Arial" w:hAnsi="Arial"/>
                <w:color w:val="0000FF"/>
                <w:sz w:val="18"/>
              </w:rPr>
            </w:pPr>
          </w:p>
        </w:tc>
        <w:tc>
          <w:tcPr>
            <w:tcW w:w="1080" w:type="dxa"/>
            <w:tcBorders>
              <w:top w:val="nil"/>
              <w:left w:val="single" w:sz="4" w:space="0" w:color="FFFFFF"/>
              <w:bottom w:val="nil"/>
              <w:right w:val="single" w:sz="4" w:space="0" w:color="FFFFFF"/>
            </w:tcBorders>
            <w:shd w:val="clear" w:color="auto" w:fill="E6E6E6"/>
          </w:tcPr>
          <w:p w:rsidR="00FC1BC7" w:rsidRPr="0069542C" w:rsidRDefault="00FC1BC7" w:rsidP="0049319E">
            <w:pPr>
              <w:ind w:right="144"/>
              <w:jc w:val="right"/>
              <w:rPr>
                <w:rFonts w:ascii="Arial" w:hAnsi="Arial"/>
                <w:color w:val="0000FF"/>
                <w:sz w:val="18"/>
              </w:rPr>
            </w:pPr>
          </w:p>
        </w:tc>
        <w:tc>
          <w:tcPr>
            <w:tcW w:w="990" w:type="dxa"/>
            <w:tcBorders>
              <w:top w:val="nil"/>
              <w:left w:val="single" w:sz="4" w:space="0" w:color="FFFFFF"/>
              <w:bottom w:val="nil"/>
              <w:right w:val="single" w:sz="4" w:space="0" w:color="FFFFFF"/>
            </w:tcBorders>
            <w:shd w:val="clear" w:color="auto" w:fill="E6E6E6"/>
          </w:tcPr>
          <w:p w:rsidR="00FC1BC7" w:rsidRPr="0069542C" w:rsidRDefault="00FC1BC7" w:rsidP="0049319E">
            <w:pPr>
              <w:ind w:right="144"/>
              <w:jc w:val="right"/>
              <w:rPr>
                <w:rFonts w:ascii="Arial" w:hAnsi="Arial"/>
                <w:color w:val="0000FF"/>
                <w:sz w:val="18"/>
              </w:rPr>
            </w:pPr>
          </w:p>
        </w:tc>
        <w:tc>
          <w:tcPr>
            <w:tcW w:w="1080" w:type="dxa"/>
            <w:tcBorders>
              <w:top w:val="nil"/>
              <w:left w:val="single" w:sz="4" w:space="0" w:color="FFFFFF"/>
              <w:bottom w:val="nil"/>
              <w:right w:val="single" w:sz="4" w:space="0" w:color="FFFFFF"/>
            </w:tcBorders>
            <w:shd w:val="clear" w:color="auto" w:fill="E6E6E6"/>
          </w:tcPr>
          <w:p w:rsidR="00FC1BC7" w:rsidRPr="0069542C" w:rsidRDefault="00FC1BC7" w:rsidP="0049319E">
            <w:pPr>
              <w:ind w:right="144"/>
              <w:jc w:val="right"/>
              <w:rPr>
                <w:rFonts w:ascii="Arial" w:hAnsi="Arial"/>
                <w:color w:val="0000FF"/>
                <w:sz w:val="18"/>
              </w:rPr>
            </w:pPr>
          </w:p>
        </w:tc>
        <w:tc>
          <w:tcPr>
            <w:tcW w:w="1350" w:type="dxa"/>
            <w:tcBorders>
              <w:top w:val="nil"/>
              <w:left w:val="single" w:sz="4" w:space="0" w:color="FFFFFF"/>
              <w:bottom w:val="nil"/>
              <w:right w:val="nil"/>
            </w:tcBorders>
            <w:shd w:val="clear" w:color="auto" w:fill="E6E6E6"/>
          </w:tcPr>
          <w:p w:rsidR="00FC1BC7" w:rsidRPr="0069542C" w:rsidRDefault="00FC1BC7" w:rsidP="0049319E">
            <w:pPr>
              <w:ind w:right="144"/>
              <w:jc w:val="right"/>
              <w:rPr>
                <w:rFonts w:ascii="Arial" w:hAnsi="Arial"/>
                <w:color w:val="0000FF"/>
                <w:sz w:val="18"/>
              </w:rPr>
            </w:pPr>
          </w:p>
        </w:tc>
      </w:tr>
      <w:tr w:rsidR="00FC1BC7" w:rsidRPr="0007298F" w:rsidTr="0049319E">
        <w:trPr>
          <w:cantSplit/>
        </w:trPr>
        <w:tc>
          <w:tcPr>
            <w:tcW w:w="4200" w:type="dxa"/>
            <w:tcBorders>
              <w:top w:val="nil"/>
              <w:left w:val="nil"/>
              <w:bottom w:val="nil"/>
              <w:right w:val="single" w:sz="4" w:space="0" w:color="FFFFFF"/>
            </w:tcBorders>
            <w:shd w:val="clear" w:color="auto" w:fill="E6E6E6"/>
          </w:tcPr>
          <w:p w:rsidR="00FC1BC7" w:rsidRPr="0007298F" w:rsidRDefault="00FC1BC7" w:rsidP="0049319E">
            <w:pPr>
              <w:spacing w:after="60"/>
              <w:ind w:left="72" w:firstLine="72"/>
              <w:rPr>
                <w:rFonts w:ascii="Arial" w:hAnsi="Arial"/>
                <w:sz w:val="18"/>
              </w:rPr>
            </w:pPr>
            <w:r w:rsidRPr="0007298F">
              <w:rPr>
                <w:rFonts w:ascii="Arial" w:hAnsi="Arial"/>
                <w:sz w:val="18"/>
              </w:rPr>
              <w:t>Public Works Loan Board (PWLB)</w:t>
            </w:r>
          </w:p>
        </w:tc>
        <w:tc>
          <w:tcPr>
            <w:tcW w:w="990" w:type="dxa"/>
            <w:tcBorders>
              <w:top w:val="nil"/>
              <w:left w:val="single" w:sz="4" w:space="0" w:color="FFFFFF"/>
              <w:bottom w:val="nil"/>
              <w:right w:val="single" w:sz="4" w:space="0" w:color="FFFFFF"/>
            </w:tcBorders>
            <w:shd w:val="clear" w:color="auto" w:fill="E6E6E6"/>
          </w:tcPr>
          <w:p w:rsidR="00FC1BC7" w:rsidRPr="0007298F" w:rsidRDefault="00FC1BC7" w:rsidP="0049319E">
            <w:pPr>
              <w:ind w:left="-140" w:right="230"/>
              <w:jc w:val="right"/>
              <w:rPr>
                <w:rFonts w:ascii="Arial" w:hAnsi="Arial"/>
                <w:sz w:val="18"/>
              </w:rPr>
            </w:pPr>
            <w:r w:rsidRPr="0007298F">
              <w:rPr>
                <w:rFonts w:ascii="Arial" w:hAnsi="Arial"/>
                <w:sz w:val="18"/>
              </w:rPr>
              <w:t>-</w:t>
            </w:r>
          </w:p>
        </w:tc>
        <w:tc>
          <w:tcPr>
            <w:tcW w:w="1080" w:type="dxa"/>
            <w:tcBorders>
              <w:top w:val="nil"/>
              <w:left w:val="single" w:sz="4" w:space="0" w:color="FFFFFF"/>
              <w:bottom w:val="nil"/>
              <w:right w:val="single" w:sz="4" w:space="0" w:color="FFFFFF"/>
            </w:tcBorders>
            <w:shd w:val="clear" w:color="auto" w:fill="E6E6E6"/>
          </w:tcPr>
          <w:p w:rsidR="00FC1BC7" w:rsidRPr="0007298F" w:rsidRDefault="00FC1BC7" w:rsidP="0049319E">
            <w:pPr>
              <w:ind w:left="-140" w:right="230"/>
              <w:jc w:val="right"/>
              <w:rPr>
                <w:rFonts w:ascii="Arial" w:hAnsi="Arial"/>
                <w:sz w:val="18"/>
              </w:rPr>
            </w:pPr>
            <w:r w:rsidRPr="0007298F">
              <w:rPr>
                <w:rFonts w:ascii="Arial" w:hAnsi="Arial"/>
                <w:sz w:val="18"/>
              </w:rPr>
              <w:t>-</w:t>
            </w:r>
          </w:p>
        </w:tc>
        <w:tc>
          <w:tcPr>
            <w:tcW w:w="990" w:type="dxa"/>
            <w:tcBorders>
              <w:top w:val="nil"/>
              <w:left w:val="single" w:sz="4" w:space="0" w:color="FFFFFF"/>
              <w:bottom w:val="nil"/>
              <w:right w:val="single" w:sz="4" w:space="0" w:color="FFFFFF"/>
            </w:tcBorders>
            <w:shd w:val="clear" w:color="auto" w:fill="E6E6E6"/>
          </w:tcPr>
          <w:p w:rsidR="00FC1BC7" w:rsidRPr="0007298F" w:rsidRDefault="00FC1BC7" w:rsidP="0049319E">
            <w:pPr>
              <w:ind w:left="-140" w:right="230"/>
              <w:jc w:val="right"/>
              <w:rPr>
                <w:rFonts w:ascii="Arial" w:hAnsi="Arial"/>
                <w:sz w:val="18"/>
              </w:rPr>
            </w:pPr>
            <w:r w:rsidRPr="0007298F">
              <w:rPr>
                <w:rFonts w:ascii="Arial" w:hAnsi="Arial"/>
                <w:sz w:val="18"/>
              </w:rPr>
              <w:t>-</w:t>
            </w:r>
          </w:p>
        </w:tc>
        <w:tc>
          <w:tcPr>
            <w:tcW w:w="1080" w:type="dxa"/>
            <w:tcBorders>
              <w:top w:val="nil"/>
              <w:left w:val="single" w:sz="4" w:space="0" w:color="FFFFFF"/>
              <w:bottom w:val="nil"/>
              <w:right w:val="single" w:sz="4" w:space="0" w:color="FFFFFF"/>
            </w:tcBorders>
            <w:shd w:val="clear" w:color="auto" w:fill="E6E6E6"/>
          </w:tcPr>
          <w:p w:rsidR="00FC1BC7" w:rsidRPr="0007298F" w:rsidRDefault="00FC1BC7" w:rsidP="0049319E">
            <w:pPr>
              <w:ind w:right="260"/>
              <w:jc w:val="right"/>
              <w:rPr>
                <w:rFonts w:ascii="Arial" w:hAnsi="Arial"/>
                <w:sz w:val="18"/>
              </w:rPr>
            </w:pPr>
            <w:r w:rsidRPr="0007298F">
              <w:rPr>
                <w:rFonts w:ascii="Arial" w:hAnsi="Arial"/>
                <w:sz w:val="18"/>
              </w:rPr>
              <w:t>0.700</w:t>
            </w:r>
          </w:p>
        </w:tc>
        <w:tc>
          <w:tcPr>
            <w:tcW w:w="1350" w:type="dxa"/>
            <w:tcBorders>
              <w:top w:val="nil"/>
              <w:left w:val="single" w:sz="4" w:space="0" w:color="FFFFFF"/>
              <w:bottom w:val="nil"/>
              <w:right w:val="nil"/>
            </w:tcBorders>
            <w:shd w:val="clear" w:color="auto" w:fill="E6E6E6"/>
          </w:tcPr>
          <w:p w:rsidR="00FC1BC7" w:rsidRPr="0007298F" w:rsidRDefault="00FC1BC7" w:rsidP="0049319E">
            <w:pPr>
              <w:ind w:right="360"/>
              <w:jc w:val="right"/>
              <w:rPr>
                <w:rFonts w:ascii="Arial" w:hAnsi="Arial"/>
                <w:sz w:val="18"/>
              </w:rPr>
            </w:pPr>
            <w:r w:rsidRPr="0007298F">
              <w:rPr>
                <w:rFonts w:ascii="Arial" w:hAnsi="Arial"/>
                <w:sz w:val="18"/>
              </w:rPr>
              <w:t>0.700</w:t>
            </w:r>
          </w:p>
        </w:tc>
      </w:tr>
      <w:tr w:rsidR="00FC1BC7" w:rsidRPr="0007298F" w:rsidTr="0049319E">
        <w:trPr>
          <w:cantSplit/>
        </w:trPr>
        <w:tc>
          <w:tcPr>
            <w:tcW w:w="4200" w:type="dxa"/>
            <w:tcBorders>
              <w:top w:val="nil"/>
              <w:left w:val="nil"/>
              <w:bottom w:val="nil"/>
              <w:right w:val="single" w:sz="2" w:space="0" w:color="FFFFFF"/>
            </w:tcBorders>
            <w:shd w:val="clear" w:color="auto" w:fill="CCCCCC"/>
          </w:tcPr>
          <w:p w:rsidR="00FC1BC7" w:rsidRPr="0007298F" w:rsidRDefault="00FC1BC7" w:rsidP="0049319E">
            <w:pPr>
              <w:spacing w:before="60" w:after="60"/>
              <w:ind w:left="72" w:firstLine="72"/>
              <w:rPr>
                <w:rFonts w:ascii="Arial" w:hAnsi="Arial"/>
                <w:b/>
                <w:sz w:val="18"/>
              </w:rPr>
            </w:pPr>
            <w:r w:rsidRPr="0007298F">
              <w:rPr>
                <w:rFonts w:ascii="Arial" w:hAnsi="Arial"/>
                <w:b/>
                <w:sz w:val="18"/>
              </w:rPr>
              <w:t>Total</w:t>
            </w:r>
          </w:p>
        </w:tc>
        <w:tc>
          <w:tcPr>
            <w:tcW w:w="990" w:type="dxa"/>
            <w:tcBorders>
              <w:top w:val="nil"/>
              <w:left w:val="single" w:sz="2" w:space="0" w:color="FFFFFF"/>
              <w:bottom w:val="nil"/>
              <w:right w:val="single" w:sz="2" w:space="0" w:color="FFFFFF"/>
            </w:tcBorders>
            <w:shd w:val="clear" w:color="auto" w:fill="CCCCCC"/>
          </w:tcPr>
          <w:p w:rsidR="00FC1BC7" w:rsidRPr="0007298F" w:rsidRDefault="000E0A55" w:rsidP="0049319E">
            <w:pPr>
              <w:spacing w:before="60" w:after="60"/>
              <w:ind w:left="-140" w:right="230"/>
              <w:jc w:val="right"/>
              <w:rPr>
                <w:rFonts w:ascii="Arial" w:hAnsi="Arial"/>
                <w:b/>
                <w:sz w:val="18"/>
              </w:rPr>
            </w:pPr>
            <w:r>
              <w:rPr>
                <w:rFonts w:ascii="Arial" w:hAnsi="Arial"/>
                <w:b/>
                <w:sz w:val="18"/>
              </w:rPr>
              <w:t>0.000</w:t>
            </w:r>
          </w:p>
        </w:tc>
        <w:tc>
          <w:tcPr>
            <w:tcW w:w="1080" w:type="dxa"/>
            <w:tcBorders>
              <w:top w:val="nil"/>
              <w:left w:val="single" w:sz="2" w:space="0" w:color="FFFFFF"/>
              <w:bottom w:val="nil"/>
              <w:right w:val="single" w:sz="2" w:space="0" w:color="FFFFFF"/>
            </w:tcBorders>
            <w:shd w:val="clear" w:color="auto" w:fill="CCCCCC"/>
          </w:tcPr>
          <w:p w:rsidR="00FC1BC7" w:rsidRPr="0007298F" w:rsidRDefault="000E0A55" w:rsidP="0049319E">
            <w:pPr>
              <w:spacing w:before="60" w:after="60"/>
              <w:ind w:left="-140" w:right="230"/>
              <w:jc w:val="right"/>
              <w:rPr>
                <w:rFonts w:ascii="Arial" w:hAnsi="Arial"/>
                <w:b/>
                <w:sz w:val="18"/>
              </w:rPr>
            </w:pPr>
            <w:r>
              <w:rPr>
                <w:rFonts w:ascii="Arial" w:hAnsi="Arial"/>
                <w:b/>
                <w:sz w:val="18"/>
              </w:rPr>
              <w:t>0.000</w:t>
            </w:r>
          </w:p>
        </w:tc>
        <w:tc>
          <w:tcPr>
            <w:tcW w:w="990" w:type="dxa"/>
            <w:tcBorders>
              <w:top w:val="nil"/>
              <w:left w:val="single" w:sz="2" w:space="0" w:color="FFFFFF"/>
              <w:bottom w:val="nil"/>
              <w:right w:val="single" w:sz="2" w:space="0" w:color="FFFFFF"/>
            </w:tcBorders>
            <w:shd w:val="clear" w:color="auto" w:fill="CCCCCC"/>
          </w:tcPr>
          <w:p w:rsidR="00FC1BC7" w:rsidRPr="0007298F" w:rsidRDefault="000E0A55" w:rsidP="0049319E">
            <w:pPr>
              <w:spacing w:before="60" w:after="60"/>
              <w:ind w:left="-140" w:right="230"/>
              <w:jc w:val="right"/>
              <w:rPr>
                <w:rFonts w:ascii="Arial" w:hAnsi="Arial"/>
                <w:b/>
                <w:sz w:val="18"/>
              </w:rPr>
            </w:pPr>
            <w:r>
              <w:rPr>
                <w:rFonts w:ascii="Arial" w:hAnsi="Arial"/>
                <w:b/>
                <w:sz w:val="18"/>
              </w:rPr>
              <w:t>0.000</w:t>
            </w:r>
          </w:p>
        </w:tc>
        <w:tc>
          <w:tcPr>
            <w:tcW w:w="1080" w:type="dxa"/>
            <w:tcBorders>
              <w:top w:val="nil"/>
              <w:left w:val="single" w:sz="2" w:space="0" w:color="FFFFFF"/>
              <w:bottom w:val="nil"/>
              <w:right w:val="single" w:sz="2" w:space="0" w:color="FFFFFF"/>
            </w:tcBorders>
            <w:shd w:val="clear" w:color="auto" w:fill="CCCCCC"/>
          </w:tcPr>
          <w:p w:rsidR="00FC1BC7" w:rsidRPr="0007298F" w:rsidRDefault="00FC1BC7" w:rsidP="0049319E">
            <w:pPr>
              <w:spacing w:before="60" w:after="60"/>
              <w:ind w:right="260"/>
              <w:jc w:val="right"/>
              <w:rPr>
                <w:rFonts w:ascii="Arial" w:hAnsi="Arial"/>
                <w:b/>
                <w:sz w:val="18"/>
              </w:rPr>
            </w:pPr>
            <w:r w:rsidRPr="0007298F">
              <w:rPr>
                <w:rFonts w:ascii="Arial" w:hAnsi="Arial"/>
                <w:b/>
                <w:sz w:val="18"/>
              </w:rPr>
              <w:t>0.700</w:t>
            </w:r>
          </w:p>
        </w:tc>
        <w:tc>
          <w:tcPr>
            <w:tcW w:w="1350" w:type="dxa"/>
            <w:tcBorders>
              <w:top w:val="nil"/>
              <w:left w:val="single" w:sz="2" w:space="0" w:color="FFFFFF"/>
              <w:bottom w:val="nil"/>
              <w:right w:val="nil"/>
            </w:tcBorders>
            <w:shd w:val="clear" w:color="auto" w:fill="CCCCCC"/>
          </w:tcPr>
          <w:p w:rsidR="00FC1BC7" w:rsidRPr="0007298F" w:rsidRDefault="00FC1BC7" w:rsidP="0049319E">
            <w:pPr>
              <w:spacing w:before="60" w:after="60"/>
              <w:ind w:right="360"/>
              <w:jc w:val="right"/>
              <w:rPr>
                <w:rFonts w:ascii="Arial" w:hAnsi="Arial"/>
                <w:b/>
                <w:sz w:val="18"/>
              </w:rPr>
            </w:pPr>
            <w:r w:rsidRPr="0007298F">
              <w:rPr>
                <w:rFonts w:ascii="Arial" w:hAnsi="Arial"/>
                <w:b/>
                <w:sz w:val="18"/>
              </w:rPr>
              <w:t>0.700</w:t>
            </w:r>
          </w:p>
        </w:tc>
      </w:tr>
    </w:tbl>
    <w:p w:rsidR="00FC1BC7" w:rsidRPr="0069542C" w:rsidRDefault="00FC1BC7" w:rsidP="00FC1BC7">
      <w:pPr>
        <w:rPr>
          <w:rFonts w:ascii="Arial" w:hAnsi="Arial"/>
          <w:color w:val="0000FF"/>
          <w:sz w:val="22"/>
          <w:szCs w:val="22"/>
        </w:rPr>
      </w:pPr>
    </w:p>
    <w:p w:rsidR="00FC1BC7" w:rsidRPr="0069542C" w:rsidRDefault="00FC1BC7" w:rsidP="00FC1BC7">
      <w:pPr>
        <w:rPr>
          <w:rFonts w:ascii="Arial" w:hAnsi="Arial"/>
          <w:color w:val="0000FF"/>
          <w:sz w:val="22"/>
          <w:szCs w:val="22"/>
        </w:rPr>
      </w:pPr>
    </w:p>
    <w:tbl>
      <w:tblPr>
        <w:tblStyle w:val="TableGrid"/>
        <w:tblW w:w="96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10"/>
        <w:gridCol w:w="6210"/>
        <w:gridCol w:w="1710"/>
      </w:tblGrid>
      <w:tr w:rsidR="00FC1BC7" w:rsidRPr="0007298F" w:rsidTr="0049319E">
        <w:tc>
          <w:tcPr>
            <w:tcW w:w="1710" w:type="dxa"/>
            <w:tcBorders>
              <w:right w:val="single" w:sz="4" w:space="0" w:color="FFFFFF"/>
            </w:tcBorders>
            <w:shd w:val="clear" w:color="auto" w:fill="FF0000"/>
          </w:tcPr>
          <w:p w:rsidR="00FC1BC7" w:rsidRPr="0007298F" w:rsidRDefault="00FC1BC7" w:rsidP="0049319E">
            <w:pPr>
              <w:jc w:val="center"/>
              <w:rPr>
                <w:rFonts w:ascii="Arial" w:hAnsi="Arial"/>
                <w:b/>
                <w:color w:val="FFFFFF"/>
                <w:sz w:val="18"/>
                <w:szCs w:val="18"/>
              </w:rPr>
            </w:pPr>
            <w:r w:rsidRPr="0007298F">
              <w:rPr>
                <w:rFonts w:ascii="Arial" w:hAnsi="Arial"/>
                <w:b/>
                <w:color w:val="FFFFFF"/>
                <w:sz w:val="18"/>
                <w:szCs w:val="18"/>
              </w:rPr>
              <w:t>31 March 201</w:t>
            </w:r>
            <w:r>
              <w:rPr>
                <w:rFonts w:ascii="Arial" w:hAnsi="Arial"/>
                <w:b/>
                <w:color w:val="FFFFFF"/>
                <w:sz w:val="18"/>
                <w:szCs w:val="18"/>
              </w:rPr>
              <w:t>4</w:t>
            </w:r>
          </w:p>
        </w:tc>
        <w:tc>
          <w:tcPr>
            <w:tcW w:w="6210" w:type="dxa"/>
            <w:tcBorders>
              <w:left w:val="single" w:sz="4" w:space="0" w:color="FFFFFF"/>
              <w:right w:val="single" w:sz="4" w:space="0" w:color="FFFFFF"/>
            </w:tcBorders>
            <w:shd w:val="clear" w:color="auto" w:fill="FF0000"/>
          </w:tcPr>
          <w:p w:rsidR="00FC1BC7" w:rsidRPr="0007298F" w:rsidRDefault="00FC1BC7" w:rsidP="0049319E">
            <w:pPr>
              <w:jc w:val="center"/>
              <w:rPr>
                <w:rFonts w:ascii="Arial" w:hAnsi="Arial"/>
                <w:b/>
                <w:color w:val="FFFFFF"/>
                <w:sz w:val="18"/>
                <w:szCs w:val="18"/>
              </w:rPr>
            </w:pPr>
            <w:r w:rsidRPr="0007298F">
              <w:rPr>
                <w:rFonts w:ascii="Arial" w:hAnsi="Arial"/>
                <w:b/>
                <w:color w:val="FFFFFF"/>
                <w:sz w:val="18"/>
                <w:szCs w:val="18"/>
              </w:rPr>
              <w:t>Long Term Liability</w:t>
            </w:r>
          </w:p>
        </w:tc>
        <w:tc>
          <w:tcPr>
            <w:tcW w:w="1710" w:type="dxa"/>
            <w:tcBorders>
              <w:left w:val="single" w:sz="4" w:space="0" w:color="FFFFFF"/>
            </w:tcBorders>
            <w:shd w:val="clear" w:color="auto" w:fill="FF0000"/>
          </w:tcPr>
          <w:p w:rsidR="00FC1BC7" w:rsidRPr="0007298F" w:rsidRDefault="00FC1BC7" w:rsidP="0049319E">
            <w:pPr>
              <w:jc w:val="center"/>
              <w:rPr>
                <w:rFonts w:ascii="Arial" w:hAnsi="Arial"/>
                <w:b/>
                <w:color w:val="FFFFFF"/>
                <w:sz w:val="18"/>
                <w:szCs w:val="18"/>
              </w:rPr>
            </w:pPr>
            <w:r w:rsidRPr="0007298F">
              <w:rPr>
                <w:rFonts w:ascii="Arial" w:hAnsi="Arial"/>
                <w:b/>
                <w:color w:val="FFFFFF"/>
                <w:sz w:val="18"/>
                <w:szCs w:val="18"/>
              </w:rPr>
              <w:t>31 March 201</w:t>
            </w:r>
            <w:r>
              <w:rPr>
                <w:rFonts w:ascii="Arial" w:hAnsi="Arial"/>
                <w:b/>
                <w:color w:val="FFFFFF"/>
                <w:sz w:val="18"/>
                <w:szCs w:val="18"/>
              </w:rPr>
              <w:t>5</w:t>
            </w:r>
          </w:p>
        </w:tc>
      </w:tr>
      <w:tr w:rsidR="00FC1BC7" w:rsidRPr="0007298F" w:rsidTr="0049319E">
        <w:tc>
          <w:tcPr>
            <w:tcW w:w="1710" w:type="dxa"/>
            <w:tcBorders>
              <w:right w:val="single" w:sz="4" w:space="0" w:color="FFFFFF"/>
            </w:tcBorders>
            <w:shd w:val="clear" w:color="auto" w:fill="FF0000"/>
          </w:tcPr>
          <w:p w:rsidR="00FC1BC7" w:rsidRPr="0007298F" w:rsidRDefault="00FC1BC7" w:rsidP="0049319E">
            <w:pPr>
              <w:jc w:val="center"/>
              <w:rPr>
                <w:rFonts w:ascii="Arial" w:hAnsi="Arial"/>
                <w:b/>
                <w:color w:val="FFFFFF"/>
                <w:sz w:val="18"/>
                <w:szCs w:val="18"/>
              </w:rPr>
            </w:pPr>
            <w:r w:rsidRPr="0007298F">
              <w:rPr>
                <w:rFonts w:ascii="Arial" w:hAnsi="Arial"/>
                <w:b/>
                <w:color w:val="FFFFFF"/>
                <w:sz w:val="18"/>
                <w:szCs w:val="18"/>
              </w:rPr>
              <w:t>£’m</w:t>
            </w:r>
          </w:p>
        </w:tc>
        <w:tc>
          <w:tcPr>
            <w:tcW w:w="6210" w:type="dxa"/>
            <w:tcBorders>
              <w:left w:val="single" w:sz="4" w:space="0" w:color="FFFFFF"/>
              <w:right w:val="single" w:sz="4" w:space="0" w:color="FFFFFF"/>
            </w:tcBorders>
            <w:shd w:val="clear" w:color="auto" w:fill="FF0000"/>
          </w:tcPr>
          <w:p w:rsidR="00FC1BC7" w:rsidRPr="0007298F" w:rsidRDefault="00FC1BC7" w:rsidP="0049319E">
            <w:pPr>
              <w:jc w:val="center"/>
              <w:rPr>
                <w:rFonts w:ascii="Arial" w:hAnsi="Arial"/>
                <w:b/>
                <w:color w:val="FFFFFF"/>
                <w:sz w:val="18"/>
                <w:szCs w:val="18"/>
              </w:rPr>
            </w:pPr>
          </w:p>
        </w:tc>
        <w:tc>
          <w:tcPr>
            <w:tcW w:w="1710" w:type="dxa"/>
            <w:tcBorders>
              <w:left w:val="single" w:sz="4" w:space="0" w:color="FFFFFF"/>
            </w:tcBorders>
            <w:shd w:val="clear" w:color="auto" w:fill="FF0000"/>
          </w:tcPr>
          <w:p w:rsidR="00FC1BC7" w:rsidRPr="0007298F" w:rsidRDefault="00FC1BC7" w:rsidP="0049319E">
            <w:pPr>
              <w:jc w:val="center"/>
              <w:rPr>
                <w:rFonts w:ascii="Arial" w:hAnsi="Arial"/>
                <w:b/>
                <w:color w:val="FFFFFF"/>
                <w:sz w:val="18"/>
                <w:szCs w:val="18"/>
              </w:rPr>
            </w:pPr>
            <w:r w:rsidRPr="0007298F">
              <w:rPr>
                <w:rFonts w:ascii="Arial" w:hAnsi="Arial"/>
                <w:b/>
                <w:color w:val="FFFFFF"/>
                <w:sz w:val="18"/>
                <w:szCs w:val="18"/>
              </w:rPr>
              <w:t>£’m</w:t>
            </w:r>
          </w:p>
        </w:tc>
      </w:tr>
      <w:tr w:rsidR="00FC1BC7" w:rsidRPr="0007298F" w:rsidTr="0049319E">
        <w:tc>
          <w:tcPr>
            <w:tcW w:w="1710" w:type="dxa"/>
            <w:tcBorders>
              <w:right w:val="single" w:sz="4" w:space="0" w:color="FFFFFF"/>
            </w:tcBorders>
            <w:shd w:val="clear" w:color="auto" w:fill="E6E6E6"/>
          </w:tcPr>
          <w:p w:rsidR="00FC1BC7" w:rsidRPr="0007298F" w:rsidRDefault="00FC1BC7" w:rsidP="0049319E">
            <w:pPr>
              <w:ind w:left="-108" w:right="522"/>
              <w:jc w:val="right"/>
              <w:rPr>
                <w:rFonts w:ascii="Arial" w:hAnsi="Arial"/>
                <w:sz w:val="18"/>
                <w:szCs w:val="18"/>
              </w:rPr>
            </w:pPr>
            <w:r w:rsidRPr="0007298F">
              <w:rPr>
                <w:rFonts w:ascii="Arial" w:hAnsi="Arial"/>
                <w:sz w:val="18"/>
                <w:szCs w:val="18"/>
              </w:rPr>
              <w:t>2.</w:t>
            </w:r>
            <w:r>
              <w:rPr>
                <w:rFonts w:ascii="Arial" w:hAnsi="Arial"/>
                <w:sz w:val="18"/>
                <w:szCs w:val="18"/>
              </w:rPr>
              <w:t>241</w:t>
            </w:r>
          </w:p>
        </w:tc>
        <w:tc>
          <w:tcPr>
            <w:tcW w:w="6210" w:type="dxa"/>
            <w:tcBorders>
              <w:left w:val="single" w:sz="4" w:space="0" w:color="FFFFFF"/>
              <w:right w:val="single" w:sz="4" w:space="0" w:color="FFFFFF"/>
            </w:tcBorders>
            <w:shd w:val="clear" w:color="auto" w:fill="E6E6E6"/>
          </w:tcPr>
          <w:p w:rsidR="00FC1BC7" w:rsidRPr="0007298F" w:rsidRDefault="00FC1BC7" w:rsidP="0049319E">
            <w:pPr>
              <w:ind w:left="252"/>
              <w:rPr>
                <w:rFonts w:ascii="Arial" w:hAnsi="Arial"/>
                <w:sz w:val="18"/>
                <w:szCs w:val="18"/>
              </w:rPr>
            </w:pPr>
            <w:r w:rsidRPr="0007298F">
              <w:rPr>
                <w:rFonts w:ascii="Arial" w:hAnsi="Arial"/>
                <w:sz w:val="18"/>
                <w:szCs w:val="18"/>
              </w:rPr>
              <w:t>PFI</w:t>
            </w:r>
          </w:p>
        </w:tc>
        <w:tc>
          <w:tcPr>
            <w:tcW w:w="1710" w:type="dxa"/>
            <w:tcBorders>
              <w:left w:val="single" w:sz="4" w:space="0" w:color="FFFFFF"/>
            </w:tcBorders>
            <w:shd w:val="clear" w:color="auto" w:fill="E6E6E6"/>
          </w:tcPr>
          <w:p w:rsidR="00FC1BC7" w:rsidRPr="0007298F" w:rsidRDefault="00FC1BC7" w:rsidP="0049319E">
            <w:pPr>
              <w:ind w:left="-108" w:right="522"/>
              <w:jc w:val="right"/>
              <w:rPr>
                <w:rFonts w:ascii="Arial" w:hAnsi="Arial"/>
                <w:sz w:val="18"/>
                <w:szCs w:val="18"/>
              </w:rPr>
            </w:pPr>
            <w:r>
              <w:rPr>
                <w:rFonts w:ascii="Arial" w:hAnsi="Arial"/>
                <w:sz w:val="18"/>
                <w:szCs w:val="18"/>
              </w:rPr>
              <w:t>2.102</w:t>
            </w:r>
          </w:p>
        </w:tc>
      </w:tr>
      <w:tr w:rsidR="00FC1BC7" w:rsidRPr="0007298F" w:rsidTr="0049319E">
        <w:tc>
          <w:tcPr>
            <w:tcW w:w="1710" w:type="dxa"/>
            <w:tcBorders>
              <w:right w:val="single" w:sz="4" w:space="0" w:color="FFFFFF"/>
            </w:tcBorders>
            <w:shd w:val="clear" w:color="auto" w:fill="E6E6E6"/>
          </w:tcPr>
          <w:p w:rsidR="00FC1BC7" w:rsidRPr="0007298F" w:rsidRDefault="00FC1BC7" w:rsidP="0049319E">
            <w:pPr>
              <w:ind w:left="-108" w:right="522"/>
              <w:jc w:val="right"/>
              <w:rPr>
                <w:rFonts w:ascii="Arial" w:hAnsi="Arial"/>
                <w:sz w:val="18"/>
                <w:szCs w:val="18"/>
              </w:rPr>
            </w:pPr>
            <w:r w:rsidRPr="0007298F">
              <w:rPr>
                <w:rFonts w:ascii="Arial" w:hAnsi="Arial"/>
                <w:sz w:val="18"/>
                <w:szCs w:val="18"/>
              </w:rPr>
              <w:t>4.</w:t>
            </w:r>
            <w:r>
              <w:rPr>
                <w:rFonts w:ascii="Arial" w:hAnsi="Arial"/>
                <w:sz w:val="18"/>
                <w:szCs w:val="18"/>
              </w:rPr>
              <w:t>253</w:t>
            </w:r>
          </w:p>
        </w:tc>
        <w:tc>
          <w:tcPr>
            <w:tcW w:w="6210" w:type="dxa"/>
            <w:tcBorders>
              <w:left w:val="single" w:sz="4" w:space="0" w:color="FFFFFF"/>
              <w:right w:val="single" w:sz="4" w:space="0" w:color="FFFFFF"/>
            </w:tcBorders>
            <w:shd w:val="clear" w:color="auto" w:fill="E6E6E6"/>
          </w:tcPr>
          <w:p w:rsidR="00FC1BC7" w:rsidRPr="0007298F" w:rsidRDefault="00FC1BC7" w:rsidP="0049319E">
            <w:pPr>
              <w:ind w:left="252"/>
              <w:rPr>
                <w:rFonts w:ascii="Arial" w:hAnsi="Arial"/>
                <w:sz w:val="18"/>
                <w:szCs w:val="18"/>
              </w:rPr>
            </w:pPr>
            <w:r w:rsidRPr="0007298F">
              <w:rPr>
                <w:rFonts w:ascii="Arial" w:hAnsi="Arial"/>
                <w:sz w:val="18"/>
                <w:szCs w:val="18"/>
              </w:rPr>
              <w:t>Debt transferred from former GMC</w:t>
            </w:r>
          </w:p>
        </w:tc>
        <w:tc>
          <w:tcPr>
            <w:tcW w:w="1710" w:type="dxa"/>
            <w:tcBorders>
              <w:left w:val="single" w:sz="4" w:space="0" w:color="FFFFFF"/>
            </w:tcBorders>
            <w:shd w:val="clear" w:color="auto" w:fill="E6E6E6"/>
          </w:tcPr>
          <w:p w:rsidR="00FC1BC7" w:rsidRPr="0007298F" w:rsidRDefault="00FC1BC7" w:rsidP="0049319E">
            <w:pPr>
              <w:ind w:left="-108" w:right="522"/>
              <w:jc w:val="right"/>
              <w:rPr>
                <w:rFonts w:ascii="Arial" w:hAnsi="Arial"/>
                <w:sz w:val="18"/>
                <w:szCs w:val="18"/>
              </w:rPr>
            </w:pPr>
            <w:r>
              <w:rPr>
                <w:rFonts w:ascii="Arial" w:hAnsi="Arial"/>
                <w:sz w:val="18"/>
                <w:szCs w:val="18"/>
              </w:rPr>
              <w:t>3.736</w:t>
            </w:r>
          </w:p>
        </w:tc>
      </w:tr>
      <w:tr w:rsidR="00FC1BC7" w:rsidRPr="0007298F" w:rsidTr="0049319E">
        <w:tc>
          <w:tcPr>
            <w:tcW w:w="1710" w:type="dxa"/>
            <w:tcBorders>
              <w:right w:val="single" w:sz="4" w:space="0" w:color="FFFFFF"/>
            </w:tcBorders>
            <w:shd w:val="clear" w:color="auto" w:fill="CCCCCC"/>
          </w:tcPr>
          <w:p w:rsidR="00FC1BC7" w:rsidRPr="0007298F" w:rsidRDefault="00FC1BC7" w:rsidP="0049319E">
            <w:pPr>
              <w:ind w:left="-108" w:right="522"/>
              <w:jc w:val="right"/>
              <w:rPr>
                <w:rFonts w:ascii="Arial" w:hAnsi="Arial"/>
                <w:b/>
                <w:sz w:val="18"/>
                <w:szCs w:val="18"/>
              </w:rPr>
            </w:pPr>
            <w:r>
              <w:rPr>
                <w:rFonts w:ascii="Arial" w:hAnsi="Arial"/>
                <w:b/>
                <w:sz w:val="18"/>
                <w:szCs w:val="18"/>
              </w:rPr>
              <w:t>6.494</w:t>
            </w:r>
          </w:p>
        </w:tc>
        <w:tc>
          <w:tcPr>
            <w:tcW w:w="6210" w:type="dxa"/>
            <w:tcBorders>
              <w:left w:val="single" w:sz="4" w:space="0" w:color="FFFFFF"/>
              <w:right w:val="single" w:sz="4" w:space="0" w:color="FFFFFF"/>
            </w:tcBorders>
            <w:shd w:val="clear" w:color="auto" w:fill="CCCCCC"/>
          </w:tcPr>
          <w:p w:rsidR="00FC1BC7" w:rsidRPr="0007298F" w:rsidRDefault="00FC1BC7" w:rsidP="0049319E">
            <w:pPr>
              <w:ind w:left="252"/>
              <w:rPr>
                <w:rFonts w:ascii="Arial" w:hAnsi="Arial"/>
                <w:b/>
                <w:sz w:val="18"/>
                <w:szCs w:val="18"/>
              </w:rPr>
            </w:pPr>
          </w:p>
        </w:tc>
        <w:tc>
          <w:tcPr>
            <w:tcW w:w="1710" w:type="dxa"/>
            <w:tcBorders>
              <w:left w:val="single" w:sz="4" w:space="0" w:color="FFFFFF"/>
            </w:tcBorders>
            <w:shd w:val="clear" w:color="auto" w:fill="CCCCCC"/>
          </w:tcPr>
          <w:p w:rsidR="00FC1BC7" w:rsidRPr="0007298F" w:rsidRDefault="00FC1BC7" w:rsidP="0049319E">
            <w:pPr>
              <w:ind w:left="-108" w:right="522"/>
              <w:jc w:val="right"/>
              <w:rPr>
                <w:rFonts w:ascii="Arial" w:hAnsi="Arial"/>
                <w:b/>
                <w:sz w:val="18"/>
                <w:szCs w:val="18"/>
              </w:rPr>
            </w:pPr>
            <w:r>
              <w:rPr>
                <w:rFonts w:ascii="Arial" w:hAnsi="Arial"/>
                <w:b/>
                <w:sz w:val="18"/>
                <w:szCs w:val="18"/>
              </w:rPr>
              <w:t>5.838</w:t>
            </w:r>
          </w:p>
        </w:tc>
      </w:tr>
    </w:tbl>
    <w:p w:rsidR="00FC1BC7" w:rsidRPr="0007298F" w:rsidRDefault="00FC1BC7" w:rsidP="00FC1BC7">
      <w:pPr>
        <w:rPr>
          <w:rFonts w:ascii="Arial" w:hAnsi="Arial"/>
          <w:sz w:val="22"/>
          <w:szCs w:val="22"/>
        </w:rPr>
      </w:pPr>
    </w:p>
    <w:p w:rsidR="00FC1BC7" w:rsidRPr="0007298F" w:rsidRDefault="00FC1BC7" w:rsidP="00FC1BC7">
      <w:pPr>
        <w:jc w:val="both"/>
        <w:rPr>
          <w:rFonts w:ascii="Arial" w:hAnsi="Arial"/>
          <w:sz w:val="22"/>
          <w:szCs w:val="22"/>
        </w:rPr>
      </w:pPr>
      <w:r w:rsidRPr="0007298F">
        <w:rPr>
          <w:rFonts w:ascii="Arial" w:hAnsi="Arial"/>
          <w:sz w:val="22"/>
          <w:szCs w:val="22"/>
        </w:rPr>
        <w:t xml:space="preserve">The debt outstanding on the assets transferred from the Greater Manchester Council (GMC) following the 1986 reorganisation is administered by Tameside Metropolitan Borough Council on behalf of all successor Authorities.  There is </w:t>
      </w:r>
      <w:r>
        <w:rPr>
          <w:rFonts w:ascii="Arial" w:hAnsi="Arial"/>
          <w:sz w:val="22"/>
          <w:szCs w:val="22"/>
        </w:rPr>
        <w:t>£0.517</w:t>
      </w:r>
      <w:r w:rsidRPr="00D86460">
        <w:rPr>
          <w:rFonts w:ascii="Arial" w:hAnsi="Arial"/>
          <w:sz w:val="22"/>
          <w:szCs w:val="22"/>
        </w:rPr>
        <w:t>m</w:t>
      </w:r>
      <w:r w:rsidRPr="0007298F">
        <w:rPr>
          <w:rFonts w:ascii="Arial" w:hAnsi="Arial"/>
          <w:sz w:val="22"/>
          <w:szCs w:val="22"/>
        </w:rPr>
        <w:t xml:space="preserve"> debt repayable with 12 months.  This is classified as a short term creditor on the Balance Sheet.</w:t>
      </w:r>
    </w:p>
    <w:p w:rsidR="00FC1BC7" w:rsidRPr="001B3597" w:rsidRDefault="00FC1BC7" w:rsidP="00FC1BC7">
      <w:pPr>
        <w:jc w:val="both"/>
        <w:rPr>
          <w:rFonts w:ascii="Arial" w:hAnsi="Arial"/>
          <w:sz w:val="22"/>
          <w:szCs w:val="22"/>
        </w:rPr>
      </w:pPr>
    </w:p>
    <w:p w:rsidR="00FC1BC7" w:rsidRPr="00044BEE" w:rsidRDefault="00FC1BC7" w:rsidP="00FC1BC7">
      <w:pPr>
        <w:jc w:val="both"/>
        <w:rPr>
          <w:rFonts w:ascii="Arial" w:hAnsi="Arial" w:cs="Arial"/>
          <w:b/>
          <w:color w:val="FF0000"/>
          <w:sz w:val="22"/>
          <w:szCs w:val="22"/>
        </w:rPr>
      </w:pPr>
      <w:r w:rsidRPr="00044BEE">
        <w:rPr>
          <w:rFonts w:ascii="Arial" w:hAnsi="Arial" w:cs="Arial"/>
          <w:b/>
          <w:color w:val="FF0000"/>
          <w:sz w:val="22"/>
          <w:szCs w:val="22"/>
        </w:rPr>
        <w:t>Nature and extent of risks arising from financial instruments</w:t>
      </w:r>
    </w:p>
    <w:p w:rsidR="00FC1BC7" w:rsidRPr="001B3597" w:rsidRDefault="00FC1BC7" w:rsidP="00FC1BC7">
      <w:pPr>
        <w:ind w:left="450"/>
        <w:jc w:val="both"/>
        <w:rPr>
          <w:rFonts w:ascii="Arial" w:hAnsi="Arial"/>
          <w:sz w:val="22"/>
          <w:szCs w:val="22"/>
        </w:rPr>
      </w:pPr>
    </w:p>
    <w:p w:rsidR="00FC1BC7" w:rsidRPr="001B3597" w:rsidRDefault="00FC1BC7" w:rsidP="00FC1BC7">
      <w:pPr>
        <w:jc w:val="both"/>
        <w:rPr>
          <w:rFonts w:ascii="Arial" w:hAnsi="Arial"/>
          <w:sz w:val="22"/>
          <w:szCs w:val="22"/>
        </w:rPr>
      </w:pPr>
      <w:r w:rsidRPr="001B3597">
        <w:rPr>
          <w:rFonts w:ascii="Arial" w:hAnsi="Arial"/>
          <w:sz w:val="22"/>
          <w:szCs w:val="22"/>
        </w:rPr>
        <w:t>The Authority’s activities expose it to a variety of financial risks:</w:t>
      </w:r>
    </w:p>
    <w:p w:rsidR="00FC1BC7" w:rsidRPr="001B3597" w:rsidRDefault="00FC1BC7" w:rsidP="00FC1BC7">
      <w:pPr>
        <w:ind w:left="450"/>
        <w:jc w:val="both"/>
        <w:rPr>
          <w:rFonts w:ascii="Arial" w:hAnsi="Arial"/>
          <w:sz w:val="22"/>
          <w:szCs w:val="22"/>
        </w:rPr>
      </w:pPr>
    </w:p>
    <w:p w:rsidR="00FC1BC7" w:rsidRPr="001B3597" w:rsidRDefault="00FC1BC7" w:rsidP="00FC6875">
      <w:pPr>
        <w:numPr>
          <w:ilvl w:val="0"/>
          <w:numId w:val="4"/>
        </w:numPr>
        <w:ind w:left="360"/>
        <w:jc w:val="both"/>
        <w:rPr>
          <w:rFonts w:ascii="Arial" w:hAnsi="Arial"/>
          <w:sz w:val="22"/>
          <w:szCs w:val="22"/>
        </w:rPr>
      </w:pPr>
      <w:r w:rsidRPr="001B3597">
        <w:rPr>
          <w:rFonts w:ascii="Arial" w:hAnsi="Arial"/>
          <w:sz w:val="22"/>
          <w:szCs w:val="22"/>
        </w:rPr>
        <w:t>Credit Risk – the possibility that other parties might fail to pay amounts due to the Authority</w:t>
      </w:r>
    </w:p>
    <w:p w:rsidR="00FC1BC7" w:rsidRPr="001B3597" w:rsidRDefault="00FC1BC7" w:rsidP="00FC1BC7">
      <w:pPr>
        <w:ind w:left="360"/>
        <w:jc w:val="both"/>
        <w:rPr>
          <w:rFonts w:ascii="Arial" w:hAnsi="Arial"/>
          <w:sz w:val="22"/>
          <w:szCs w:val="22"/>
        </w:rPr>
      </w:pPr>
    </w:p>
    <w:p w:rsidR="00FC1BC7" w:rsidRPr="001B3597" w:rsidRDefault="00FC1BC7" w:rsidP="00FC6875">
      <w:pPr>
        <w:numPr>
          <w:ilvl w:val="0"/>
          <w:numId w:val="4"/>
        </w:numPr>
        <w:ind w:left="360"/>
        <w:jc w:val="both"/>
        <w:rPr>
          <w:rFonts w:ascii="Arial" w:hAnsi="Arial"/>
          <w:sz w:val="22"/>
          <w:szCs w:val="22"/>
        </w:rPr>
      </w:pPr>
      <w:r w:rsidRPr="001B3597">
        <w:rPr>
          <w:rFonts w:ascii="Arial" w:hAnsi="Arial"/>
          <w:sz w:val="22"/>
          <w:szCs w:val="22"/>
        </w:rPr>
        <w:t>Liquidity Risk – the possibility that the Authority might not have funds available to meet its commitments to make payments</w:t>
      </w:r>
    </w:p>
    <w:p w:rsidR="00FC1BC7" w:rsidRPr="001B3597" w:rsidRDefault="00FC1BC7" w:rsidP="00FC1BC7">
      <w:pPr>
        <w:ind w:left="360"/>
        <w:jc w:val="both"/>
        <w:rPr>
          <w:rFonts w:ascii="Arial" w:hAnsi="Arial"/>
          <w:sz w:val="22"/>
          <w:szCs w:val="22"/>
        </w:rPr>
      </w:pPr>
    </w:p>
    <w:p w:rsidR="00FC1BC7" w:rsidRPr="001B3597" w:rsidRDefault="00FC1BC7" w:rsidP="00FC6875">
      <w:pPr>
        <w:numPr>
          <w:ilvl w:val="0"/>
          <w:numId w:val="4"/>
        </w:numPr>
        <w:ind w:left="360"/>
        <w:jc w:val="both"/>
        <w:rPr>
          <w:rFonts w:ascii="Arial" w:hAnsi="Arial"/>
          <w:sz w:val="22"/>
          <w:szCs w:val="22"/>
        </w:rPr>
      </w:pPr>
      <w:r w:rsidRPr="001B3597">
        <w:rPr>
          <w:rFonts w:ascii="Arial" w:hAnsi="Arial"/>
          <w:sz w:val="22"/>
          <w:szCs w:val="22"/>
        </w:rPr>
        <w:t>Market Risk – the possibility that financial loss might arise for the Authority as a result of changes in such measures as interest rates and stock market movements.</w:t>
      </w:r>
    </w:p>
    <w:p w:rsidR="00FC1BC7" w:rsidRPr="001B3597" w:rsidRDefault="00FC1BC7" w:rsidP="00FC1BC7">
      <w:pPr>
        <w:jc w:val="both"/>
        <w:rPr>
          <w:rFonts w:ascii="Arial" w:hAnsi="Arial"/>
          <w:sz w:val="22"/>
          <w:szCs w:val="22"/>
        </w:rPr>
      </w:pPr>
    </w:p>
    <w:p w:rsidR="00FC1BC7" w:rsidRPr="001B3597" w:rsidRDefault="00FC1BC7" w:rsidP="00FC1BC7">
      <w:pPr>
        <w:jc w:val="both"/>
        <w:rPr>
          <w:rFonts w:ascii="Arial" w:hAnsi="Arial"/>
          <w:sz w:val="22"/>
          <w:szCs w:val="22"/>
        </w:rPr>
      </w:pPr>
      <w:r w:rsidRPr="001B3597">
        <w:rPr>
          <w:rFonts w:ascii="Arial" w:hAnsi="Arial"/>
          <w:sz w:val="22"/>
          <w:szCs w:val="22"/>
        </w:rPr>
        <w:t>The Authority’s overall risk management programme focuses on the unpredictability of financial markets and seeks to minimise potential adverse effects on the resources available to fund services.  Risk Management is carried out, under policies approved in the Annual Treasury Management Policy.</w:t>
      </w:r>
    </w:p>
    <w:p w:rsidR="00FC1BC7" w:rsidRPr="001B3597" w:rsidRDefault="00FC1BC7" w:rsidP="00FC1BC7">
      <w:pPr>
        <w:jc w:val="both"/>
        <w:rPr>
          <w:rFonts w:ascii="Arial" w:hAnsi="Arial"/>
          <w:sz w:val="22"/>
          <w:szCs w:val="22"/>
        </w:rPr>
      </w:pPr>
    </w:p>
    <w:p w:rsidR="00FC1BC7" w:rsidRPr="001B3597" w:rsidRDefault="00FC1BC7" w:rsidP="00FC1BC7">
      <w:pPr>
        <w:jc w:val="both"/>
        <w:rPr>
          <w:rFonts w:ascii="Arial" w:hAnsi="Arial"/>
          <w:sz w:val="22"/>
          <w:szCs w:val="22"/>
        </w:rPr>
      </w:pPr>
      <w:r w:rsidRPr="001B3597">
        <w:rPr>
          <w:rFonts w:ascii="Arial" w:hAnsi="Arial"/>
          <w:sz w:val="22"/>
          <w:szCs w:val="22"/>
        </w:rPr>
        <w:t>The Authority has adopted CIPFA’s Treasury Management in the Public Services ‘Code of Practice’.  In accordance with the code, the Authority sets an annual Treasury Management Policy containing a number of measures to control financial instrument risks including;</w:t>
      </w:r>
    </w:p>
    <w:p w:rsidR="00FC1BC7" w:rsidRPr="001B3597" w:rsidRDefault="00FC1BC7" w:rsidP="00FC1BC7">
      <w:pPr>
        <w:ind w:left="450"/>
        <w:jc w:val="both"/>
        <w:rPr>
          <w:rFonts w:ascii="Arial" w:hAnsi="Arial"/>
          <w:sz w:val="22"/>
          <w:szCs w:val="22"/>
        </w:rPr>
      </w:pPr>
    </w:p>
    <w:p w:rsidR="00FC1BC7" w:rsidRPr="001B3597" w:rsidRDefault="00FC1BC7" w:rsidP="00FC6875">
      <w:pPr>
        <w:numPr>
          <w:ilvl w:val="0"/>
          <w:numId w:val="5"/>
        </w:numPr>
        <w:tabs>
          <w:tab w:val="num" w:pos="360"/>
        </w:tabs>
        <w:ind w:left="0" w:firstLine="0"/>
        <w:jc w:val="both"/>
        <w:rPr>
          <w:rFonts w:ascii="Arial" w:hAnsi="Arial"/>
          <w:sz w:val="22"/>
          <w:szCs w:val="22"/>
        </w:rPr>
      </w:pPr>
      <w:r w:rsidRPr="001B3597">
        <w:rPr>
          <w:rFonts w:ascii="Arial" w:hAnsi="Arial"/>
          <w:sz w:val="22"/>
          <w:szCs w:val="22"/>
        </w:rPr>
        <w:t>Approved Methods of Raising Capital Finance</w:t>
      </w:r>
    </w:p>
    <w:p w:rsidR="00FC1BC7" w:rsidRPr="001B3597" w:rsidRDefault="00FC1BC7" w:rsidP="00FC6875">
      <w:pPr>
        <w:numPr>
          <w:ilvl w:val="0"/>
          <w:numId w:val="5"/>
        </w:numPr>
        <w:tabs>
          <w:tab w:val="num" w:pos="360"/>
        </w:tabs>
        <w:ind w:left="0" w:firstLine="0"/>
        <w:jc w:val="both"/>
        <w:rPr>
          <w:rFonts w:ascii="Arial" w:hAnsi="Arial"/>
          <w:sz w:val="22"/>
          <w:szCs w:val="22"/>
        </w:rPr>
      </w:pPr>
      <w:r w:rsidRPr="001B3597">
        <w:rPr>
          <w:rFonts w:ascii="Arial" w:hAnsi="Arial"/>
          <w:sz w:val="22"/>
          <w:szCs w:val="22"/>
        </w:rPr>
        <w:t>Limits on External Borrowing</w:t>
      </w:r>
    </w:p>
    <w:p w:rsidR="00FC1BC7" w:rsidRPr="001B3597" w:rsidRDefault="00FC1BC7" w:rsidP="00FC6875">
      <w:pPr>
        <w:numPr>
          <w:ilvl w:val="0"/>
          <w:numId w:val="5"/>
        </w:numPr>
        <w:tabs>
          <w:tab w:val="num" w:pos="360"/>
        </w:tabs>
        <w:ind w:left="0" w:firstLine="0"/>
        <w:jc w:val="both"/>
        <w:rPr>
          <w:rFonts w:ascii="Arial" w:hAnsi="Arial"/>
          <w:sz w:val="22"/>
          <w:szCs w:val="22"/>
        </w:rPr>
      </w:pPr>
      <w:r w:rsidRPr="001B3597">
        <w:rPr>
          <w:rFonts w:ascii="Arial" w:hAnsi="Arial"/>
          <w:sz w:val="22"/>
          <w:szCs w:val="22"/>
        </w:rPr>
        <w:t>Policy Sources and Types of Borrowing Instruments</w:t>
      </w:r>
    </w:p>
    <w:p w:rsidR="00FC1BC7" w:rsidRPr="001B3597" w:rsidRDefault="00FC1BC7" w:rsidP="00FC1BC7">
      <w:pPr>
        <w:rPr>
          <w:rFonts w:cs="Arial"/>
          <w:b/>
          <w:sz w:val="22"/>
          <w:szCs w:val="22"/>
        </w:rPr>
      </w:pPr>
    </w:p>
    <w:p w:rsidR="00FC1BC7" w:rsidRPr="00044BEE" w:rsidRDefault="00FC1BC7" w:rsidP="00FC1BC7">
      <w:pPr>
        <w:rPr>
          <w:rFonts w:ascii="Arial" w:hAnsi="Arial"/>
          <w:b/>
          <w:color w:val="FF0000"/>
          <w:sz w:val="22"/>
          <w:szCs w:val="22"/>
        </w:rPr>
      </w:pPr>
      <w:r w:rsidRPr="00044BEE">
        <w:rPr>
          <w:rFonts w:ascii="Arial" w:hAnsi="Arial"/>
          <w:b/>
          <w:color w:val="FF0000"/>
          <w:sz w:val="22"/>
          <w:szCs w:val="22"/>
        </w:rPr>
        <w:lastRenderedPageBreak/>
        <w:t>Credit Risk</w:t>
      </w:r>
    </w:p>
    <w:p w:rsidR="00FC1BC7" w:rsidRPr="001B3597" w:rsidRDefault="00FC1BC7" w:rsidP="00FC1BC7">
      <w:pPr>
        <w:rPr>
          <w:rFonts w:ascii="Arial" w:hAnsi="Arial"/>
          <w:b/>
          <w:sz w:val="16"/>
          <w:szCs w:val="16"/>
        </w:rPr>
      </w:pPr>
    </w:p>
    <w:p w:rsidR="00FC1BC7" w:rsidRPr="00556E73" w:rsidRDefault="00FC1BC7" w:rsidP="00FC1BC7">
      <w:pPr>
        <w:jc w:val="both"/>
        <w:rPr>
          <w:rFonts w:ascii="Arial" w:hAnsi="Arial"/>
          <w:sz w:val="22"/>
          <w:szCs w:val="22"/>
        </w:rPr>
      </w:pPr>
      <w:r w:rsidRPr="001B3597">
        <w:rPr>
          <w:rFonts w:ascii="Arial" w:hAnsi="Arial"/>
          <w:sz w:val="22"/>
          <w:szCs w:val="22"/>
        </w:rPr>
        <w:t>Credit risk arises from deposits with banks and financial institutions, as well as credit exposures to the Authority’s customers.</w:t>
      </w:r>
      <w:r w:rsidR="003E5950">
        <w:rPr>
          <w:rFonts w:ascii="Arial" w:hAnsi="Arial"/>
          <w:sz w:val="22"/>
          <w:szCs w:val="22"/>
        </w:rPr>
        <w:t xml:space="preserve">  </w:t>
      </w:r>
      <w:r w:rsidRPr="001B3597">
        <w:rPr>
          <w:rFonts w:ascii="Arial" w:hAnsi="Arial"/>
          <w:sz w:val="22"/>
          <w:szCs w:val="22"/>
        </w:rPr>
        <w:t>The risk is minimised through the Treasury Policy Statement, which requires that deposits are not made with financial institutions unless they meet identified minimum credit criteria.</w:t>
      </w:r>
      <w:r w:rsidR="003E5950">
        <w:rPr>
          <w:rFonts w:ascii="Arial" w:hAnsi="Arial"/>
          <w:sz w:val="22"/>
          <w:szCs w:val="22"/>
        </w:rPr>
        <w:t xml:space="preserve">  </w:t>
      </w:r>
      <w:r w:rsidRPr="00556E73">
        <w:rPr>
          <w:rFonts w:ascii="Arial" w:hAnsi="Arial"/>
          <w:sz w:val="22"/>
          <w:szCs w:val="22"/>
        </w:rPr>
        <w:t>The Authority applies the creditworthiness service provided by Capita Asset Services.  This service employs a sophisticated approach incorporating:</w:t>
      </w:r>
    </w:p>
    <w:p w:rsidR="00FC1BC7" w:rsidRPr="00556E73" w:rsidRDefault="00FC1BC7" w:rsidP="00FC1BC7">
      <w:pPr>
        <w:jc w:val="both"/>
        <w:rPr>
          <w:rFonts w:ascii="Arial" w:hAnsi="Arial"/>
          <w:sz w:val="22"/>
          <w:szCs w:val="22"/>
        </w:rPr>
      </w:pPr>
    </w:p>
    <w:p w:rsidR="00FC1BC7" w:rsidRPr="00556E73" w:rsidRDefault="00FC1BC7" w:rsidP="00FC6875">
      <w:pPr>
        <w:numPr>
          <w:ilvl w:val="0"/>
          <w:numId w:val="31"/>
        </w:numPr>
        <w:jc w:val="both"/>
        <w:rPr>
          <w:rFonts w:ascii="Arial" w:hAnsi="Arial"/>
          <w:sz w:val="22"/>
          <w:szCs w:val="22"/>
        </w:rPr>
      </w:pPr>
      <w:r w:rsidRPr="00556E73">
        <w:rPr>
          <w:rFonts w:ascii="Arial" w:hAnsi="Arial"/>
          <w:sz w:val="22"/>
          <w:szCs w:val="22"/>
        </w:rPr>
        <w:t>Credit ratings</w:t>
      </w:r>
      <w:r>
        <w:rPr>
          <w:rFonts w:ascii="Arial" w:hAnsi="Arial"/>
          <w:sz w:val="22"/>
          <w:szCs w:val="22"/>
        </w:rPr>
        <w:t>, credit watches and credit outlooks</w:t>
      </w:r>
      <w:r w:rsidRPr="00556E73">
        <w:rPr>
          <w:rFonts w:ascii="Arial" w:hAnsi="Arial"/>
          <w:sz w:val="22"/>
          <w:szCs w:val="22"/>
        </w:rPr>
        <w:t xml:space="preserve"> from all three credit rating agencies</w:t>
      </w:r>
    </w:p>
    <w:p w:rsidR="00FC1BC7" w:rsidRPr="00556E73" w:rsidRDefault="00FC1BC7" w:rsidP="00FC6875">
      <w:pPr>
        <w:numPr>
          <w:ilvl w:val="0"/>
          <w:numId w:val="31"/>
        </w:numPr>
        <w:jc w:val="both"/>
        <w:rPr>
          <w:rFonts w:ascii="Arial" w:hAnsi="Arial"/>
          <w:sz w:val="22"/>
          <w:szCs w:val="22"/>
        </w:rPr>
      </w:pPr>
      <w:r w:rsidRPr="00556E73">
        <w:rPr>
          <w:rFonts w:ascii="Arial" w:hAnsi="Arial"/>
          <w:sz w:val="22"/>
          <w:szCs w:val="22"/>
        </w:rPr>
        <w:t>Credit Default Swap (CDS) spreads to give an early warning of likely changes in credit ratings.</w:t>
      </w:r>
    </w:p>
    <w:p w:rsidR="00FC1BC7" w:rsidRPr="00556E73" w:rsidRDefault="00FC1BC7" w:rsidP="00FC1BC7">
      <w:pPr>
        <w:jc w:val="both"/>
        <w:rPr>
          <w:rFonts w:ascii="Arial" w:hAnsi="Arial"/>
          <w:sz w:val="22"/>
          <w:szCs w:val="22"/>
        </w:rPr>
      </w:pPr>
    </w:p>
    <w:p w:rsidR="00FC1BC7" w:rsidRPr="00556E73" w:rsidRDefault="00FC1BC7" w:rsidP="00FC1BC7">
      <w:pPr>
        <w:jc w:val="both"/>
        <w:rPr>
          <w:rFonts w:ascii="Arial" w:hAnsi="Arial"/>
          <w:sz w:val="22"/>
          <w:szCs w:val="22"/>
        </w:rPr>
      </w:pPr>
      <w:r w:rsidRPr="00556E73">
        <w:rPr>
          <w:rFonts w:ascii="Arial" w:hAnsi="Arial"/>
          <w:sz w:val="22"/>
          <w:szCs w:val="22"/>
        </w:rPr>
        <w:t>This modelling combines credit ratings, credit watches and credit outlooks in a weighted scoring system which is then combined with an overlay of CDS spreads to create colour coded bands.  These colour codes are used to indicate relative creditworthiness of cou</w:t>
      </w:r>
      <w:r>
        <w:rPr>
          <w:rFonts w:ascii="Arial" w:hAnsi="Arial"/>
          <w:sz w:val="22"/>
          <w:szCs w:val="22"/>
        </w:rPr>
        <w:t>n</w:t>
      </w:r>
      <w:r w:rsidRPr="00556E73">
        <w:rPr>
          <w:rFonts w:ascii="Arial" w:hAnsi="Arial"/>
          <w:sz w:val="22"/>
          <w:szCs w:val="22"/>
        </w:rPr>
        <w:t>terparties and the suggested maximum investment period.</w:t>
      </w:r>
    </w:p>
    <w:p w:rsidR="00FC1BC7" w:rsidRPr="00556E73" w:rsidRDefault="00FC1BC7" w:rsidP="00FC1BC7">
      <w:pPr>
        <w:rPr>
          <w:rFonts w:ascii="Arial" w:hAnsi="Arial"/>
          <w:sz w:val="22"/>
          <w:szCs w:val="22"/>
        </w:rPr>
      </w:pPr>
    </w:p>
    <w:p w:rsidR="00FC1BC7" w:rsidRDefault="00FC1BC7" w:rsidP="00FC1BC7">
      <w:pPr>
        <w:jc w:val="both"/>
        <w:rPr>
          <w:rFonts w:ascii="Arial" w:hAnsi="Arial"/>
          <w:sz w:val="22"/>
          <w:szCs w:val="22"/>
        </w:rPr>
      </w:pPr>
      <w:r w:rsidRPr="00556E73">
        <w:rPr>
          <w:rFonts w:ascii="Arial" w:hAnsi="Arial"/>
          <w:sz w:val="22"/>
          <w:szCs w:val="22"/>
        </w:rPr>
        <w:t>The annual Treasury management</w:t>
      </w:r>
      <w:r>
        <w:rPr>
          <w:rFonts w:ascii="Arial" w:hAnsi="Arial"/>
          <w:sz w:val="22"/>
          <w:szCs w:val="22"/>
        </w:rPr>
        <w:t xml:space="preserve"> Policy</w:t>
      </w:r>
      <w:r w:rsidRPr="00104B86">
        <w:rPr>
          <w:rFonts w:ascii="Arial" w:hAnsi="Arial"/>
          <w:sz w:val="22"/>
          <w:szCs w:val="22"/>
        </w:rPr>
        <w:t xml:space="preserve"> also imposes a maximum sum</w:t>
      </w:r>
      <w:r>
        <w:rPr>
          <w:rFonts w:ascii="Arial" w:hAnsi="Arial"/>
          <w:sz w:val="22"/>
          <w:szCs w:val="22"/>
        </w:rPr>
        <w:t xml:space="preserve"> or percentage</w:t>
      </w:r>
      <w:r w:rsidRPr="00104B86">
        <w:rPr>
          <w:rFonts w:ascii="Arial" w:hAnsi="Arial"/>
          <w:sz w:val="22"/>
          <w:szCs w:val="22"/>
        </w:rPr>
        <w:t xml:space="preserve"> to be invested with financial institutions.  </w:t>
      </w:r>
      <w:r>
        <w:rPr>
          <w:rFonts w:ascii="Arial" w:hAnsi="Arial"/>
          <w:sz w:val="22"/>
          <w:szCs w:val="22"/>
        </w:rPr>
        <w:t>Due to the current shortage of high quality counterparties, a percentage limit was introduced to be utilised in periods of high investment balances.</w:t>
      </w:r>
    </w:p>
    <w:p w:rsidR="00FC1BC7" w:rsidRDefault="00FC1BC7" w:rsidP="00FC1BC7">
      <w:pPr>
        <w:jc w:val="both"/>
        <w:rPr>
          <w:rFonts w:ascii="Arial" w:hAnsi="Arial"/>
          <w:sz w:val="22"/>
          <w:szCs w:val="22"/>
        </w:rPr>
      </w:pPr>
    </w:p>
    <w:p w:rsidR="00FC1BC7" w:rsidRDefault="00FC1BC7" w:rsidP="00FC1BC7">
      <w:pPr>
        <w:jc w:val="both"/>
        <w:rPr>
          <w:rFonts w:ascii="Arial" w:hAnsi="Arial"/>
          <w:sz w:val="22"/>
          <w:szCs w:val="22"/>
        </w:rPr>
      </w:pPr>
      <w:r>
        <w:rPr>
          <w:rFonts w:ascii="Arial" w:hAnsi="Arial"/>
          <w:sz w:val="22"/>
          <w:szCs w:val="22"/>
        </w:rPr>
        <w:t>The credit criteria in respect of financial assets held by the Authority are detailed below;</w:t>
      </w:r>
    </w:p>
    <w:p w:rsidR="00FC1BC7" w:rsidRDefault="00FC1BC7" w:rsidP="00FC1BC7">
      <w:pPr>
        <w:rPr>
          <w:rFonts w:ascii="Arial" w:hAnsi="Arial"/>
          <w:color w:val="0000FF"/>
          <w:sz w:val="22"/>
          <w:szCs w:val="22"/>
        </w:rPr>
      </w:pPr>
    </w:p>
    <w:tbl>
      <w:tblPr>
        <w:tblStyle w:val="TableGrid"/>
        <w:tblW w:w="969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555"/>
        <w:gridCol w:w="2070"/>
        <w:gridCol w:w="2070"/>
      </w:tblGrid>
      <w:tr w:rsidR="00FC1BC7" w:rsidRPr="00CC404B" w:rsidTr="0049319E">
        <w:tc>
          <w:tcPr>
            <w:tcW w:w="5555" w:type="dxa"/>
            <w:tcBorders>
              <w:right w:val="single" w:sz="4" w:space="0" w:color="FFFFFF"/>
            </w:tcBorders>
            <w:shd w:val="clear" w:color="auto" w:fill="FF0000"/>
          </w:tcPr>
          <w:p w:rsidR="00FC1BC7" w:rsidRPr="00CC404B" w:rsidRDefault="00FC1BC7" w:rsidP="0049319E">
            <w:pPr>
              <w:rPr>
                <w:rFonts w:ascii="Arial" w:hAnsi="Arial"/>
                <w:b/>
                <w:color w:val="FFFFFF"/>
                <w:sz w:val="18"/>
                <w:szCs w:val="18"/>
              </w:rPr>
            </w:pPr>
            <w:r w:rsidRPr="00CC404B">
              <w:rPr>
                <w:rFonts w:ascii="Arial" w:hAnsi="Arial"/>
                <w:b/>
                <w:color w:val="FFFFFF"/>
                <w:sz w:val="18"/>
                <w:szCs w:val="18"/>
              </w:rPr>
              <w:t>Financial Asset</w:t>
            </w:r>
          </w:p>
        </w:tc>
        <w:tc>
          <w:tcPr>
            <w:tcW w:w="2070" w:type="dxa"/>
            <w:tcBorders>
              <w:right w:val="single" w:sz="4" w:space="0" w:color="FFFFFF"/>
            </w:tcBorders>
            <w:shd w:val="clear" w:color="auto" w:fill="FF0000"/>
          </w:tcPr>
          <w:p w:rsidR="00FC1BC7" w:rsidRPr="00CC404B" w:rsidRDefault="00FC1BC7" w:rsidP="0049319E">
            <w:pPr>
              <w:jc w:val="center"/>
              <w:rPr>
                <w:rFonts w:ascii="Arial" w:hAnsi="Arial"/>
                <w:b/>
                <w:color w:val="FFFFFF"/>
                <w:sz w:val="18"/>
                <w:szCs w:val="18"/>
              </w:rPr>
            </w:pPr>
            <w:r w:rsidRPr="00CC404B">
              <w:rPr>
                <w:rFonts w:ascii="Arial" w:hAnsi="Arial"/>
                <w:b/>
                <w:color w:val="FFFFFF"/>
                <w:sz w:val="18"/>
                <w:szCs w:val="18"/>
              </w:rPr>
              <w:t>Maximum Investment</w:t>
            </w:r>
          </w:p>
        </w:tc>
        <w:tc>
          <w:tcPr>
            <w:tcW w:w="2070" w:type="dxa"/>
            <w:tcBorders>
              <w:left w:val="single" w:sz="4" w:space="0" w:color="FFFFFF"/>
            </w:tcBorders>
            <w:shd w:val="clear" w:color="auto" w:fill="FF0000"/>
          </w:tcPr>
          <w:p w:rsidR="00FC1BC7" w:rsidRPr="00CC404B" w:rsidRDefault="00FC1BC7" w:rsidP="0049319E">
            <w:pPr>
              <w:jc w:val="center"/>
              <w:rPr>
                <w:rFonts w:ascii="Arial" w:hAnsi="Arial"/>
                <w:b/>
                <w:color w:val="FFFFFF"/>
                <w:sz w:val="18"/>
                <w:szCs w:val="18"/>
              </w:rPr>
            </w:pPr>
            <w:r w:rsidRPr="00CC404B">
              <w:rPr>
                <w:rFonts w:ascii="Arial" w:hAnsi="Arial"/>
                <w:b/>
                <w:color w:val="FFFFFF"/>
                <w:sz w:val="18"/>
                <w:szCs w:val="18"/>
              </w:rPr>
              <w:t>% Limit</w:t>
            </w:r>
          </w:p>
        </w:tc>
      </w:tr>
      <w:tr w:rsidR="00FC1BC7" w:rsidRPr="00CC404B" w:rsidTr="0049319E">
        <w:tc>
          <w:tcPr>
            <w:tcW w:w="5555" w:type="dxa"/>
            <w:tcBorders>
              <w:bottom w:val="single" w:sz="4" w:space="0" w:color="FFFFFF"/>
              <w:right w:val="single" w:sz="4" w:space="0" w:color="FFFFFF"/>
            </w:tcBorders>
            <w:shd w:val="clear" w:color="auto" w:fill="FF0000"/>
          </w:tcPr>
          <w:p w:rsidR="00FC1BC7" w:rsidRPr="00CC404B" w:rsidRDefault="00FC1BC7" w:rsidP="0049319E">
            <w:pPr>
              <w:rPr>
                <w:rFonts w:ascii="Arial" w:hAnsi="Arial"/>
                <w:b/>
                <w:color w:val="FFFFFF"/>
                <w:sz w:val="18"/>
                <w:szCs w:val="18"/>
              </w:rPr>
            </w:pPr>
          </w:p>
        </w:tc>
        <w:tc>
          <w:tcPr>
            <w:tcW w:w="2070" w:type="dxa"/>
            <w:tcBorders>
              <w:bottom w:val="single" w:sz="4" w:space="0" w:color="FFFFFF"/>
              <w:right w:val="single" w:sz="4" w:space="0" w:color="FFFFFF"/>
            </w:tcBorders>
            <w:shd w:val="clear" w:color="auto" w:fill="FF0000"/>
          </w:tcPr>
          <w:p w:rsidR="00FC1BC7" w:rsidRPr="00CC404B" w:rsidRDefault="00FC1BC7" w:rsidP="0049319E">
            <w:pPr>
              <w:jc w:val="center"/>
              <w:rPr>
                <w:rFonts w:ascii="Arial" w:hAnsi="Arial"/>
                <w:b/>
                <w:color w:val="FFFFFF"/>
                <w:sz w:val="18"/>
                <w:szCs w:val="18"/>
              </w:rPr>
            </w:pPr>
            <w:r w:rsidRPr="00CC404B">
              <w:rPr>
                <w:rFonts w:ascii="Arial" w:hAnsi="Arial"/>
                <w:b/>
                <w:color w:val="FFFFFF"/>
                <w:sz w:val="18"/>
                <w:szCs w:val="18"/>
              </w:rPr>
              <w:t>£’m</w:t>
            </w:r>
          </w:p>
        </w:tc>
        <w:tc>
          <w:tcPr>
            <w:tcW w:w="2070" w:type="dxa"/>
            <w:tcBorders>
              <w:left w:val="single" w:sz="4" w:space="0" w:color="FFFFFF"/>
              <w:bottom w:val="single" w:sz="4" w:space="0" w:color="FFFFFF"/>
            </w:tcBorders>
            <w:shd w:val="clear" w:color="auto" w:fill="FF0000"/>
          </w:tcPr>
          <w:p w:rsidR="00FC1BC7" w:rsidRPr="00CC404B" w:rsidRDefault="00FC1BC7" w:rsidP="0049319E">
            <w:pPr>
              <w:jc w:val="center"/>
              <w:rPr>
                <w:rFonts w:ascii="Arial" w:hAnsi="Arial"/>
                <w:b/>
                <w:color w:val="FFFFFF"/>
                <w:sz w:val="18"/>
                <w:szCs w:val="18"/>
              </w:rPr>
            </w:pPr>
          </w:p>
        </w:tc>
      </w:tr>
      <w:tr w:rsidR="00FC1BC7" w:rsidRPr="00153E26" w:rsidTr="0049319E">
        <w:tc>
          <w:tcPr>
            <w:tcW w:w="5555" w:type="dxa"/>
            <w:tcBorders>
              <w:top w:val="single" w:sz="4" w:space="0" w:color="FFFFFF"/>
              <w:right w:val="single" w:sz="4" w:space="0" w:color="FFFFFF"/>
            </w:tcBorders>
            <w:shd w:val="clear" w:color="auto" w:fill="D9D9D9"/>
          </w:tcPr>
          <w:p w:rsidR="00FC1BC7" w:rsidRDefault="00FC1BC7" w:rsidP="0049319E">
            <w:pPr>
              <w:rPr>
                <w:rFonts w:ascii="Arial" w:hAnsi="Arial"/>
                <w:sz w:val="18"/>
                <w:szCs w:val="18"/>
              </w:rPr>
            </w:pPr>
            <w:r>
              <w:rPr>
                <w:rFonts w:ascii="Arial" w:hAnsi="Arial"/>
                <w:sz w:val="18"/>
                <w:szCs w:val="18"/>
              </w:rPr>
              <w:t>Deposits with part nationalised Banks</w:t>
            </w:r>
          </w:p>
          <w:p w:rsidR="00FC1BC7" w:rsidRPr="00104B86" w:rsidRDefault="00FC1BC7" w:rsidP="0049319E">
            <w:pPr>
              <w:rPr>
                <w:rFonts w:ascii="Arial" w:hAnsi="Arial"/>
                <w:sz w:val="18"/>
                <w:szCs w:val="18"/>
              </w:rPr>
            </w:pPr>
            <w:r w:rsidRPr="00104B86">
              <w:rPr>
                <w:rFonts w:ascii="Arial" w:hAnsi="Arial"/>
                <w:sz w:val="18"/>
                <w:szCs w:val="18"/>
              </w:rPr>
              <w:t>Deposits with Banks</w:t>
            </w:r>
          </w:p>
        </w:tc>
        <w:tc>
          <w:tcPr>
            <w:tcW w:w="2070" w:type="dxa"/>
            <w:tcBorders>
              <w:top w:val="single" w:sz="4" w:space="0" w:color="FFFFFF"/>
              <w:right w:val="single" w:sz="4" w:space="0" w:color="FFFFFF"/>
            </w:tcBorders>
            <w:shd w:val="clear" w:color="auto" w:fill="D9D9D9"/>
          </w:tcPr>
          <w:p w:rsidR="00FC1BC7" w:rsidRDefault="00FC1BC7" w:rsidP="0049319E">
            <w:pPr>
              <w:ind w:left="-108" w:right="792"/>
              <w:jc w:val="right"/>
              <w:rPr>
                <w:rFonts w:ascii="Arial" w:hAnsi="Arial"/>
                <w:sz w:val="18"/>
                <w:szCs w:val="18"/>
              </w:rPr>
            </w:pPr>
            <w:r w:rsidRPr="00EE3316">
              <w:rPr>
                <w:rFonts w:ascii="Arial" w:hAnsi="Arial"/>
                <w:sz w:val="18"/>
                <w:szCs w:val="18"/>
              </w:rPr>
              <w:t>10.000</w:t>
            </w:r>
          </w:p>
          <w:p w:rsidR="00FC1BC7" w:rsidRPr="00EE3316" w:rsidRDefault="00FC1BC7" w:rsidP="0049319E">
            <w:pPr>
              <w:ind w:left="-108" w:right="792"/>
              <w:jc w:val="right"/>
              <w:rPr>
                <w:rFonts w:ascii="Arial" w:hAnsi="Arial"/>
                <w:sz w:val="18"/>
                <w:szCs w:val="18"/>
              </w:rPr>
            </w:pPr>
            <w:r>
              <w:rPr>
                <w:rFonts w:ascii="Arial" w:hAnsi="Arial"/>
                <w:sz w:val="18"/>
                <w:szCs w:val="18"/>
              </w:rPr>
              <w:t>10.000</w:t>
            </w:r>
          </w:p>
        </w:tc>
        <w:tc>
          <w:tcPr>
            <w:tcW w:w="2070" w:type="dxa"/>
            <w:tcBorders>
              <w:top w:val="single" w:sz="4" w:space="0" w:color="FFFFFF"/>
              <w:left w:val="single" w:sz="4" w:space="0" w:color="FFFFFF"/>
            </w:tcBorders>
            <w:shd w:val="clear" w:color="auto" w:fill="D9D9D9"/>
          </w:tcPr>
          <w:p w:rsidR="00FC1BC7" w:rsidRDefault="00FC1BC7" w:rsidP="0049319E">
            <w:pPr>
              <w:ind w:left="-108" w:right="792"/>
              <w:jc w:val="right"/>
              <w:rPr>
                <w:rFonts w:ascii="Arial" w:hAnsi="Arial"/>
                <w:sz w:val="18"/>
                <w:szCs w:val="18"/>
              </w:rPr>
            </w:pPr>
            <w:r>
              <w:rPr>
                <w:rFonts w:ascii="Arial" w:hAnsi="Arial"/>
                <w:sz w:val="18"/>
                <w:szCs w:val="18"/>
              </w:rPr>
              <w:t>45%</w:t>
            </w:r>
          </w:p>
          <w:p w:rsidR="00FC1BC7" w:rsidRPr="00EE3316" w:rsidRDefault="00FC1BC7" w:rsidP="0049319E">
            <w:pPr>
              <w:ind w:left="-108" w:right="792"/>
              <w:jc w:val="right"/>
              <w:rPr>
                <w:rFonts w:ascii="Arial" w:hAnsi="Arial"/>
                <w:sz w:val="18"/>
                <w:szCs w:val="18"/>
              </w:rPr>
            </w:pPr>
            <w:r>
              <w:rPr>
                <w:rFonts w:ascii="Arial" w:hAnsi="Arial"/>
                <w:sz w:val="18"/>
                <w:szCs w:val="18"/>
              </w:rPr>
              <w:t>35%</w:t>
            </w:r>
          </w:p>
        </w:tc>
      </w:tr>
      <w:tr w:rsidR="00FC1BC7" w:rsidRPr="00153E26" w:rsidTr="0049319E">
        <w:tc>
          <w:tcPr>
            <w:tcW w:w="5555" w:type="dxa"/>
            <w:tcBorders>
              <w:right w:val="single" w:sz="4" w:space="0" w:color="FFFFFF"/>
            </w:tcBorders>
            <w:shd w:val="clear" w:color="auto" w:fill="D9D9D9"/>
          </w:tcPr>
          <w:p w:rsidR="00FC1BC7" w:rsidRPr="00104B86" w:rsidRDefault="00FC1BC7" w:rsidP="0049319E">
            <w:pPr>
              <w:rPr>
                <w:rFonts w:ascii="Arial" w:hAnsi="Arial"/>
                <w:sz w:val="18"/>
                <w:szCs w:val="18"/>
              </w:rPr>
            </w:pPr>
            <w:r w:rsidRPr="00104B86">
              <w:rPr>
                <w:rFonts w:ascii="Arial" w:hAnsi="Arial"/>
                <w:sz w:val="18"/>
                <w:szCs w:val="18"/>
              </w:rPr>
              <w:t>Deposits with Building Societies</w:t>
            </w:r>
          </w:p>
        </w:tc>
        <w:tc>
          <w:tcPr>
            <w:tcW w:w="2070" w:type="dxa"/>
            <w:tcBorders>
              <w:right w:val="single" w:sz="4" w:space="0" w:color="FFFFFF"/>
            </w:tcBorders>
            <w:shd w:val="clear" w:color="auto" w:fill="D9D9D9"/>
          </w:tcPr>
          <w:p w:rsidR="00FC1BC7" w:rsidRPr="00EE3316" w:rsidRDefault="00FC1BC7" w:rsidP="0049319E">
            <w:pPr>
              <w:ind w:left="-108" w:right="792"/>
              <w:jc w:val="right"/>
              <w:rPr>
                <w:rFonts w:ascii="Arial" w:hAnsi="Arial"/>
                <w:sz w:val="18"/>
                <w:szCs w:val="18"/>
              </w:rPr>
            </w:pPr>
            <w:r w:rsidRPr="00EE3316">
              <w:rPr>
                <w:rFonts w:ascii="Arial" w:hAnsi="Arial"/>
                <w:sz w:val="18"/>
                <w:szCs w:val="18"/>
              </w:rPr>
              <w:t>2.000</w:t>
            </w:r>
          </w:p>
        </w:tc>
        <w:tc>
          <w:tcPr>
            <w:tcW w:w="2070" w:type="dxa"/>
            <w:tcBorders>
              <w:left w:val="single" w:sz="4" w:space="0" w:color="FFFFFF"/>
            </w:tcBorders>
            <w:shd w:val="clear" w:color="auto" w:fill="D9D9D9"/>
          </w:tcPr>
          <w:p w:rsidR="00FC1BC7" w:rsidRPr="00EE3316" w:rsidRDefault="00FC1BC7" w:rsidP="0049319E">
            <w:pPr>
              <w:ind w:left="-108" w:right="792"/>
              <w:jc w:val="right"/>
              <w:rPr>
                <w:rFonts w:ascii="Arial" w:hAnsi="Arial"/>
                <w:sz w:val="18"/>
                <w:szCs w:val="18"/>
              </w:rPr>
            </w:pPr>
            <w:r>
              <w:rPr>
                <w:rFonts w:ascii="Arial" w:hAnsi="Arial"/>
                <w:sz w:val="18"/>
                <w:szCs w:val="18"/>
              </w:rPr>
              <w:t>-</w:t>
            </w:r>
          </w:p>
        </w:tc>
      </w:tr>
      <w:tr w:rsidR="00FC1BC7" w:rsidRPr="00153E26" w:rsidTr="0049319E">
        <w:tc>
          <w:tcPr>
            <w:tcW w:w="5555" w:type="dxa"/>
            <w:tcBorders>
              <w:right w:val="single" w:sz="4" w:space="0" w:color="FFFFFF"/>
            </w:tcBorders>
            <w:shd w:val="clear" w:color="auto" w:fill="D9D9D9"/>
          </w:tcPr>
          <w:p w:rsidR="00FC1BC7" w:rsidRDefault="00FC1BC7" w:rsidP="0049319E">
            <w:pPr>
              <w:rPr>
                <w:rFonts w:ascii="Arial" w:hAnsi="Arial"/>
                <w:sz w:val="18"/>
                <w:szCs w:val="18"/>
              </w:rPr>
            </w:pPr>
            <w:r>
              <w:rPr>
                <w:rFonts w:ascii="Arial" w:hAnsi="Arial"/>
                <w:sz w:val="18"/>
                <w:szCs w:val="18"/>
              </w:rPr>
              <w:t>Deposits with Money Market Funds</w:t>
            </w:r>
          </w:p>
          <w:p w:rsidR="00FC1BC7" w:rsidRPr="00104B86" w:rsidRDefault="00FC1BC7" w:rsidP="0049319E">
            <w:pPr>
              <w:rPr>
                <w:rFonts w:ascii="Arial" w:hAnsi="Arial"/>
                <w:sz w:val="18"/>
                <w:szCs w:val="18"/>
              </w:rPr>
            </w:pPr>
            <w:r w:rsidRPr="00104B86">
              <w:rPr>
                <w:rFonts w:ascii="Arial" w:hAnsi="Arial"/>
                <w:sz w:val="18"/>
                <w:szCs w:val="18"/>
              </w:rPr>
              <w:t>Deposits with Local Authorities</w:t>
            </w:r>
          </w:p>
        </w:tc>
        <w:tc>
          <w:tcPr>
            <w:tcW w:w="2070" w:type="dxa"/>
            <w:tcBorders>
              <w:right w:val="single" w:sz="4" w:space="0" w:color="FFFFFF"/>
            </w:tcBorders>
            <w:shd w:val="clear" w:color="auto" w:fill="D9D9D9"/>
          </w:tcPr>
          <w:p w:rsidR="00FC1BC7" w:rsidRDefault="00FC1BC7" w:rsidP="0049319E">
            <w:pPr>
              <w:ind w:left="-108" w:right="792"/>
              <w:jc w:val="right"/>
              <w:rPr>
                <w:rFonts w:ascii="Arial" w:hAnsi="Arial"/>
                <w:sz w:val="18"/>
                <w:szCs w:val="18"/>
              </w:rPr>
            </w:pPr>
            <w:r>
              <w:rPr>
                <w:rFonts w:ascii="Arial" w:hAnsi="Arial"/>
                <w:sz w:val="18"/>
                <w:szCs w:val="18"/>
              </w:rPr>
              <w:t>2</w:t>
            </w:r>
            <w:r w:rsidRPr="00EE3316">
              <w:rPr>
                <w:rFonts w:ascii="Arial" w:hAnsi="Arial"/>
                <w:sz w:val="18"/>
                <w:szCs w:val="18"/>
              </w:rPr>
              <w:t>.000</w:t>
            </w:r>
          </w:p>
          <w:p w:rsidR="00FC1BC7" w:rsidRPr="00EE3316" w:rsidRDefault="00FC1BC7" w:rsidP="0049319E">
            <w:pPr>
              <w:ind w:left="-108" w:right="792"/>
              <w:jc w:val="right"/>
              <w:rPr>
                <w:rFonts w:ascii="Arial" w:hAnsi="Arial"/>
                <w:sz w:val="18"/>
                <w:szCs w:val="18"/>
              </w:rPr>
            </w:pPr>
            <w:r>
              <w:rPr>
                <w:rFonts w:ascii="Arial" w:hAnsi="Arial"/>
                <w:sz w:val="18"/>
                <w:szCs w:val="18"/>
              </w:rPr>
              <w:t>5.000</w:t>
            </w:r>
          </w:p>
        </w:tc>
        <w:tc>
          <w:tcPr>
            <w:tcW w:w="2070" w:type="dxa"/>
            <w:tcBorders>
              <w:left w:val="single" w:sz="4" w:space="0" w:color="FFFFFF"/>
            </w:tcBorders>
            <w:shd w:val="clear" w:color="auto" w:fill="D9D9D9"/>
          </w:tcPr>
          <w:p w:rsidR="00FC1BC7" w:rsidRPr="00ED67A5" w:rsidRDefault="00FC1BC7" w:rsidP="0049319E">
            <w:pPr>
              <w:ind w:left="-108" w:right="792"/>
              <w:jc w:val="right"/>
              <w:rPr>
                <w:rFonts w:ascii="Arial" w:hAnsi="Arial"/>
                <w:sz w:val="18"/>
                <w:szCs w:val="18"/>
              </w:rPr>
            </w:pPr>
            <w:r w:rsidRPr="00ED67A5">
              <w:rPr>
                <w:rFonts w:ascii="Arial" w:hAnsi="Arial"/>
                <w:sz w:val="18"/>
                <w:szCs w:val="18"/>
              </w:rPr>
              <w:t>-</w:t>
            </w:r>
          </w:p>
          <w:p w:rsidR="00FC1BC7" w:rsidRPr="00EE3316" w:rsidRDefault="00FC1BC7" w:rsidP="0049319E">
            <w:pPr>
              <w:ind w:left="-108" w:right="792"/>
              <w:jc w:val="right"/>
              <w:rPr>
                <w:rFonts w:ascii="Arial" w:hAnsi="Arial"/>
                <w:sz w:val="18"/>
                <w:szCs w:val="18"/>
              </w:rPr>
            </w:pPr>
            <w:r>
              <w:rPr>
                <w:rFonts w:ascii="Arial" w:hAnsi="Arial"/>
                <w:sz w:val="18"/>
                <w:szCs w:val="18"/>
              </w:rPr>
              <w:t>-</w:t>
            </w:r>
          </w:p>
        </w:tc>
      </w:tr>
    </w:tbl>
    <w:p w:rsidR="00FC1BC7" w:rsidRPr="00CC404B" w:rsidRDefault="00FC1BC7" w:rsidP="00FC1BC7">
      <w:pPr>
        <w:rPr>
          <w:rFonts w:ascii="Arial" w:hAnsi="Arial"/>
          <w:sz w:val="22"/>
          <w:szCs w:val="22"/>
        </w:rPr>
      </w:pPr>
    </w:p>
    <w:p w:rsidR="00FC1BC7" w:rsidRPr="00CC404B" w:rsidRDefault="00FC1BC7" w:rsidP="00FC1BC7">
      <w:pPr>
        <w:pStyle w:val="BodyText3"/>
        <w:tabs>
          <w:tab w:val="clear" w:pos="2016"/>
          <w:tab w:val="clear" w:pos="3600"/>
        </w:tabs>
        <w:rPr>
          <w:rFonts w:cs="Times New Roman"/>
        </w:rPr>
      </w:pPr>
      <w:r w:rsidRPr="00CC404B">
        <w:rPr>
          <w:rFonts w:cs="Times New Roman"/>
        </w:rPr>
        <w:t>The Authority does not generally allow credit for customers but some of the current balance is past its due date for payment.  The past due date amount can be analysed by age as follows:</w:t>
      </w:r>
    </w:p>
    <w:p w:rsidR="00FC1BC7" w:rsidRPr="00CC404B" w:rsidRDefault="00FC1BC7" w:rsidP="00FC1BC7">
      <w:pPr>
        <w:ind w:left="450"/>
        <w:rPr>
          <w:rFonts w:ascii="Arial" w:hAnsi="Arial"/>
        </w:rPr>
      </w:pPr>
    </w:p>
    <w:tbl>
      <w:tblPr>
        <w:tblStyle w:val="TableGrid"/>
        <w:tblW w:w="9695" w:type="dxa"/>
        <w:tblInd w:w="108" w:type="dxa"/>
        <w:tblBorders>
          <w:top w:val="single" w:sz="4" w:space="0" w:color="FFFFFF"/>
          <w:left w:val="none" w:sz="0" w:space="0" w:color="auto"/>
          <w:bottom w:val="none" w:sz="0" w:space="0" w:color="auto"/>
          <w:right w:val="none" w:sz="0" w:space="0" w:color="auto"/>
          <w:insideH w:val="none" w:sz="0" w:space="0" w:color="auto"/>
          <w:insideV w:val="single" w:sz="4" w:space="0" w:color="FFFFFF"/>
        </w:tblBorders>
        <w:tblLook w:val="01E0" w:firstRow="1" w:lastRow="1" w:firstColumn="1" w:lastColumn="1" w:noHBand="0" w:noVBand="0"/>
      </w:tblPr>
      <w:tblGrid>
        <w:gridCol w:w="7445"/>
        <w:gridCol w:w="2250"/>
      </w:tblGrid>
      <w:tr w:rsidR="00FC1BC7" w:rsidRPr="00CC404B" w:rsidTr="0049319E">
        <w:tc>
          <w:tcPr>
            <w:tcW w:w="7445" w:type="dxa"/>
            <w:shd w:val="clear" w:color="auto" w:fill="FF0000"/>
          </w:tcPr>
          <w:p w:rsidR="00FC1BC7" w:rsidRPr="00CC404B" w:rsidRDefault="00FC1BC7" w:rsidP="0049319E">
            <w:pPr>
              <w:rPr>
                <w:rFonts w:ascii="Arial" w:hAnsi="Arial"/>
                <w:b/>
                <w:color w:val="FFFFFF"/>
                <w:sz w:val="18"/>
                <w:szCs w:val="18"/>
              </w:rPr>
            </w:pPr>
          </w:p>
        </w:tc>
        <w:tc>
          <w:tcPr>
            <w:tcW w:w="2250" w:type="dxa"/>
            <w:shd w:val="clear" w:color="auto" w:fill="FF0000"/>
          </w:tcPr>
          <w:p w:rsidR="00FC1BC7" w:rsidRPr="00CC404B" w:rsidRDefault="00FC1BC7" w:rsidP="0049319E">
            <w:pPr>
              <w:jc w:val="center"/>
              <w:rPr>
                <w:rFonts w:ascii="Arial" w:hAnsi="Arial"/>
                <w:b/>
                <w:color w:val="FFFFFF"/>
                <w:sz w:val="18"/>
                <w:szCs w:val="18"/>
              </w:rPr>
            </w:pPr>
            <w:r w:rsidRPr="00CC404B">
              <w:rPr>
                <w:rFonts w:ascii="Arial" w:hAnsi="Arial"/>
                <w:b/>
                <w:color w:val="FFFFFF"/>
                <w:sz w:val="18"/>
                <w:szCs w:val="18"/>
              </w:rPr>
              <w:t>201</w:t>
            </w:r>
            <w:r>
              <w:rPr>
                <w:rFonts w:ascii="Arial" w:hAnsi="Arial"/>
                <w:b/>
                <w:color w:val="FFFFFF"/>
                <w:sz w:val="18"/>
                <w:szCs w:val="18"/>
              </w:rPr>
              <w:t>4</w:t>
            </w:r>
            <w:r w:rsidRPr="00CC404B">
              <w:rPr>
                <w:rFonts w:ascii="Arial" w:hAnsi="Arial"/>
                <w:b/>
                <w:color w:val="FFFFFF"/>
                <w:sz w:val="18"/>
                <w:szCs w:val="18"/>
              </w:rPr>
              <w:t>/1</w:t>
            </w:r>
            <w:r>
              <w:rPr>
                <w:rFonts w:ascii="Arial" w:hAnsi="Arial"/>
                <w:b/>
                <w:color w:val="FFFFFF"/>
                <w:sz w:val="18"/>
                <w:szCs w:val="18"/>
              </w:rPr>
              <w:t>5</w:t>
            </w:r>
          </w:p>
        </w:tc>
      </w:tr>
      <w:tr w:rsidR="00FC1BC7" w:rsidRPr="00CC404B" w:rsidTr="0049319E">
        <w:tc>
          <w:tcPr>
            <w:tcW w:w="7445" w:type="dxa"/>
            <w:shd w:val="clear" w:color="auto" w:fill="FF0000"/>
          </w:tcPr>
          <w:p w:rsidR="00FC1BC7" w:rsidRPr="00CC404B" w:rsidRDefault="00FC1BC7" w:rsidP="0049319E">
            <w:pPr>
              <w:rPr>
                <w:rFonts w:ascii="Arial" w:hAnsi="Arial"/>
                <w:b/>
                <w:color w:val="FFFFFF"/>
                <w:sz w:val="18"/>
                <w:szCs w:val="18"/>
              </w:rPr>
            </w:pPr>
          </w:p>
        </w:tc>
        <w:tc>
          <w:tcPr>
            <w:tcW w:w="2250" w:type="dxa"/>
            <w:shd w:val="clear" w:color="auto" w:fill="FF0000"/>
          </w:tcPr>
          <w:p w:rsidR="00FC1BC7" w:rsidRPr="00CC404B" w:rsidRDefault="00FC1BC7" w:rsidP="0049319E">
            <w:pPr>
              <w:jc w:val="center"/>
              <w:rPr>
                <w:rFonts w:ascii="Arial" w:hAnsi="Arial"/>
                <w:b/>
                <w:color w:val="FFFFFF"/>
                <w:sz w:val="18"/>
                <w:szCs w:val="18"/>
              </w:rPr>
            </w:pPr>
            <w:r w:rsidRPr="00CC404B">
              <w:rPr>
                <w:rFonts w:ascii="Arial" w:hAnsi="Arial"/>
                <w:b/>
                <w:color w:val="FFFFFF"/>
                <w:sz w:val="18"/>
                <w:szCs w:val="18"/>
              </w:rPr>
              <w:t>£’m</w:t>
            </w:r>
          </w:p>
        </w:tc>
      </w:tr>
      <w:tr w:rsidR="00FC1BC7" w:rsidRPr="00CC404B" w:rsidTr="0049319E">
        <w:tc>
          <w:tcPr>
            <w:tcW w:w="7445" w:type="dxa"/>
            <w:shd w:val="clear" w:color="auto" w:fill="E6E6E6"/>
          </w:tcPr>
          <w:p w:rsidR="00FC1BC7" w:rsidRPr="00CC404B" w:rsidRDefault="00FC1BC7" w:rsidP="0049319E">
            <w:pPr>
              <w:rPr>
                <w:rFonts w:ascii="Arial" w:hAnsi="Arial"/>
                <w:sz w:val="18"/>
                <w:szCs w:val="18"/>
              </w:rPr>
            </w:pPr>
            <w:r w:rsidRPr="00CC404B">
              <w:rPr>
                <w:rFonts w:ascii="Arial" w:hAnsi="Arial"/>
                <w:sz w:val="18"/>
                <w:szCs w:val="18"/>
              </w:rPr>
              <w:t>Less than three months</w:t>
            </w:r>
          </w:p>
        </w:tc>
        <w:tc>
          <w:tcPr>
            <w:tcW w:w="2250" w:type="dxa"/>
            <w:shd w:val="clear" w:color="auto" w:fill="E6E6E6"/>
          </w:tcPr>
          <w:p w:rsidR="00FC1BC7" w:rsidRPr="00CC404B" w:rsidRDefault="00EC62A4" w:rsidP="0049319E">
            <w:pPr>
              <w:jc w:val="center"/>
              <w:rPr>
                <w:rFonts w:ascii="Arial" w:hAnsi="Arial"/>
                <w:sz w:val="18"/>
                <w:szCs w:val="18"/>
              </w:rPr>
            </w:pPr>
            <w:r>
              <w:rPr>
                <w:rFonts w:ascii="Arial" w:hAnsi="Arial"/>
                <w:sz w:val="18"/>
                <w:szCs w:val="18"/>
              </w:rPr>
              <w:t>0.438</w:t>
            </w:r>
          </w:p>
        </w:tc>
      </w:tr>
      <w:tr w:rsidR="00FC1BC7" w:rsidRPr="00CC404B" w:rsidTr="0049319E">
        <w:tc>
          <w:tcPr>
            <w:tcW w:w="7445" w:type="dxa"/>
            <w:shd w:val="clear" w:color="auto" w:fill="E6E6E6"/>
          </w:tcPr>
          <w:p w:rsidR="00FC1BC7" w:rsidRPr="00CC404B" w:rsidRDefault="00FC1BC7" w:rsidP="0049319E">
            <w:pPr>
              <w:rPr>
                <w:rFonts w:ascii="Arial" w:hAnsi="Arial"/>
                <w:sz w:val="18"/>
                <w:szCs w:val="18"/>
              </w:rPr>
            </w:pPr>
            <w:r w:rsidRPr="00CC404B">
              <w:rPr>
                <w:rFonts w:ascii="Arial" w:hAnsi="Arial"/>
                <w:sz w:val="18"/>
                <w:szCs w:val="18"/>
              </w:rPr>
              <w:t>Three to six months</w:t>
            </w:r>
          </w:p>
        </w:tc>
        <w:tc>
          <w:tcPr>
            <w:tcW w:w="2250" w:type="dxa"/>
            <w:shd w:val="clear" w:color="auto" w:fill="E6E6E6"/>
          </w:tcPr>
          <w:p w:rsidR="00FC1BC7" w:rsidRPr="00CC404B" w:rsidRDefault="00EC62A4" w:rsidP="0049319E">
            <w:pPr>
              <w:jc w:val="center"/>
              <w:rPr>
                <w:rFonts w:ascii="Arial" w:hAnsi="Arial"/>
                <w:sz w:val="18"/>
                <w:szCs w:val="18"/>
              </w:rPr>
            </w:pPr>
            <w:r>
              <w:rPr>
                <w:rFonts w:ascii="Arial" w:hAnsi="Arial"/>
                <w:sz w:val="18"/>
                <w:szCs w:val="18"/>
              </w:rPr>
              <w:t>0.005</w:t>
            </w:r>
          </w:p>
        </w:tc>
      </w:tr>
      <w:tr w:rsidR="00FC1BC7" w:rsidRPr="00CC404B" w:rsidTr="0049319E">
        <w:tc>
          <w:tcPr>
            <w:tcW w:w="7445" w:type="dxa"/>
            <w:shd w:val="clear" w:color="auto" w:fill="E6E6E6"/>
          </w:tcPr>
          <w:p w:rsidR="00FC1BC7" w:rsidRPr="00CC404B" w:rsidRDefault="00FC1BC7" w:rsidP="0049319E">
            <w:pPr>
              <w:rPr>
                <w:rFonts w:ascii="Arial" w:hAnsi="Arial"/>
                <w:sz w:val="18"/>
                <w:szCs w:val="18"/>
              </w:rPr>
            </w:pPr>
            <w:r w:rsidRPr="00CC404B">
              <w:rPr>
                <w:rFonts w:ascii="Arial" w:hAnsi="Arial"/>
                <w:sz w:val="18"/>
                <w:szCs w:val="18"/>
              </w:rPr>
              <w:t>Six months to one year</w:t>
            </w:r>
          </w:p>
        </w:tc>
        <w:tc>
          <w:tcPr>
            <w:tcW w:w="2250" w:type="dxa"/>
            <w:shd w:val="clear" w:color="auto" w:fill="E6E6E6"/>
          </w:tcPr>
          <w:p w:rsidR="00FC1BC7" w:rsidRPr="00CC404B" w:rsidRDefault="00EC62A4" w:rsidP="0049319E">
            <w:pPr>
              <w:jc w:val="center"/>
              <w:rPr>
                <w:rFonts w:ascii="Arial" w:hAnsi="Arial"/>
                <w:sz w:val="18"/>
                <w:szCs w:val="18"/>
              </w:rPr>
            </w:pPr>
            <w:r>
              <w:rPr>
                <w:rFonts w:ascii="Arial" w:hAnsi="Arial"/>
                <w:sz w:val="18"/>
                <w:szCs w:val="18"/>
              </w:rPr>
              <w:t>0.006</w:t>
            </w:r>
          </w:p>
        </w:tc>
      </w:tr>
      <w:tr w:rsidR="00FC1BC7" w:rsidRPr="00CC404B" w:rsidTr="0049319E">
        <w:tc>
          <w:tcPr>
            <w:tcW w:w="7445" w:type="dxa"/>
            <w:shd w:val="clear" w:color="auto" w:fill="E6E6E6"/>
          </w:tcPr>
          <w:p w:rsidR="00FC1BC7" w:rsidRPr="00CC404B" w:rsidRDefault="00FC1BC7" w:rsidP="0049319E">
            <w:pPr>
              <w:rPr>
                <w:rFonts w:ascii="Arial" w:hAnsi="Arial"/>
                <w:sz w:val="18"/>
                <w:szCs w:val="18"/>
              </w:rPr>
            </w:pPr>
            <w:r w:rsidRPr="00CC404B">
              <w:rPr>
                <w:rFonts w:ascii="Arial" w:hAnsi="Arial"/>
                <w:sz w:val="18"/>
                <w:szCs w:val="18"/>
              </w:rPr>
              <w:t>More than one year</w:t>
            </w:r>
          </w:p>
        </w:tc>
        <w:tc>
          <w:tcPr>
            <w:tcW w:w="2250" w:type="dxa"/>
            <w:shd w:val="clear" w:color="auto" w:fill="E6E6E6"/>
          </w:tcPr>
          <w:p w:rsidR="00FC1BC7" w:rsidRPr="00CC404B" w:rsidRDefault="00EC62A4" w:rsidP="0049319E">
            <w:pPr>
              <w:jc w:val="center"/>
              <w:rPr>
                <w:rFonts w:ascii="Arial" w:hAnsi="Arial"/>
                <w:sz w:val="18"/>
                <w:szCs w:val="18"/>
              </w:rPr>
            </w:pPr>
            <w:r>
              <w:rPr>
                <w:rFonts w:ascii="Arial" w:hAnsi="Arial"/>
                <w:sz w:val="18"/>
                <w:szCs w:val="18"/>
              </w:rPr>
              <w:t>0.049</w:t>
            </w:r>
          </w:p>
        </w:tc>
      </w:tr>
    </w:tbl>
    <w:p w:rsidR="00FC1BC7" w:rsidRPr="007E3333" w:rsidRDefault="00FC1BC7" w:rsidP="00FC1BC7">
      <w:pPr>
        <w:ind w:left="450"/>
        <w:rPr>
          <w:rFonts w:ascii="Arial" w:hAnsi="Arial"/>
          <w:sz w:val="22"/>
          <w:szCs w:val="22"/>
        </w:rPr>
      </w:pPr>
    </w:p>
    <w:p w:rsidR="00FC1BC7" w:rsidRPr="00044BEE" w:rsidRDefault="00FC1BC7" w:rsidP="00FC1BC7">
      <w:pPr>
        <w:rPr>
          <w:rFonts w:ascii="Arial" w:hAnsi="Arial"/>
          <w:b/>
          <w:color w:val="FF0000"/>
          <w:sz w:val="22"/>
          <w:szCs w:val="22"/>
        </w:rPr>
      </w:pPr>
      <w:r w:rsidRPr="00044BEE">
        <w:rPr>
          <w:rFonts w:ascii="Arial" w:hAnsi="Arial"/>
          <w:b/>
          <w:color w:val="FF0000"/>
          <w:sz w:val="22"/>
          <w:szCs w:val="22"/>
        </w:rPr>
        <w:t>Liquidity Risk</w:t>
      </w:r>
    </w:p>
    <w:p w:rsidR="00FC1BC7" w:rsidRPr="007E3333" w:rsidRDefault="00FC1BC7" w:rsidP="00FC1BC7">
      <w:pPr>
        <w:rPr>
          <w:rFonts w:ascii="Arial" w:hAnsi="Arial"/>
          <w:b/>
          <w:sz w:val="16"/>
          <w:szCs w:val="16"/>
        </w:rPr>
      </w:pPr>
    </w:p>
    <w:p w:rsidR="00FC1BC7" w:rsidRPr="007E3333" w:rsidRDefault="00FC1BC7" w:rsidP="00FC1BC7">
      <w:pPr>
        <w:jc w:val="both"/>
        <w:rPr>
          <w:rFonts w:ascii="Arial" w:hAnsi="Arial"/>
          <w:sz w:val="22"/>
          <w:szCs w:val="22"/>
        </w:rPr>
      </w:pPr>
      <w:r w:rsidRPr="007E3333">
        <w:rPr>
          <w:rFonts w:ascii="Arial" w:hAnsi="Arial"/>
          <w:sz w:val="22"/>
          <w:szCs w:val="22"/>
        </w:rPr>
        <w:t>The Authority has a comprehensive cash flow management system that seeks to ensure that cash is available as needed.  If unexpected movements happen, the Authority has ready access to borrowings from the money markets and the Public Works Loans Board.  There is no significant risk that it will be unable to raise finance to meet its commitments under financial instruments.  Instead, the risk is that the Authority will be bound to replenish a significant proportion of its borrowings at a time of unfavourable interest rates.  The maturity risk of financial liabilities is shown below:</w:t>
      </w:r>
    </w:p>
    <w:p w:rsidR="00FC1BC7" w:rsidRPr="007E3333" w:rsidRDefault="00FC1BC7" w:rsidP="00FC1BC7">
      <w:pPr>
        <w:rPr>
          <w:rFonts w:ascii="Arial" w:hAnsi="Arial"/>
          <w:sz w:val="16"/>
          <w:szCs w:val="16"/>
        </w:rPr>
      </w:pPr>
    </w:p>
    <w:tbl>
      <w:tblPr>
        <w:tblStyle w:val="TableGrid"/>
        <w:tblW w:w="9695" w:type="dxa"/>
        <w:tblInd w:w="108" w:type="dxa"/>
        <w:tblBorders>
          <w:top w:val="single" w:sz="4" w:space="0" w:color="FFFFFF"/>
          <w:left w:val="none" w:sz="0" w:space="0" w:color="auto"/>
          <w:bottom w:val="none" w:sz="0" w:space="0" w:color="auto"/>
          <w:right w:val="none" w:sz="0" w:space="0" w:color="auto"/>
          <w:insideH w:val="none" w:sz="0" w:space="0" w:color="auto"/>
          <w:insideV w:val="single" w:sz="4" w:space="0" w:color="FFFFFF"/>
        </w:tblBorders>
        <w:tblLook w:val="01E0" w:firstRow="1" w:lastRow="1" w:firstColumn="1" w:lastColumn="1" w:noHBand="0" w:noVBand="0"/>
      </w:tblPr>
      <w:tblGrid>
        <w:gridCol w:w="7445"/>
        <w:gridCol w:w="2250"/>
      </w:tblGrid>
      <w:tr w:rsidR="00FC1BC7" w:rsidRPr="007E3333" w:rsidTr="0049319E">
        <w:tc>
          <w:tcPr>
            <w:tcW w:w="7445" w:type="dxa"/>
            <w:shd w:val="clear" w:color="auto" w:fill="FF0000"/>
          </w:tcPr>
          <w:p w:rsidR="00FC1BC7" w:rsidRPr="007E3333" w:rsidRDefault="00FC1BC7" w:rsidP="0049319E">
            <w:pPr>
              <w:rPr>
                <w:rFonts w:ascii="Arial" w:hAnsi="Arial"/>
                <w:b/>
                <w:color w:val="FFFFFF"/>
                <w:sz w:val="18"/>
                <w:szCs w:val="18"/>
              </w:rPr>
            </w:pPr>
          </w:p>
        </w:tc>
        <w:tc>
          <w:tcPr>
            <w:tcW w:w="2250" w:type="dxa"/>
            <w:shd w:val="clear" w:color="auto" w:fill="FF0000"/>
          </w:tcPr>
          <w:p w:rsidR="00FC1BC7" w:rsidRPr="007E3333" w:rsidRDefault="00FC1BC7" w:rsidP="0049319E">
            <w:pPr>
              <w:jc w:val="center"/>
              <w:rPr>
                <w:rFonts w:ascii="Arial" w:hAnsi="Arial"/>
                <w:b/>
                <w:color w:val="FFFFFF"/>
                <w:sz w:val="18"/>
                <w:szCs w:val="18"/>
              </w:rPr>
            </w:pPr>
            <w:r w:rsidRPr="007E3333">
              <w:rPr>
                <w:rFonts w:ascii="Arial" w:hAnsi="Arial"/>
                <w:b/>
                <w:color w:val="FFFFFF"/>
                <w:sz w:val="18"/>
                <w:szCs w:val="18"/>
              </w:rPr>
              <w:t>201</w:t>
            </w:r>
            <w:r>
              <w:rPr>
                <w:rFonts w:ascii="Arial" w:hAnsi="Arial"/>
                <w:b/>
                <w:color w:val="FFFFFF"/>
                <w:sz w:val="18"/>
                <w:szCs w:val="18"/>
              </w:rPr>
              <w:t>4</w:t>
            </w:r>
            <w:r w:rsidRPr="007E3333">
              <w:rPr>
                <w:rFonts w:ascii="Arial" w:hAnsi="Arial"/>
                <w:b/>
                <w:color w:val="FFFFFF"/>
                <w:sz w:val="18"/>
                <w:szCs w:val="18"/>
              </w:rPr>
              <w:t>/1</w:t>
            </w:r>
            <w:r>
              <w:rPr>
                <w:rFonts w:ascii="Arial" w:hAnsi="Arial"/>
                <w:b/>
                <w:color w:val="FFFFFF"/>
                <w:sz w:val="18"/>
                <w:szCs w:val="18"/>
              </w:rPr>
              <w:t>5</w:t>
            </w:r>
          </w:p>
        </w:tc>
      </w:tr>
      <w:tr w:rsidR="00FC1BC7" w:rsidRPr="007E3333" w:rsidTr="0049319E">
        <w:tc>
          <w:tcPr>
            <w:tcW w:w="7445" w:type="dxa"/>
            <w:shd w:val="clear" w:color="auto" w:fill="FF0000"/>
          </w:tcPr>
          <w:p w:rsidR="00FC1BC7" w:rsidRPr="007E3333" w:rsidRDefault="00FC1BC7" w:rsidP="0049319E">
            <w:pPr>
              <w:rPr>
                <w:rFonts w:ascii="Arial" w:hAnsi="Arial"/>
                <w:b/>
                <w:color w:val="FFFFFF"/>
                <w:sz w:val="18"/>
                <w:szCs w:val="18"/>
              </w:rPr>
            </w:pPr>
          </w:p>
        </w:tc>
        <w:tc>
          <w:tcPr>
            <w:tcW w:w="2250" w:type="dxa"/>
            <w:shd w:val="clear" w:color="auto" w:fill="FF0000"/>
          </w:tcPr>
          <w:p w:rsidR="00FC1BC7" w:rsidRPr="007E3333" w:rsidRDefault="00FC1BC7" w:rsidP="0049319E">
            <w:pPr>
              <w:jc w:val="center"/>
              <w:rPr>
                <w:rFonts w:ascii="Arial" w:hAnsi="Arial"/>
                <w:b/>
                <w:color w:val="FFFFFF"/>
                <w:sz w:val="18"/>
                <w:szCs w:val="18"/>
              </w:rPr>
            </w:pPr>
            <w:r w:rsidRPr="007E3333">
              <w:rPr>
                <w:rFonts w:ascii="Arial" w:hAnsi="Arial"/>
                <w:b/>
                <w:color w:val="FFFFFF"/>
                <w:sz w:val="18"/>
                <w:szCs w:val="18"/>
              </w:rPr>
              <w:t>£’m</w:t>
            </w:r>
          </w:p>
        </w:tc>
      </w:tr>
      <w:tr w:rsidR="00FC1BC7" w:rsidRPr="007E3333" w:rsidTr="0049319E">
        <w:tc>
          <w:tcPr>
            <w:tcW w:w="7445" w:type="dxa"/>
            <w:shd w:val="clear" w:color="auto" w:fill="E6E6E6"/>
          </w:tcPr>
          <w:p w:rsidR="00FC1BC7" w:rsidRPr="007E3333" w:rsidRDefault="00FC1BC7" w:rsidP="0049319E">
            <w:pPr>
              <w:rPr>
                <w:rFonts w:ascii="Arial" w:hAnsi="Arial"/>
                <w:sz w:val="18"/>
                <w:szCs w:val="18"/>
              </w:rPr>
            </w:pPr>
            <w:r w:rsidRPr="007E3333">
              <w:rPr>
                <w:rFonts w:ascii="Arial" w:hAnsi="Arial"/>
                <w:sz w:val="18"/>
                <w:szCs w:val="18"/>
              </w:rPr>
              <w:t>Less than 1 year</w:t>
            </w:r>
          </w:p>
        </w:tc>
        <w:tc>
          <w:tcPr>
            <w:tcW w:w="2250" w:type="dxa"/>
            <w:shd w:val="clear" w:color="auto" w:fill="E6E6E6"/>
          </w:tcPr>
          <w:p w:rsidR="00FC1BC7" w:rsidRPr="007E3333" w:rsidRDefault="00FC1BC7" w:rsidP="0049319E">
            <w:pPr>
              <w:jc w:val="center"/>
              <w:rPr>
                <w:rFonts w:ascii="Arial" w:hAnsi="Arial"/>
                <w:sz w:val="18"/>
                <w:szCs w:val="18"/>
              </w:rPr>
            </w:pPr>
            <w:r>
              <w:rPr>
                <w:rFonts w:ascii="Arial" w:hAnsi="Arial"/>
                <w:sz w:val="18"/>
                <w:szCs w:val="18"/>
              </w:rPr>
              <w:t>-</w:t>
            </w:r>
          </w:p>
        </w:tc>
      </w:tr>
      <w:tr w:rsidR="00FC1BC7" w:rsidRPr="007E3333" w:rsidTr="0049319E">
        <w:tc>
          <w:tcPr>
            <w:tcW w:w="7445" w:type="dxa"/>
            <w:shd w:val="clear" w:color="auto" w:fill="E6E6E6"/>
          </w:tcPr>
          <w:p w:rsidR="00FC1BC7" w:rsidRPr="007E3333" w:rsidRDefault="00FC1BC7" w:rsidP="0049319E">
            <w:pPr>
              <w:rPr>
                <w:rFonts w:ascii="Arial" w:hAnsi="Arial"/>
                <w:sz w:val="18"/>
                <w:szCs w:val="18"/>
              </w:rPr>
            </w:pPr>
            <w:r w:rsidRPr="007E3333">
              <w:rPr>
                <w:rFonts w:ascii="Arial" w:hAnsi="Arial"/>
                <w:sz w:val="18"/>
                <w:szCs w:val="18"/>
              </w:rPr>
              <w:t>1 – 2 years</w:t>
            </w:r>
          </w:p>
        </w:tc>
        <w:tc>
          <w:tcPr>
            <w:tcW w:w="2250" w:type="dxa"/>
            <w:shd w:val="clear" w:color="auto" w:fill="E6E6E6"/>
          </w:tcPr>
          <w:p w:rsidR="00FC1BC7" w:rsidRPr="007E3333" w:rsidRDefault="00FC1BC7" w:rsidP="0049319E">
            <w:pPr>
              <w:jc w:val="center"/>
              <w:rPr>
                <w:rFonts w:ascii="Arial" w:hAnsi="Arial"/>
                <w:sz w:val="18"/>
                <w:szCs w:val="18"/>
              </w:rPr>
            </w:pPr>
            <w:r w:rsidRPr="007E3333">
              <w:rPr>
                <w:rFonts w:ascii="Arial" w:hAnsi="Arial"/>
                <w:sz w:val="18"/>
                <w:szCs w:val="18"/>
              </w:rPr>
              <w:t>-</w:t>
            </w:r>
          </w:p>
        </w:tc>
      </w:tr>
      <w:tr w:rsidR="00FC1BC7" w:rsidRPr="007E3333" w:rsidTr="0049319E">
        <w:tc>
          <w:tcPr>
            <w:tcW w:w="7445" w:type="dxa"/>
            <w:shd w:val="clear" w:color="auto" w:fill="E6E6E6"/>
          </w:tcPr>
          <w:p w:rsidR="00FC1BC7" w:rsidRPr="007E3333" w:rsidRDefault="00FC1BC7" w:rsidP="0049319E">
            <w:pPr>
              <w:rPr>
                <w:rFonts w:ascii="Arial" w:hAnsi="Arial"/>
                <w:sz w:val="18"/>
                <w:szCs w:val="18"/>
              </w:rPr>
            </w:pPr>
            <w:r w:rsidRPr="007E3333">
              <w:rPr>
                <w:rFonts w:ascii="Arial" w:hAnsi="Arial"/>
                <w:sz w:val="18"/>
                <w:szCs w:val="18"/>
              </w:rPr>
              <w:t>2 – 5 years</w:t>
            </w:r>
          </w:p>
        </w:tc>
        <w:tc>
          <w:tcPr>
            <w:tcW w:w="2250" w:type="dxa"/>
            <w:shd w:val="clear" w:color="auto" w:fill="E6E6E6"/>
          </w:tcPr>
          <w:p w:rsidR="00FC1BC7" w:rsidRPr="007E3333" w:rsidRDefault="00FC1BC7" w:rsidP="0049319E">
            <w:pPr>
              <w:jc w:val="center"/>
              <w:rPr>
                <w:rFonts w:ascii="Arial" w:hAnsi="Arial"/>
                <w:sz w:val="18"/>
                <w:szCs w:val="18"/>
              </w:rPr>
            </w:pPr>
            <w:r w:rsidRPr="007E3333">
              <w:rPr>
                <w:rFonts w:ascii="Arial" w:hAnsi="Arial"/>
                <w:sz w:val="18"/>
                <w:szCs w:val="18"/>
              </w:rPr>
              <w:t>-</w:t>
            </w:r>
          </w:p>
        </w:tc>
      </w:tr>
      <w:tr w:rsidR="00FC1BC7" w:rsidRPr="007E3333" w:rsidTr="0049319E">
        <w:tc>
          <w:tcPr>
            <w:tcW w:w="7445" w:type="dxa"/>
            <w:shd w:val="clear" w:color="auto" w:fill="E6E6E6"/>
          </w:tcPr>
          <w:p w:rsidR="00FC1BC7" w:rsidRPr="007E3333" w:rsidRDefault="00FC1BC7" w:rsidP="0049319E">
            <w:pPr>
              <w:rPr>
                <w:rFonts w:ascii="Arial" w:hAnsi="Arial"/>
                <w:sz w:val="18"/>
                <w:szCs w:val="18"/>
              </w:rPr>
            </w:pPr>
            <w:r w:rsidRPr="007E3333">
              <w:rPr>
                <w:rFonts w:ascii="Arial" w:hAnsi="Arial"/>
                <w:sz w:val="18"/>
                <w:szCs w:val="18"/>
              </w:rPr>
              <w:t>More than 5 years</w:t>
            </w:r>
          </w:p>
        </w:tc>
        <w:tc>
          <w:tcPr>
            <w:tcW w:w="2250" w:type="dxa"/>
            <w:shd w:val="clear" w:color="auto" w:fill="E6E6E6"/>
          </w:tcPr>
          <w:p w:rsidR="00FC1BC7" w:rsidRPr="007E3333" w:rsidRDefault="00FC1BC7" w:rsidP="0049319E">
            <w:pPr>
              <w:jc w:val="center"/>
              <w:rPr>
                <w:rFonts w:ascii="Arial" w:hAnsi="Arial"/>
                <w:sz w:val="18"/>
                <w:szCs w:val="18"/>
              </w:rPr>
            </w:pPr>
            <w:r w:rsidRPr="007E3333">
              <w:rPr>
                <w:rFonts w:ascii="Arial" w:hAnsi="Arial"/>
                <w:sz w:val="18"/>
                <w:szCs w:val="18"/>
              </w:rPr>
              <w:t>0.700</w:t>
            </w:r>
          </w:p>
        </w:tc>
      </w:tr>
    </w:tbl>
    <w:p w:rsidR="003E5950" w:rsidRDefault="003E5950" w:rsidP="00FC1BC7">
      <w:pPr>
        <w:rPr>
          <w:rFonts w:ascii="Arial" w:hAnsi="Arial"/>
          <w:sz w:val="22"/>
          <w:szCs w:val="22"/>
        </w:rPr>
      </w:pPr>
    </w:p>
    <w:p w:rsidR="00FC1BC7" w:rsidRPr="007E3333" w:rsidRDefault="00FC1BC7" w:rsidP="00FC1BC7">
      <w:pPr>
        <w:rPr>
          <w:rFonts w:ascii="Arial" w:hAnsi="Arial"/>
          <w:sz w:val="22"/>
          <w:szCs w:val="22"/>
        </w:rPr>
      </w:pPr>
      <w:r w:rsidRPr="007E3333">
        <w:rPr>
          <w:rFonts w:ascii="Arial" w:hAnsi="Arial"/>
          <w:sz w:val="22"/>
          <w:szCs w:val="22"/>
        </w:rPr>
        <w:t>All trade and other payables are due to be paid in less than one year.</w:t>
      </w:r>
    </w:p>
    <w:p w:rsidR="00FC1BC7" w:rsidRPr="007E3333" w:rsidRDefault="00FC1BC7" w:rsidP="00FC1BC7">
      <w:pPr>
        <w:ind w:left="450"/>
        <w:rPr>
          <w:rFonts w:ascii="Arial" w:hAnsi="Arial"/>
        </w:rPr>
      </w:pPr>
    </w:p>
    <w:p w:rsidR="00FC1BC7" w:rsidRPr="00044BEE" w:rsidRDefault="00FC1BC7" w:rsidP="00FC1BC7">
      <w:pPr>
        <w:rPr>
          <w:rFonts w:ascii="Arial" w:hAnsi="Arial"/>
          <w:b/>
          <w:color w:val="FF0000"/>
          <w:sz w:val="22"/>
          <w:szCs w:val="22"/>
        </w:rPr>
      </w:pPr>
      <w:r w:rsidRPr="00044BEE">
        <w:rPr>
          <w:rFonts w:ascii="Arial" w:hAnsi="Arial"/>
          <w:b/>
          <w:color w:val="FF0000"/>
          <w:sz w:val="22"/>
          <w:szCs w:val="22"/>
        </w:rPr>
        <w:lastRenderedPageBreak/>
        <w:t>Market Risk</w:t>
      </w:r>
    </w:p>
    <w:p w:rsidR="00FC1BC7" w:rsidRPr="00044BEE" w:rsidRDefault="00FC1BC7" w:rsidP="00FC1BC7">
      <w:pPr>
        <w:rPr>
          <w:rFonts w:ascii="Arial" w:hAnsi="Arial"/>
          <w:b/>
          <w:color w:val="FF0000"/>
          <w:sz w:val="16"/>
          <w:szCs w:val="16"/>
        </w:rPr>
      </w:pPr>
    </w:p>
    <w:p w:rsidR="00FC1BC7" w:rsidRPr="00044BEE" w:rsidRDefault="00FC1BC7" w:rsidP="00FC1BC7">
      <w:pPr>
        <w:rPr>
          <w:rFonts w:ascii="Arial" w:hAnsi="Arial"/>
          <w:b/>
          <w:color w:val="FF0000"/>
          <w:sz w:val="22"/>
          <w:szCs w:val="22"/>
        </w:rPr>
      </w:pPr>
      <w:r w:rsidRPr="00044BEE">
        <w:rPr>
          <w:rFonts w:ascii="Arial" w:hAnsi="Arial"/>
          <w:b/>
          <w:color w:val="FF0000"/>
          <w:sz w:val="22"/>
          <w:szCs w:val="22"/>
        </w:rPr>
        <w:t>Interest Rate Risk</w:t>
      </w:r>
    </w:p>
    <w:p w:rsidR="00FC1BC7" w:rsidRPr="007E3333" w:rsidRDefault="00FC1BC7" w:rsidP="00FC1BC7">
      <w:pPr>
        <w:rPr>
          <w:rFonts w:ascii="Arial" w:hAnsi="Arial"/>
          <w:b/>
          <w:sz w:val="16"/>
          <w:szCs w:val="16"/>
        </w:rPr>
      </w:pPr>
    </w:p>
    <w:p w:rsidR="00FC1BC7" w:rsidRPr="007E3333" w:rsidRDefault="00FC1BC7" w:rsidP="00FC1BC7">
      <w:pPr>
        <w:jc w:val="both"/>
        <w:rPr>
          <w:rFonts w:ascii="Arial" w:hAnsi="Arial"/>
          <w:sz w:val="22"/>
          <w:szCs w:val="22"/>
        </w:rPr>
      </w:pPr>
      <w:r w:rsidRPr="007E3333">
        <w:rPr>
          <w:rFonts w:ascii="Arial" w:hAnsi="Arial"/>
          <w:sz w:val="22"/>
          <w:szCs w:val="22"/>
        </w:rPr>
        <w:t>The Authority is exposed to risk in terms of its exposure to interest rate movements on its borrowings and investments.  Movements in interest rates have a complex impact on the Authority.  For instance, a rise in interest rates would have the following effects:</w:t>
      </w:r>
    </w:p>
    <w:p w:rsidR="00FC1BC7" w:rsidRPr="007E3333" w:rsidRDefault="00FC1BC7" w:rsidP="00FC1BC7">
      <w:pPr>
        <w:jc w:val="both"/>
        <w:rPr>
          <w:rFonts w:ascii="Arial" w:hAnsi="Arial"/>
          <w:sz w:val="16"/>
          <w:szCs w:val="16"/>
        </w:rPr>
      </w:pPr>
    </w:p>
    <w:p w:rsidR="00FC1BC7" w:rsidRPr="007E3333" w:rsidRDefault="00FC1BC7" w:rsidP="00FC6875">
      <w:pPr>
        <w:numPr>
          <w:ilvl w:val="0"/>
          <w:numId w:val="6"/>
        </w:numPr>
        <w:tabs>
          <w:tab w:val="clear" w:pos="384"/>
        </w:tabs>
        <w:ind w:left="360"/>
        <w:jc w:val="both"/>
        <w:rPr>
          <w:rFonts w:ascii="Arial" w:hAnsi="Arial"/>
          <w:sz w:val="22"/>
          <w:szCs w:val="22"/>
        </w:rPr>
      </w:pPr>
      <w:r w:rsidRPr="007E3333">
        <w:rPr>
          <w:rFonts w:ascii="Arial" w:hAnsi="Arial"/>
          <w:sz w:val="22"/>
          <w:szCs w:val="22"/>
        </w:rPr>
        <w:t>Borrowings at fixed rates – the fair value of the liabilities borrowings will fall</w:t>
      </w:r>
    </w:p>
    <w:p w:rsidR="00FC1BC7" w:rsidRPr="007E3333" w:rsidRDefault="00FC1BC7" w:rsidP="00FC1BC7">
      <w:pPr>
        <w:ind w:left="360"/>
        <w:jc w:val="both"/>
        <w:rPr>
          <w:rFonts w:ascii="Arial" w:hAnsi="Arial"/>
          <w:sz w:val="22"/>
          <w:szCs w:val="22"/>
        </w:rPr>
      </w:pPr>
    </w:p>
    <w:p w:rsidR="00FC1BC7" w:rsidRPr="007E3333" w:rsidRDefault="00FC1BC7" w:rsidP="00FC6875">
      <w:pPr>
        <w:numPr>
          <w:ilvl w:val="0"/>
          <w:numId w:val="6"/>
        </w:numPr>
        <w:tabs>
          <w:tab w:val="clear" w:pos="384"/>
        </w:tabs>
        <w:ind w:left="360"/>
        <w:jc w:val="both"/>
        <w:rPr>
          <w:rFonts w:ascii="Arial" w:hAnsi="Arial"/>
          <w:sz w:val="22"/>
          <w:szCs w:val="22"/>
        </w:rPr>
      </w:pPr>
      <w:r w:rsidRPr="007E3333">
        <w:rPr>
          <w:rFonts w:ascii="Arial" w:hAnsi="Arial"/>
          <w:sz w:val="22"/>
          <w:szCs w:val="22"/>
        </w:rPr>
        <w:t>Investments at variable rates – the interest income credited to the Surplus or Deficit  on the Provision of Services will rise</w:t>
      </w:r>
    </w:p>
    <w:p w:rsidR="00FC1BC7" w:rsidRPr="007E3333" w:rsidRDefault="00FC1BC7" w:rsidP="00FC1BC7">
      <w:pPr>
        <w:ind w:left="360"/>
        <w:jc w:val="both"/>
        <w:rPr>
          <w:rFonts w:ascii="Arial" w:hAnsi="Arial"/>
          <w:sz w:val="22"/>
          <w:szCs w:val="22"/>
        </w:rPr>
      </w:pPr>
    </w:p>
    <w:p w:rsidR="00FC1BC7" w:rsidRPr="007E3333" w:rsidRDefault="00FC1BC7" w:rsidP="00FC6875">
      <w:pPr>
        <w:numPr>
          <w:ilvl w:val="0"/>
          <w:numId w:val="6"/>
        </w:numPr>
        <w:tabs>
          <w:tab w:val="clear" w:pos="384"/>
        </w:tabs>
        <w:ind w:left="360"/>
        <w:jc w:val="both"/>
        <w:rPr>
          <w:rFonts w:ascii="Arial" w:hAnsi="Arial"/>
          <w:sz w:val="22"/>
          <w:szCs w:val="22"/>
        </w:rPr>
      </w:pPr>
      <w:r w:rsidRPr="007E3333">
        <w:rPr>
          <w:rFonts w:ascii="Arial" w:hAnsi="Arial"/>
          <w:sz w:val="22"/>
          <w:szCs w:val="22"/>
        </w:rPr>
        <w:t>Investment at fixed rates – the fair value of the assets will fall.</w:t>
      </w:r>
    </w:p>
    <w:p w:rsidR="00FC1BC7" w:rsidRPr="007E3333" w:rsidRDefault="00FC1BC7" w:rsidP="00FC1BC7">
      <w:pPr>
        <w:jc w:val="both"/>
        <w:rPr>
          <w:rFonts w:ascii="Arial" w:hAnsi="Arial"/>
          <w:sz w:val="22"/>
          <w:szCs w:val="22"/>
        </w:rPr>
      </w:pPr>
    </w:p>
    <w:p w:rsidR="00FC1BC7" w:rsidRPr="007E3333" w:rsidRDefault="00FC1BC7" w:rsidP="00FC1BC7">
      <w:pPr>
        <w:jc w:val="both"/>
        <w:rPr>
          <w:rFonts w:ascii="Arial" w:hAnsi="Arial"/>
          <w:sz w:val="22"/>
          <w:szCs w:val="22"/>
        </w:rPr>
      </w:pPr>
      <w:r w:rsidRPr="007E3333">
        <w:rPr>
          <w:rFonts w:ascii="Arial" w:hAnsi="Arial"/>
          <w:sz w:val="22"/>
          <w:szCs w:val="22"/>
        </w:rPr>
        <w:t>If all interest rates had been 1% higher (with all other variables held constant) the financial effect would have been:</w:t>
      </w:r>
    </w:p>
    <w:p w:rsidR="00FC1BC7" w:rsidRPr="007E3333" w:rsidRDefault="00FC1BC7" w:rsidP="00FC1BC7">
      <w:pPr>
        <w:rPr>
          <w:rFonts w:ascii="Arial" w:hAnsi="Arial"/>
          <w:sz w:val="22"/>
          <w:szCs w:val="22"/>
        </w:rPr>
      </w:pPr>
    </w:p>
    <w:tbl>
      <w:tblPr>
        <w:tblStyle w:val="TableGrid"/>
        <w:tblW w:w="9655" w:type="dxa"/>
        <w:tblInd w:w="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495"/>
        <w:gridCol w:w="2160"/>
      </w:tblGrid>
      <w:tr w:rsidR="00FC1BC7" w:rsidRPr="007E3333" w:rsidTr="0049319E">
        <w:tc>
          <w:tcPr>
            <w:tcW w:w="7495" w:type="dxa"/>
            <w:tcBorders>
              <w:right w:val="single" w:sz="4" w:space="0" w:color="FFFFFF"/>
            </w:tcBorders>
            <w:shd w:val="clear" w:color="auto" w:fill="FF0000"/>
          </w:tcPr>
          <w:p w:rsidR="00FC1BC7" w:rsidRPr="007E3333" w:rsidRDefault="00FC1BC7" w:rsidP="0049319E">
            <w:pPr>
              <w:rPr>
                <w:rFonts w:ascii="Arial" w:hAnsi="Arial"/>
                <w:b/>
                <w:color w:val="FFFFFF"/>
                <w:sz w:val="18"/>
                <w:szCs w:val="18"/>
              </w:rPr>
            </w:pPr>
          </w:p>
        </w:tc>
        <w:tc>
          <w:tcPr>
            <w:tcW w:w="2160" w:type="dxa"/>
            <w:tcBorders>
              <w:left w:val="single" w:sz="4" w:space="0" w:color="FFFFFF"/>
            </w:tcBorders>
            <w:shd w:val="clear" w:color="auto" w:fill="FF0000"/>
          </w:tcPr>
          <w:p w:rsidR="00FC1BC7" w:rsidRPr="007E3333" w:rsidRDefault="00FC1BC7" w:rsidP="0049319E">
            <w:pPr>
              <w:jc w:val="center"/>
              <w:rPr>
                <w:rFonts w:ascii="Arial" w:hAnsi="Arial"/>
                <w:b/>
                <w:color w:val="FFFFFF"/>
                <w:sz w:val="18"/>
                <w:szCs w:val="18"/>
              </w:rPr>
            </w:pPr>
            <w:r w:rsidRPr="007E3333">
              <w:rPr>
                <w:rFonts w:ascii="Arial" w:hAnsi="Arial"/>
                <w:b/>
                <w:color w:val="FFFFFF"/>
                <w:sz w:val="18"/>
                <w:szCs w:val="18"/>
              </w:rPr>
              <w:t>201</w:t>
            </w:r>
            <w:r>
              <w:rPr>
                <w:rFonts w:ascii="Arial" w:hAnsi="Arial"/>
                <w:b/>
                <w:color w:val="FFFFFF"/>
                <w:sz w:val="18"/>
                <w:szCs w:val="18"/>
              </w:rPr>
              <w:t>4</w:t>
            </w:r>
            <w:r w:rsidRPr="007E3333">
              <w:rPr>
                <w:rFonts w:ascii="Arial" w:hAnsi="Arial"/>
                <w:b/>
                <w:color w:val="FFFFFF"/>
                <w:sz w:val="18"/>
                <w:szCs w:val="18"/>
              </w:rPr>
              <w:t>/1</w:t>
            </w:r>
            <w:r>
              <w:rPr>
                <w:rFonts w:ascii="Arial" w:hAnsi="Arial"/>
                <w:b/>
                <w:color w:val="FFFFFF"/>
                <w:sz w:val="18"/>
                <w:szCs w:val="18"/>
              </w:rPr>
              <w:t>5</w:t>
            </w:r>
          </w:p>
        </w:tc>
      </w:tr>
      <w:tr w:rsidR="00FC1BC7" w:rsidRPr="007E3333" w:rsidTr="0049319E">
        <w:tc>
          <w:tcPr>
            <w:tcW w:w="7495" w:type="dxa"/>
            <w:tcBorders>
              <w:right w:val="single" w:sz="4" w:space="0" w:color="FFFFFF"/>
            </w:tcBorders>
            <w:shd w:val="clear" w:color="auto" w:fill="FF0000"/>
          </w:tcPr>
          <w:p w:rsidR="00FC1BC7" w:rsidRPr="007E3333" w:rsidRDefault="00FC1BC7" w:rsidP="0049319E">
            <w:pPr>
              <w:ind w:left="90"/>
              <w:rPr>
                <w:rFonts w:ascii="Arial" w:hAnsi="Arial"/>
                <w:b/>
                <w:color w:val="FFFFFF"/>
                <w:sz w:val="18"/>
                <w:szCs w:val="18"/>
              </w:rPr>
            </w:pPr>
          </w:p>
        </w:tc>
        <w:tc>
          <w:tcPr>
            <w:tcW w:w="2160" w:type="dxa"/>
            <w:tcBorders>
              <w:left w:val="single" w:sz="4" w:space="0" w:color="FFFFFF"/>
            </w:tcBorders>
            <w:shd w:val="clear" w:color="auto" w:fill="FF0000"/>
          </w:tcPr>
          <w:p w:rsidR="00FC1BC7" w:rsidRPr="007E3333" w:rsidRDefault="00FC1BC7" w:rsidP="0049319E">
            <w:pPr>
              <w:jc w:val="center"/>
              <w:rPr>
                <w:rFonts w:ascii="Arial" w:hAnsi="Arial"/>
                <w:b/>
                <w:color w:val="FFFFFF"/>
                <w:sz w:val="18"/>
                <w:szCs w:val="18"/>
              </w:rPr>
            </w:pPr>
            <w:r w:rsidRPr="007E3333">
              <w:rPr>
                <w:rFonts w:ascii="Arial" w:hAnsi="Arial"/>
                <w:b/>
                <w:color w:val="FFFFFF"/>
                <w:sz w:val="18"/>
                <w:szCs w:val="18"/>
              </w:rPr>
              <w:t>£’m</w:t>
            </w:r>
          </w:p>
        </w:tc>
      </w:tr>
      <w:tr w:rsidR="00FC1BC7" w:rsidRPr="007E3333" w:rsidTr="0049319E">
        <w:tc>
          <w:tcPr>
            <w:tcW w:w="7495" w:type="dxa"/>
            <w:tcBorders>
              <w:right w:val="single" w:sz="4" w:space="0" w:color="FFFFFF"/>
            </w:tcBorders>
            <w:shd w:val="clear" w:color="auto" w:fill="E6E6E6"/>
          </w:tcPr>
          <w:p w:rsidR="00FC1BC7" w:rsidRPr="007E3333" w:rsidRDefault="00FC1BC7" w:rsidP="0049319E">
            <w:pPr>
              <w:rPr>
                <w:rFonts w:ascii="Arial" w:hAnsi="Arial"/>
                <w:sz w:val="18"/>
                <w:szCs w:val="18"/>
              </w:rPr>
            </w:pPr>
            <w:r w:rsidRPr="007E3333">
              <w:rPr>
                <w:rFonts w:ascii="Arial" w:hAnsi="Arial"/>
                <w:sz w:val="18"/>
                <w:szCs w:val="18"/>
              </w:rPr>
              <w:t>Daily average investment balance (average rate of interest 0.</w:t>
            </w:r>
            <w:r>
              <w:rPr>
                <w:rFonts w:ascii="Arial" w:hAnsi="Arial"/>
                <w:sz w:val="18"/>
                <w:szCs w:val="18"/>
              </w:rPr>
              <w:t>56</w:t>
            </w:r>
            <w:r w:rsidRPr="007E3333">
              <w:rPr>
                <w:rFonts w:ascii="Arial" w:hAnsi="Arial"/>
                <w:sz w:val="18"/>
                <w:szCs w:val="18"/>
              </w:rPr>
              <w:t>%)</w:t>
            </w:r>
          </w:p>
        </w:tc>
        <w:tc>
          <w:tcPr>
            <w:tcW w:w="2160" w:type="dxa"/>
            <w:tcBorders>
              <w:left w:val="single" w:sz="4" w:space="0" w:color="FFFFFF"/>
            </w:tcBorders>
            <w:shd w:val="clear" w:color="auto" w:fill="E6E6E6"/>
          </w:tcPr>
          <w:p w:rsidR="00FC1BC7" w:rsidRPr="007E3333" w:rsidRDefault="00FC1BC7" w:rsidP="0049319E">
            <w:pPr>
              <w:ind w:left="-83" w:right="702"/>
              <w:jc w:val="right"/>
              <w:rPr>
                <w:rFonts w:ascii="Arial" w:hAnsi="Arial"/>
                <w:sz w:val="18"/>
                <w:szCs w:val="18"/>
              </w:rPr>
            </w:pPr>
            <w:r w:rsidRPr="007E3333">
              <w:rPr>
                <w:rFonts w:ascii="Arial" w:hAnsi="Arial"/>
                <w:sz w:val="18"/>
                <w:szCs w:val="18"/>
              </w:rPr>
              <w:t>2</w:t>
            </w:r>
            <w:r>
              <w:rPr>
                <w:rFonts w:ascii="Arial" w:hAnsi="Arial"/>
                <w:sz w:val="18"/>
                <w:szCs w:val="18"/>
              </w:rPr>
              <w:t>8.151</w:t>
            </w:r>
          </w:p>
        </w:tc>
      </w:tr>
      <w:tr w:rsidR="00FC1BC7" w:rsidRPr="007E3333" w:rsidTr="0049319E">
        <w:tc>
          <w:tcPr>
            <w:tcW w:w="7495" w:type="dxa"/>
            <w:tcBorders>
              <w:right w:val="single" w:sz="4" w:space="0" w:color="FFFFFF"/>
            </w:tcBorders>
            <w:shd w:val="clear" w:color="auto" w:fill="E6E6E6"/>
          </w:tcPr>
          <w:p w:rsidR="00FC1BC7" w:rsidRPr="007E3333" w:rsidRDefault="00FC1BC7" w:rsidP="0049319E">
            <w:pPr>
              <w:rPr>
                <w:rFonts w:ascii="Arial" w:hAnsi="Arial"/>
                <w:sz w:val="18"/>
                <w:szCs w:val="18"/>
              </w:rPr>
            </w:pPr>
            <w:r w:rsidRPr="007E3333">
              <w:rPr>
                <w:rFonts w:ascii="Arial" w:hAnsi="Arial"/>
                <w:sz w:val="18"/>
                <w:szCs w:val="18"/>
              </w:rPr>
              <w:t>Additional Interest assuming interest rates 1% higher</w:t>
            </w:r>
          </w:p>
        </w:tc>
        <w:tc>
          <w:tcPr>
            <w:tcW w:w="2160" w:type="dxa"/>
            <w:tcBorders>
              <w:left w:val="single" w:sz="4" w:space="0" w:color="FFFFFF"/>
            </w:tcBorders>
            <w:shd w:val="clear" w:color="auto" w:fill="E6E6E6"/>
          </w:tcPr>
          <w:p w:rsidR="00FC1BC7" w:rsidRPr="007E3333" w:rsidRDefault="00FC1BC7" w:rsidP="0049319E">
            <w:pPr>
              <w:ind w:left="-83" w:right="702"/>
              <w:jc w:val="right"/>
              <w:rPr>
                <w:rFonts w:ascii="Arial" w:hAnsi="Arial"/>
                <w:sz w:val="18"/>
                <w:szCs w:val="18"/>
              </w:rPr>
            </w:pPr>
            <w:r w:rsidRPr="007E3333">
              <w:rPr>
                <w:rFonts w:ascii="Arial" w:hAnsi="Arial"/>
                <w:sz w:val="18"/>
                <w:szCs w:val="18"/>
              </w:rPr>
              <w:t>0.2</w:t>
            </w:r>
            <w:r>
              <w:rPr>
                <w:rFonts w:ascii="Arial" w:hAnsi="Arial"/>
                <w:sz w:val="18"/>
                <w:szCs w:val="18"/>
              </w:rPr>
              <w:t>82</w:t>
            </w:r>
          </w:p>
        </w:tc>
      </w:tr>
      <w:tr w:rsidR="00FC1BC7" w:rsidRPr="007E3333" w:rsidTr="0049319E">
        <w:tc>
          <w:tcPr>
            <w:tcW w:w="7495" w:type="dxa"/>
            <w:tcBorders>
              <w:right w:val="single" w:sz="4" w:space="0" w:color="FFFFFF"/>
            </w:tcBorders>
            <w:shd w:val="clear" w:color="auto" w:fill="E6E6E6"/>
          </w:tcPr>
          <w:p w:rsidR="00FC1BC7" w:rsidRPr="007E3333" w:rsidRDefault="00FC1BC7" w:rsidP="0049319E">
            <w:pPr>
              <w:rPr>
                <w:rFonts w:ascii="Arial" w:hAnsi="Arial"/>
                <w:sz w:val="18"/>
                <w:szCs w:val="18"/>
              </w:rPr>
            </w:pPr>
            <w:r w:rsidRPr="007E3333">
              <w:rPr>
                <w:rFonts w:ascii="Arial" w:hAnsi="Arial"/>
                <w:sz w:val="18"/>
                <w:szCs w:val="18"/>
              </w:rPr>
              <w:t>Decrease in fair value of fixed rate borrowing liabilities (no impact on Comprehensive Income &amp; Expenditure Statement)</w:t>
            </w:r>
          </w:p>
        </w:tc>
        <w:tc>
          <w:tcPr>
            <w:tcW w:w="2160" w:type="dxa"/>
            <w:tcBorders>
              <w:left w:val="single" w:sz="4" w:space="0" w:color="FFFFFF"/>
            </w:tcBorders>
            <w:shd w:val="clear" w:color="auto" w:fill="E6E6E6"/>
          </w:tcPr>
          <w:p w:rsidR="00FC1BC7" w:rsidRPr="007E3333" w:rsidRDefault="00FC1BC7" w:rsidP="0049319E">
            <w:pPr>
              <w:ind w:left="-83" w:right="702"/>
              <w:jc w:val="right"/>
              <w:rPr>
                <w:rFonts w:ascii="Arial" w:hAnsi="Arial"/>
                <w:sz w:val="18"/>
                <w:szCs w:val="18"/>
              </w:rPr>
            </w:pPr>
            <w:r>
              <w:rPr>
                <w:rFonts w:ascii="Arial" w:hAnsi="Arial"/>
                <w:sz w:val="18"/>
                <w:szCs w:val="18"/>
              </w:rPr>
              <w:t>-0.090</w:t>
            </w:r>
          </w:p>
        </w:tc>
      </w:tr>
    </w:tbl>
    <w:p w:rsidR="00FC1BC7" w:rsidRPr="007E3333" w:rsidRDefault="00FC1BC7" w:rsidP="00FC1BC7">
      <w:pPr>
        <w:rPr>
          <w:rFonts w:ascii="Arial" w:hAnsi="Arial"/>
          <w:sz w:val="22"/>
          <w:szCs w:val="22"/>
        </w:rPr>
      </w:pPr>
    </w:p>
    <w:p w:rsidR="00FC1BC7" w:rsidRPr="00044BEE" w:rsidRDefault="00FC1BC7" w:rsidP="00FC1BC7">
      <w:pPr>
        <w:rPr>
          <w:rFonts w:ascii="Arial" w:hAnsi="Arial"/>
          <w:b/>
          <w:color w:val="FF0000"/>
          <w:sz w:val="22"/>
          <w:szCs w:val="22"/>
        </w:rPr>
      </w:pPr>
      <w:r w:rsidRPr="00044BEE">
        <w:rPr>
          <w:rFonts w:ascii="Arial" w:hAnsi="Arial"/>
          <w:b/>
          <w:color w:val="FF0000"/>
          <w:sz w:val="22"/>
          <w:szCs w:val="22"/>
        </w:rPr>
        <w:t>Foreign Exchange Risk</w:t>
      </w:r>
    </w:p>
    <w:p w:rsidR="00FC1BC7" w:rsidRPr="007E3333" w:rsidRDefault="00FC1BC7" w:rsidP="00FC1BC7">
      <w:pPr>
        <w:ind w:left="450"/>
        <w:rPr>
          <w:rFonts w:ascii="Arial" w:hAnsi="Arial"/>
          <w:b/>
          <w:sz w:val="16"/>
          <w:szCs w:val="16"/>
        </w:rPr>
      </w:pPr>
    </w:p>
    <w:p w:rsidR="00FC1BC7" w:rsidRPr="007E3333" w:rsidRDefault="00FC1BC7" w:rsidP="00FC1BC7">
      <w:r w:rsidRPr="007E3333">
        <w:rPr>
          <w:rFonts w:ascii="Arial" w:hAnsi="Arial"/>
          <w:sz w:val="22"/>
          <w:szCs w:val="22"/>
        </w:rPr>
        <w:t xml:space="preserve">The Authority has no financial assets or </w:t>
      </w:r>
      <w:proofErr w:type="gramStart"/>
      <w:r w:rsidRPr="007E3333">
        <w:rPr>
          <w:rFonts w:ascii="Arial" w:hAnsi="Arial"/>
          <w:sz w:val="22"/>
          <w:szCs w:val="22"/>
        </w:rPr>
        <w:t>liabilities denominated in foreign currencies and thus has</w:t>
      </w:r>
      <w:proofErr w:type="gramEnd"/>
      <w:r w:rsidRPr="007E3333">
        <w:rPr>
          <w:rFonts w:ascii="Arial" w:hAnsi="Arial"/>
          <w:sz w:val="22"/>
          <w:szCs w:val="22"/>
        </w:rPr>
        <w:t xml:space="preserve"> no exposure to loss arising from movements in exchange rates.</w:t>
      </w:r>
    </w:p>
    <w:p w:rsidR="007F71DF" w:rsidRPr="00466150" w:rsidRDefault="007F71DF" w:rsidP="002D28FA">
      <w:pPr>
        <w:rPr>
          <w:rFonts w:ascii="Arial" w:hAnsi="Arial" w:cs="Arial"/>
          <w:b/>
          <w:color w:val="0070C0"/>
          <w:sz w:val="22"/>
          <w:szCs w:val="22"/>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Inventories</w:t>
      </w:r>
    </w:p>
    <w:p w:rsidR="007F71DF" w:rsidRPr="0032007A" w:rsidRDefault="007F71DF" w:rsidP="00F8452D">
      <w:pPr>
        <w:rPr>
          <w:rFonts w:ascii="Arial" w:hAnsi="Arial" w:cs="Arial"/>
          <w:b/>
          <w:sz w:val="22"/>
          <w:szCs w:val="22"/>
        </w:rPr>
      </w:pPr>
    </w:p>
    <w:p w:rsidR="007F71DF" w:rsidRPr="0032007A" w:rsidRDefault="007F71DF" w:rsidP="00F8452D">
      <w:pPr>
        <w:autoSpaceDE w:val="0"/>
        <w:autoSpaceDN w:val="0"/>
        <w:adjustRightInd w:val="0"/>
        <w:rPr>
          <w:rFonts w:ascii="Arial" w:hAnsi="Arial"/>
          <w:sz w:val="22"/>
          <w:szCs w:val="22"/>
        </w:rPr>
      </w:pPr>
      <w:r w:rsidRPr="0032007A">
        <w:rPr>
          <w:rFonts w:ascii="Arial" w:hAnsi="Arial"/>
          <w:sz w:val="22"/>
          <w:szCs w:val="22"/>
        </w:rPr>
        <w:t>Inventories (stock) are materials or supplies that will be used in producing goods or providing services or distributed as part of the Authority’s ordinary business.</w:t>
      </w:r>
    </w:p>
    <w:p w:rsidR="007F71DF" w:rsidRPr="0032007A" w:rsidRDefault="007F71DF" w:rsidP="00F8452D">
      <w:pPr>
        <w:rPr>
          <w:rFonts w:ascii="Arial" w:hAnsi="Arial"/>
          <w:sz w:val="22"/>
          <w:szCs w:val="22"/>
        </w:rPr>
      </w:pPr>
    </w:p>
    <w:p w:rsidR="007F71DF" w:rsidRPr="0032007A" w:rsidRDefault="007F71DF" w:rsidP="00F8452D">
      <w:pPr>
        <w:rPr>
          <w:rFonts w:ascii="Arial" w:hAnsi="Arial"/>
          <w:sz w:val="22"/>
          <w:szCs w:val="22"/>
        </w:rPr>
      </w:pPr>
      <w:r w:rsidRPr="0032007A">
        <w:rPr>
          <w:rFonts w:ascii="Arial" w:hAnsi="Arial"/>
          <w:sz w:val="22"/>
          <w:szCs w:val="22"/>
        </w:rPr>
        <w:t>Balances are carried as specified in the IFRS code.</w:t>
      </w:r>
    </w:p>
    <w:p w:rsidR="007F71DF" w:rsidRPr="00466150" w:rsidRDefault="007F71DF" w:rsidP="00CE2943">
      <w:pPr>
        <w:rPr>
          <w:rFonts w:ascii="Arial" w:hAnsi="Arial" w:cs="Arial"/>
          <w:b/>
          <w:color w:val="0070C0"/>
          <w:sz w:val="22"/>
          <w:szCs w:val="22"/>
        </w:rPr>
      </w:pPr>
    </w:p>
    <w:tbl>
      <w:tblPr>
        <w:tblW w:w="9630" w:type="dxa"/>
        <w:tblInd w:w="108" w:type="dxa"/>
        <w:tblLayout w:type="fixed"/>
        <w:tblLook w:val="01E0" w:firstRow="1" w:lastRow="1" w:firstColumn="1" w:lastColumn="1" w:noHBand="0" w:noVBand="0"/>
      </w:tblPr>
      <w:tblGrid>
        <w:gridCol w:w="6300"/>
        <w:gridCol w:w="1710"/>
        <w:gridCol w:w="1620"/>
      </w:tblGrid>
      <w:tr w:rsidR="007F71DF" w:rsidRPr="00466150" w:rsidTr="00AB18EA">
        <w:tc>
          <w:tcPr>
            <w:tcW w:w="6300" w:type="dxa"/>
            <w:tcBorders>
              <w:top w:val="single" w:sz="4" w:space="0" w:color="FFFFFF"/>
              <w:right w:val="single" w:sz="4" w:space="0" w:color="FFFFFF"/>
            </w:tcBorders>
            <w:shd w:val="clear" w:color="auto" w:fill="FF0000"/>
          </w:tcPr>
          <w:p w:rsidR="007F71DF" w:rsidRPr="002117F1" w:rsidRDefault="007F71DF" w:rsidP="00F708F2">
            <w:pPr>
              <w:rPr>
                <w:rFonts w:ascii="Arial" w:hAnsi="Arial" w:cs="Arial"/>
                <w:b/>
                <w:color w:val="FFFFFF"/>
                <w:sz w:val="18"/>
                <w:szCs w:val="18"/>
              </w:rPr>
            </w:pPr>
            <w:r w:rsidRPr="002117F1">
              <w:rPr>
                <w:rFonts w:ascii="Arial" w:hAnsi="Arial" w:cs="Arial"/>
                <w:b/>
                <w:color w:val="FFFFFF"/>
                <w:sz w:val="18"/>
                <w:szCs w:val="18"/>
              </w:rPr>
              <w:t>Consumable Stores</w:t>
            </w:r>
          </w:p>
        </w:tc>
        <w:tc>
          <w:tcPr>
            <w:tcW w:w="1710"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2013/14</w:t>
            </w:r>
          </w:p>
        </w:tc>
        <w:tc>
          <w:tcPr>
            <w:tcW w:w="1620" w:type="dxa"/>
            <w:tcBorders>
              <w:top w:val="single" w:sz="4" w:space="0" w:color="FFFFFF"/>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2014/15</w:t>
            </w:r>
          </w:p>
        </w:tc>
      </w:tr>
      <w:tr w:rsidR="007F71DF" w:rsidRPr="00466150" w:rsidTr="00AB18EA">
        <w:tc>
          <w:tcPr>
            <w:tcW w:w="6300" w:type="dxa"/>
            <w:tcBorders>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p>
        </w:tc>
        <w:tc>
          <w:tcPr>
            <w:tcW w:w="1710"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c>
          <w:tcPr>
            <w:tcW w:w="1620" w:type="dxa"/>
            <w:tcBorders>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r>
      <w:tr w:rsidR="007F71DF" w:rsidRPr="00466150" w:rsidTr="00AB18EA">
        <w:tc>
          <w:tcPr>
            <w:tcW w:w="6300" w:type="dxa"/>
            <w:tcBorders>
              <w:right w:val="single" w:sz="4" w:space="0" w:color="FFFFFF"/>
            </w:tcBorders>
            <w:shd w:val="clear" w:color="auto" w:fill="E6E6E6"/>
          </w:tcPr>
          <w:p w:rsidR="007F71DF" w:rsidRPr="0032007A" w:rsidRDefault="007F71DF" w:rsidP="00CE2943">
            <w:pPr>
              <w:rPr>
                <w:rFonts w:ascii="Arial" w:hAnsi="Arial" w:cs="Arial"/>
                <w:b/>
                <w:sz w:val="18"/>
                <w:szCs w:val="18"/>
              </w:rPr>
            </w:pPr>
            <w:r w:rsidRPr="0032007A">
              <w:rPr>
                <w:rFonts w:ascii="Arial" w:hAnsi="Arial" w:cs="Arial"/>
                <w:b/>
                <w:sz w:val="18"/>
                <w:szCs w:val="18"/>
              </w:rPr>
              <w:t>Balance outstanding at start of year</w:t>
            </w:r>
          </w:p>
        </w:tc>
        <w:tc>
          <w:tcPr>
            <w:tcW w:w="1710" w:type="dxa"/>
            <w:tcBorders>
              <w:left w:val="single" w:sz="4" w:space="0" w:color="FFFFFF"/>
              <w:right w:val="single" w:sz="4" w:space="0" w:color="FFFFFF"/>
            </w:tcBorders>
            <w:shd w:val="clear" w:color="auto" w:fill="E6E6E6"/>
          </w:tcPr>
          <w:p w:rsidR="007F71DF" w:rsidRPr="0032007A" w:rsidRDefault="007F71DF" w:rsidP="00AB18EA">
            <w:pPr>
              <w:ind w:left="-288" w:right="432"/>
              <w:jc w:val="right"/>
              <w:rPr>
                <w:rFonts w:ascii="Arial" w:hAnsi="Arial" w:cs="Arial"/>
                <w:b/>
                <w:sz w:val="18"/>
                <w:szCs w:val="18"/>
              </w:rPr>
            </w:pPr>
            <w:r w:rsidRPr="0032007A">
              <w:rPr>
                <w:rFonts w:ascii="Arial" w:hAnsi="Arial" w:cs="Arial"/>
                <w:b/>
                <w:sz w:val="18"/>
                <w:szCs w:val="18"/>
              </w:rPr>
              <w:t>0.992</w:t>
            </w:r>
          </w:p>
        </w:tc>
        <w:tc>
          <w:tcPr>
            <w:tcW w:w="1620" w:type="dxa"/>
            <w:tcBorders>
              <w:left w:val="single" w:sz="4" w:space="0" w:color="FFFFFF"/>
            </w:tcBorders>
            <w:shd w:val="clear" w:color="auto" w:fill="E6E6E6"/>
          </w:tcPr>
          <w:p w:rsidR="007F71DF" w:rsidRPr="000E2E67" w:rsidRDefault="000E2E67" w:rsidP="00AB18EA">
            <w:pPr>
              <w:ind w:left="-288" w:right="432"/>
              <w:jc w:val="right"/>
              <w:rPr>
                <w:rFonts w:ascii="Arial" w:hAnsi="Arial" w:cs="Arial"/>
                <w:b/>
                <w:sz w:val="18"/>
                <w:szCs w:val="18"/>
              </w:rPr>
            </w:pPr>
            <w:r w:rsidRPr="000E2E67">
              <w:rPr>
                <w:rFonts w:ascii="Arial" w:hAnsi="Arial" w:cs="Arial"/>
                <w:b/>
                <w:sz w:val="18"/>
                <w:szCs w:val="18"/>
              </w:rPr>
              <w:t>1.039</w:t>
            </w:r>
          </w:p>
        </w:tc>
      </w:tr>
      <w:tr w:rsidR="007F71DF" w:rsidRPr="00466150" w:rsidTr="00AB18EA">
        <w:tc>
          <w:tcPr>
            <w:tcW w:w="6300" w:type="dxa"/>
            <w:tcBorders>
              <w:right w:val="single" w:sz="2" w:space="0" w:color="FFFFFF"/>
            </w:tcBorders>
            <w:shd w:val="clear" w:color="auto" w:fill="E6E6E6"/>
          </w:tcPr>
          <w:p w:rsidR="007F71DF" w:rsidRPr="0032007A" w:rsidRDefault="007F71DF" w:rsidP="00CE2943">
            <w:pPr>
              <w:rPr>
                <w:rFonts w:ascii="Arial" w:hAnsi="Arial" w:cs="Arial"/>
                <w:sz w:val="18"/>
                <w:szCs w:val="18"/>
              </w:rPr>
            </w:pPr>
            <w:r w:rsidRPr="0032007A">
              <w:rPr>
                <w:rFonts w:ascii="Arial" w:hAnsi="Arial" w:cs="Arial"/>
                <w:sz w:val="18"/>
                <w:szCs w:val="18"/>
              </w:rPr>
              <w:t>Purchases</w:t>
            </w:r>
          </w:p>
        </w:tc>
        <w:tc>
          <w:tcPr>
            <w:tcW w:w="1710" w:type="dxa"/>
            <w:tcBorders>
              <w:left w:val="single" w:sz="2" w:space="0" w:color="FFFFFF"/>
              <w:right w:val="single" w:sz="2" w:space="0" w:color="FFFFFF"/>
            </w:tcBorders>
            <w:shd w:val="clear" w:color="auto" w:fill="E6E6E6"/>
          </w:tcPr>
          <w:p w:rsidR="007F71DF" w:rsidRPr="0032007A" w:rsidRDefault="007F71DF" w:rsidP="00AB18EA">
            <w:pPr>
              <w:ind w:left="-288" w:right="432"/>
              <w:jc w:val="right"/>
              <w:rPr>
                <w:rFonts w:ascii="Arial" w:hAnsi="Arial" w:cs="Arial"/>
                <w:sz w:val="18"/>
                <w:szCs w:val="18"/>
              </w:rPr>
            </w:pPr>
            <w:r w:rsidRPr="0032007A">
              <w:rPr>
                <w:rFonts w:ascii="Arial" w:hAnsi="Arial" w:cs="Arial"/>
                <w:sz w:val="18"/>
                <w:szCs w:val="18"/>
              </w:rPr>
              <w:t>1.641</w:t>
            </w:r>
          </w:p>
        </w:tc>
        <w:tc>
          <w:tcPr>
            <w:tcW w:w="1620" w:type="dxa"/>
            <w:tcBorders>
              <w:left w:val="single" w:sz="2" w:space="0" w:color="FFFFFF"/>
            </w:tcBorders>
            <w:shd w:val="clear" w:color="auto" w:fill="E6E6E6"/>
          </w:tcPr>
          <w:p w:rsidR="007F71DF" w:rsidRPr="000E2E67" w:rsidRDefault="000E2E67" w:rsidP="00AB18EA">
            <w:pPr>
              <w:ind w:left="-288" w:right="432"/>
              <w:jc w:val="right"/>
              <w:rPr>
                <w:rFonts w:ascii="Arial" w:hAnsi="Arial" w:cs="Arial"/>
                <w:sz w:val="18"/>
                <w:szCs w:val="18"/>
              </w:rPr>
            </w:pPr>
            <w:r w:rsidRPr="000E2E67">
              <w:rPr>
                <w:rFonts w:ascii="Arial" w:hAnsi="Arial" w:cs="Arial"/>
                <w:sz w:val="18"/>
                <w:szCs w:val="18"/>
              </w:rPr>
              <w:t>1.398</w:t>
            </w:r>
          </w:p>
        </w:tc>
      </w:tr>
      <w:tr w:rsidR="007F71DF" w:rsidRPr="00466150" w:rsidTr="00AB18EA">
        <w:tc>
          <w:tcPr>
            <w:tcW w:w="6300" w:type="dxa"/>
            <w:tcBorders>
              <w:right w:val="single" w:sz="2" w:space="0" w:color="FFFFFF"/>
            </w:tcBorders>
            <w:shd w:val="clear" w:color="auto" w:fill="E6E6E6"/>
          </w:tcPr>
          <w:p w:rsidR="007F71DF" w:rsidRPr="0032007A" w:rsidRDefault="007F71DF" w:rsidP="00CE2943">
            <w:pPr>
              <w:rPr>
                <w:rFonts w:ascii="Arial" w:hAnsi="Arial" w:cs="Arial"/>
                <w:sz w:val="18"/>
                <w:szCs w:val="18"/>
              </w:rPr>
            </w:pPr>
            <w:r w:rsidRPr="0032007A">
              <w:rPr>
                <w:rFonts w:ascii="Arial" w:hAnsi="Arial" w:cs="Arial"/>
                <w:sz w:val="18"/>
                <w:szCs w:val="18"/>
              </w:rPr>
              <w:t>Recognised as an expense in the year</w:t>
            </w:r>
          </w:p>
        </w:tc>
        <w:tc>
          <w:tcPr>
            <w:tcW w:w="1710" w:type="dxa"/>
            <w:tcBorders>
              <w:left w:val="single" w:sz="2" w:space="0" w:color="FFFFFF"/>
              <w:right w:val="single" w:sz="2" w:space="0" w:color="FFFFFF"/>
            </w:tcBorders>
            <w:shd w:val="clear" w:color="auto" w:fill="E6E6E6"/>
          </w:tcPr>
          <w:p w:rsidR="007F71DF" w:rsidRPr="0032007A" w:rsidRDefault="007F71DF" w:rsidP="00AB18EA">
            <w:pPr>
              <w:ind w:left="-288" w:right="432"/>
              <w:jc w:val="right"/>
              <w:rPr>
                <w:rFonts w:ascii="Arial" w:hAnsi="Arial" w:cs="Arial"/>
                <w:sz w:val="18"/>
                <w:szCs w:val="18"/>
              </w:rPr>
            </w:pPr>
            <w:r w:rsidRPr="0032007A">
              <w:rPr>
                <w:rFonts w:ascii="Arial" w:hAnsi="Arial" w:cs="Arial"/>
                <w:sz w:val="18"/>
                <w:szCs w:val="18"/>
              </w:rPr>
              <w:t>-1.624</w:t>
            </w:r>
          </w:p>
        </w:tc>
        <w:tc>
          <w:tcPr>
            <w:tcW w:w="1620" w:type="dxa"/>
            <w:tcBorders>
              <w:left w:val="single" w:sz="2" w:space="0" w:color="FFFFFF"/>
            </w:tcBorders>
            <w:shd w:val="clear" w:color="auto" w:fill="E6E6E6"/>
          </w:tcPr>
          <w:p w:rsidR="007F71DF" w:rsidRPr="000E2E67" w:rsidRDefault="000E2E67" w:rsidP="00AB18EA">
            <w:pPr>
              <w:ind w:left="-288" w:right="432"/>
              <w:jc w:val="right"/>
              <w:rPr>
                <w:rFonts w:ascii="Arial" w:hAnsi="Arial" w:cs="Arial"/>
                <w:sz w:val="18"/>
                <w:szCs w:val="18"/>
              </w:rPr>
            </w:pPr>
            <w:r w:rsidRPr="000E2E67">
              <w:rPr>
                <w:rFonts w:ascii="Arial" w:hAnsi="Arial" w:cs="Arial"/>
                <w:sz w:val="18"/>
                <w:szCs w:val="18"/>
              </w:rPr>
              <w:t>-1.565</w:t>
            </w:r>
          </w:p>
        </w:tc>
      </w:tr>
      <w:tr w:rsidR="007F71DF" w:rsidRPr="00466150" w:rsidTr="00AB18EA">
        <w:tc>
          <w:tcPr>
            <w:tcW w:w="6300" w:type="dxa"/>
            <w:tcBorders>
              <w:right w:val="single" w:sz="2" w:space="0" w:color="FFFFFF"/>
            </w:tcBorders>
            <w:shd w:val="clear" w:color="auto" w:fill="E6E6E6"/>
          </w:tcPr>
          <w:p w:rsidR="007F71DF" w:rsidRPr="0032007A" w:rsidRDefault="007F71DF" w:rsidP="00CE2943">
            <w:pPr>
              <w:rPr>
                <w:rFonts w:ascii="Arial" w:hAnsi="Arial" w:cs="Arial"/>
                <w:sz w:val="18"/>
                <w:szCs w:val="18"/>
              </w:rPr>
            </w:pPr>
            <w:r w:rsidRPr="0032007A">
              <w:rPr>
                <w:rFonts w:ascii="Arial" w:hAnsi="Arial" w:cs="Arial"/>
                <w:sz w:val="18"/>
                <w:szCs w:val="18"/>
              </w:rPr>
              <w:t>Written off balances</w:t>
            </w:r>
          </w:p>
        </w:tc>
        <w:tc>
          <w:tcPr>
            <w:tcW w:w="1710" w:type="dxa"/>
            <w:tcBorders>
              <w:left w:val="single" w:sz="2" w:space="0" w:color="FFFFFF"/>
              <w:right w:val="single" w:sz="2" w:space="0" w:color="FFFFFF"/>
            </w:tcBorders>
            <w:shd w:val="clear" w:color="auto" w:fill="E6E6E6"/>
          </w:tcPr>
          <w:p w:rsidR="007F71DF" w:rsidRPr="0032007A" w:rsidRDefault="007F71DF" w:rsidP="00AB18EA">
            <w:pPr>
              <w:ind w:left="-288" w:right="432"/>
              <w:jc w:val="right"/>
              <w:rPr>
                <w:rFonts w:ascii="Arial" w:hAnsi="Arial" w:cs="Arial"/>
                <w:sz w:val="18"/>
                <w:szCs w:val="18"/>
              </w:rPr>
            </w:pPr>
            <w:r w:rsidRPr="0032007A">
              <w:rPr>
                <w:rFonts w:ascii="Arial" w:hAnsi="Arial" w:cs="Arial"/>
                <w:sz w:val="18"/>
                <w:szCs w:val="18"/>
              </w:rPr>
              <w:t>0.030</w:t>
            </w:r>
          </w:p>
        </w:tc>
        <w:tc>
          <w:tcPr>
            <w:tcW w:w="1620" w:type="dxa"/>
            <w:tcBorders>
              <w:left w:val="single" w:sz="2" w:space="0" w:color="FFFFFF"/>
            </w:tcBorders>
            <w:shd w:val="clear" w:color="auto" w:fill="E6E6E6"/>
          </w:tcPr>
          <w:p w:rsidR="007F71DF" w:rsidRPr="000E2E67" w:rsidRDefault="000E2E67" w:rsidP="00AB18EA">
            <w:pPr>
              <w:ind w:left="-288" w:right="432"/>
              <w:jc w:val="right"/>
              <w:rPr>
                <w:rFonts w:ascii="Arial" w:hAnsi="Arial" w:cs="Arial"/>
                <w:sz w:val="18"/>
                <w:szCs w:val="18"/>
              </w:rPr>
            </w:pPr>
            <w:r w:rsidRPr="000E2E67">
              <w:rPr>
                <w:rFonts w:ascii="Arial" w:hAnsi="Arial" w:cs="Arial"/>
                <w:sz w:val="18"/>
                <w:szCs w:val="18"/>
              </w:rPr>
              <w:t>-0.021</w:t>
            </w:r>
          </w:p>
        </w:tc>
      </w:tr>
      <w:tr w:rsidR="007F71DF" w:rsidRPr="00466150" w:rsidTr="00AB18EA">
        <w:tc>
          <w:tcPr>
            <w:tcW w:w="6300" w:type="dxa"/>
            <w:tcBorders>
              <w:right w:val="single" w:sz="2" w:space="0" w:color="FFFFFF"/>
            </w:tcBorders>
            <w:shd w:val="clear" w:color="auto" w:fill="CCCCCC"/>
          </w:tcPr>
          <w:p w:rsidR="007F71DF" w:rsidRPr="0032007A" w:rsidRDefault="007F71DF" w:rsidP="00CE2943">
            <w:pPr>
              <w:rPr>
                <w:rFonts w:ascii="Arial" w:hAnsi="Arial" w:cs="Arial"/>
                <w:b/>
                <w:sz w:val="18"/>
                <w:szCs w:val="18"/>
              </w:rPr>
            </w:pPr>
            <w:r w:rsidRPr="0032007A">
              <w:rPr>
                <w:rFonts w:ascii="Arial" w:hAnsi="Arial" w:cs="Arial"/>
                <w:b/>
                <w:sz w:val="18"/>
                <w:szCs w:val="18"/>
              </w:rPr>
              <w:t>Balance outstanding at year-end</w:t>
            </w:r>
          </w:p>
        </w:tc>
        <w:tc>
          <w:tcPr>
            <w:tcW w:w="1710" w:type="dxa"/>
            <w:tcBorders>
              <w:left w:val="single" w:sz="2" w:space="0" w:color="FFFFFF"/>
              <w:right w:val="single" w:sz="2" w:space="0" w:color="FFFFFF"/>
            </w:tcBorders>
            <w:shd w:val="clear" w:color="auto" w:fill="CCCCCC"/>
          </w:tcPr>
          <w:p w:rsidR="007F71DF" w:rsidRPr="0032007A" w:rsidRDefault="007F71DF" w:rsidP="00AB18EA">
            <w:pPr>
              <w:ind w:left="-288" w:right="432"/>
              <w:jc w:val="right"/>
              <w:rPr>
                <w:rFonts w:ascii="Arial" w:hAnsi="Arial" w:cs="Arial"/>
                <w:b/>
                <w:sz w:val="18"/>
                <w:szCs w:val="18"/>
              </w:rPr>
            </w:pPr>
            <w:r w:rsidRPr="0032007A">
              <w:rPr>
                <w:rFonts w:ascii="Arial" w:hAnsi="Arial" w:cs="Arial"/>
                <w:b/>
                <w:sz w:val="18"/>
                <w:szCs w:val="18"/>
              </w:rPr>
              <w:t>1.039</w:t>
            </w:r>
          </w:p>
        </w:tc>
        <w:tc>
          <w:tcPr>
            <w:tcW w:w="1620" w:type="dxa"/>
            <w:tcBorders>
              <w:left w:val="single" w:sz="2" w:space="0" w:color="FFFFFF"/>
            </w:tcBorders>
            <w:shd w:val="clear" w:color="auto" w:fill="CCCCCC"/>
          </w:tcPr>
          <w:p w:rsidR="007F71DF" w:rsidRPr="000E2E67" w:rsidRDefault="000E2E67" w:rsidP="00AB18EA">
            <w:pPr>
              <w:ind w:left="-288" w:right="432"/>
              <w:jc w:val="right"/>
              <w:rPr>
                <w:rFonts w:ascii="Arial" w:hAnsi="Arial" w:cs="Arial"/>
                <w:b/>
                <w:sz w:val="18"/>
                <w:szCs w:val="18"/>
              </w:rPr>
            </w:pPr>
            <w:r w:rsidRPr="000E2E67">
              <w:rPr>
                <w:rFonts w:ascii="Arial" w:hAnsi="Arial" w:cs="Arial"/>
                <w:b/>
                <w:sz w:val="18"/>
                <w:szCs w:val="18"/>
              </w:rPr>
              <w:t>0.851</w:t>
            </w:r>
          </w:p>
        </w:tc>
      </w:tr>
    </w:tbl>
    <w:p w:rsidR="007F71DF" w:rsidRPr="00466150" w:rsidRDefault="007F71DF" w:rsidP="00CE2943">
      <w:pPr>
        <w:rPr>
          <w:rFonts w:ascii="Arial" w:hAnsi="Arial" w:cs="Arial"/>
          <w:b/>
          <w:color w:val="0070C0"/>
          <w:sz w:val="22"/>
          <w:szCs w:val="22"/>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Debtors</w:t>
      </w:r>
    </w:p>
    <w:p w:rsidR="007F71DF" w:rsidRPr="00466150" w:rsidRDefault="007F71DF" w:rsidP="002D28FA">
      <w:pPr>
        <w:ind w:left="450" w:hanging="270"/>
        <w:rPr>
          <w:rFonts w:ascii="Arial" w:hAnsi="Arial"/>
          <w:color w:val="0070C0"/>
        </w:rPr>
      </w:pPr>
    </w:p>
    <w:tbl>
      <w:tblPr>
        <w:tblW w:w="9637" w:type="dxa"/>
        <w:tblInd w:w="108"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1620"/>
        <w:gridCol w:w="6390"/>
        <w:gridCol w:w="1627"/>
      </w:tblGrid>
      <w:tr w:rsidR="007F71DF" w:rsidRPr="00466150" w:rsidTr="00CB49B8">
        <w:trPr>
          <w:cantSplit/>
        </w:trPr>
        <w:tc>
          <w:tcPr>
            <w:tcW w:w="1620" w:type="dxa"/>
            <w:tcBorders>
              <w:top w:val="single" w:sz="4" w:space="0" w:color="FFFFFF"/>
              <w:left w:val="nil"/>
              <w:bottom w:val="nil"/>
              <w:right w:val="single" w:sz="4" w:space="0" w:color="FFFFFF"/>
            </w:tcBorders>
            <w:shd w:val="clear" w:color="auto" w:fill="FF0000"/>
          </w:tcPr>
          <w:p w:rsidR="007F71DF" w:rsidRPr="002117F1" w:rsidRDefault="007F71DF" w:rsidP="001105C3">
            <w:pPr>
              <w:spacing w:before="60" w:after="60"/>
              <w:jc w:val="center"/>
              <w:rPr>
                <w:rFonts w:ascii="Arial" w:hAnsi="Arial"/>
                <w:b/>
                <w:color w:val="FFFFFF"/>
                <w:sz w:val="18"/>
              </w:rPr>
            </w:pPr>
            <w:r w:rsidRPr="002117F1">
              <w:rPr>
                <w:rFonts w:ascii="Arial" w:hAnsi="Arial"/>
                <w:b/>
                <w:color w:val="FFFFFF"/>
                <w:sz w:val="18"/>
              </w:rPr>
              <w:t>31 March 2014</w:t>
            </w:r>
          </w:p>
        </w:tc>
        <w:tc>
          <w:tcPr>
            <w:tcW w:w="6390" w:type="dxa"/>
            <w:tcBorders>
              <w:top w:val="single" w:sz="4" w:space="0" w:color="FFFFFF"/>
              <w:left w:val="single" w:sz="4" w:space="0" w:color="FFFFFF"/>
              <w:bottom w:val="nil"/>
              <w:right w:val="single" w:sz="4" w:space="0" w:color="FFFFFF"/>
            </w:tcBorders>
            <w:shd w:val="clear" w:color="auto" w:fill="FF0000"/>
          </w:tcPr>
          <w:p w:rsidR="007F71DF" w:rsidRPr="002117F1" w:rsidRDefault="007F71DF" w:rsidP="001105C3">
            <w:pPr>
              <w:spacing w:before="60" w:after="60"/>
              <w:ind w:left="547" w:hanging="547"/>
              <w:rPr>
                <w:rFonts w:ascii="Arial" w:hAnsi="Arial"/>
                <w:color w:val="FFFFFF"/>
                <w:sz w:val="18"/>
              </w:rPr>
            </w:pPr>
          </w:p>
        </w:tc>
        <w:tc>
          <w:tcPr>
            <w:tcW w:w="1627" w:type="dxa"/>
            <w:tcBorders>
              <w:top w:val="single" w:sz="4" w:space="0" w:color="FFFFFF"/>
              <w:left w:val="single" w:sz="4" w:space="0" w:color="FFFFFF"/>
              <w:bottom w:val="nil"/>
              <w:right w:val="nil"/>
            </w:tcBorders>
            <w:shd w:val="clear" w:color="auto" w:fill="FF0000"/>
          </w:tcPr>
          <w:p w:rsidR="007F71DF" w:rsidRPr="002117F1" w:rsidRDefault="007F71DF" w:rsidP="007A2ABD">
            <w:pPr>
              <w:spacing w:before="60" w:after="60"/>
              <w:ind w:left="-101" w:right="-108"/>
              <w:jc w:val="center"/>
              <w:rPr>
                <w:rFonts w:ascii="Arial" w:hAnsi="Arial"/>
                <w:b/>
                <w:color w:val="FFFFFF"/>
                <w:sz w:val="18"/>
              </w:rPr>
            </w:pPr>
            <w:r w:rsidRPr="002117F1">
              <w:rPr>
                <w:rFonts w:ascii="Arial" w:hAnsi="Arial"/>
                <w:b/>
                <w:color w:val="FFFFFF"/>
                <w:sz w:val="18"/>
              </w:rPr>
              <w:t>31 March 2015</w:t>
            </w:r>
          </w:p>
        </w:tc>
      </w:tr>
      <w:tr w:rsidR="007F71DF" w:rsidRPr="00466150" w:rsidTr="00CB49B8">
        <w:trPr>
          <w:cantSplit/>
        </w:trPr>
        <w:tc>
          <w:tcPr>
            <w:tcW w:w="1620" w:type="dxa"/>
            <w:tcBorders>
              <w:top w:val="nil"/>
              <w:left w:val="nil"/>
              <w:bottom w:val="nil"/>
              <w:right w:val="single" w:sz="4" w:space="0" w:color="FFFFFF"/>
            </w:tcBorders>
            <w:shd w:val="clear" w:color="auto" w:fill="FF0000"/>
          </w:tcPr>
          <w:p w:rsidR="007F71DF" w:rsidRPr="002117F1" w:rsidRDefault="007F71DF" w:rsidP="007A2ABD">
            <w:pPr>
              <w:spacing w:before="60" w:after="60"/>
              <w:ind w:left="-108" w:right="-108"/>
              <w:jc w:val="center"/>
              <w:rPr>
                <w:rFonts w:ascii="Arial" w:hAnsi="Arial"/>
                <w:b/>
                <w:color w:val="FFFFFF"/>
                <w:sz w:val="18"/>
              </w:rPr>
            </w:pPr>
            <w:r w:rsidRPr="002117F1">
              <w:rPr>
                <w:rFonts w:ascii="Arial" w:hAnsi="Arial"/>
                <w:b/>
                <w:color w:val="FFFFFF"/>
                <w:sz w:val="18"/>
              </w:rPr>
              <w:t>£'m</w:t>
            </w:r>
          </w:p>
        </w:tc>
        <w:tc>
          <w:tcPr>
            <w:tcW w:w="6390" w:type="dxa"/>
            <w:tcBorders>
              <w:top w:val="nil"/>
              <w:left w:val="single" w:sz="4" w:space="0" w:color="FFFFFF"/>
              <w:bottom w:val="nil"/>
              <w:right w:val="single" w:sz="4" w:space="0" w:color="FFFFFF"/>
            </w:tcBorders>
            <w:shd w:val="clear" w:color="auto" w:fill="FF0000"/>
          </w:tcPr>
          <w:p w:rsidR="007F71DF" w:rsidRPr="002117F1" w:rsidRDefault="007F71DF" w:rsidP="001105C3">
            <w:pPr>
              <w:spacing w:before="60" w:after="60"/>
              <w:ind w:left="540" w:hanging="540"/>
              <w:rPr>
                <w:rFonts w:ascii="Arial" w:hAnsi="Arial"/>
                <w:color w:val="FFFFFF"/>
                <w:sz w:val="18"/>
              </w:rPr>
            </w:pPr>
          </w:p>
        </w:tc>
        <w:tc>
          <w:tcPr>
            <w:tcW w:w="1627" w:type="dxa"/>
            <w:tcBorders>
              <w:top w:val="nil"/>
              <w:left w:val="single" w:sz="4" w:space="0" w:color="FFFFFF"/>
              <w:bottom w:val="nil"/>
              <w:right w:val="nil"/>
            </w:tcBorders>
            <w:shd w:val="clear" w:color="auto" w:fill="FF0000"/>
          </w:tcPr>
          <w:p w:rsidR="007F71DF" w:rsidRPr="002117F1" w:rsidRDefault="007F71DF" w:rsidP="007A2ABD">
            <w:pPr>
              <w:spacing w:before="60" w:after="60"/>
              <w:ind w:left="-101" w:right="-108"/>
              <w:jc w:val="center"/>
              <w:rPr>
                <w:rFonts w:ascii="Arial" w:hAnsi="Arial"/>
                <w:b/>
                <w:color w:val="FFFFFF"/>
                <w:sz w:val="18"/>
              </w:rPr>
            </w:pPr>
            <w:r w:rsidRPr="002117F1">
              <w:rPr>
                <w:rFonts w:ascii="Arial" w:hAnsi="Arial"/>
                <w:b/>
                <w:color w:val="FFFFFF"/>
                <w:sz w:val="18"/>
              </w:rPr>
              <w:t>£'m</w:t>
            </w:r>
          </w:p>
        </w:tc>
      </w:tr>
      <w:tr w:rsidR="007F71DF" w:rsidRPr="00466150" w:rsidTr="00CB49B8">
        <w:trPr>
          <w:cantSplit/>
        </w:trPr>
        <w:tc>
          <w:tcPr>
            <w:tcW w:w="1620" w:type="dxa"/>
            <w:tcBorders>
              <w:top w:val="nil"/>
              <w:left w:val="nil"/>
              <w:bottom w:val="nil"/>
              <w:right w:val="single" w:sz="4" w:space="0" w:color="FFFFFF"/>
            </w:tcBorders>
            <w:shd w:val="clear" w:color="auto" w:fill="E6E6E6"/>
            <w:vAlign w:val="center"/>
          </w:tcPr>
          <w:p w:rsidR="007F71DF" w:rsidRPr="0032007A" w:rsidRDefault="007F71DF" w:rsidP="00CA6F79">
            <w:pPr>
              <w:ind w:right="439" w:hanging="18"/>
              <w:jc w:val="right"/>
              <w:rPr>
                <w:rFonts w:ascii="Arial" w:hAnsi="Arial" w:cs="Arial"/>
                <w:sz w:val="18"/>
                <w:szCs w:val="18"/>
              </w:rPr>
            </w:pPr>
            <w:r w:rsidRPr="0032007A">
              <w:rPr>
                <w:rFonts w:ascii="Arial" w:hAnsi="Arial" w:cs="Arial"/>
                <w:sz w:val="18"/>
                <w:szCs w:val="18"/>
              </w:rPr>
              <w:t>0.311</w:t>
            </w:r>
          </w:p>
        </w:tc>
        <w:tc>
          <w:tcPr>
            <w:tcW w:w="6390" w:type="dxa"/>
            <w:tcBorders>
              <w:top w:val="nil"/>
              <w:left w:val="single" w:sz="4" w:space="0" w:color="FFFFFF"/>
              <w:bottom w:val="nil"/>
              <w:right w:val="single" w:sz="4" w:space="0" w:color="FFFFFF"/>
            </w:tcBorders>
            <w:shd w:val="clear" w:color="auto" w:fill="E6E6E6"/>
            <w:vAlign w:val="center"/>
          </w:tcPr>
          <w:p w:rsidR="007F71DF" w:rsidRPr="0032007A" w:rsidRDefault="007F71DF" w:rsidP="00DE3F29">
            <w:pPr>
              <w:ind w:left="155"/>
              <w:rPr>
                <w:rFonts w:ascii="Arial" w:hAnsi="Arial"/>
                <w:sz w:val="18"/>
              </w:rPr>
            </w:pPr>
            <w:r w:rsidRPr="0032007A">
              <w:rPr>
                <w:rFonts w:ascii="Arial" w:hAnsi="Arial"/>
                <w:sz w:val="18"/>
              </w:rPr>
              <w:t>Central Government Bodies</w:t>
            </w:r>
          </w:p>
        </w:tc>
        <w:tc>
          <w:tcPr>
            <w:tcW w:w="1627" w:type="dxa"/>
            <w:tcBorders>
              <w:top w:val="nil"/>
              <w:left w:val="single" w:sz="4" w:space="0" w:color="FFFFFF"/>
              <w:bottom w:val="nil"/>
              <w:right w:val="nil"/>
            </w:tcBorders>
            <w:shd w:val="clear" w:color="auto" w:fill="E6E6E6"/>
            <w:vAlign w:val="center"/>
          </w:tcPr>
          <w:p w:rsidR="007F71DF" w:rsidRPr="00832DF2" w:rsidRDefault="00AB5DB3" w:rsidP="007A2ABD">
            <w:pPr>
              <w:ind w:right="439" w:hanging="18"/>
              <w:jc w:val="right"/>
              <w:rPr>
                <w:rFonts w:ascii="Arial" w:hAnsi="Arial" w:cs="Arial"/>
                <w:sz w:val="18"/>
                <w:szCs w:val="18"/>
              </w:rPr>
            </w:pPr>
            <w:r w:rsidRPr="00832DF2">
              <w:rPr>
                <w:rFonts w:ascii="Arial" w:hAnsi="Arial" w:cs="Arial"/>
                <w:sz w:val="18"/>
                <w:szCs w:val="18"/>
              </w:rPr>
              <w:t>0.308</w:t>
            </w:r>
          </w:p>
        </w:tc>
      </w:tr>
      <w:tr w:rsidR="007F71DF" w:rsidRPr="00466150" w:rsidTr="00CB49B8">
        <w:trPr>
          <w:cantSplit/>
        </w:trPr>
        <w:tc>
          <w:tcPr>
            <w:tcW w:w="1620" w:type="dxa"/>
            <w:tcBorders>
              <w:top w:val="nil"/>
              <w:left w:val="nil"/>
              <w:bottom w:val="nil"/>
              <w:right w:val="single" w:sz="4" w:space="0" w:color="FFFFFF"/>
            </w:tcBorders>
            <w:shd w:val="clear" w:color="auto" w:fill="E6E6E6"/>
            <w:vAlign w:val="center"/>
          </w:tcPr>
          <w:p w:rsidR="007F71DF" w:rsidRPr="0032007A" w:rsidRDefault="007F71DF" w:rsidP="00CA6F79">
            <w:pPr>
              <w:ind w:right="439" w:hanging="18"/>
              <w:jc w:val="right"/>
              <w:rPr>
                <w:rFonts w:ascii="Arial" w:hAnsi="Arial" w:cs="Arial"/>
                <w:sz w:val="18"/>
                <w:szCs w:val="18"/>
              </w:rPr>
            </w:pPr>
            <w:r w:rsidRPr="0032007A">
              <w:rPr>
                <w:rFonts w:ascii="Arial" w:hAnsi="Arial" w:cs="Arial"/>
                <w:sz w:val="18"/>
                <w:szCs w:val="18"/>
              </w:rPr>
              <w:t>4.240</w:t>
            </w:r>
          </w:p>
        </w:tc>
        <w:tc>
          <w:tcPr>
            <w:tcW w:w="6390" w:type="dxa"/>
            <w:tcBorders>
              <w:top w:val="nil"/>
              <w:left w:val="single" w:sz="4" w:space="0" w:color="FFFFFF"/>
              <w:bottom w:val="nil"/>
              <w:right w:val="single" w:sz="4" w:space="0" w:color="FFFFFF"/>
            </w:tcBorders>
            <w:shd w:val="clear" w:color="auto" w:fill="E6E6E6"/>
            <w:vAlign w:val="center"/>
          </w:tcPr>
          <w:p w:rsidR="007F71DF" w:rsidRPr="0032007A" w:rsidRDefault="007F71DF" w:rsidP="00DE3F29">
            <w:pPr>
              <w:ind w:left="155"/>
              <w:rPr>
                <w:rFonts w:ascii="Arial" w:hAnsi="Arial"/>
                <w:sz w:val="18"/>
              </w:rPr>
            </w:pPr>
            <w:r w:rsidRPr="0032007A">
              <w:rPr>
                <w:rFonts w:ascii="Arial" w:hAnsi="Arial"/>
                <w:sz w:val="18"/>
              </w:rPr>
              <w:t>Other Local Authorities</w:t>
            </w:r>
          </w:p>
        </w:tc>
        <w:tc>
          <w:tcPr>
            <w:tcW w:w="1627" w:type="dxa"/>
            <w:tcBorders>
              <w:top w:val="nil"/>
              <w:left w:val="single" w:sz="4" w:space="0" w:color="FFFFFF"/>
              <w:bottom w:val="nil"/>
              <w:right w:val="nil"/>
            </w:tcBorders>
            <w:shd w:val="clear" w:color="auto" w:fill="E6E6E6"/>
            <w:vAlign w:val="center"/>
          </w:tcPr>
          <w:p w:rsidR="007F71DF" w:rsidRPr="00832DF2" w:rsidRDefault="00AB5DB3" w:rsidP="007A2ABD">
            <w:pPr>
              <w:ind w:right="439" w:hanging="18"/>
              <w:jc w:val="right"/>
              <w:rPr>
                <w:rFonts w:ascii="Arial" w:hAnsi="Arial" w:cs="Arial"/>
                <w:sz w:val="18"/>
                <w:szCs w:val="18"/>
              </w:rPr>
            </w:pPr>
            <w:r w:rsidRPr="00832DF2">
              <w:rPr>
                <w:rFonts w:ascii="Arial" w:hAnsi="Arial" w:cs="Arial"/>
                <w:sz w:val="18"/>
                <w:szCs w:val="18"/>
              </w:rPr>
              <w:t>6.064</w:t>
            </w:r>
          </w:p>
        </w:tc>
      </w:tr>
      <w:tr w:rsidR="00AB5DB3" w:rsidRPr="00466150" w:rsidTr="00CB49B8">
        <w:trPr>
          <w:cantSplit/>
        </w:trPr>
        <w:tc>
          <w:tcPr>
            <w:tcW w:w="1620" w:type="dxa"/>
            <w:tcBorders>
              <w:top w:val="nil"/>
              <w:left w:val="nil"/>
              <w:bottom w:val="nil"/>
              <w:right w:val="single" w:sz="4" w:space="0" w:color="FFFFFF"/>
            </w:tcBorders>
            <w:shd w:val="clear" w:color="auto" w:fill="E6E6E6"/>
            <w:vAlign w:val="center"/>
          </w:tcPr>
          <w:p w:rsidR="00AB5DB3" w:rsidRPr="0032007A" w:rsidRDefault="00AB5DB3" w:rsidP="00CA6F79">
            <w:pPr>
              <w:ind w:right="439"/>
              <w:jc w:val="right"/>
              <w:rPr>
                <w:rFonts w:ascii="Arial" w:hAnsi="Arial" w:cs="Arial"/>
                <w:sz w:val="18"/>
                <w:szCs w:val="18"/>
              </w:rPr>
            </w:pPr>
            <w:r>
              <w:rPr>
                <w:rFonts w:ascii="Arial" w:hAnsi="Arial" w:cs="Arial"/>
                <w:sz w:val="18"/>
                <w:szCs w:val="18"/>
              </w:rPr>
              <w:t>-</w:t>
            </w:r>
          </w:p>
        </w:tc>
        <w:tc>
          <w:tcPr>
            <w:tcW w:w="6390" w:type="dxa"/>
            <w:tcBorders>
              <w:top w:val="nil"/>
              <w:left w:val="single" w:sz="4" w:space="0" w:color="FFFFFF"/>
              <w:bottom w:val="nil"/>
              <w:right w:val="single" w:sz="4" w:space="0" w:color="FFFFFF"/>
            </w:tcBorders>
            <w:shd w:val="clear" w:color="auto" w:fill="E6E6E6"/>
            <w:vAlign w:val="center"/>
          </w:tcPr>
          <w:p w:rsidR="00AB5DB3" w:rsidRPr="0032007A" w:rsidRDefault="00832DF2" w:rsidP="00DE3F29">
            <w:pPr>
              <w:ind w:left="155"/>
              <w:rPr>
                <w:rFonts w:ascii="Arial" w:hAnsi="Arial"/>
                <w:sz w:val="18"/>
              </w:rPr>
            </w:pPr>
            <w:r>
              <w:rPr>
                <w:rFonts w:ascii="Arial" w:hAnsi="Arial"/>
                <w:sz w:val="18"/>
              </w:rPr>
              <w:t>NHS Bodies</w:t>
            </w:r>
          </w:p>
        </w:tc>
        <w:tc>
          <w:tcPr>
            <w:tcW w:w="1627" w:type="dxa"/>
            <w:tcBorders>
              <w:top w:val="nil"/>
              <w:left w:val="single" w:sz="4" w:space="0" w:color="FFFFFF"/>
              <w:bottom w:val="nil"/>
              <w:right w:val="nil"/>
            </w:tcBorders>
            <w:shd w:val="clear" w:color="auto" w:fill="E6E6E6"/>
            <w:vAlign w:val="center"/>
          </w:tcPr>
          <w:p w:rsidR="00AB5DB3" w:rsidRPr="00832DF2" w:rsidRDefault="00832DF2" w:rsidP="000167AA">
            <w:pPr>
              <w:ind w:right="439"/>
              <w:jc w:val="right"/>
              <w:rPr>
                <w:rFonts w:ascii="Arial" w:hAnsi="Arial" w:cs="Arial"/>
                <w:sz w:val="18"/>
                <w:szCs w:val="18"/>
              </w:rPr>
            </w:pPr>
            <w:r w:rsidRPr="00832DF2">
              <w:rPr>
                <w:rFonts w:ascii="Arial" w:hAnsi="Arial" w:cs="Arial"/>
                <w:sz w:val="18"/>
                <w:szCs w:val="18"/>
              </w:rPr>
              <w:t>-</w:t>
            </w:r>
          </w:p>
        </w:tc>
      </w:tr>
      <w:tr w:rsidR="007F71DF" w:rsidRPr="00466150" w:rsidTr="00CB49B8">
        <w:trPr>
          <w:cantSplit/>
        </w:trPr>
        <w:tc>
          <w:tcPr>
            <w:tcW w:w="1620" w:type="dxa"/>
            <w:tcBorders>
              <w:top w:val="nil"/>
              <w:left w:val="nil"/>
              <w:bottom w:val="nil"/>
              <w:right w:val="single" w:sz="4" w:space="0" w:color="FFFFFF"/>
            </w:tcBorders>
            <w:shd w:val="clear" w:color="auto" w:fill="E6E6E6"/>
            <w:vAlign w:val="center"/>
          </w:tcPr>
          <w:p w:rsidR="007F71DF" w:rsidRPr="0032007A" w:rsidRDefault="007F71DF" w:rsidP="00CA6F79">
            <w:pPr>
              <w:ind w:right="439"/>
              <w:jc w:val="right"/>
              <w:rPr>
                <w:rFonts w:ascii="Arial" w:hAnsi="Arial" w:cs="Arial"/>
                <w:sz w:val="18"/>
                <w:szCs w:val="18"/>
              </w:rPr>
            </w:pPr>
            <w:r w:rsidRPr="0032007A">
              <w:rPr>
                <w:rFonts w:ascii="Arial" w:hAnsi="Arial" w:cs="Arial"/>
                <w:sz w:val="18"/>
                <w:szCs w:val="18"/>
              </w:rPr>
              <w:t>-</w:t>
            </w:r>
          </w:p>
        </w:tc>
        <w:tc>
          <w:tcPr>
            <w:tcW w:w="6390" w:type="dxa"/>
            <w:tcBorders>
              <w:top w:val="nil"/>
              <w:left w:val="single" w:sz="4" w:space="0" w:color="FFFFFF"/>
              <w:bottom w:val="nil"/>
              <w:right w:val="single" w:sz="4" w:space="0" w:color="FFFFFF"/>
            </w:tcBorders>
            <w:shd w:val="clear" w:color="auto" w:fill="E6E6E6"/>
            <w:vAlign w:val="center"/>
          </w:tcPr>
          <w:p w:rsidR="007F71DF" w:rsidRPr="0032007A" w:rsidRDefault="007F71DF" w:rsidP="00DE3F29">
            <w:pPr>
              <w:ind w:left="155"/>
              <w:rPr>
                <w:rFonts w:ascii="Arial" w:hAnsi="Arial"/>
                <w:sz w:val="18"/>
              </w:rPr>
            </w:pPr>
            <w:r w:rsidRPr="0032007A">
              <w:rPr>
                <w:rFonts w:ascii="Arial" w:hAnsi="Arial"/>
                <w:sz w:val="18"/>
              </w:rPr>
              <w:t>Public Corporations</w:t>
            </w:r>
          </w:p>
        </w:tc>
        <w:tc>
          <w:tcPr>
            <w:tcW w:w="1627" w:type="dxa"/>
            <w:tcBorders>
              <w:top w:val="nil"/>
              <w:left w:val="single" w:sz="4" w:space="0" w:color="FFFFFF"/>
              <w:bottom w:val="nil"/>
              <w:right w:val="nil"/>
            </w:tcBorders>
            <w:shd w:val="clear" w:color="auto" w:fill="E6E6E6"/>
            <w:vAlign w:val="center"/>
          </w:tcPr>
          <w:p w:rsidR="007F71DF" w:rsidRPr="00832DF2" w:rsidRDefault="007F71DF" w:rsidP="000167AA">
            <w:pPr>
              <w:ind w:right="439"/>
              <w:jc w:val="right"/>
              <w:rPr>
                <w:rFonts w:ascii="Arial" w:hAnsi="Arial" w:cs="Arial"/>
                <w:sz w:val="18"/>
                <w:szCs w:val="18"/>
              </w:rPr>
            </w:pPr>
            <w:r w:rsidRPr="00832DF2">
              <w:rPr>
                <w:rFonts w:ascii="Arial" w:hAnsi="Arial" w:cs="Arial"/>
                <w:sz w:val="18"/>
                <w:szCs w:val="18"/>
              </w:rPr>
              <w:t>-</w:t>
            </w:r>
          </w:p>
        </w:tc>
      </w:tr>
      <w:tr w:rsidR="007F71DF" w:rsidRPr="00466150" w:rsidTr="00CB49B8">
        <w:trPr>
          <w:cantSplit/>
        </w:trPr>
        <w:tc>
          <w:tcPr>
            <w:tcW w:w="1620" w:type="dxa"/>
            <w:tcBorders>
              <w:top w:val="nil"/>
              <w:left w:val="nil"/>
              <w:bottom w:val="nil"/>
              <w:right w:val="single" w:sz="4" w:space="0" w:color="FFFFFF"/>
            </w:tcBorders>
            <w:shd w:val="clear" w:color="auto" w:fill="E6E6E6"/>
            <w:vAlign w:val="center"/>
          </w:tcPr>
          <w:p w:rsidR="007F71DF" w:rsidRPr="0032007A" w:rsidRDefault="007F71DF" w:rsidP="00CA6F79">
            <w:pPr>
              <w:ind w:right="439"/>
              <w:jc w:val="right"/>
              <w:rPr>
                <w:rFonts w:ascii="Arial" w:hAnsi="Arial" w:cs="Arial"/>
                <w:sz w:val="18"/>
                <w:szCs w:val="18"/>
              </w:rPr>
            </w:pPr>
            <w:r w:rsidRPr="0032007A">
              <w:rPr>
                <w:rFonts w:ascii="Arial" w:hAnsi="Arial" w:cs="Arial"/>
                <w:sz w:val="18"/>
                <w:szCs w:val="18"/>
              </w:rPr>
              <w:t>1.173</w:t>
            </w:r>
          </w:p>
        </w:tc>
        <w:tc>
          <w:tcPr>
            <w:tcW w:w="6390" w:type="dxa"/>
            <w:tcBorders>
              <w:top w:val="nil"/>
              <w:left w:val="single" w:sz="4" w:space="0" w:color="FFFFFF"/>
              <w:bottom w:val="nil"/>
              <w:right w:val="single" w:sz="4" w:space="0" w:color="FFFFFF"/>
            </w:tcBorders>
            <w:shd w:val="clear" w:color="auto" w:fill="E6E6E6"/>
            <w:vAlign w:val="center"/>
          </w:tcPr>
          <w:p w:rsidR="007F71DF" w:rsidRPr="0032007A" w:rsidRDefault="007F71DF" w:rsidP="00DE3F29">
            <w:pPr>
              <w:spacing w:after="60"/>
              <w:ind w:left="155"/>
              <w:rPr>
                <w:rFonts w:ascii="Arial" w:hAnsi="Arial"/>
                <w:sz w:val="18"/>
              </w:rPr>
            </w:pPr>
            <w:r w:rsidRPr="0032007A">
              <w:rPr>
                <w:rFonts w:ascii="Arial" w:hAnsi="Arial"/>
                <w:sz w:val="18"/>
              </w:rPr>
              <w:t>Other entities and individuals</w:t>
            </w:r>
          </w:p>
        </w:tc>
        <w:tc>
          <w:tcPr>
            <w:tcW w:w="1627" w:type="dxa"/>
            <w:tcBorders>
              <w:top w:val="nil"/>
              <w:left w:val="single" w:sz="4" w:space="0" w:color="FFFFFF"/>
              <w:bottom w:val="nil"/>
              <w:right w:val="nil"/>
            </w:tcBorders>
            <w:shd w:val="clear" w:color="auto" w:fill="E6E6E6"/>
            <w:vAlign w:val="center"/>
          </w:tcPr>
          <w:p w:rsidR="007F71DF" w:rsidRPr="00832DF2" w:rsidRDefault="00832DF2" w:rsidP="007A2ABD">
            <w:pPr>
              <w:ind w:right="439"/>
              <w:jc w:val="right"/>
              <w:rPr>
                <w:rFonts w:ascii="Arial" w:hAnsi="Arial" w:cs="Arial"/>
                <w:sz w:val="18"/>
                <w:szCs w:val="18"/>
              </w:rPr>
            </w:pPr>
            <w:r w:rsidRPr="00832DF2">
              <w:rPr>
                <w:rFonts w:ascii="Arial" w:hAnsi="Arial" w:cs="Arial"/>
                <w:sz w:val="18"/>
                <w:szCs w:val="18"/>
              </w:rPr>
              <w:t>2.859</w:t>
            </w:r>
          </w:p>
        </w:tc>
      </w:tr>
      <w:tr w:rsidR="007F71DF" w:rsidRPr="00466150" w:rsidTr="00CB49B8">
        <w:trPr>
          <w:cantSplit/>
        </w:trPr>
        <w:tc>
          <w:tcPr>
            <w:tcW w:w="1620" w:type="dxa"/>
            <w:tcBorders>
              <w:top w:val="nil"/>
              <w:left w:val="nil"/>
              <w:bottom w:val="nil"/>
              <w:right w:val="single" w:sz="2" w:space="0" w:color="FFFFFF"/>
            </w:tcBorders>
            <w:shd w:val="clear" w:color="auto" w:fill="CCCCCC"/>
            <w:vAlign w:val="center"/>
          </w:tcPr>
          <w:p w:rsidR="007F71DF" w:rsidRPr="0032007A" w:rsidRDefault="007F71DF" w:rsidP="00CA6F79">
            <w:pPr>
              <w:spacing w:before="60" w:after="60"/>
              <w:ind w:right="439"/>
              <w:jc w:val="right"/>
              <w:rPr>
                <w:rFonts w:ascii="Arial" w:hAnsi="Arial" w:cs="Arial"/>
                <w:b/>
                <w:sz w:val="18"/>
                <w:szCs w:val="18"/>
              </w:rPr>
            </w:pPr>
            <w:r w:rsidRPr="0032007A">
              <w:rPr>
                <w:rFonts w:ascii="Arial" w:hAnsi="Arial" w:cs="Arial"/>
                <w:b/>
                <w:sz w:val="18"/>
                <w:szCs w:val="18"/>
              </w:rPr>
              <w:t>5.724</w:t>
            </w:r>
          </w:p>
        </w:tc>
        <w:tc>
          <w:tcPr>
            <w:tcW w:w="6390" w:type="dxa"/>
            <w:tcBorders>
              <w:top w:val="nil"/>
              <w:left w:val="single" w:sz="2" w:space="0" w:color="FFFFFF"/>
              <w:bottom w:val="nil"/>
              <w:right w:val="single" w:sz="2" w:space="0" w:color="FFFFFF"/>
            </w:tcBorders>
            <w:shd w:val="clear" w:color="auto" w:fill="CCCCCC"/>
            <w:vAlign w:val="center"/>
          </w:tcPr>
          <w:p w:rsidR="007F71DF" w:rsidRPr="0032007A" w:rsidRDefault="007F71DF" w:rsidP="007A2ABD">
            <w:pPr>
              <w:spacing w:before="60" w:after="60"/>
              <w:ind w:left="162"/>
              <w:rPr>
                <w:rFonts w:ascii="Arial" w:hAnsi="Arial"/>
                <w:b/>
                <w:sz w:val="18"/>
              </w:rPr>
            </w:pPr>
            <w:r w:rsidRPr="0032007A">
              <w:rPr>
                <w:rFonts w:ascii="Arial" w:hAnsi="Arial"/>
                <w:b/>
                <w:sz w:val="18"/>
              </w:rPr>
              <w:t>Total Debtors</w:t>
            </w:r>
          </w:p>
        </w:tc>
        <w:tc>
          <w:tcPr>
            <w:tcW w:w="1627" w:type="dxa"/>
            <w:tcBorders>
              <w:top w:val="nil"/>
              <w:left w:val="single" w:sz="2" w:space="0" w:color="FFFFFF"/>
              <w:bottom w:val="nil"/>
              <w:right w:val="nil"/>
            </w:tcBorders>
            <w:shd w:val="clear" w:color="auto" w:fill="CCCCCC"/>
            <w:vAlign w:val="center"/>
          </w:tcPr>
          <w:p w:rsidR="007F71DF" w:rsidRPr="00832DF2" w:rsidRDefault="00832DF2" w:rsidP="007A2ABD">
            <w:pPr>
              <w:spacing w:before="60" w:after="60"/>
              <w:ind w:right="439"/>
              <w:jc w:val="right"/>
              <w:rPr>
                <w:rFonts w:ascii="Arial" w:hAnsi="Arial" w:cs="Arial"/>
                <w:b/>
                <w:sz w:val="18"/>
                <w:szCs w:val="18"/>
              </w:rPr>
            </w:pPr>
            <w:r w:rsidRPr="00832DF2">
              <w:rPr>
                <w:rFonts w:ascii="Arial" w:hAnsi="Arial" w:cs="Arial"/>
                <w:b/>
                <w:sz w:val="18"/>
                <w:szCs w:val="18"/>
              </w:rPr>
              <w:t>9.230</w:t>
            </w:r>
          </w:p>
        </w:tc>
      </w:tr>
    </w:tbl>
    <w:p w:rsidR="007F71DF" w:rsidRPr="00466150" w:rsidRDefault="007F71DF" w:rsidP="002D28FA">
      <w:pPr>
        <w:rPr>
          <w:rFonts w:ascii="Arial" w:hAnsi="Arial" w:cs="Arial"/>
          <w:b/>
          <w:color w:val="0070C0"/>
          <w:sz w:val="22"/>
          <w:szCs w:val="22"/>
        </w:rPr>
      </w:pPr>
    </w:p>
    <w:p w:rsidR="007F71DF" w:rsidRDefault="007F71DF" w:rsidP="002D28FA">
      <w:pPr>
        <w:rPr>
          <w:rFonts w:ascii="Arial" w:hAnsi="Arial" w:cs="Arial"/>
          <w:b/>
          <w:color w:val="0070C0"/>
          <w:sz w:val="22"/>
          <w:szCs w:val="22"/>
        </w:rPr>
      </w:pPr>
    </w:p>
    <w:p w:rsidR="003E5950" w:rsidRDefault="003E5950" w:rsidP="002D28FA">
      <w:pPr>
        <w:rPr>
          <w:rFonts w:ascii="Arial" w:hAnsi="Arial" w:cs="Arial"/>
          <w:b/>
          <w:color w:val="0070C0"/>
          <w:sz w:val="22"/>
          <w:szCs w:val="22"/>
        </w:rPr>
      </w:pPr>
    </w:p>
    <w:p w:rsidR="003E5950" w:rsidRPr="00466150" w:rsidRDefault="003E5950" w:rsidP="002D28FA">
      <w:pPr>
        <w:rPr>
          <w:rFonts w:ascii="Arial" w:hAnsi="Arial" w:cs="Arial"/>
          <w:b/>
          <w:color w:val="0070C0"/>
          <w:sz w:val="22"/>
          <w:szCs w:val="22"/>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lastRenderedPageBreak/>
        <w:t>Cash and Cash Equivalents</w:t>
      </w:r>
    </w:p>
    <w:p w:rsidR="007F71DF" w:rsidRDefault="007F71DF" w:rsidP="00CE2943">
      <w:pPr>
        <w:rPr>
          <w:rFonts w:ascii="Arial" w:hAnsi="Arial" w:cs="Arial"/>
          <w:b/>
          <w:sz w:val="22"/>
          <w:szCs w:val="22"/>
        </w:rPr>
      </w:pPr>
    </w:p>
    <w:p w:rsidR="00EB077D" w:rsidRPr="0032007A" w:rsidRDefault="00EB077D" w:rsidP="00CE2943">
      <w:pPr>
        <w:rPr>
          <w:rFonts w:ascii="Arial" w:hAnsi="Arial" w:cs="Arial"/>
          <w:b/>
          <w:sz w:val="22"/>
          <w:szCs w:val="22"/>
        </w:rPr>
      </w:pPr>
    </w:p>
    <w:p w:rsidR="007F71DF" w:rsidRPr="0032007A" w:rsidRDefault="007F71DF" w:rsidP="00CE2943">
      <w:pPr>
        <w:rPr>
          <w:rFonts w:ascii="Arial" w:hAnsi="Arial" w:cs="Arial"/>
          <w:sz w:val="22"/>
          <w:szCs w:val="22"/>
        </w:rPr>
      </w:pPr>
      <w:r w:rsidRPr="0032007A">
        <w:rPr>
          <w:rFonts w:ascii="Arial" w:hAnsi="Arial" w:cs="Arial"/>
          <w:sz w:val="22"/>
          <w:szCs w:val="22"/>
        </w:rPr>
        <w:t>The balance of Cash and Cash Equivalents is made up of the following elements:</w:t>
      </w:r>
    </w:p>
    <w:p w:rsidR="007F71DF" w:rsidRPr="0032007A" w:rsidRDefault="007F71DF" w:rsidP="00CE2943">
      <w:pPr>
        <w:rPr>
          <w:rFonts w:ascii="Arial" w:hAnsi="Arial" w:cs="Arial"/>
          <w:sz w:val="22"/>
          <w:szCs w:val="22"/>
        </w:rPr>
      </w:pPr>
    </w:p>
    <w:tbl>
      <w:tblPr>
        <w:tblW w:w="0" w:type="auto"/>
        <w:tblInd w:w="108" w:type="dxa"/>
        <w:tblLook w:val="01E0" w:firstRow="1" w:lastRow="1" w:firstColumn="1" w:lastColumn="1" w:noHBand="0" w:noVBand="0"/>
      </w:tblPr>
      <w:tblGrid>
        <w:gridCol w:w="1620"/>
        <w:gridCol w:w="6390"/>
        <w:gridCol w:w="1607"/>
      </w:tblGrid>
      <w:tr w:rsidR="007F71DF" w:rsidRPr="00466150" w:rsidTr="00AB18EA">
        <w:tc>
          <w:tcPr>
            <w:tcW w:w="1620" w:type="dxa"/>
            <w:tcBorders>
              <w:top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31 March 2014</w:t>
            </w:r>
          </w:p>
        </w:tc>
        <w:tc>
          <w:tcPr>
            <w:tcW w:w="6390"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p>
        </w:tc>
        <w:tc>
          <w:tcPr>
            <w:tcW w:w="1607" w:type="dxa"/>
            <w:tcBorders>
              <w:top w:val="single" w:sz="4" w:space="0" w:color="FFFFFF"/>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31 March 2015</w:t>
            </w:r>
          </w:p>
        </w:tc>
      </w:tr>
      <w:tr w:rsidR="007F71DF" w:rsidRPr="00466150" w:rsidTr="00AB18EA">
        <w:tc>
          <w:tcPr>
            <w:tcW w:w="1620" w:type="dxa"/>
            <w:tcBorders>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c>
          <w:tcPr>
            <w:tcW w:w="6390"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p>
        </w:tc>
        <w:tc>
          <w:tcPr>
            <w:tcW w:w="1607" w:type="dxa"/>
            <w:tcBorders>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r>
      <w:tr w:rsidR="007F71DF" w:rsidRPr="00466150" w:rsidTr="00AB18EA">
        <w:tc>
          <w:tcPr>
            <w:tcW w:w="1620" w:type="dxa"/>
            <w:tcBorders>
              <w:right w:val="single" w:sz="4" w:space="0" w:color="FFFFFF"/>
            </w:tcBorders>
            <w:shd w:val="clear" w:color="auto" w:fill="E6E6E6"/>
          </w:tcPr>
          <w:p w:rsidR="007F71DF" w:rsidRPr="0032007A" w:rsidRDefault="007F71DF" w:rsidP="00AB18EA">
            <w:pPr>
              <w:ind w:left="-108" w:right="419"/>
              <w:jc w:val="right"/>
              <w:rPr>
                <w:rFonts w:ascii="Arial" w:hAnsi="Arial" w:cs="Arial"/>
                <w:sz w:val="18"/>
                <w:szCs w:val="18"/>
              </w:rPr>
            </w:pPr>
            <w:r w:rsidRPr="0032007A">
              <w:rPr>
                <w:rFonts w:ascii="Arial" w:hAnsi="Arial" w:cs="Arial"/>
                <w:sz w:val="18"/>
                <w:szCs w:val="18"/>
              </w:rPr>
              <w:t>0.083</w:t>
            </w:r>
          </w:p>
        </w:tc>
        <w:tc>
          <w:tcPr>
            <w:tcW w:w="6390" w:type="dxa"/>
            <w:tcBorders>
              <w:left w:val="single" w:sz="4" w:space="0" w:color="FFFFFF"/>
              <w:right w:val="single" w:sz="4" w:space="0" w:color="FFFFFF"/>
            </w:tcBorders>
            <w:shd w:val="clear" w:color="auto" w:fill="E6E6E6"/>
          </w:tcPr>
          <w:p w:rsidR="007F71DF" w:rsidRPr="0032007A" w:rsidRDefault="007F71DF" w:rsidP="00AB18EA">
            <w:pPr>
              <w:ind w:left="162"/>
              <w:rPr>
                <w:rFonts w:ascii="Arial" w:hAnsi="Arial" w:cs="Arial"/>
                <w:sz w:val="18"/>
                <w:szCs w:val="18"/>
              </w:rPr>
            </w:pPr>
            <w:r w:rsidRPr="0032007A">
              <w:rPr>
                <w:rFonts w:ascii="Arial" w:hAnsi="Arial" w:cs="Arial"/>
                <w:sz w:val="18"/>
                <w:szCs w:val="18"/>
              </w:rPr>
              <w:t>Cash held by the Authority</w:t>
            </w:r>
          </w:p>
        </w:tc>
        <w:tc>
          <w:tcPr>
            <w:tcW w:w="1607" w:type="dxa"/>
            <w:tcBorders>
              <w:left w:val="single" w:sz="4" w:space="0" w:color="FFFFFF"/>
            </w:tcBorders>
            <w:shd w:val="clear" w:color="auto" w:fill="E6E6E6"/>
          </w:tcPr>
          <w:p w:rsidR="007F71DF" w:rsidRPr="00832DF2" w:rsidRDefault="00832DF2" w:rsidP="00AB18EA">
            <w:pPr>
              <w:ind w:left="-108" w:right="419"/>
              <w:jc w:val="right"/>
              <w:rPr>
                <w:rFonts w:ascii="Arial" w:hAnsi="Arial" w:cs="Arial"/>
                <w:sz w:val="18"/>
                <w:szCs w:val="18"/>
              </w:rPr>
            </w:pPr>
            <w:r w:rsidRPr="00832DF2">
              <w:rPr>
                <w:rFonts w:ascii="Arial" w:hAnsi="Arial" w:cs="Arial"/>
                <w:sz w:val="18"/>
                <w:szCs w:val="18"/>
              </w:rPr>
              <w:t>-0.204</w:t>
            </w:r>
          </w:p>
        </w:tc>
      </w:tr>
      <w:tr w:rsidR="007F71DF" w:rsidRPr="00466150" w:rsidTr="00AB18EA">
        <w:tc>
          <w:tcPr>
            <w:tcW w:w="1620" w:type="dxa"/>
            <w:tcBorders>
              <w:right w:val="single" w:sz="2" w:space="0" w:color="FFFFFF"/>
            </w:tcBorders>
            <w:shd w:val="clear" w:color="auto" w:fill="E6E6E6"/>
          </w:tcPr>
          <w:p w:rsidR="007F71DF" w:rsidRPr="0032007A" w:rsidRDefault="007F71DF" w:rsidP="00AB18EA">
            <w:pPr>
              <w:ind w:left="-108" w:right="419"/>
              <w:jc w:val="right"/>
              <w:rPr>
                <w:rFonts w:ascii="Arial" w:hAnsi="Arial" w:cs="Arial"/>
                <w:sz w:val="18"/>
                <w:szCs w:val="18"/>
              </w:rPr>
            </w:pPr>
            <w:r w:rsidRPr="0032007A">
              <w:rPr>
                <w:rFonts w:ascii="Arial" w:hAnsi="Arial" w:cs="Arial"/>
                <w:sz w:val="18"/>
                <w:szCs w:val="18"/>
              </w:rPr>
              <w:t>-0.437</w:t>
            </w:r>
          </w:p>
        </w:tc>
        <w:tc>
          <w:tcPr>
            <w:tcW w:w="6390" w:type="dxa"/>
            <w:tcBorders>
              <w:left w:val="single" w:sz="2" w:space="0" w:color="FFFFFF"/>
              <w:right w:val="single" w:sz="2" w:space="0" w:color="FFFFFF"/>
            </w:tcBorders>
            <w:shd w:val="clear" w:color="auto" w:fill="E6E6E6"/>
          </w:tcPr>
          <w:p w:rsidR="007F71DF" w:rsidRPr="0032007A" w:rsidRDefault="007F71DF" w:rsidP="00AB18EA">
            <w:pPr>
              <w:ind w:left="162"/>
              <w:rPr>
                <w:rFonts w:ascii="Arial" w:hAnsi="Arial" w:cs="Arial"/>
                <w:sz w:val="18"/>
                <w:szCs w:val="18"/>
              </w:rPr>
            </w:pPr>
            <w:r w:rsidRPr="0032007A">
              <w:rPr>
                <w:rFonts w:ascii="Arial" w:hAnsi="Arial" w:cs="Arial"/>
                <w:sz w:val="18"/>
                <w:szCs w:val="18"/>
              </w:rPr>
              <w:t>Bank current accounts in hand / overdrawn (-)</w:t>
            </w:r>
          </w:p>
        </w:tc>
        <w:tc>
          <w:tcPr>
            <w:tcW w:w="1607" w:type="dxa"/>
            <w:tcBorders>
              <w:left w:val="single" w:sz="2" w:space="0" w:color="FFFFFF"/>
            </w:tcBorders>
            <w:shd w:val="clear" w:color="auto" w:fill="E6E6E6"/>
          </w:tcPr>
          <w:p w:rsidR="007F71DF" w:rsidRPr="00832DF2" w:rsidRDefault="00832DF2" w:rsidP="00AB18EA">
            <w:pPr>
              <w:ind w:left="-108" w:right="419"/>
              <w:jc w:val="right"/>
              <w:rPr>
                <w:rFonts w:ascii="Arial" w:hAnsi="Arial" w:cs="Arial"/>
                <w:sz w:val="18"/>
                <w:szCs w:val="18"/>
              </w:rPr>
            </w:pPr>
            <w:r w:rsidRPr="00832DF2">
              <w:rPr>
                <w:rFonts w:ascii="Arial" w:hAnsi="Arial" w:cs="Arial"/>
                <w:sz w:val="18"/>
                <w:szCs w:val="18"/>
              </w:rPr>
              <w:t>0.575</w:t>
            </w:r>
          </w:p>
        </w:tc>
      </w:tr>
      <w:tr w:rsidR="007F71DF" w:rsidRPr="00466150" w:rsidTr="00AB18EA">
        <w:tc>
          <w:tcPr>
            <w:tcW w:w="1620" w:type="dxa"/>
            <w:tcBorders>
              <w:right w:val="single" w:sz="2" w:space="0" w:color="FFFFFF"/>
            </w:tcBorders>
            <w:shd w:val="clear" w:color="auto" w:fill="E6E6E6"/>
          </w:tcPr>
          <w:p w:rsidR="007F71DF" w:rsidRPr="0032007A" w:rsidRDefault="007F71DF" w:rsidP="00AB18EA">
            <w:pPr>
              <w:ind w:left="-108" w:right="419"/>
              <w:jc w:val="right"/>
              <w:rPr>
                <w:rFonts w:ascii="Arial" w:hAnsi="Arial" w:cs="Arial"/>
                <w:sz w:val="18"/>
                <w:szCs w:val="18"/>
              </w:rPr>
            </w:pPr>
            <w:r w:rsidRPr="0032007A">
              <w:rPr>
                <w:rFonts w:ascii="Arial" w:hAnsi="Arial" w:cs="Arial"/>
                <w:sz w:val="18"/>
                <w:szCs w:val="18"/>
              </w:rPr>
              <w:t>18.845</w:t>
            </w:r>
          </w:p>
        </w:tc>
        <w:tc>
          <w:tcPr>
            <w:tcW w:w="6390" w:type="dxa"/>
            <w:tcBorders>
              <w:left w:val="single" w:sz="2" w:space="0" w:color="FFFFFF"/>
              <w:right w:val="single" w:sz="2" w:space="0" w:color="FFFFFF"/>
            </w:tcBorders>
            <w:shd w:val="clear" w:color="auto" w:fill="E6E6E6"/>
          </w:tcPr>
          <w:p w:rsidR="007F71DF" w:rsidRPr="0032007A" w:rsidRDefault="007F71DF" w:rsidP="00AB18EA">
            <w:pPr>
              <w:ind w:left="162"/>
              <w:rPr>
                <w:rFonts w:ascii="Arial" w:hAnsi="Arial" w:cs="Arial"/>
                <w:sz w:val="18"/>
                <w:szCs w:val="18"/>
              </w:rPr>
            </w:pPr>
            <w:r w:rsidRPr="0032007A">
              <w:rPr>
                <w:rFonts w:ascii="Arial" w:hAnsi="Arial" w:cs="Arial"/>
                <w:sz w:val="18"/>
                <w:szCs w:val="18"/>
              </w:rPr>
              <w:t>Short-term deposits with building societies</w:t>
            </w:r>
          </w:p>
        </w:tc>
        <w:tc>
          <w:tcPr>
            <w:tcW w:w="1607" w:type="dxa"/>
            <w:tcBorders>
              <w:left w:val="single" w:sz="2" w:space="0" w:color="FFFFFF"/>
            </w:tcBorders>
            <w:shd w:val="clear" w:color="auto" w:fill="E6E6E6"/>
          </w:tcPr>
          <w:p w:rsidR="007F71DF" w:rsidRPr="00832DF2" w:rsidRDefault="00832DF2" w:rsidP="00AB18EA">
            <w:pPr>
              <w:ind w:left="-108" w:right="419"/>
              <w:jc w:val="right"/>
              <w:rPr>
                <w:rFonts w:ascii="Arial" w:hAnsi="Arial" w:cs="Arial"/>
                <w:sz w:val="18"/>
                <w:szCs w:val="18"/>
              </w:rPr>
            </w:pPr>
            <w:r w:rsidRPr="00832DF2">
              <w:rPr>
                <w:rFonts w:ascii="Arial" w:hAnsi="Arial" w:cs="Arial"/>
                <w:sz w:val="18"/>
                <w:szCs w:val="18"/>
              </w:rPr>
              <w:t>19.950</w:t>
            </w:r>
          </w:p>
        </w:tc>
      </w:tr>
      <w:tr w:rsidR="007F71DF" w:rsidRPr="00466150" w:rsidTr="00AB18EA">
        <w:trPr>
          <w:trHeight w:val="335"/>
        </w:trPr>
        <w:tc>
          <w:tcPr>
            <w:tcW w:w="1620" w:type="dxa"/>
            <w:tcBorders>
              <w:right w:val="single" w:sz="2" w:space="0" w:color="FFFFFF"/>
            </w:tcBorders>
            <w:shd w:val="clear" w:color="auto" w:fill="CCCCCC"/>
            <w:vAlign w:val="center"/>
          </w:tcPr>
          <w:p w:rsidR="007F71DF" w:rsidRPr="0032007A" w:rsidRDefault="007F71DF" w:rsidP="00AB18EA">
            <w:pPr>
              <w:ind w:left="-108" w:right="419"/>
              <w:jc w:val="right"/>
              <w:rPr>
                <w:rFonts w:ascii="Arial" w:hAnsi="Arial" w:cs="Arial"/>
                <w:b/>
                <w:sz w:val="18"/>
                <w:szCs w:val="18"/>
              </w:rPr>
            </w:pPr>
            <w:r w:rsidRPr="0032007A">
              <w:rPr>
                <w:rFonts w:ascii="Arial" w:hAnsi="Arial" w:cs="Arial"/>
                <w:b/>
                <w:sz w:val="18"/>
                <w:szCs w:val="18"/>
              </w:rPr>
              <w:t>18.491</w:t>
            </w:r>
          </w:p>
        </w:tc>
        <w:tc>
          <w:tcPr>
            <w:tcW w:w="6390" w:type="dxa"/>
            <w:tcBorders>
              <w:left w:val="single" w:sz="2" w:space="0" w:color="FFFFFF"/>
              <w:right w:val="single" w:sz="2" w:space="0" w:color="FFFFFF"/>
            </w:tcBorders>
            <w:shd w:val="clear" w:color="auto" w:fill="CCCCCC"/>
            <w:vAlign w:val="center"/>
          </w:tcPr>
          <w:p w:rsidR="007F71DF" w:rsidRPr="0032007A" w:rsidRDefault="007F71DF" w:rsidP="00AB18EA">
            <w:pPr>
              <w:ind w:left="162"/>
              <w:rPr>
                <w:rFonts w:ascii="Arial" w:hAnsi="Arial" w:cs="Arial"/>
                <w:b/>
                <w:sz w:val="18"/>
                <w:szCs w:val="18"/>
              </w:rPr>
            </w:pPr>
            <w:r w:rsidRPr="0032007A">
              <w:rPr>
                <w:rFonts w:ascii="Arial" w:hAnsi="Arial" w:cs="Arial"/>
                <w:b/>
                <w:sz w:val="18"/>
                <w:szCs w:val="18"/>
              </w:rPr>
              <w:t>Total Cash and Cash Equivalents</w:t>
            </w:r>
          </w:p>
        </w:tc>
        <w:tc>
          <w:tcPr>
            <w:tcW w:w="1607" w:type="dxa"/>
            <w:tcBorders>
              <w:left w:val="single" w:sz="2" w:space="0" w:color="FFFFFF"/>
            </w:tcBorders>
            <w:shd w:val="clear" w:color="auto" w:fill="CCCCCC"/>
            <w:vAlign w:val="center"/>
          </w:tcPr>
          <w:p w:rsidR="007F71DF" w:rsidRPr="00832DF2" w:rsidRDefault="00832DF2" w:rsidP="00AB18EA">
            <w:pPr>
              <w:ind w:left="-108" w:right="419"/>
              <w:jc w:val="right"/>
              <w:rPr>
                <w:rFonts w:ascii="Arial" w:hAnsi="Arial" w:cs="Arial"/>
                <w:b/>
                <w:sz w:val="18"/>
                <w:szCs w:val="18"/>
              </w:rPr>
            </w:pPr>
            <w:r w:rsidRPr="00832DF2">
              <w:rPr>
                <w:rFonts w:ascii="Arial" w:hAnsi="Arial" w:cs="Arial"/>
                <w:b/>
                <w:sz w:val="18"/>
                <w:szCs w:val="18"/>
              </w:rPr>
              <w:t>20.321</w:t>
            </w:r>
          </w:p>
        </w:tc>
      </w:tr>
    </w:tbl>
    <w:p w:rsidR="007F71DF" w:rsidRDefault="007F71DF" w:rsidP="00CE2943">
      <w:pPr>
        <w:rPr>
          <w:rFonts w:ascii="Arial" w:hAnsi="Arial" w:cs="Arial"/>
          <w:b/>
          <w:color w:val="0070C0"/>
          <w:sz w:val="22"/>
          <w:szCs w:val="22"/>
        </w:rPr>
      </w:pPr>
    </w:p>
    <w:p w:rsidR="00EB077D" w:rsidRPr="00466150" w:rsidRDefault="00EB077D" w:rsidP="00CE2943">
      <w:pPr>
        <w:rPr>
          <w:rFonts w:ascii="Arial" w:hAnsi="Arial" w:cs="Arial"/>
          <w:b/>
          <w:color w:val="0070C0"/>
          <w:sz w:val="22"/>
          <w:szCs w:val="22"/>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Creditors</w:t>
      </w:r>
    </w:p>
    <w:p w:rsidR="007F71DF" w:rsidRPr="00466150" w:rsidRDefault="007F71DF" w:rsidP="002D28FA">
      <w:pPr>
        <w:rPr>
          <w:rFonts w:ascii="Arial" w:hAnsi="Arial"/>
          <w:color w:val="0070C0"/>
          <w:sz w:val="22"/>
          <w:szCs w:val="22"/>
        </w:rPr>
      </w:pPr>
    </w:p>
    <w:tbl>
      <w:tblPr>
        <w:tblW w:w="9605" w:type="dxa"/>
        <w:tblInd w:w="108"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1620"/>
        <w:gridCol w:w="6365"/>
        <w:gridCol w:w="1620"/>
      </w:tblGrid>
      <w:tr w:rsidR="007F71DF" w:rsidRPr="00466150" w:rsidTr="00CB49B8">
        <w:trPr>
          <w:cantSplit/>
        </w:trPr>
        <w:tc>
          <w:tcPr>
            <w:tcW w:w="1620" w:type="dxa"/>
            <w:tcBorders>
              <w:top w:val="single" w:sz="4" w:space="0" w:color="FFFFFF"/>
              <w:left w:val="nil"/>
              <w:bottom w:val="nil"/>
              <w:right w:val="single" w:sz="4" w:space="0" w:color="FFFFFF"/>
            </w:tcBorders>
            <w:shd w:val="clear" w:color="auto" w:fill="FF0000"/>
          </w:tcPr>
          <w:p w:rsidR="007F71DF" w:rsidRPr="002117F1" w:rsidRDefault="007F71DF" w:rsidP="007A2ABD">
            <w:pPr>
              <w:spacing w:before="60" w:after="60"/>
              <w:ind w:left="-108" w:right="-114"/>
              <w:jc w:val="center"/>
              <w:rPr>
                <w:rFonts w:ascii="Arial" w:hAnsi="Arial"/>
                <w:b/>
                <w:color w:val="FFFFFF"/>
                <w:sz w:val="18"/>
              </w:rPr>
            </w:pPr>
            <w:r w:rsidRPr="002117F1">
              <w:rPr>
                <w:rFonts w:ascii="Arial" w:hAnsi="Arial"/>
                <w:b/>
                <w:color w:val="FFFFFF"/>
                <w:sz w:val="18"/>
              </w:rPr>
              <w:t>31 March 2014</w:t>
            </w:r>
          </w:p>
        </w:tc>
        <w:tc>
          <w:tcPr>
            <w:tcW w:w="6365" w:type="dxa"/>
            <w:tcBorders>
              <w:top w:val="single" w:sz="4" w:space="0" w:color="FFFFFF"/>
              <w:left w:val="single" w:sz="4" w:space="0" w:color="FFFFFF"/>
              <w:bottom w:val="nil"/>
              <w:right w:val="single" w:sz="4" w:space="0" w:color="FFFFFF"/>
            </w:tcBorders>
            <w:shd w:val="clear" w:color="auto" w:fill="FF0000"/>
          </w:tcPr>
          <w:p w:rsidR="007F71DF" w:rsidRPr="002117F1" w:rsidRDefault="007F71DF" w:rsidP="001105C3">
            <w:pPr>
              <w:spacing w:before="60" w:after="60"/>
              <w:ind w:left="547" w:hanging="547"/>
              <w:rPr>
                <w:rFonts w:ascii="Arial" w:hAnsi="Arial"/>
                <w:color w:val="FFFFFF"/>
                <w:sz w:val="18"/>
              </w:rPr>
            </w:pPr>
          </w:p>
        </w:tc>
        <w:tc>
          <w:tcPr>
            <w:tcW w:w="1620" w:type="dxa"/>
            <w:tcBorders>
              <w:top w:val="single" w:sz="4" w:space="0" w:color="FFFFFF"/>
              <w:left w:val="single" w:sz="4" w:space="0" w:color="FFFFFF"/>
              <w:bottom w:val="nil"/>
              <w:right w:val="nil"/>
            </w:tcBorders>
            <w:shd w:val="clear" w:color="auto" w:fill="FF0000"/>
          </w:tcPr>
          <w:p w:rsidR="007F71DF" w:rsidRPr="002117F1" w:rsidRDefault="007F71DF" w:rsidP="007A2ABD">
            <w:pPr>
              <w:spacing w:before="60" w:after="60"/>
              <w:ind w:left="-108" w:right="-108"/>
              <w:jc w:val="center"/>
              <w:rPr>
                <w:rFonts w:ascii="Arial" w:hAnsi="Arial"/>
                <w:b/>
                <w:color w:val="FFFFFF"/>
                <w:sz w:val="18"/>
              </w:rPr>
            </w:pPr>
            <w:r w:rsidRPr="002117F1">
              <w:rPr>
                <w:rFonts w:ascii="Arial" w:hAnsi="Arial"/>
                <w:b/>
                <w:color w:val="FFFFFF"/>
                <w:sz w:val="18"/>
              </w:rPr>
              <w:t>31 March 2015</w:t>
            </w:r>
          </w:p>
        </w:tc>
      </w:tr>
      <w:tr w:rsidR="007F71DF" w:rsidRPr="00466150" w:rsidTr="00CB49B8">
        <w:trPr>
          <w:cantSplit/>
          <w:trHeight w:val="285"/>
        </w:trPr>
        <w:tc>
          <w:tcPr>
            <w:tcW w:w="1620" w:type="dxa"/>
            <w:tcBorders>
              <w:top w:val="nil"/>
              <w:left w:val="nil"/>
              <w:bottom w:val="nil"/>
              <w:right w:val="single" w:sz="4" w:space="0" w:color="FFFFFF"/>
            </w:tcBorders>
            <w:shd w:val="clear" w:color="auto" w:fill="FF0000"/>
          </w:tcPr>
          <w:p w:rsidR="007F71DF" w:rsidRPr="002117F1" w:rsidRDefault="007F71DF" w:rsidP="001105C3">
            <w:pPr>
              <w:spacing w:before="60" w:after="60"/>
              <w:ind w:right="510" w:firstLine="432"/>
              <w:jc w:val="center"/>
              <w:rPr>
                <w:rFonts w:ascii="Arial" w:hAnsi="Arial"/>
                <w:b/>
                <w:color w:val="FFFFFF"/>
                <w:sz w:val="18"/>
              </w:rPr>
            </w:pPr>
            <w:r w:rsidRPr="002117F1">
              <w:rPr>
                <w:rFonts w:ascii="Arial" w:hAnsi="Arial"/>
                <w:b/>
                <w:color w:val="FFFFFF"/>
                <w:sz w:val="18"/>
              </w:rPr>
              <w:t>£'m</w:t>
            </w:r>
          </w:p>
        </w:tc>
        <w:tc>
          <w:tcPr>
            <w:tcW w:w="6365" w:type="dxa"/>
            <w:tcBorders>
              <w:top w:val="nil"/>
              <w:left w:val="single" w:sz="4" w:space="0" w:color="FFFFFF"/>
              <w:bottom w:val="nil"/>
              <w:right w:val="single" w:sz="4" w:space="0" w:color="FFFFFF"/>
            </w:tcBorders>
            <w:shd w:val="clear" w:color="auto" w:fill="FF0000"/>
          </w:tcPr>
          <w:p w:rsidR="007F71DF" w:rsidRPr="002117F1" w:rsidRDefault="007F71DF" w:rsidP="001105C3">
            <w:pPr>
              <w:spacing w:before="60" w:after="60"/>
              <w:ind w:left="540" w:hanging="540"/>
              <w:rPr>
                <w:rFonts w:ascii="Arial" w:hAnsi="Arial"/>
                <w:color w:val="FFFFFF"/>
                <w:sz w:val="18"/>
              </w:rPr>
            </w:pPr>
          </w:p>
        </w:tc>
        <w:tc>
          <w:tcPr>
            <w:tcW w:w="1620" w:type="dxa"/>
            <w:tcBorders>
              <w:top w:val="nil"/>
              <w:left w:val="single" w:sz="4" w:space="0" w:color="FFFFFF"/>
              <w:bottom w:val="nil"/>
              <w:right w:val="nil"/>
            </w:tcBorders>
            <w:shd w:val="clear" w:color="auto" w:fill="FF0000"/>
          </w:tcPr>
          <w:p w:rsidR="007F71DF" w:rsidRPr="002117F1" w:rsidRDefault="007F71DF" w:rsidP="007A2ABD">
            <w:pPr>
              <w:spacing w:before="60" w:after="60"/>
              <w:ind w:left="-108" w:right="-108"/>
              <w:jc w:val="center"/>
              <w:rPr>
                <w:rFonts w:ascii="Arial" w:hAnsi="Arial"/>
                <w:b/>
                <w:color w:val="FFFFFF"/>
                <w:sz w:val="18"/>
              </w:rPr>
            </w:pPr>
            <w:r w:rsidRPr="002117F1">
              <w:rPr>
                <w:rFonts w:ascii="Arial" w:hAnsi="Arial"/>
                <w:b/>
                <w:color w:val="FFFFFF"/>
                <w:sz w:val="18"/>
              </w:rPr>
              <w:t>£'m</w:t>
            </w:r>
          </w:p>
        </w:tc>
      </w:tr>
      <w:tr w:rsidR="007F71DF" w:rsidRPr="00466150" w:rsidTr="00CB49B8">
        <w:trPr>
          <w:cantSplit/>
        </w:trPr>
        <w:tc>
          <w:tcPr>
            <w:tcW w:w="1620" w:type="dxa"/>
            <w:tcBorders>
              <w:top w:val="nil"/>
              <w:left w:val="nil"/>
              <w:bottom w:val="nil"/>
              <w:right w:val="single" w:sz="4" w:space="0" w:color="FFFFFF"/>
            </w:tcBorders>
            <w:shd w:val="clear" w:color="auto" w:fill="E6E6E6"/>
          </w:tcPr>
          <w:p w:rsidR="007F71DF" w:rsidRPr="0032007A" w:rsidRDefault="007F71DF" w:rsidP="00CA6F79">
            <w:pPr>
              <w:ind w:left="-108" w:right="432"/>
              <w:jc w:val="right"/>
              <w:rPr>
                <w:rFonts w:ascii="Arial" w:hAnsi="Arial"/>
                <w:sz w:val="18"/>
              </w:rPr>
            </w:pPr>
            <w:r w:rsidRPr="0032007A">
              <w:rPr>
                <w:rFonts w:ascii="Arial" w:hAnsi="Arial"/>
                <w:sz w:val="18"/>
              </w:rPr>
              <w:t>1.738</w:t>
            </w:r>
          </w:p>
        </w:tc>
        <w:tc>
          <w:tcPr>
            <w:tcW w:w="6365" w:type="dxa"/>
            <w:tcBorders>
              <w:top w:val="nil"/>
              <w:left w:val="single" w:sz="4" w:space="0" w:color="FFFFFF"/>
              <w:bottom w:val="nil"/>
              <w:right w:val="single" w:sz="4" w:space="0" w:color="FFFFFF"/>
            </w:tcBorders>
            <w:shd w:val="clear" w:color="auto" w:fill="E6E6E6"/>
          </w:tcPr>
          <w:p w:rsidR="007F71DF" w:rsidRPr="0032007A" w:rsidRDefault="007F71DF" w:rsidP="007A2ABD">
            <w:pPr>
              <w:ind w:left="162"/>
              <w:rPr>
                <w:rFonts w:ascii="Arial" w:hAnsi="Arial"/>
                <w:sz w:val="18"/>
              </w:rPr>
            </w:pPr>
            <w:r w:rsidRPr="0032007A">
              <w:rPr>
                <w:rFonts w:ascii="Arial" w:hAnsi="Arial"/>
                <w:sz w:val="18"/>
              </w:rPr>
              <w:t>Central Government Bodies</w:t>
            </w:r>
          </w:p>
        </w:tc>
        <w:tc>
          <w:tcPr>
            <w:tcW w:w="1620" w:type="dxa"/>
            <w:tcBorders>
              <w:top w:val="nil"/>
              <w:left w:val="single" w:sz="4" w:space="0" w:color="FFFFFF"/>
              <w:bottom w:val="nil"/>
              <w:right w:val="nil"/>
            </w:tcBorders>
            <w:shd w:val="clear" w:color="auto" w:fill="E6E6E6"/>
          </w:tcPr>
          <w:p w:rsidR="007F71DF" w:rsidRPr="00921BAD" w:rsidRDefault="00832DF2" w:rsidP="007A2ABD">
            <w:pPr>
              <w:ind w:left="-108" w:right="432"/>
              <w:jc w:val="right"/>
              <w:rPr>
                <w:rFonts w:ascii="Arial" w:hAnsi="Arial"/>
                <w:sz w:val="18"/>
              </w:rPr>
            </w:pPr>
            <w:r w:rsidRPr="00921BAD">
              <w:rPr>
                <w:rFonts w:ascii="Arial" w:hAnsi="Arial"/>
                <w:sz w:val="18"/>
              </w:rPr>
              <w:t>1.554</w:t>
            </w:r>
          </w:p>
        </w:tc>
      </w:tr>
      <w:tr w:rsidR="007F71DF" w:rsidRPr="00466150" w:rsidTr="00CB49B8">
        <w:trPr>
          <w:cantSplit/>
        </w:trPr>
        <w:tc>
          <w:tcPr>
            <w:tcW w:w="1620" w:type="dxa"/>
            <w:tcBorders>
              <w:top w:val="nil"/>
              <w:left w:val="nil"/>
              <w:bottom w:val="nil"/>
              <w:right w:val="single" w:sz="4" w:space="0" w:color="FFFFFF"/>
            </w:tcBorders>
            <w:shd w:val="clear" w:color="auto" w:fill="E6E6E6"/>
          </w:tcPr>
          <w:p w:rsidR="007F71DF" w:rsidRPr="0032007A" w:rsidRDefault="007F71DF" w:rsidP="00CA6F79">
            <w:pPr>
              <w:ind w:left="-108" w:right="432"/>
              <w:jc w:val="right"/>
              <w:rPr>
                <w:rFonts w:ascii="Arial" w:hAnsi="Arial"/>
                <w:sz w:val="18"/>
              </w:rPr>
            </w:pPr>
            <w:r w:rsidRPr="0032007A">
              <w:rPr>
                <w:rFonts w:ascii="Arial" w:hAnsi="Arial"/>
                <w:sz w:val="18"/>
              </w:rPr>
              <w:t>6.196</w:t>
            </w:r>
          </w:p>
        </w:tc>
        <w:tc>
          <w:tcPr>
            <w:tcW w:w="6365" w:type="dxa"/>
            <w:tcBorders>
              <w:top w:val="nil"/>
              <w:left w:val="single" w:sz="4" w:space="0" w:color="FFFFFF"/>
              <w:bottom w:val="nil"/>
              <w:right w:val="single" w:sz="4" w:space="0" w:color="FFFFFF"/>
            </w:tcBorders>
            <w:shd w:val="clear" w:color="auto" w:fill="E6E6E6"/>
          </w:tcPr>
          <w:p w:rsidR="007F71DF" w:rsidRPr="0032007A" w:rsidRDefault="007F71DF" w:rsidP="007A2ABD">
            <w:pPr>
              <w:ind w:left="162"/>
              <w:rPr>
                <w:rFonts w:ascii="Arial" w:hAnsi="Arial"/>
                <w:sz w:val="18"/>
              </w:rPr>
            </w:pPr>
            <w:r w:rsidRPr="0032007A">
              <w:rPr>
                <w:rFonts w:ascii="Arial" w:hAnsi="Arial"/>
                <w:sz w:val="18"/>
              </w:rPr>
              <w:t>Other local authorities</w:t>
            </w:r>
          </w:p>
        </w:tc>
        <w:tc>
          <w:tcPr>
            <w:tcW w:w="1620" w:type="dxa"/>
            <w:tcBorders>
              <w:top w:val="nil"/>
              <w:left w:val="single" w:sz="4" w:space="0" w:color="FFFFFF"/>
              <w:bottom w:val="nil"/>
              <w:right w:val="nil"/>
            </w:tcBorders>
            <w:shd w:val="clear" w:color="auto" w:fill="E6E6E6"/>
          </w:tcPr>
          <w:p w:rsidR="007F71DF" w:rsidRPr="00921BAD" w:rsidRDefault="00832DF2" w:rsidP="007A2ABD">
            <w:pPr>
              <w:ind w:left="-108" w:right="432"/>
              <w:jc w:val="right"/>
              <w:rPr>
                <w:rFonts w:ascii="Arial" w:hAnsi="Arial"/>
                <w:sz w:val="18"/>
              </w:rPr>
            </w:pPr>
            <w:r w:rsidRPr="00921BAD">
              <w:rPr>
                <w:rFonts w:ascii="Arial" w:hAnsi="Arial"/>
                <w:sz w:val="18"/>
              </w:rPr>
              <w:t>4.996</w:t>
            </w:r>
          </w:p>
        </w:tc>
      </w:tr>
      <w:tr w:rsidR="00832DF2" w:rsidRPr="00466150" w:rsidTr="00CB49B8">
        <w:trPr>
          <w:cantSplit/>
        </w:trPr>
        <w:tc>
          <w:tcPr>
            <w:tcW w:w="1620" w:type="dxa"/>
            <w:tcBorders>
              <w:top w:val="nil"/>
              <w:left w:val="nil"/>
              <w:bottom w:val="nil"/>
              <w:right w:val="single" w:sz="4" w:space="0" w:color="FFFFFF"/>
            </w:tcBorders>
            <w:shd w:val="clear" w:color="auto" w:fill="E6E6E6"/>
          </w:tcPr>
          <w:p w:rsidR="00832DF2" w:rsidRPr="0032007A" w:rsidRDefault="00832DF2" w:rsidP="00CA6F79">
            <w:pPr>
              <w:ind w:left="-108" w:right="432"/>
              <w:jc w:val="right"/>
              <w:rPr>
                <w:rFonts w:ascii="Arial" w:hAnsi="Arial"/>
                <w:sz w:val="18"/>
              </w:rPr>
            </w:pPr>
            <w:r>
              <w:rPr>
                <w:rFonts w:ascii="Arial" w:hAnsi="Arial"/>
                <w:sz w:val="18"/>
              </w:rPr>
              <w:t>-</w:t>
            </w:r>
          </w:p>
        </w:tc>
        <w:tc>
          <w:tcPr>
            <w:tcW w:w="6365" w:type="dxa"/>
            <w:tcBorders>
              <w:top w:val="nil"/>
              <w:left w:val="single" w:sz="4" w:space="0" w:color="FFFFFF"/>
              <w:bottom w:val="nil"/>
              <w:right w:val="single" w:sz="4" w:space="0" w:color="FFFFFF"/>
            </w:tcBorders>
            <w:shd w:val="clear" w:color="auto" w:fill="E6E6E6"/>
          </w:tcPr>
          <w:p w:rsidR="00832DF2" w:rsidRPr="0032007A" w:rsidRDefault="00832DF2" w:rsidP="007A2ABD">
            <w:pPr>
              <w:ind w:left="162"/>
              <w:rPr>
                <w:rFonts w:ascii="Arial" w:hAnsi="Arial"/>
                <w:sz w:val="18"/>
              </w:rPr>
            </w:pPr>
            <w:r>
              <w:rPr>
                <w:rFonts w:ascii="Arial" w:hAnsi="Arial"/>
                <w:sz w:val="18"/>
              </w:rPr>
              <w:t>NHS Bodies</w:t>
            </w:r>
          </w:p>
        </w:tc>
        <w:tc>
          <w:tcPr>
            <w:tcW w:w="1620" w:type="dxa"/>
            <w:tcBorders>
              <w:top w:val="nil"/>
              <w:left w:val="single" w:sz="4" w:space="0" w:color="FFFFFF"/>
              <w:bottom w:val="nil"/>
              <w:right w:val="nil"/>
            </w:tcBorders>
            <w:shd w:val="clear" w:color="auto" w:fill="E6E6E6"/>
          </w:tcPr>
          <w:p w:rsidR="00832DF2" w:rsidRPr="00921BAD" w:rsidRDefault="00832DF2" w:rsidP="007A2ABD">
            <w:pPr>
              <w:ind w:left="-108" w:right="432"/>
              <w:jc w:val="right"/>
              <w:rPr>
                <w:rFonts w:ascii="Arial" w:hAnsi="Arial"/>
                <w:sz w:val="18"/>
              </w:rPr>
            </w:pPr>
            <w:r w:rsidRPr="00921BAD">
              <w:rPr>
                <w:rFonts w:ascii="Arial" w:hAnsi="Arial"/>
                <w:sz w:val="18"/>
              </w:rPr>
              <w:t>-</w:t>
            </w:r>
          </w:p>
        </w:tc>
      </w:tr>
      <w:tr w:rsidR="00832DF2" w:rsidRPr="00466150" w:rsidTr="00CB49B8">
        <w:trPr>
          <w:cantSplit/>
        </w:trPr>
        <w:tc>
          <w:tcPr>
            <w:tcW w:w="1620" w:type="dxa"/>
            <w:tcBorders>
              <w:top w:val="nil"/>
              <w:left w:val="nil"/>
              <w:bottom w:val="nil"/>
              <w:right w:val="single" w:sz="4" w:space="0" w:color="FFFFFF"/>
            </w:tcBorders>
            <w:shd w:val="clear" w:color="auto" w:fill="E6E6E6"/>
          </w:tcPr>
          <w:p w:rsidR="00832DF2" w:rsidRPr="0032007A" w:rsidRDefault="00832DF2" w:rsidP="00CA6F79">
            <w:pPr>
              <w:ind w:left="-108" w:right="432"/>
              <w:jc w:val="right"/>
              <w:rPr>
                <w:rFonts w:ascii="Arial" w:hAnsi="Arial" w:cs="Arial"/>
                <w:sz w:val="18"/>
              </w:rPr>
            </w:pPr>
            <w:r>
              <w:rPr>
                <w:rFonts w:ascii="Arial" w:hAnsi="Arial" w:cs="Arial"/>
                <w:sz w:val="18"/>
              </w:rPr>
              <w:t>-</w:t>
            </w:r>
          </w:p>
        </w:tc>
        <w:tc>
          <w:tcPr>
            <w:tcW w:w="6365" w:type="dxa"/>
            <w:tcBorders>
              <w:top w:val="nil"/>
              <w:left w:val="single" w:sz="4" w:space="0" w:color="FFFFFF"/>
              <w:bottom w:val="nil"/>
              <w:right w:val="single" w:sz="4" w:space="0" w:color="FFFFFF"/>
            </w:tcBorders>
            <w:shd w:val="clear" w:color="auto" w:fill="E6E6E6"/>
          </w:tcPr>
          <w:p w:rsidR="00832DF2" w:rsidRPr="0032007A" w:rsidRDefault="00832DF2" w:rsidP="007A2ABD">
            <w:pPr>
              <w:ind w:left="162"/>
              <w:rPr>
                <w:rFonts w:ascii="Arial" w:hAnsi="Arial"/>
                <w:sz w:val="18"/>
              </w:rPr>
            </w:pPr>
            <w:r>
              <w:rPr>
                <w:rFonts w:ascii="Arial" w:hAnsi="Arial"/>
                <w:sz w:val="18"/>
              </w:rPr>
              <w:t>Public Corporations</w:t>
            </w:r>
          </w:p>
        </w:tc>
        <w:tc>
          <w:tcPr>
            <w:tcW w:w="1620" w:type="dxa"/>
            <w:tcBorders>
              <w:top w:val="nil"/>
              <w:left w:val="single" w:sz="4" w:space="0" w:color="FFFFFF"/>
              <w:bottom w:val="nil"/>
              <w:right w:val="nil"/>
            </w:tcBorders>
            <w:shd w:val="clear" w:color="auto" w:fill="E6E6E6"/>
          </w:tcPr>
          <w:p w:rsidR="00832DF2" w:rsidRPr="00921BAD" w:rsidRDefault="00832DF2" w:rsidP="007A2ABD">
            <w:pPr>
              <w:ind w:left="-108" w:right="432"/>
              <w:jc w:val="right"/>
              <w:rPr>
                <w:rFonts w:ascii="Arial" w:hAnsi="Arial" w:cs="Arial"/>
                <w:sz w:val="18"/>
              </w:rPr>
            </w:pPr>
            <w:r w:rsidRPr="00921BAD">
              <w:rPr>
                <w:rFonts w:ascii="Arial" w:hAnsi="Arial" w:cs="Arial"/>
                <w:sz w:val="18"/>
              </w:rPr>
              <w:t>-</w:t>
            </w:r>
          </w:p>
        </w:tc>
      </w:tr>
      <w:tr w:rsidR="007F71DF" w:rsidRPr="00466150" w:rsidTr="00CB49B8">
        <w:trPr>
          <w:cantSplit/>
        </w:trPr>
        <w:tc>
          <w:tcPr>
            <w:tcW w:w="1620" w:type="dxa"/>
            <w:tcBorders>
              <w:top w:val="nil"/>
              <w:left w:val="nil"/>
              <w:bottom w:val="nil"/>
              <w:right w:val="single" w:sz="4" w:space="0" w:color="FFFFFF"/>
            </w:tcBorders>
            <w:shd w:val="clear" w:color="auto" w:fill="E6E6E6"/>
          </w:tcPr>
          <w:p w:rsidR="007F71DF" w:rsidRPr="0032007A" w:rsidRDefault="007F71DF" w:rsidP="00CA6F79">
            <w:pPr>
              <w:ind w:left="-108" w:right="432"/>
              <w:jc w:val="right"/>
              <w:rPr>
                <w:rFonts w:ascii="Arial" w:hAnsi="Arial" w:cs="Arial"/>
                <w:sz w:val="18"/>
              </w:rPr>
            </w:pPr>
            <w:r w:rsidRPr="0032007A">
              <w:rPr>
                <w:rFonts w:ascii="Arial" w:hAnsi="Arial" w:cs="Arial"/>
                <w:sz w:val="18"/>
              </w:rPr>
              <w:t>4.938</w:t>
            </w:r>
          </w:p>
        </w:tc>
        <w:tc>
          <w:tcPr>
            <w:tcW w:w="6365" w:type="dxa"/>
            <w:tcBorders>
              <w:top w:val="nil"/>
              <w:left w:val="single" w:sz="4" w:space="0" w:color="FFFFFF"/>
              <w:bottom w:val="nil"/>
              <w:right w:val="single" w:sz="4" w:space="0" w:color="FFFFFF"/>
            </w:tcBorders>
            <w:shd w:val="clear" w:color="auto" w:fill="E6E6E6"/>
          </w:tcPr>
          <w:p w:rsidR="007F71DF" w:rsidRPr="0032007A" w:rsidRDefault="007F71DF" w:rsidP="007A2ABD">
            <w:pPr>
              <w:ind w:left="162"/>
              <w:rPr>
                <w:rFonts w:ascii="Arial" w:hAnsi="Arial"/>
                <w:sz w:val="18"/>
              </w:rPr>
            </w:pPr>
            <w:r w:rsidRPr="0032007A">
              <w:rPr>
                <w:rFonts w:ascii="Arial" w:hAnsi="Arial"/>
                <w:sz w:val="18"/>
              </w:rPr>
              <w:t>Other entities and individuals</w:t>
            </w:r>
          </w:p>
        </w:tc>
        <w:tc>
          <w:tcPr>
            <w:tcW w:w="1620" w:type="dxa"/>
            <w:tcBorders>
              <w:top w:val="nil"/>
              <w:left w:val="single" w:sz="4" w:space="0" w:color="FFFFFF"/>
              <w:bottom w:val="nil"/>
              <w:right w:val="nil"/>
            </w:tcBorders>
            <w:shd w:val="clear" w:color="auto" w:fill="E6E6E6"/>
          </w:tcPr>
          <w:p w:rsidR="007F71DF" w:rsidRPr="00921BAD" w:rsidRDefault="00832DF2" w:rsidP="007A2ABD">
            <w:pPr>
              <w:ind w:left="-108" w:right="432"/>
              <w:jc w:val="right"/>
              <w:rPr>
                <w:rFonts w:ascii="Arial" w:hAnsi="Arial" w:cs="Arial"/>
                <w:sz w:val="18"/>
              </w:rPr>
            </w:pPr>
            <w:r w:rsidRPr="00921BAD">
              <w:rPr>
                <w:rFonts w:ascii="Arial" w:hAnsi="Arial" w:cs="Arial"/>
                <w:sz w:val="18"/>
              </w:rPr>
              <w:t>5.653</w:t>
            </w:r>
          </w:p>
        </w:tc>
      </w:tr>
      <w:tr w:rsidR="007F71DF" w:rsidRPr="00466150" w:rsidTr="005D5917">
        <w:trPr>
          <w:cantSplit/>
          <w:trHeight w:val="281"/>
        </w:trPr>
        <w:tc>
          <w:tcPr>
            <w:tcW w:w="1620" w:type="dxa"/>
            <w:tcBorders>
              <w:top w:val="nil"/>
              <w:left w:val="nil"/>
              <w:bottom w:val="nil"/>
              <w:right w:val="single" w:sz="2" w:space="0" w:color="FFFFFF"/>
            </w:tcBorders>
            <w:shd w:val="clear" w:color="auto" w:fill="CCCCCC"/>
            <w:vAlign w:val="center"/>
          </w:tcPr>
          <w:p w:rsidR="007F71DF" w:rsidRPr="0032007A" w:rsidRDefault="007F71DF" w:rsidP="00CA6F79">
            <w:pPr>
              <w:ind w:left="-108" w:right="432" w:hanging="468"/>
              <w:jc w:val="right"/>
              <w:rPr>
                <w:rFonts w:ascii="Arial" w:hAnsi="Arial" w:cs="Arial"/>
                <w:b/>
                <w:sz w:val="18"/>
              </w:rPr>
            </w:pPr>
            <w:r w:rsidRPr="0032007A">
              <w:rPr>
                <w:rFonts w:ascii="Arial" w:hAnsi="Arial" w:cs="Arial"/>
                <w:b/>
                <w:sz w:val="18"/>
              </w:rPr>
              <w:t>12.872</w:t>
            </w:r>
          </w:p>
        </w:tc>
        <w:tc>
          <w:tcPr>
            <w:tcW w:w="6365" w:type="dxa"/>
            <w:tcBorders>
              <w:top w:val="nil"/>
              <w:left w:val="single" w:sz="2" w:space="0" w:color="FFFFFF"/>
              <w:bottom w:val="nil"/>
              <w:right w:val="single" w:sz="2" w:space="0" w:color="FFFFFF"/>
            </w:tcBorders>
            <w:shd w:val="clear" w:color="auto" w:fill="CCCCCC"/>
            <w:vAlign w:val="center"/>
          </w:tcPr>
          <w:p w:rsidR="007F71DF" w:rsidRPr="0032007A" w:rsidRDefault="007F71DF" w:rsidP="007A2ABD">
            <w:pPr>
              <w:ind w:left="162"/>
              <w:rPr>
                <w:rFonts w:ascii="Arial" w:hAnsi="Arial"/>
                <w:b/>
                <w:sz w:val="18"/>
              </w:rPr>
            </w:pPr>
            <w:r w:rsidRPr="0032007A">
              <w:rPr>
                <w:rFonts w:ascii="Arial" w:hAnsi="Arial"/>
                <w:b/>
                <w:sz w:val="18"/>
              </w:rPr>
              <w:t>Total Creditors</w:t>
            </w:r>
          </w:p>
        </w:tc>
        <w:tc>
          <w:tcPr>
            <w:tcW w:w="1620" w:type="dxa"/>
            <w:tcBorders>
              <w:top w:val="nil"/>
              <w:left w:val="single" w:sz="2" w:space="0" w:color="FFFFFF"/>
              <w:bottom w:val="nil"/>
              <w:right w:val="nil"/>
            </w:tcBorders>
            <w:shd w:val="clear" w:color="auto" w:fill="CCCCCC"/>
            <w:vAlign w:val="center"/>
          </w:tcPr>
          <w:p w:rsidR="007F71DF" w:rsidRPr="00921BAD" w:rsidRDefault="00832DF2" w:rsidP="007A2ABD">
            <w:pPr>
              <w:ind w:left="-108" w:right="432" w:hanging="468"/>
              <w:jc w:val="right"/>
              <w:rPr>
                <w:rFonts w:ascii="Arial" w:hAnsi="Arial" w:cs="Arial"/>
                <w:b/>
                <w:sz w:val="18"/>
              </w:rPr>
            </w:pPr>
            <w:r w:rsidRPr="00921BAD">
              <w:rPr>
                <w:rFonts w:ascii="Arial" w:hAnsi="Arial" w:cs="Arial"/>
                <w:b/>
                <w:sz w:val="18"/>
              </w:rPr>
              <w:t>12.203</w:t>
            </w:r>
          </w:p>
        </w:tc>
      </w:tr>
    </w:tbl>
    <w:p w:rsidR="007F71DF" w:rsidRPr="00466150" w:rsidRDefault="007F71DF" w:rsidP="002D28FA">
      <w:pPr>
        <w:rPr>
          <w:rFonts w:ascii="Arial" w:hAnsi="Arial" w:cs="Arial"/>
          <w:color w:val="0070C0"/>
        </w:rPr>
      </w:pPr>
    </w:p>
    <w:p w:rsidR="007F71DF" w:rsidRPr="00466150" w:rsidRDefault="007F71DF" w:rsidP="002D28FA">
      <w:pPr>
        <w:rPr>
          <w:rFonts w:ascii="Arial" w:hAnsi="Arial" w:cs="Arial"/>
          <w:color w:val="0070C0"/>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Provisions</w:t>
      </w:r>
    </w:p>
    <w:p w:rsidR="007F71DF" w:rsidRPr="00466150" w:rsidRDefault="007F71DF" w:rsidP="002D28FA">
      <w:pPr>
        <w:rPr>
          <w:rFonts w:ascii="Arial" w:hAnsi="Arial"/>
          <w:color w:val="0070C0"/>
          <w:sz w:val="22"/>
          <w:szCs w:val="22"/>
        </w:rPr>
      </w:pPr>
    </w:p>
    <w:tbl>
      <w:tblPr>
        <w:tblW w:w="9605" w:type="dxa"/>
        <w:tblInd w:w="108" w:type="dxa"/>
        <w:tblLayout w:type="fixed"/>
        <w:tblLook w:val="01E0" w:firstRow="1" w:lastRow="1" w:firstColumn="1" w:lastColumn="1" w:noHBand="0" w:noVBand="0"/>
      </w:tblPr>
      <w:tblGrid>
        <w:gridCol w:w="4745"/>
        <w:gridCol w:w="1620"/>
        <w:gridCol w:w="1620"/>
        <w:gridCol w:w="1620"/>
      </w:tblGrid>
      <w:tr w:rsidR="007F71DF" w:rsidRPr="00466150" w:rsidTr="00AB18EA">
        <w:tc>
          <w:tcPr>
            <w:tcW w:w="4745" w:type="dxa"/>
            <w:tcBorders>
              <w:top w:val="single" w:sz="4" w:space="0" w:color="FFFFFF"/>
              <w:right w:val="single" w:sz="4" w:space="0" w:color="FFFFFF"/>
            </w:tcBorders>
            <w:shd w:val="clear" w:color="auto" w:fill="FF0000"/>
          </w:tcPr>
          <w:p w:rsidR="007F71DF" w:rsidRPr="00AB18EA" w:rsidRDefault="007F71DF" w:rsidP="00AB18EA">
            <w:pPr>
              <w:jc w:val="center"/>
              <w:rPr>
                <w:rFonts w:ascii="Arial" w:hAnsi="Arial"/>
                <w:b/>
                <w:color w:val="0070C0"/>
                <w:sz w:val="18"/>
                <w:szCs w:val="18"/>
              </w:rPr>
            </w:pPr>
          </w:p>
        </w:tc>
        <w:tc>
          <w:tcPr>
            <w:tcW w:w="1620"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Insurance Provision</w:t>
            </w:r>
          </w:p>
        </w:tc>
        <w:tc>
          <w:tcPr>
            <w:tcW w:w="1620"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NDR Appeals Provision</w:t>
            </w:r>
          </w:p>
        </w:tc>
        <w:tc>
          <w:tcPr>
            <w:tcW w:w="1620"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Total</w:t>
            </w:r>
          </w:p>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Provisions</w:t>
            </w:r>
          </w:p>
        </w:tc>
      </w:tr>
      <w:tr w:rsidR="007F71DF" w:rsidRPr="00466150" w:rsidTr="00AB18EA">
        <w:trPr>
          <w:trHeight w:val="342"/>
        </w:trPr>
        <w:tc>
          <w:tcPr>
            <w:tcW w:w="4745" w:type="dxa"/>
            <w:tcBorders>
              <w:right w:val="single" w:sz="4" w:space="0" w:color="FFFFFF"/>
            </w:tcBorders>
            <w:shd w:val="clear" w:color="auto" w:fill="FF0000"/>
          </w:tcPr>
          <w:p w:rsidR="007F71DF" w:rsidRPr="00AB18EA" w:rsidRDefault="007F71DF" w:rsidP="00AB18EA">
            <w:pPr>
              <w:jc w:val="center"/>
              <w:rPr>
                <w:rFonts w:ascii="Arial" w:hAnsi="Arial"/>
                <w:b/>
                <w:color w:val="0070C0"/>
                <w:sz w:val="18"/>
                <w:szCs w:val="18"/>
              </w:rPr>
            </w:pPr>
          </w:p>
        </w:tc>
        <w:tc>
          <w:tcPr>
            <w:tcW w:w="1620"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£’m</w:t>
            </w:r>
          </w:p>
        </w:tc>
        <w:tc>
          <w:tcPr>
            <w:tcW w:w="1620"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£’m</w:t>
            </w:r>
          </w:p>
        </w:tc>
        <w:tc>
          <w:tcPr>
            <w:tcW w:w="1620"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£’m</w:t>
            </w:r>
          </w:p>
        </w:tc>
      </w:tr>
      <w:tr w:rsidR="007F71DF" w:rsidRPr="00466150" w:rsidTr="00AB18EA">
        <w:tc>
          <w:tcPr>
            <w:tcW w:w="4745" w:type="dxa"/>
            <w:tcBorders>
              <w:right w:val="single" w:sz="4" w:space="0" w:color="FFFFFF"/>
            </w:tcBorders>
            <w:shd w:val="clear" w:color="auto" w:fill="E6E6E6"/>
          </w:tcPr>
          <w:p w:rsidR="007F71DF" w:rsidRPr="0032007A" w:rsidRDefault="007F71DF" w:rsidP="00024F2C">
            <w:pPr>
              <w:rPr>
                <w:rFonts w:ascii="Arial" w:hAnsi="Arial"/>
                <w:b/>
                <w:sz w:val="18"/>
                <w:szCs w:val="18"/>
              </w:rPr>
            </w:pPr>
            <w:r w:rsidRPr="0032007A">
              <w:rPr>
                <w:rFonts w:ascii="Arial" w:hAnsi="Arial"/>
                <w:b/>
                <w:sz w:val="18"/>
                <w:szCs w:val="18"/>
              </w:rPr>
              <w:t xml:space="preserve">Balance at 1 April 2014 </w:t>
            </w:r>
          </w:p>
        </w:tc>
        <w:tc>
          <w:tcPr>
            <w:tcW w:w="1620" w:type="dxa"/>
            <w:tcBorders>
              <w:left w:val="single" w:sz="4" w:space="0" w:color="FFFFFF"/>
              <w:right w:val="single" w:sz="4" w:space="0" w:color="FFFFFF"/>
            </w:tcBorders>
            <w:shd w:val="clear" w:color="auto" w:fill="E6E6E6"/>
          </w:tcPr>
          <w:p w:rsidR="007F71DF" w:rsidRPr="003C14CE" w:rsidRDefault="007F71DF" w:rsidP="00AB18EA">
            <w:pPr>
              <w:ind w:right="432"/>
              <w:jc w:val="right"/>
              <w:rPr>
                <w:rFonts w:ascii="Arial" w:hAnsi="Arial"/>
                <w:b/>
                <w:sz w:val="18"/>
                <w:szCs w:val="18"/>
              </w:rPr>
            </w:pPr>
            <w:r w:rsidRPr="003C14CE">
              <w:rPr>
                <w:rFonts w:ascii="Arial" w:hAnsi="Arial"/>
                <w:b/>
                <w:sz w:val="18"/>
                <w:szCs w:val="18"/>
              </w:rPr>
              <w:t xml:space="preserve">       1.600</w:t>
            </w:r>
          </w:p>
        </w:tc>
        <w:tc>
          <w:tcPr>
            <w:tcW w:w="1620" w:type="dxa"/>
            <w:tcBorders>
              <w:left w:val="single" w:sz="4" w:space="0" w:color="FFFFFF"/>
              <w:right w:val="single" w:sz="4" w:space="0" w:color="FFFFFF"/>
            </w:tcBorders>
            <w:shd w:val="clear" w:color="auto" w:fill="E6E6E6"/>
          </w:tcPr>
          <w:p w:rsidR="007F71DF" w:rsidRPr="003C14CE" w:rsidRDefault="007F71DF" w:rsidP="00AB18EA">
            <w:pPr>
              <w:ind w:right="432"/>
              <w:jc w:val="right"/>
              <w:rPr>
                <w:rFonts w:ascii="Arial" w:hAnsi="Arial"/>
                <w:b/>
                <w:sz w:val="18"/>
                <w:szCs w:val="18"/>
              </w:rPr>
            </w:pPr>
            <w:r w:rsidRPr="003C14CE">
              <w:rPr>
                <w:rFonts w:ascii="Arial" w:hAnsi="Arial"/>
                <w:b/>
                <w:sz w:val="18"/>
                <w:szCs w:val="18"/>
              </w:rPr>
              <w:t>0.548</w:t>
            </w:r>
          </w:p>
        </w:tc>
        <w:tc>
          <w:tcPr>
            <w:tcW w:w="1620" w:type="dxa"/>
            <w:tcBorders>
              <w:left w:val="single" w:sz="4" w:space="0" w:color="FFFFFF"/>
              <w:right w:val="single" w:sz="4" w:space="0" w:color="FFFFFF"/>
            </w:tcBorders>
            <w:shd w:val="clear" w:color="auto" w:fill="E6E6E6"/>
          </w:tcPr>
          <w:p w:rsidR="007F71DF" w:rsidRPr="003C14CE" w:rsidRDefault="007F71DF" w:rsidP="00AB18EA">
            <w:pPr>
              <w:ind w:right="432"/>
              <w:jc w:val="right"/>
              <w:rPr>
                <w:rFonts w:ascii="Arial" w:hAnsi="Arial"/>
                <w:b/>
                <w:sz w:val="18"/>
                <w:szCs w:val="18"/>
              </w:rPr>
            </w:pPr>
            <w:r w:rsidRPr="003C14CE">
              <w:rPr>
                <w:rFonts w:ascii="Arial" w:hAnsi="Arial"/>
                <w:b/>
                <w:sz w:val="18"/>
                <w:szCs w:val="18"/>
              </w:rPr>
              <w:t>2.148</w:t>
            </w:r>
          </w:p>
        </w:tc>
      </w:tr>
      <w:tr w:rsidR="007F71DF" w:rsidRPr="00466150" w:rsidTr="00AB18EA">
        <w:tc>
          <w:tcPr>
            <w:tcW w:w="4745" w:type="dxa"/>
            <w:tcBorders>
              <w:right w:val="single" w:sz="2" w:space="0" w:color="FFFFFF"/>
            </w:tcBorders>
            <w:shd w:val="clear" w:color="auto" w:fill="E6E6E6"/>
          </w:tcPr>
          <w:p w:rsidR="007F71DF" w:rsidRPr="0032007A" w:rsidRDefault="007F71DF" w:rsidP="00024F2C">
            <w:pPr>
              <w:rPr>
                <w:rFonts w:ascii="Arial" w:hAnsi="Arial"/>
                <w:sz w:val="18"/>
                <w:szCs w:val="18"/>
              </w:rPr>
            </w:pPr>
            <w:r w:rsidRPr="0032007A">
              <w:rPr>
                <w:rFonts w:ascii="Arial" w:hAnsi="Arial"/>
                <w:sz w:val="18"/>
                <w:szCs w:val="18"/>
              </w:rPr>
              <w:t>Additional provisions made in 2014/15</w:t>
            </w:r>
          </w:p>
        </w:tc>
        <w:tc>
          <w:tcPr>
            <w:tcW w:w="1620" w:type="dxa"/>
            <w:tcBorders>
              <w:right w:val="single" w:sz="2" w:space="0" w:color="FFFFFF"/>
            </w:tcBorders>
            <w:shd w:val="clear" w:color="auto" w:fill="E6E6E6"/>
          </w:tcPr>
          <w:p w:rsidR="007F71DF" w:rsidRPr="003C14CE" w:rsidRDefault="00357E82" w:rsidP="00AB18EA">
            <w:pPr>
              <w:ind w:right="432"/>
              <w:jc w:val="right"/>
              <w:rPr>
                <w:rFonts w:ascii="Arial" w:hAnsi="Arial"/>
                <w:sz w:val="18"/>
                <w:szCs w:val="18"/>
              </w:rPr>
            </w:pPr>
            <w:r w:rsidRPr="003C14CE">
              <w:rPr>
                <w:rFonts w:ascii="Arial" w:hAnsi="Arial"/>
                <w:sz w:val="18"/>
                <w:szCs w:val="18"/>
              </w:rPr>
              <w:t>0</w:t>
            </w:r>
            <w:r w:rsidR="007F71DF" w:rsidRPr="003C14CE">
              <w:rPr>
                <w:rFonts w:ascii="Arial" w:hAnsi="Arial"/>
                <w:sz w:val="18"/>
                <w:szCs w:val="18"/>
              </w:rPr>
              <w:t>.</w:t>
            </w:r>
            <w:r w:rsidRPr="003C14CE">
              <w:rPr>
                <w:rFonts w:ascii="Arial" w:hAnsi="Arial"/>
                <w:sz w:val="18"/>
                <w:szCs w:val="18"/>
              </w:rPr>
              <w:t>762</w:t>
            </w:r>
          </w:p>
        </w:tc>
        <w:tc>
          <w:tcPr>
            <w:tcW w:w="1620" w:type="dxa"/>
            <w:tcBorders>
              <w:right w:val="single" w:sz="2" w:space="0" w:color="FFFFFF"/>
            </w:tcBorders>
            <w:shd w:val="clear" w:color="auto" w:fill="E6E6E6"/>
          </w:tcPr>
          <w:p w:rsidR="007F71DF" w:rsidRPr="003C14CE" w:rsidRDefault="00357E82" w:rsidP="00AB18EA">
            <w:pPr>
              <w:ind w:right="432"/>
              <w:jc w:val="right"/>
              <w:rPr>
                <w:rFonts w:ascii="Arial" w:hAnsi="Arial"/>
                <w:sz w:val="18"/>
                <w:szCs w:val="18"/>
              </w:rPr>
            </w:pPr>
            <w:r w:rsidRPr="003C14CE">
              <w:rPr>
                <w:rFonts w:ascii="Arial" w:hAnsi="Arial"/>
                <w:sz w:val="18"/>
                <w:szCs w:val="18"/>
              </w:rPr>
              <w:t>2.069</w:t>
            </w:r>
          </w:p>
        </w:tc>
        <w:tc>
          <w:tcPr>
            <w:tcW w:w="1620" w:type="dxa"/>
            <w:tcBorders>
              <w:right w:val="single" w:sz="2" w:space="0" w:color="FFFFFF"/>
            </w:tcBorders>
            <w:shd w:val="clear" w:color="auto" w:fill="E6E6E6"/>
          </w:tcPr>
          <w:p w:rsidR="007F71DF" w:rsidRPr="003C14CE" w:rsidRDefault="00357E82" w:rsidP="00AB18EA">
            <w:pPr>
              <w:ind w:right="432"/>
              <w:jc w:val="right"/>
              <w:rPr>
                <w:rFonts w:ascii="Arial" w:hAnsi="Arial"/>
                <w:b/>
                <w:sz w:val="18"/>
                <w:szCs w:val="18"/>
              </w:rPr>
            </w:pPr>
            <w:r w:rsidRPr="003C14CE">
              <w:rPr>
                <w:rFonts w:ascii="Arial" w:hAnsi="Arial"/>
                <w:b/>
                <w:sz w:val="18"/>
                <w:szCs w:val="18"/>
              </w:rPr>
              <w:t>2.831</w:t>
            </w:r>
          </w:p>
        </w:tc>
      </w:tr>
      <w:tr w:rsidR="007F71DF" w:rsidRPr="00466150" w:rsidTr="00AB18EA">
        <w:tc>
          <w:tcPr>
            <w:tcW w:w="4745" w:type="dxa"/>
            <w:tcBorders>
              <w:right w:val="single" w:sz="2" w:space="0" w:color="FFFFFF"/>
            </w:tcBorders>
            <w:shd w:val="clear" w:color="auto" w:fill="E6E6E6"/>
          </w:tcPr>
          <w:p w:rsidR="007F71DF" w:rsidRPr="0032007A" w:rsidRDefault="007F71DF" w:rsidP="00024F2C">
            <w:pPr>
              <w:rPr>
                <w:rFonts w:ascii="Arial" w:hAnsi="Arial"/>
                <w:sz w:val="18"/>
                <w:szCs w:val="18"/>
              </w:rPr>
            </w:pPr>
            <w:r w:rsidRPr="0032007A">
              <w:rPr>
                <w:rFonts w:ascii="Arial" w:hAnsi="Arial"/>
                <w:sz w:val="18"/>
                <w:szCs w:val="18"/>
              </w:rPr>
              <w:t>Provision utilised in year</w:t>
            </w:r>
          </w:p>
        </w:tc>
        <w:tc>
          <w:tcPr>
            <w:tcW w:w="1620" w:type="dxa"/>
            <w:tcBorders>
              <w:left w:val="single" w:sz="2" w:space="0" w:color="FFFFFF"/>
              <w:right w:val="single" w:sz="2" w:space="0" w:color="FFFFFF"/>
            </w:tcBorders>
            <w:shd w:val="clear" w:color="auto" w:fill="E6E6E6"/>
          </w:tcPr>
          <w:p w:rsidR="007F71DF" w:rsidRPr="003C14CE" w:rsidRDefault="007F71DF" w:rsidP="00AB18EA">
            <w:pPr>
              <w:ind w:right="432"/>
              <w:jc w:val="right"/>
              <w:rPr>
                <w:rFonts w:ascii="Arial" w:hAnsi="Arial"/>
                <w:sz w:val="18"/>
                <w:szCs w:val="18"/>
              </w:rPr>
            </w:pPr>
            <w:r w:rsidRPr="003C14CE">
              <w:rPr>
                <w:rFonts w:ascii="Arial" w:hAnsi="Arial"/>
                <w:sz w:val="18"/>
                <w:szCs w:val="18"/>
              </w:rPr>
              <w:t>-</w:t>
            </w:r>
            <w:r w:rsidR="00357E82" w:rsidRPr="003C14CE">
              <w:rPr>
                <w:rFonts w:ascii="Arial" w:hAnsi="Arial"/>
                <w:sz w:val="18"/>
                <w:szCs w:val="18"/>
              </w:rPr>
              <w:t>0.570</w:t>
            </w:r>
          </w:p>
        </w:tc>
        <w:tc>
          <w:tcPr>
            <w:tcW w:w="1620" w:type="dxa"/>
            <w:tcBorders>
              <w:left w:val="single" w:sz="2" w:space="0" w:color="FFFFFF"/>
              <w:right w:val="single" w:sz="2" w:space="0" w:color="FFFFFF"/>
            </w:tcBorders>
            <w:shd w:val="clear" w:color="auto" w:fill="E6E6E6"/>
          </w:tcPr>
          <w:p w:rsidR="007F71DF" w:rsidRPr="003C14CE" w:rsidRDefault="007F71DF" w:rsidP="00AB18EA">
            <w:pPr>
              <w:ind w:right="432"/>
              <w:jc w:val="right"/>
              <w:rPr>
                <w:rFonts w:ascii="Arial" w:hAnsi="Arial"/>
                <w:sz w:val="18"/>
                <w:szCs w:val="18"/>
              </w:rPr>
            </w:pPr>
            <w:r w:rsidRPr="003C14CE">
              <w:rPr>
                <w:rFonts w:ascii="Arial" w:hAnsi="Arial"/>
                <w:sz w:val="18"/>
                <w:szCs w:val="18"/>
              </w:rPr>
              <w:t>-</w:t>
            </w:r>
            <w:r w:rsidR="00357E82" w:rsidRPr="003C14CE">
              <w:rPr>
                <w:rFonts w:ascii="Arial" w:hAnsi="Arial"/>
                <w:sz w:val="18"/>
                <w:szCs w:val="18"/>
              </w:rPr>
              <w:t>0.548</w:t>
            </w:r>
          </w:p>
        </w:tc>
        <w:tc>
          <w:tcPr>
            <w:tcW w:w="1620" w:type="dxa"/>
            <w:tcBorders>
              <w:left w:val="single" w:sz="2" w:space="0" w:color="FFFFFF"/>
              <w:right w:val="single" w:sz="2" w:space="0" w:color="FFFFFF"/>
            </w:tcBorders>
            <w:shd w:val="clear" w:color="auto" w:fill="E6E6E6"/>
          </w:tcPr>
          <w:p w:rsidR="007F71DF" w:rsidRPr="003C14CE" w:rsidRDefault="007F71DF" w:rsidP="00AB18EA">
            <w:pPr>
              <w:ind w:right="432"/>
              <w:jc w:val="right"/>
              <w:rPr>
                <w:rFonts w:ascii="Arial" w:hAnsi="Arial"/>
                <w:b/>
                <w:sz w:val="18"/>
                <w:szCs w:val="18"/>
              </w:rPr>
            </w:pPr>
            <w:r w:rsidRPr="003C14CE">
              <w:rPr>
                <w:rFonts w:ascii="Arial" w:hAnsi="Arial"/>
                <w:b/>
                <w:sz w:val="18"/>
                <w:szCs w:val="18"/>
              </w:rPr>
              <w:t>-</w:t>
            </w:r>
            <w:r w:rsidR="003C14CE" w:rsidRPr="003C14CE">
              <w:rPr>
                <w:rFonts w:ascii="Arial" w:hAnsi="Arial"/>
                <w:b/>
                <w:sz w:val="18"/>
                <w:szCs w:val="18"/>
              </w:rPr>
              <w:t>1</w:t>
            </w:r>
            <w:r w:rsidR="00357E82" w:rsidRPr="003C14CE">
              <w:rPr>
                <w:rFonts w:ascii="Arial" w:hAnsi="Arial"/>
                <w:b/>
                <w:sz w:val="18"/>
                <w:szCs w:val="18"/>
              </w:rPr>
              <w:t>.118</w:t>
            </w:r>
          </w:p>
        </w:tc>
      </w:tr>
      <w:tr w:rsidR="007F71DF" w:rsidRPr="00466150" w:rsidTr="00AB18EA">
        <w:tc>
          <w:tcPr>
            <w:tcW w:w="4745" w:type="dxa"/>
            <w:tcBorders>
              <w:right w:val="single" w:sz="2" w:space="0" w:color="FFFFFF"/>
            </w:tcBorders>
            <w:shd w:val="clear" w:color="auto" w:fill="E6E6E6"/>
          </w:tcPr>
          <w:p w:rsidR="007F71DF" w:rsidRPr="0032007A" w:rsidRDefault="007F71DF" w:rsidP="00024F2C">
            <w:pPr>
              <w:rPr>
                <w:rFonts w:ascii="Arial" w:hAnsi="Arial"/>
                <w:sz w:val="18"/>
                <w:szCs w:val="18"/>
              </w:rPr>
            </w:pPr>
            <w:r w:rsidRPr="0032007A">
              <w:rPr>
                <w:rFonts w:ascii="Arial" w:hAnsi="Arial"/>
                <w:sz w:val="18"/>
                <w:szCs w:val="18"/>
              </w:rPr>
              <w:t>Transfers in year</w:t>
            </w:r>
          </w:p>
        </w:tc>
        <w:tc>
          <w:tcPr>
            <w:tcW w:w="1620" w:type="dxa"/>
            <w:tcBorders>
              <w:left w:val="single" w:sz="2" w:space="0" w:color="FFFFFF"/>
              <w:right w:val="single" w:sz="2" w:space="0" w:color="FFFFFF"/>
            </w:tcBorders>
            <w:shd w:val="clear" w:color="auto" w:fill="E6E6E6"/>
          </w:tcPr>
          <w:p w:rsidR="007F71DF" w:rsidRPr="003C14CE" w:rsidRDefault="007F71DF" w:rsidP="00AB18EA">
            <w:pPr>
              <w:ind w:right="432"/>
              <w:jc w:val="right"/>
              <w:rPr>
                <w:rFonts w:ascii="Arial" w:hAnsi="Arial"/>
                <w:sz w:val="18"/>
                <w:szCs w:val="18"/>
              </w:rPr>
            </w:pPr>
            <w:r w:rsidRPr="003C14CE">
              <w:rPr>
                <w:rFonts w:ascii="Arial" w:hAnsi="Arial"/>
                <w:sz w:val="18"/>
                <w:szCs w:val="18"/>
              </w:rPr>
              <w:t>-</w:t>
            </w:r>
            <w:r w:rsidR="00357E82" w:rsidRPr="003C14CE">
              <w:rPr>
                <w:rFonts w:ascii="Arial" w:hAnsi="Arial"/>
                <w:sz w:val="18"/>
                <w:szCs w:val="18"/>
              </w:rPr>
              <w:t>0.192</w:t>
            </w:r>
          </w:p>
        </w:tc>
        <w:tc>
          <w:tcPr>
            <w:tcW w:w="1620" w:type="dxa"/>
            <w:tcBorders>
              <w:left w:val="single" w:sz="2" w:space="0" w:color="FFFFFF"/>
              <w:right w:val="single" w:sz="2" w:space="0" w:color="FFFFFF"/>
            </w:tcBorders>
            <w:shd w:val="clear" w:color="auto" w:fill="E6E6E6"/>
          </w:tcPr>
          <w:p w:rsidR="007F71DF" w:rsidRPr="003C14CE" w:rsidRDefault="007F71DF" w:rsidP="00AB18EA">
            <w:pPr>
              <w:ind w:right="432"/>
              <w:jc w:val="right"/>
              <w:rPr>
                <w:rFonts w:ascii="Arial" w:hAnsi="Arial"/>
                <w:sz w:val="18"/>
                <w:szCs w:val="18"/>
              </w:rPr>
            </w:pPr>
            <w:r w:rsidRPr="003C14CE">
              <w:rPr>
                <w:rFonts w:ascii="Arial" w:hAnsi="Arial"/>
                <w:sz w:val="18"/>
                <w:szCs w:val="18"/>
              </w:rPr>
              <w:t>-</w:t>
            </w:r>
          </w:p>
        </w:tc>
        <w:tc>
          <w:tcPr>
            <w:tcW w:w="1620" w:type="dxa"/>
            <w:tcBorders>
              <w:left w:val="single" w:sz="2" w:space="0" w:color="FFFFFF"/>
              <w:right w:val="single" w:sz="2" w:space="0" w:color="FFFFFF"/>
            </w:tcBorders>
            <w:shd w:val="clear" w:color="auto" w:fill="E6E6E6"/>
          </w:tcPr>
          <w:p w:rsidR="007F71DF" w:rsidRPr="003C14CE" w:rsidRDefault="007F71DF" w:rsidP="00AB18EA">
            <w:pPr>
              <w:ind w:right="432"/>
              <w:jc w:val="right"/>
              <w:rPr>
                <w:rFonts w:ascii="Arial" w:hAnsi="Arial"/>
                <w:b/>
                <w:sz w:val="18"/>
                <w:szCs w:val="18"/>
              </w:rPr>
            </w:pPr>
            <w:r w:rsidRPr="003C14CE">
              <w:rPr>
                <w:rFonts w:ascii="Arial" w:hAnsi="Arial"/>
                <w:b/>
                <w:sz w:val="18"/>
                <w:szCs w:val="18"/>
              </w:rPr>
              <w:t>-</w:t>
            </w:r>
            <w:r w:rsidR="00357E82" w:rsidRPr="003C14CE">
              <w:rPr>
                <w:rFonts w:ascii="Arial" w:hAnsi="Arial"/>
                <w:b/>
                <w:sz w:val="18"/>
                <w:szCs w:val="18"/>
              </w:rPr>
              <w:t>0.192</w:t>
            </w:r>
          </w:p>
        </w:tc>
      </w:tr>
      <w:tr w:rsidR="007F71DF" w:rsidRPr="00466150" w:rsidTr="00AB18EA">
        <w:tc>
          <w:tcPr>
            <w:tcW w:w="4745" w:type="dxa"/>
            <w:tcBorders>
              <w:right w:val="single" w:sz="2" w:space="0" w:color="FFFFFF"/>
            </w:tcBorders>
            <w:shd w:val="clear" w:color="auto" w:fill="CCCCCC"/>
          </w:tcPr>
          <w:p w:rsidR="007F71DF" w:rsidRPr="0032007A" w:rsidRDefault="007F71DF" w:rsidP="00024F2C">
            <w:pPr>
              <w:rPr>
                <w:rFonts w:ascii="Arial" w:hAnsi="Arial"/>
                <w:b/>
                <w:sz w:val="18"/>
                <w:szCs w:val="18"/>
              </w:rPr>
            </w:pPr>
            <w:r w:rsidRPr="0032007A">
              <w:rPr>
                <w:rFonts w:ascii="Arial" w:hAnsi="Arial"/>
                <w:b/>
                <w:sz w:val="18"/>
                <w:szCs w:val="18"/>
              </w:rPr>
              <w:t>Balance at 31 March 2015</w:t>
            </w:r>
          </w:p>
        </w:tc>
        <w:tc>
          <w:tcPr>
            <w:tcW w:w="1620" w:type="dxa"/>
            <w:tcBorders>
              <w:left w:val="single" w:sz="2" w:space="0" w:color="FFFFFF"/>
              <w:right w:val="single" w:sz="2" w:space="0" w:color="FFFFFF"/>
            </w:tcBorders>
            <w:shd w:val="clear" w:color="auto" w:fill="CCCCCC"/>
          </w:tcPr>
          <w:p w:rsidR="007F71DF" w:rsidRPr="003C14CE" w:rsidRDefault="003C14CE" w:rsidP="00AB18EA">
            <w:pPr>
              <w:ind w:right="432"/>
              <w:jc w:val="right"/>
              <w:rPr>
                <w:rFonts w:ascii="Arial" w:hAnsi="Arial"/>
                <w:b/>
                <w:sz w:val="18"/>
                <w:szCs w:val="18"/>
              </w:rPr>
            </w:pPr>
            <w:r w:rsidRPr="003C14CE">
              <w:rPr>
                <w:rFonts w:ascii="Arial" w:hAnsi="Arial"/>
                <w:b/>
                <w:sz w:val="18"/>
                <w:szCs w:val="18"/>
              </w:rPr>
              <w:t>1.600</w:t>
            </w:r>
          </w:p>
        </w:tc>
        <w:tc>
          <w:tcPr>
            <w:tcW w:w="1620" w:type="dxa"/>
            <w:tcBorders>
              <w:left w:val="single" w:sz="2" w:space="0" w:color="FFFFFF"/>
              <w:right w:val="single" w:sz="2" w:space="0" w:color="FFFFFF"/>
            </w:tcBorders>
            <w:shd w:val="clear" w:color="auto" w:fill="CCCCCC"/>
          </w:tcPr>
          <w:p w:rsidR="007F71DF" w:rsidRPr="003C14CE" w:rsidRDefault="00357E82" w:rsidP="00AB18EA">
            <w:pPr>
              <w:ind w:right="432"/>
              <w:jc w:val="right"/>
              <w:rPr>
                <w:rFonts w:ascii="Arial" w:hAnsi="Arial"/>
                <w:b/>
                <w:sz w:val="18"/>
                <w:szCs w:val="18"/>
              </w:rPr>
            </w:pPr>
            <w:r w:rsidRPr="003C14CE">
              <w:rPr>
                <w:rFonts w:ascii="Arial" w:hAnsi="Arial"/>
                <w:b/>
                <w:sz w:val="18"/>
                <w:szCs w:val="18"/>
              </w:rPr>
              <w:t>2</w:t>
            </w:r>
            <w:r w:rsidR="007F71DF" w:rsidRPr="003C14CE">
              <w:rPr>
                <w:rFonts w:ascii="Arial" w:hAnsi="Arial"/>
                <w:b/>
                <w:sz w:val="18"/>
                <w:szCs w:val="18"/>
              </w:rPr>
              <w:t>.</w:t>
            </w:r>
            <w:r w:rsidRPr="003C14CE">
              <w:rPr>
                <w:rFonts w:ascii="Arial" w:hAnsi="Arial"/>
                <w:b/>
                <w:sz w:val="18"/>
                <w:szCs w:val="18"/>
              </w:rPr>
              <w:t>069</w:t>
            </w:r>
          </w:p>
        </w:tc>
        <w:tc>
          <w:tcPr>
            <w:tcW w:w="1620" w:type="dxa"/>
            <w:tcBorders>
              <w:left w:val="single" w:sz="2" w:space="0" w:color="FFFFFF"/>
              <w:right w:val="single" w:sz="2" w:space="0" w:color="FFFFFF"/>
            </w:tcBorders>
            <w:shd w:val="clear" w:color="auto" w:fill="CCCCCC"/>
          </w:tcPr>
          <w:p w:rsidR="007F71DF" w:rsidRPr="003C14CE" w:rsidRDefault="003C14CE" w:rsidP="00AB18EA">
            <w:pPr>
              <w:ind w:right="432"/>
              <w:jc w:val="right"/>
              <w:rPr>
                <w:rFonts w:ascii="Arial" w:hAnsi="Arial"/>
                <w:b/>
                <w:sz w:val="18"/>
                <w:szCs w:val="18"/>
              </w:rPr>
            </w:pPr>
            <w:r w:rsidRPr="003C14CE">
              <w:rPr>
                <w:rFonts w:ascii="Arial" w:hAnsi="Arial"/>
                <w:b/>
                <w:sz w:val="18"/>
                <w:szCs w:val="18"/>
              </w:rPr>
              <w:t>3.669</w:t>
            </w:r>
          </w:p>
        </w:tc>
      </w:tr>
    </w:tbl>
    <w:p w:rsidR="007F71DF" w:rsidRDefault="007F71DF" w:rsidP="00597014">
      <w:pPr>
        <w:rPr>
          <w:rFonts w:ascii="Arial" w:hAnsi="Arial"/>
          <w:color w:val="FF0000"/>
          <w:sz w:val="22"/>
          <w:szCs w:val="22"/>
        </w:rPr>
      </w:pPr>
    </w:p>
    <w:p w:rsidR="00EB077D" w:rsidRPr="00BD66F3" w:rsidRDefault="00EB077D" w:rsidP="00597014">
      <w:pPr>
        <w:rPr>
          <w:rFonts w:ascii="Arial" w:hAnsi="Arial"/>
          <w:color w:val="FF0000"/>
          <w:sz w:val="22"/>
          <w:szCs w:val="22"/>
        </w:rPr>
      </w:pPr>
    </w:p>
    <w:p w:rsidR="007F71DF" w:rsidRPr="00BD66F3" w:rsidRDefault="007F71DF" w:rsidP="00597014">
      <w:pPr>
        <w:ind w:left="450" w:hanging="450"/>
        <w:rPr>
          <w:rFonts w:ascii="Arial" w:hAnsi="Arial"/>
          <w:b/>
          <w:color w:val="FF0000"/>
          <w:sz w:val="22"/>
          <w:szCs w:val="22"/>
        </w:rPr>
      </w:pPr>
      <w:r w:rsidRPr="00BD66F3">
        <w:rPr>
          <w:rFonts w:ascii="Arial" w:hAnsi="Arial"/>
          <w:b/>
          <w:color w:val="FF0000"/>
          <w:sz w:val="22"/>
          <w:szCs w:val="22"/>
        </w:rPr>
        <w:t>Split between short and long term</w:t>
      </w:r>
    </w:p>
    <w:p w:rsidR="007F71DF" w:rsidRPr="00466150" w:rsidRDefault="007F71DF" w:rsidP="00597014">
      <w:pPr>
        <w:ind w:left="450" w:hanging="450"/>
        <w:rPr>
          <w:rFonts w:ascii="Arial" w:hAnsi="Arial"/>
          <w:b/>
          <w:color w:val="0070C0"/>
          <w:sz w:val="22"/>
          <w:szCs w:val="22"/>
        </w:rPr>
      </w:pPr>
    </w:p>
    <w:tbl>
      <w:tblPr>
        <w:tblW w:w="9605" w:type="dxa"/>
        <w:tblInd w:w="108" w:type="dxa"/>
        <w:tblLayout w:type="fixed"/>
        <w:tblLook w:val="01E0" w:firstRow="1" w:lastRow="1" w:firstColumn="1" w:lastColumn="1" w:noHBand="0" w:noVBand="0"/>
      </w:tblPr>
      <w:tblGrid>
        <w:gridCol w:w="4745"/>
        <w:gridCol w:w="1620"/>
        <w:gridCol w:w="1620"/>
        <w:gridCol w:w="1620"/>
      </w:tblGrid>
      <w:tr w:rsidR="007F71DF" w:rsidRPr="00466150" w:rsidTr="00AB18EA">
        <w:tc>
          <w:tcPr>
            <w:tcW w:w="4745" w:type="dxa"/>
            <w:tcBorders>
              <w:top w:val="single" w:sz="4" w:space="0" w:color="FFFFFF"/>
              <w:right w:val="single" w:sz="4" w:space="0" w:color="FFFFFF"/>
            </w:tcBorders>
            <w:shd w:val="clear" w:color="auto" w:fill="FF0000"/>
          </w:tcPr>
          <w:p w:rsidR="007F71DF" w:rsidRPr="00AB18EA" w:rsidRDefault="007F71DF" w:rsidP="00AB18EA">
            <w:pPr>
              <w:jc w:val="center"/>
              <w:rPr>
                <w:rFonts w:ascii="Arial" w:hAnsi="Arial"/>
                <w:b/>
                <w:color w:val="0070C0"/>
                <w:sz w:val="18"/>
                <w:szCs w:val="18"/>
              </w:rPr>
            </w:pPr>
          </w:p>
        </w:tc>
        <w:tc>
          <w:tcPr>
            <w:tcW w:w="1620"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Insurance Provision</w:t>
            </w:r>
          </w:p>
        </w:tc>
        <w:tc>
          <w:tcPr>
            <w:tcW w:w="1620"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NDR Appeals Provision</w:t>
            </w:r>
          </w:p>
        </w:tc>
        <w:tc>
          <w:tcPr>
            <w:tcW w:w="1620"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Total</w:t>
            </w:r>
          </w:p>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Provisions</w:t>
            </w:r>
          </w:p>
        </w:tc>
      </w:tr>
      <w:tr w:rsidR="007F71DF" w:rsidRPr="00466150" w:rsidTr="00AB18EA">
        <w:trPr>
          <w:trHeight w:val="342"/>
        </w:trPr>
        <w:tc>
          <w:tcPr>
            <w:tcW w:w="4745" w:type="dxa"/>
            <w:tcBorders>
              <w:right w:val="single" w:sz="4" w:space="0" w:color="FFFFFF"/>
            </w:tcBorders>
            <w:shd w:val="clear" w:color="auto" w:fill="FF0000"/>
          </w:tcPr>
          <w:p w:rsidR="007F71DF" w:rsidRPr="00AB18EA" w:rsidRDefault="007F71DF" w:rsidP="00AB18EA">
            <w:pPr>
              <w:jc w:val="center"/>
              <w:rPr>
                <w:rFonts w:ascii="Arial" w:hAnsi="Arial"/>
                <w:b/>
                <w:color w:val="0070C0"/>
                <w:sz w:val="18"/>
                <w:szCs w:val="18"/>
              </w:rPr>
            </w:pPr>
          </w:p>
        </w:tc>
        <w:tc>
          <w:tcPr>
            <w:tcW w:w="1620"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£’m</w:t>
            </w:r>
          </w:p>
        </w:tc>
        <w:tc>
          <w:tcPr>
            <w:tcW w:w="1620"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£’m</w:t>
            </w:r>
          </w:p>
        </w:tc>
        <w:tc>
          <w:tcPr>
            <w:tcW w:w="1620"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£’m</w:t>
            </w:r>
          </w:p>
        </w:tc>
      </w:tr>
      <w:tr w:rsidR="007F71DF" w:rsidRPr="00466150" w:rsidTr="00AB18EA">
        <w:tc>
          <w:tcPr>
            <w:tcW w:w="4745" w:type="dxa"/>
            <w:tcBorders>
              <w:right w:val="single" w:sz="4" w:space="0" w:color="FFFFFF"/>
            </w:tcBorders>
            <w:shd w:val="clear" w:color="auto" w:fill="E6E6E6"/>
          </w:tcPr>
          <w:p w:rsidR="007F71DF" w:rsidRPr="0032007A" w:rsidRDefault="007F71DF" w:rsidP="00024F2C">
            <w:pPr>
              <w:rPr>
                <w:rFonts w:ascii="Arial" w:hAnsi="Arial"/>
                <w:sz w:val="18"/>
                <w:szCs w:val="18"/>
              </w:rPr>
            </w:pPr>
            <w:r w:rsidRPr="0032007A">
              <w:rPr>
                <w:rFonts w:ascii="Arial" w:hAnsi="Arial"/>
                <w:sz w:val="18"/>
                <w:szCs w:val="18"/>
              </w:rPr>
              <w:t>Short term component of provisions balance</w:t>
            </w:r>
          </w:p>
        </w:tc>
        <w:tc>
          <w:tcPr>
            <w:tcW w:w="1620" w:type="dxa"/>
            <w:tcBorders>
              <w:left w:val="single" w:sz="4" w:space="0" w:color="FFFFFF"/>
              <w:right w:val="single" w:sz="4" w:space="0" w:color="FFFFFF"/>
            </w:tcBorders>
            <w:shd w:val="clear" w:color="auto" w:fill="E6E6E6"/>
          </w:tcPr>
          <w:p w:rsidR="007F71DF" w:rsidRPr="00357E82" w:rsidRDefault="00357E82" w:rsidP="00AB18EA">
            <w:pPr>
              <w:ind w:right="432"/>
              <w:jc w:val="right"/>
              <w:rPr>
                <w:rFonts w:ascii="Arial" w:hAnsi="Arial"/>
                <w:sz w:val="18"/>
                <w:szCs w:val="18"/>
              </w:rPr>
            </w:pPr>
            <w:r w:rsidRPr="00357E82">
              <w:rPr>
                <w:rFonts w:ascii="Arial" w:hAnsi="Arial"/>
                <w:sz w:val="18"/>
                <w:szCs w:val="18"/>
              </w:rPr>
              <w:t>0.200</w:t>
            </w:r>
          </w:p>
        </w:tc>
        <w:tc>
          <w:tcPr>
            <w:tcW w:w="1620" w:type="dxa"/>
            <w:tcBorders>
              <w:left w:val="single" w:sz="4" w:space="0" w:color="FFFFFF"/>
              <w:right w:val="single" w:sz="4" w:space="0" w:color="FFFFFF"/>
            </w:tcBorders>
            <w:shd w:val="clear" w:color="auto" w:fill="E6E6E6"/>
          </w:tcPr>
          <w:p w:rsidR="007F71DF" w:rsidRPr="00357E82" w:rsidRDefault="00357E82" w:rsidP="00AB18EA">
            <w:pPr>
              <w:ind w:right="432"/>
              <w:jc w:val="right"/>
              <w:rPr>
                <w:rFonts w:ascii="Arial" w:hAnsi="Arial"/>
                <w:sz w:val="18"/>
                <w:szCs w:val="18"/>
              </w:rPr>
            </w:pPr>
            <w:r w:rsidRPr="00357E82">
              <w:rPr>
                <w:rFonts w:ascii="Arial" w:hAnsi="Arial"/>
                <w:sz w:val="18"/>
                <w:szCs w:val="18"/>
              </w:rPr>
              <w:t>2.069</w:t>
            </w:r>
          </w:p>
        </w:tc>
        <w:tc>
          <w:tcPr>
            <w:tcW w:w="1620" w:type="dxa"/>
            <w:tcBorders>
              <w:left w:val="single" w:sz="4" w:space="0" w:color="FFFFFF"/>
              <w:right w:val="single" w:sz="4" w:space="0" w:color="FFFFFF"/>
            </w:tcBorders>
            <w:shd w:val="clear" w:color="auto" w:fill="E6E6E6"/>
          </w:tcPr>
          <w:p w:rsidR="00357E82" w:rsidRPr="00357E82" w:rsidRDefault="00357E82" w:rsidP="00357E82">
            <w:pPr>
              <w:ind w:right="432"/>
              <w:jc w:val="right"/>
              <w:rPr>
                <w:rFonts w:ascii="Arial" w:hAnsi="Arial"/>
                <w:sz w:val="18"/>
                <w:szCs w:val="18"/>
              </w:rPr>
            </w:pPr>
            <w:r w:rsidRPr="00357E82">
              <w:rPr>
                <w:rFonts w:ascii="Arial" w:hAnsi="Arial"/>
                <w:sz w:val="18"/>
                <w:szCs w:val="18"/>
              </w:rPr>
              <w:t>2.269</w:t>
            </w:r>
          </w:p>
        </w:tc>
      </w:tr>
      <w:tr w:rsidR="007F71DF" w:rsidRPr="00466150" w:rsidTr="00AB18EA">
        <w:tc>
          <w:tcPr>
            <w:tcW w:w="4745" w:type="dxa"/>
            <w:tcBorders>
              <w:right w:val="single" w:sz="2" w:space="0" w:color="FFFFFF"/>
            </w:tcBorders>
            <w:shd w:val="clear" w:color="auto" w:fill="E6E6E6"/>
          </w:tcPr>
          <w:p w:rsidR="007F71DF" w:rsidRPr="0032007A" w:rsidRDefault="007F71DF" w:rsidP="00024F2C">
            <w:pPr>
              <w:rPr>
                <w:rFonts w:ascii="Arial" w:hAnsi="Arial"/>
                <w:sz w:val="18"/>
                <w:szCs w:val="18"/>
              </w:rPr>
            </w:pPr>
            <w:r w:rsidRPr="0032007A">
              <w:rPr>
                <w:rFonts w:ascii="Arial" w:hAnsi="Arial"/>
                <w:sz w:val="18"/>
                <w:szCs w:val="18"/>
              </w:rPr>
              <w:t>Long term component of provisions balance</w:t>
            </w:r>
          </w:p>
        </w:tc>
        <w:tc>
          <w:tcPr>
            <w:tcW w:w="1620" w:type="dxa"/>
            <w:tcBorders>
              <w:right w:val="single" w:sz="2" w:space="0" w:color="FFFFFF"/>
            </w:tcBorders>
            <w:shd w:val="clear" w:color="auto" w:fill="E6E6E6"/>
          </w:tcPr>
          <w:p w:rsidR="007F71DF" w:rsidRPr="00357E82" w:rsidRDefault="00357E82" w:rsidP="00AB18EA">
            <w:pPr>
              <w:ind w:right="432"/>
              <w:jc w:val="right"/>
              <w:rPr>
                <w:rFonts w:ascii="Arial" w:hAnsi="Arial"/>
                <w:sz w:val="18"/>
                <w:szCs w:val="18"/>
              </w:rPr>
            </w:pPr>
            <w:r w:rsidRPr="00357E82">
              <w:rPr>
                <w:rFonts w:ascii="Arial" w:hAnsi="Arial"/>
                <w:sz w:val="18"/>
                <w:szCs w:val="18"/>
              </w:rPr>
              <w:t>1.400</w:t>
            </w:r>
          </w:p>
        </w:tc>
        <w:tc>
          <w:tcPr>
            <w:tcW w:w="1620" w:type="dxa"/>
            <w:tcBorders>
              <w:right w:val="single" w:sz="2" w:space="0" w:color="FFFFFF"/>
            </w:tcBorders>
            <w:shd w:val="clear" w:color="auto" w:fill="E6E6E6"/>
          </w:tcPr>
          <w:p w:rsidR="007F71DF" w:rsidRPr="00357E82" w:rsidRDefault="00357E82" w:rsidP="00AB18EA">
            <w:pPr>
              <w:ind w:right="432"/>
              <w:jc w:val="right"/>
              <w:rPr>
                <w:rFonts w:ascii="Arial" w:hAnsi="Arial"/>
                <w:sz w:val="18"/>
                <w:szCs w:val="18"/>
              </w:rPr>
            </w:pPr>
            <w:r w:rsidRPr="00357E82">
              <w:rPr>
                <w:rFonts w:ascii="Arial" w:hAnsi="Arial"/>
                <w:sz w:val="18"/>
                <w:szCs w:val="18"/>
              </w:rPr>
              <w:t>-</w:t>
            </w:r>
          </w:p>
        </w:tc>
        <w:tc>
          <w:tcPr>
            <w:tcW w:w="1620" w:type="dxa"/>
            <w:tcBorders>
              <w:right w:val="single" w:sz="2" w:space="0" w:color="FFFFFF"/>
            </w:tcBorders>
            <w:shd w:val="clear" w:color="auto" w:fill="E6E6E6"/>
          </w:tcPr>
          <w:p w:rsidR="007F71DF" w:rsidRPr="00357E82" w:rsidRDefault="00357E82" w:rsidP="00AB18EA">
            <w:pPr>
              <w:ind w:right="432"/>
              <w:jc w:val="right"/>
              <w:rPr>
                <w:rFonts w:ascii="Arial" w:hAnsi="Arial"/>
                <w:sz w:val="18"/>
                <w:szCs w:val="18"/>
              </w:rPr>
            </w:pPr>
            <w:r w:rsidRPr="00357E82">
              <w:rPr>
                <w:rFonts w:ascii="Arial" w:hAnsi="Arial"/>
                <w:sz w:val="18"/>
                <w:szCs w:val="18"/>
              </w:rPr>
              <w:t>1.400</w:t>
            </w:r>
          </w:p>
        </w:tc>
      </w:tr>
      <w:tr w:rsidR="007F71DF" w:rsidRPr="00466150" w:rsidTr="00AB18EA">
        <w:tc>
          <w:tcPr>
            <w:tcW w:w="4745" w:type="dxa"/>
            <w:tcBorders>
              <w:right w:val="single" w:sz="2" w:space="0" w:color="FFFFFF"/>
            </w:tcBorders>
            <w:shd w:val="clear" w:color="auto" w:fill="CCCCCC"/>
          </w:tcPr>
          <w:p w:rsidR="007F71DF" w:rsidRPr="0032007A" w:rsidRDefault="007F71DF" w:rsidP="00024F2C">
            <w:pPr>
              <w:rPr>
                <w:rFonts w:ascii="Arial" w:hAnsi="Arial"/>
                <w:b/>
                <w:sz w:val="18"/>
                <w:szCs w:val="18"/>
              </w:rPr>
            </w:pPr>
            <w:r w:rsidRPr="0032007A">
              <w:rPr>
                <w:rFonts w:ascii="Arial" w:hAnsi="Arial"/>
                <w:b/>
                <w:sz w:val="18"/>
                <w:szCs w:val="18"/>
              </w:rPr>
              <w:t>Total</w:t>
            </w:r>
          </w:p>
        </w:tc>
        <w:tc>
          <w:tcPr>
            <w:tcW w:w="1620" w:type="dxa"/>
            <w:tcBorders>
              <w:left w:val="single" w:sz="2" w:space="0" w:color="FFFFFF"/>
              <w:right w:val="single" w:sz="2" w:space="0" w:color="FFFFFF"/>
            </w:tcBorders>
            <w:shd w:val="clear" w:color="auto" w:fill="CCCCCC"/>
          </w:tcPr>
          <w:p w:rsidR="007F71DF" w:rsidRPr="00357E82" w:rsidRDefault="00357E82" w:rsidP="00AB18EA">
            <w:pPr>
              <w:ind w:right="432"/>
              <w:jc w:val="right"/>
              <w:rPr>
                <w:rFonts w:ascii="Arial" w:hAnsi="Arial"/>
                <w:b/>
                <w:sz w:val="18"/>
                <w:szCs w:val="18"/>
              </w:rPr>
            </w:pPr>
            <w:r w:rsidRPr="00357E82">
              <w:rPr>
                <w:rFonts w:ascii="Arial" w:hAnsi="Arial"/>
                <w:b/>
                <w:sz w:val="18"/>
                <w:szCs w:val="18"/>
              </w:rPr>
              <w:t>1.600</w:t>
            </w:r>
          </w:p>
        </w:tc>
        <w:tc>
          <w:tcPr>
            <w:tcW w:w="1620" w:type="dxa"/>
            <w:tcBorders>
              <w:left w:val="single" w:sz="2" w:space="0" w:color="FFFFFF"/>
              <w:right w:val="single" w:sz="2" w:space="0" w:color="FFFFFF"/>
            </w:tcBorders>
            <w:shd w:val="clear" w:color="auto" w:fill="CCCCCC"/>
          </w:tcPr>
          <w:p w:rsidR="007F71DF" w:rsidRPr="00357E82" w:rsidRDefault="00357E82" w:rsidP="00AB18EA">
            <w:pPr>
              <w:ind w:right="432"/>
              <w:jc w:val="right"/>
              <w:rPr>
                <w:rFonts w:ascii="Arial" w:hAnsi="Arial"/>
                <w:b/>
                <w:sz w:val="18"/>
                <w:szCs w:val="18"/>
              </w:rPr>
            </w:pPr>
            <w:r w:rsidRPr="00357E82">
              <w:rPr>
                <w:rFonts w:ascii="Arial" w:hAnsi="Arial"/>
                <w:b/>
                <w:sz w:val="18"/>
                <w:szCs w:val="18"/>
              </w:rPr>
              <w:t>2.069</w:t>
            </w:r>
          </w:p>
        </w:tc>
        <w:tc>
          <w:tcPr>
            <w:tcW w:w="1620" w:type="dxa"/>
            <w:tcBorders>
              <w:left w:val="single" w:sz="2" w:space="0" w:color="FFFFFF"/>
              <w:right w:val="single" w:sz="2" w:space="0" w:color="FFFFFF"/>
            </w:tcBorders>
            <w:shd w:val="clear" w:color="auto" w:fill="CCCCCC"/>
          </w:tcPr>
          <w:p w:rsidR="007F71DF" w:rsidRPr="00357E82" w:rsidRDefault="00357E82" w:rsidP="00AB18EA">
            <w:pPr>
              <w:ind w:right="432"/>
              <w:jc w:val="right"/>
              <w:rPr>
                <w:rFonts w:ascii="Arial" w:hAnsi="Arial"/>
                <w:b/>
                <w:sz w:val="18"/>
                <w:szCs w:val="18"/>
              </w:rPr>
            </w:pPr>
            <w:r w:rsidRPr="00357E82">
              <w:rPr>
                <w:rFonts w:ascii="Arial" w:hAnsi="Arial"/>
                <w:b/>
                <w:sz w:val="18"/>
                <w:szCs w:val="18"/>
              </w:rPr>
              <w:t>3.669</w:t>
            </w:r>
          </w:p>
        </w:tc>
      </w:tr>
    </w:tbl>
    <w:p w:rsidR="007F71DF" w:rsidRPr="00466150" w:rsidRDefault="007F71DF" w:rsidP="00597014">
      <w:pPr>
        <w:ind w:left="450" w:hanging="450"/>
        <w:rPr>
          <w:rFonts w:ascii="Arial" w:hAnsi="Arial"/>
          <w:color w:val="0070C0"/>
        </w:rPr>
      </w:pPr>
    </w:p>
    <w:p w:rsidR="007F71DF" w:rsidRPr="00466150" w:rsidRDefault="007F71DF" w:rsidP="00F856DC">
      <w:pPr>
        <w:ind w:left="450" w:hanging="450"/>
        <w:rPr>
          <w:rFonts w:ascii="Arial" w:hAnsi="Arial"/>
          <w:color w:val="0070C0"/>
          <w:sz w:val="22"/>
          <w:szCs w:val="22"/>
        </w:rPr>
      </w:pPr>
      <w:r w:rsidRPr="00466150">
        <w:rPr>
          <w:rFonts w:ascii="Arial" w:hAnsi="Arial"/>
          <w:color w:val="0070C0"/>
        </w:rPr>
        <w:tab/>
      </w:r>
    </w:p>
    <w:p w:rsidR="007F71DF" w:rsidRPr="00320E5E" w:rsidRDefault="007F71DF" w:rsidP="00597014">
      <w:pPr>
        <w:rPr>
          <w:rFonts w:ascii="Arial" w:hAnsi="Arial"/>
          <w:sz w:val="22"/>
          <w:szCs w:val="22"/>
        </w:rPr>
      </w:pPr>
      <w:r w:rsidRPr="00320E5E">
        <w:rPr>
          <w:rFonts w:ascii="Arial" w:hAnsi="Arial"/>
          <w:sz w:val="22"/>
          <w:szCs w:val="22"/>
        </w:rPr>
        <w:t>The purpose and operation of the provisions are discussed in the following notes.</w:t>
      </w:r>
    </w:p>
    <w:p w:rsidR="007F71DF" w:rsidRPr="00466150" w:rsidRDefault="007F71DF" w:rsidP="00597014">
      <w:pPr>
        <w:ind w:left="720" w:hanging="270"/>
        <w:rPr>
          <w:rFonts w:ascii="Arial" w:hAnsi="Arial"/>
          <w:b/>
          <w:color w:val="0070C0"/>
          <w:sz w:val="16"/>
          <w:szCs w:val="16"/>
        </w:rPr>
      </w:pPr>
    </w:p>
    <w:p w:rsidR="007F71DF" w:rsidRPr="00BD66F3" w:rsidRDefault="007F71DF" w:rsidP="00597014">
      <w:pPr>
        <w:ind w:left="270" w:hanging="270"/>
        <w:rPr>
          <w:rFonts w:ascii="Arial" w:hAnsi="Arial"/>
          <w:b/>
          <w:color w:val="FF0000"/>
          <w:sz w:val="22"/>
          <w:szCs w:val="22"/>
        </w:rPr>
      </w:pPr>
      <w:r w:rsidRPr="00BD66F3">
        <w:rPr>
          <w:rFonts w:ascii="Arial" w:hAnsi="Arial"/>
          <w:b/>
          <w:color w:val="FF0000"/>
          <w:sz w:val="22"/>
          <w:szCs w:val="22"/>
        </w:rPr>
        <w:t xml:space="preserve">a) </w:t>
      </w:r>
      <w:r w:rsidRPr="00BD66F3">
        <w:rPr>
          <w:rFonts w:ascii="Arial" w:hAnsi="Arial"/>
          <w:b/>
          <w:color w:val="FF0000"/>
          <w:sz w:val="22"/>
          <w:szCs w:val="22"/>
        </w:rPr>
        <w:tab/>
        <w:t>Insurance</w:t>
      </w:r>
    </w:p>
    <w:p w:rsidR="007F71DF" w:rsidRPr="00466150" w:rsidRDefault="007F71DF" w:rsidP="00597014">
      <w:pPr>
        <w:pStyle w:val="EndnoteText"/>
        <w:rPr>
          <w:rFonts w:ascii="Arial" w:hAnsi="Arial"/>
          <w:color w:val="0070C0"/>
          <w:sz w:val="16"/>
          <w:szCs w:val="16"/>
        </w:rPr>
      </w:pPr>
    </w:p>
    <w:p w:rsidR="007F71DF" w:rsidRPr="00320E5E" w:rsidRDefault="007F71DF" w:rsidP="00935646">
      <w:pPr>
        <w:jc w:val="both"/>
        <w:rPr>
          <w:rFonts w:ascii="Arial" w:hAnsi="Arial"/>
          <w:sz w:val="22"/>
          <w:szCs w:val="22"/>
        </w:rPr>
      </w:pPr>
      <w:r w:rsidRPr="00320E5E">
        <w:rPr>
          <w:rFonts w:ascii="Arial" w:hAnsi="Arial"/>
          <w:sz w:val="22"/>
          <w:szCs w:val="22"/>
        </w:rPr>
        <w:t>At 31 March 2015 the Authority held an Insurance provision of £</w:t>
      </w:r>
      <w:r w:rsidR="00A92DA8">
        <w:rPr>
          <w:rFonts w:ascii="Arial" w:hAnsi="Arial"/>
          <w:sz w:val="22"/>
          <w:szCs w:val="22"/>
        </w:rPr>
        <w:t>1.</w:t>
      </w:r>
      <w:r w:rsidR="00320E5E" w:rsidRPr="00320E5E">
        <w:rPr>
          <w:rFonts w:ascii="Arial" w:hAnsi="Arial"/>
          <w:sz w:val="22"/>
          <w:szCs w:val="22"/>
        </w:rPr>
        <w:t>600</w:t>
      </w:r>
      <w:r w:rsidRPr="00320E5E">
        <w:rPr>
          <w:rFonts w:ascii="Arial" w:hAnsi="Arial"/>
          <w:sz w:val="22"/>
          <w:szCs w:val="22"/>
        </w:rPr>
        <w:t>m.  The purpose of setting aside this fund is for future payments of claims made or yet to be made for incidents which occurred before 31 March 2015.  These include incidents where a legal liability arises and incidents of damage to Fire Authority property.  Increases to the provision in 2014/15 reflect contributions from services.  The costs of premium payments, settlement of claims and risk management are shown as decreases to the provision in 2014/15.</w:t>
      </w:r>
    </w:p>
    <w:p w:rsidR="007F71DF" w:rsidRDefault="007F71DF" w:rsidP="00757BAB">
      <w:pPr>
        <w:rPr>
          <w:rFonts w:ascii="Arial" w:hAnsi="Arial"/>
          <w:color w:val="0070C0"/>
          <w:sz w:val="22"/>
          <w:szCs w:val="22"/>
        </w:rPr>
      </w:pPr>
    </w:p>
    <w:p w:rsidR="00A92DA8" w:rsidRPr="00A92DA8" w:rsidRDefault="00A92DA8" w:rsidP="00A92DA8">
      <w:pPr>
        <w:spacing w:before="240"/>
        <w:rPr>
          <w:rFonts w:ascii="Arial" w:hAnsi="Arial"/>
          <w:b/>
          <w:color w:val="FF0000"/>
          <w:sz w:val="22"/>
          <w:szCs w:val="22"/>
        </w:rPr>
      </w:pPr>
      <w:r w:rsidRPr="00A92DA8">
        <w:rPr>
          <w:rFonts w:ascii="Arial" w:hAnsi="Arial"/>
          <w:b/>
          <w:color w:val="FF0000"/>
          <w:sz w:val="22"/>
          <w:szCs w:val="22"/>
        </w:rPr>
        <w:lastRenderedPageBreak/>
        <w:t>b) NDR Appeals Provision</w:t>
      </w:r>
    </w:p>
    <w:p w:rsidR="007F71DF" w:rsidRDefault="007F71DF" w:rsidP="00597014">
      <w:pPr>
        <w:rPr>
          <w:rFonts w:ascii="Arial" w:hAnsi="Arial"/>
          <w:b/>
          <w:color w:val="0070C0"/>
          <w:sz w:val="16"/>
          <w:szCs w:val="16"/>
        </w:rPr>
      </w:pPr>
    </w:p>
    <w:p w:rsidR="00A92DA8" w:rsidRPr="00A92DA8" w:rsidRDefault="00A92DA8" w:rsidP="00597014">
      <w:pPr>
        <w:rPr>
          <w:rFonts w:ascii="Arial" w:hAnsi="Arial"/>
          <w:sz w:val="22"/>
          <w:szCs w:val="22"/>
        </w:rPr>
      </w:pPr>
      <w:r>
        <w:rPr>
          <w:rFonts w:ascii="Arial" w:hAnsi="Arial"/>
          <w:sz w:val="22"/>
          <w:szCs w:val="22"/>
        </w:rPr>
        <w:t xml:space="preserve">This provision represents the authority’s share of the </w:t>
      </w:r>
      <w:r w:rsidR="008274BB">
        <w:rPr>
          <w:rFonts w:ascii="Arial" w:hAnsi="Arial"/>
          <w:sz w:val="22"/>
          <w:szCs w:val="22"/>
        </w:rPr>
        <w:t xml:space="preserve">10 Manchester Councils </w:t>
      </w:r>
      <w:r>
        <w:rPr>
          <w:rFonts w:ascii="Arial" w:hAnsi="Arial"/>
          <w:sz w:val="22"/>
          <w:szCs w:val="22"/>
        </w:rPr>
        <w:t>NDR appeals provision</w:t>
      </w:r>
      <w:r w:rsidR="008274BB">
        <w:rPr>
          <w:rFonts w:ascii="Arial" w:hAnsi="Arial"/>
          <w:sz w:val="22"/>
          <w:szCs w:val="22"/>
        </w:rPr>
        <w:t>.  This is equivalent to 1% of the overall total.</w:t>
      </w:r>
    </w:p>
    <w:p w:rsidR="007F71DF" w:rsidRDefault="007F71DF" w:rsidP="002D28FA">
      <w:pPr>
        <w:rPr>
          <w:rFonts w:ascii="Arial" w:hAnsi="Arial"/>
          <w:color w:val="0070C0"/>
          <w:sz w:val="16"/>
          <w:szCs w:val="16"/>
        </w:rPr>
      </w:pPr>
    </w:p>
    <w:p w:rsidR="00EB077D" w:rsidRPr="00466150" w:rsidRDefault="00EB077D" w:rsidP="002D28FA">
      <w:pPr>
        <w:rPr>
          <w:rFonts w:ascii="Arial" w:hAnsi="Arial"/>
          <w:color w:val="0070C0"/>
          <w:sz w:val="16"/>
          <w:szCs w:val="16"/>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Usable Reserves</w:t>
      </w:r>
    </w:p>
    <w:p w:rsidR="007F71DF" w:rsidRPr="00466150" w:rsidRDefault="007F71DF" w:rsidP="000957AC">
      <w:pPr>
        <w:rPr>
          <w:rFonts w:ascii="Arial" w:hAnsi="Arial" w:cs="Arial"/>
          <w:b/>
          <w:color w:val="0070C0"/>
          <w:sz w:val="16"/>
          <w:szCs w:val="16"/>
        </w:rPr>
      </w:pPr>
    </w:p>
    <w:tbl>
      <w:tblPr>
        <w:tblW w:w="9630" w:type="dxa"/>
        <w:tblInd w:w="108"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1620"/>
        <w:gridCol w:w="6300"/>
        <w:gridCol w:w="1710"/>
      </w:tblGrid>
      <w:tr w:rsidR="007F71DF" w:rsidRPr="00466150" w:rsidTr="00CB49B8">
        <w:tc>
          <w:tcPr>
            <w:tcW w:w="1620" w:type="dxa"/>
            <w:tcBorders>
              <w:top w:val="single" w:sz="4" w:space="0" w:color="FFFFFF"/>
              <w:left w:val="nil"/>
              <w:bottom w:val="nil"/>
              <w:right w:val="single" w:sz="4" w:space="0" w:color="FFFFFF"/>
            </w:tcBorders>
            <w:shd w:val="clear" w:color="auto" w:fill="FF0000"/>
          </w:tcPr>
          <w:p w:rsidR="007F71DF" w:rsidRPr="002117F1" w:rsidRDefault="007F71DF" w:rsidP="005A69FB">
            <w:pPr>
              <w:pStyle w:val="EndnoteText"/>
              <w:spacing w:before="60" w:after="60"/>
              <w:jc w:val="center"/>
              <w:rPr>
                <w:rFonts w:ascii="Arial" w:hAnsi="Arial"/>
                <w:b/>
                <w:color w:val="FFFFFF"/>
                <w:sz w:val="18"/>
              </w:rPr>
            </w:pPr>
            <w:r w:rsidRPr="002117F1">
              <w:rPr>
                <w:rFonts w:ascii="Arial" w:hAnsi="Arial"/>
                <w:b/>
                <w:color w:val="FFFFFF"/>
                <w:sz w:val="18"/>
              </w:rPr>
              <w:t>2013/14</w:t>
            </w:r>
          </w:p>
        </w:tc>
        <w:tc>
          <w:tcPr>
            <w:tcW w:w="6300" w:type="dxa"/>
            <w:tcBorders>
              <w:top w:val="single" w:sz="4" w:space="0" w:color="FFFFFF"/>
              <w:left w:val="single" w:sz="4" w:space="0" w:color="FFFFFF"/>
              <w:bottom w:val="nil"/>
              <w:right w:val="nil"/>
            </w:tcBorders>
            <w:shd w:val="clear" w:color="auto" w:fill="FF0000"/>
          </w:tcPr>
          <w:p w:rsidR="007F71DF" w:rsidRPr="002117F1" w:rsidRDefault="007F71DF" w:rsidP="005A69FB">
            <w:pPr>
              <w:pStyle w:val="EndnoteText"/>
              <w:spacing w:before="60" w:after="60"/>
              <w:rPr>
                <w:rFonts w:ascii="Arial" w:hAnsi="Arial"/>
                <w:color w:val="FFFFFF"/>
                <w:sz w:val="18"/>
              </w:rPr>
            </w:pPr>
          </w:p>
        </w:tc>
        <w:tc>
          <w:tcPr>
            <w:tcW w:w="1710" w:type="dxa"/>
            <w:tcBorders>
              <w:top w:val="single" w:sz="4" w:space="0" w:color="FFFFFF"/>
              <w:left w:val="single" w:sz="4" w:space="0" w:color="FFFFFF"/>
              <w:bottom w:val="nil"/>
              <w:right w:val="nil"/>
            </w:tcBorders>
            <w:shd w:val="clear" w:color="auto" w:fill="FF0000"/>
          </w:tcPr>
          <w:p w:rsidR="007F71DF" w:rsidRPr="002117F1" w:rsidRDefault="007F71DF" w:rsidP="005A69FB">
            <w:pPr>
              <w:spacing w:before="60" w:after="60"/>
              <w:ind w:right="61"/>
              <w:jc w:val="center"/>
              <w:rPr>
                <w:rFonts w:ascii="Arial" w:hAnsi="Arial"/>
                <w:b/>
                <w:color w:val="FFFFFF"/>
                <w:sz w:val="18"/>
              </w:rPr>
            </w:pPr>
            <w:r w:rsidRPr="002117F1">
              <w:rPr>
                <w:rFonts w:ascii="Arial" w:hAnsi="Arial"/>
                <w:b/>
                <w:color w:val="FFFFFF"/>
                <w:sz w:val="18"/>
              </w:rPr>
              <w:t>2014/15</w:t>
            </w:r>
          </w:p>
        </w:tc>
      </w:tr>
      <w:tr w:rsidR="007F71DF" w:rsidRPr="00466150" w:rsidTr="00CB49B8">
        <w:tc>
          <w:tcPr>
            <w:tcW w:w="1620" w:type="dxa"/>
            <w:tcBorders>
              <w:top w:val="nil"/>
              <w:left w:val="nil"/>
              <w:bottom w:val="nil"/>
              <w:right w:val="single" w:sz="4" w:space="0" w:color="FFFFFF"/>
            </w:tcBorders>
            <w:shd w:val="clear" w:color="auto" w:fill="FF0000"/>
          </w:tcPr>
          <w:p w:rsidR="007F71DF" w:rsidRPr="002117F1" w:rsidRDefault="007F71DF" w:rsidP="005A69FB">
            <w:pPr>
              <w:pStyle w:val="EndnoteText"/>
              <w:spacing w:before="60" w:after="60"/>
              <w:jc w:val="center"/>
              <w:rPr>
                <w:rFonts w:ascii="Arial" w:hAnsi="Arial"/>
                <w:color w:val="FFFFFF"/>
                <w:sz w:val="18"/>
              </w:rPr>
            </w:pPr>
            <w:r w:rsidRPr="002117F1">
              <w:rPr>
                <w:rFonts w:ascii="Arial" w:hAnsi="Arial"/>
                <w:b/>
                <w:color w:val="FFFFFF"/>
                <w:sz w:val="18"/>
              </w:rPr>
              <w:t>£’m</w:t>
            </w:r>
          </w:p>
        </w:tc>
        <w:tc>
          <w:tcPr>
            <w:tcW w:w="6300" w:type="dxa"/>
            <w:tcBorders>
              <w:top w:val="nil"/>
              <w:left w:val="single" w:sz="4" w:space="0" w:color="FFFFFF"/>
              <w:bottom w:val="nil"/>
              <w:right w:val="nil"/>
            </w:tcBorders>
            <w:shd w:val="clear" w:color="auto" w:fill="FF0000"/>
          </w:tcPr>
          <w:p w:rsidR="007F71DF" w:rsidRPr="002117F1" w:rsidRDefault="007F71DF" w:rsidP="005A69FB">
            <w:pPr>
              <w:pStyle w:val="EndnoteText"/>
              <w:spacing w:before="60" w:after="60"/>
              <w:rPr>
                <w:rFonts w:ascii="Arial" w:hAnsi="Arial"/>
                <w:color w:val="FFFFFF"/>
                <w:sz w:val="18"/>
              </w:rPr>
            </w:pPr>
          </w:p>
        </w:tc>
        <w:tc>
          <w:tcPr>
            <w:tcW w:w="1710" w:type="dxa"/>
            <w:tcBorders>
              <w:top w:val="nil"/>
              <w:left w:val="single" w:sz="4" w:space="0" w:color="FFFFFF"/>
              <w:bottom w:val="nil"/>
              <w:right w:val="nil"/>
            </w:tcBorders>
            <w:shd w:val="clear" w:color="auto" w:fill="FF0000"/>
          </w:tcPr>
          <w:p w:rsidR="007F71DF" w:rsidRPr="002117F1" w:rsidRDefault="007F71DF" w:rsidP="005A69FB">
            <w:pPr>
              <w:spacing w:before="60" w:after="60"/>
              <w:ind w:right="61"/>
              <w:jc w:val="center"/>
              <w:rPr>
                <w:rFonts w:ascii="Arial" w:hAnsi="Arial"/>
                <w:color w:val="FFFFFF"/>
                <w:sz w:val="18"/>
              </w:rPr>
            </w:pPr>
            <w:r w:rsidRPr="002117F1">
              <w:rPr>
                <w:rFonts w:ascii="Arial" w:hAnsi="Arial"/>
                <w:b/>
                <w:color w:val="FFFFFF"/>
                <w:sz w:val="18"/>
              </w:rPr>
              <w:t>£’m</w:t>
            </w:r>
          </w:p>
        </w:tc>
      </w:tr>
      <w:tr w:rsidR="007F71DF" w:rsidRPr="00466150" w:rsidTr="00CB49B8">
        <w:trPr>
          <w:trHeight w:val="285"/>
        </w:trPr>
        <w:tc>
          <w:tcPr>
            <w:tcW w:w="1620" w:type="dxa"/>
            <w:tcBorders>
              <w:top w:val="nil"/>
              <w:left w:val="nil"/>
              <w:bottom w:val="nil"/>
              <w:right w:val="single" w:sz="4" w:space="0" w:color="FFFFFF"/>
            </w:tcBorders>
            <w:shd w:val="clear" w:color="auto" w:fill="E6E6E6"/>
          </w:tcPr>
          <w:p w:rsidR="007F71DF" w:rsidRPr="0032007A" w:rsidRDefault="007F71DF" w:rsidP="00CA6F79">
            <w:pPr>
              <w:spacing w:before="120" w:after="60"/>
              <w:ind w:right="432"/>
              <w:jc w:val="right"/>
              <w:rPr>
                <w:rFonts w:ascii="Arial" w:hAnsi="Arial"/>
                <w:sz w:val="18"/>
              </w:rPr>
            </w:pPr>
            <w:r w:rsidRPr="0032007A">
              <w:rPr>
                <w:rFonts w:ascii="Arial" w:hAnsi="Arial"/>
                <w:sz w:val="18"/>
              </w:rPr>
              <w:t>27.511</w:t>
            </w:r>
          </w:p>
        </w:tc>
        <w:tc>
          <w:tcPr>
            <w:tcW w:w="6300" w:type="dxa"/>
            <w:tcBorders>
              <w:top w:val="nil"/>
              <w:left w:val="single" w:sz="4" w:space="0" w:color="FFFFFF"/>
              <w:bottom w:val="nil"/>
              <w:right w:val="nil"/>
            </w:tcBorders>
            <w:shd w:val="clear" w:color="auto" w:fill="E6E6E6"/>
          </w:tcPr>
          <w:p w:rsidR="007F71DF" w:rsidRPr="0032007A" w:rsidRDefault="007F71DF" w:rsidP="005A69FB">
            <w:pPr>
              <w:spacing w:before="120" w:after="60"/>
              <w:ind w:left="144"/>
              <w:rPr>
                <w:rFonts w:ascii="Arial" w:hAnsi="Arial"/>
                <w:sz w:val="18"/>
              </w:rPr>
            </w:pPr>
            <w:r w:rsidRPr="0032007A">
              <w:rPr>
                <w:rFonts w:ascii="Arial" w:hAnsi="Arial"/>
                <w:sz w:val="18"/>
              </w:rPr>
              <w:t>Earmarked Reserves</w:t>
            </w:r>
          </w:p>
        </w:tc>
        <w:tc>
          <w:tcPr>
            <w:tcW w:w="1710" w:type="dxa"/>
            <w:tcBorders>
              <w:top w:val="nil"/>
              <w:left w:val="single" w:sz="4" w:space="0" w:color="FFFFFF"/>
              <w:bottom w:val="nil"/>
              <w:right w:val="nil"/>
            </w:tcBorders>
            <w:shd w:val="clear" w:color="auto" w:fill="E6E6E6"/>
          </w:tcPr>
          <w:p w:rsidR="007F71DF" w:rsidRPr="00B82CC1" w:rsidRDefault="00B82CC1" w:rsidP="005A69FB">
            <w:pPr>
              <w:spacing w:before="120" w:after="60"/>
              <w:ind w:right="432"/>
              <w:jc w:val="right"/>
              <w:rPr>
                <w:rFonts w:ascii="Arial" w:hAnsi="Arial"/>
                <w:sz w:val="18"/>
              </w:rPr>
            </w:pPr>
            <w:r w:rsidRPr="00B82CC1">
              <w:rPr>
                <w:rFonts w:ascii="Arial" w:hAnsi="Arial"/>
                <w:sz w:val="18"/>
              </w:rPr>
              <w:t>36.208</w:t>
            </w:r>
          </w:p>
        </w:tc>
      </w:tr>
      <w:tr w:rsidR="007F71DF" w:rsidRPr="00466150" w:rsidTr="00CB49B8">
        <w:tc>
          <w:tcPr>
            <w:tcW w:w="1620" w:type="dxa"/>
            <w:tcBorders>
              <w:top w:val="nil"/>
              <w:left w:val="nil"/>
              <w:bottom w:val="nil"/>
              <w:right w:val="single" w:sz="4" w:space="0" w:color="FFFFFF"/>
            </w:tcBorders>
            <w:shd w:val="clear" w:color="auto" w:fill="E6E6E6"/>
            <w:vAlign w:val="center"/>
          </w:tcPr>
          <w:p w:rsidR="007F71DF" w:rsidRPr="0032007A" w:rsidRDefault="007F71DF" w:rsidP="00CA6F79">
            <w:pPr>
              <w:spacing w:after="60"/>
              <w:ind w:right="432"/>
              <w:jc w:val="right"/>
              <w:rPr>
                <w:rFonts w:ascii="Arial" w:hAnsi="Arial"/>
                <w:sz w:val="18"/>
              </w:rPr>
            </w:pPr>
            <w:r w:rsidRPr="0032007A">
              <w:rPr>
                <w:rFonts w:ascii="Arial" w:hAnsi="Arial"/>
                <w:sz w:val="18"/>
              </w:rPr>
              <w:t>19.158</w:t>
            </w:r>
          </w:p>
        </w:tc>
        <w:tc>
          <w:tcPr>
            <w:tcW w:w="6300" w:type="dxa"/>
            <w:tcBorders>
              <w:top w:val="nil"/>
              <w:left w:val="single" w:sz="4" w:space="0" w:color="FFFFFF"/>
              <w:bottom w:val="nil"/>
              <w:right w:val="nil"/>
            </w:tcBorders>
            <w:shd w:val="clear" w:color="auto" w:fill="E6E6E6"/>
            <w:vAlign w:val="center"/>
          </w:tcPr>
          <w:p w:rsidR="007F71DF" w:rsidRPr="0032007A" w:rsidRDefault="007F71DF" w:rsidP="005A69FB">
            <w:pPr>
              <w:spacing w:before="60"/>
              <w:ind w:left="144"/>
              <w:rPr>
                <w:rFonts w:ascii="Arial" w:hAnsi="Arial"/>
                <w:sz w:val="18"/>
              </w:rPr>
            </w:pPr>
            <w:r w:rsidRPr="0032007A">
              <w:rPr>
                <w:rFonts w:ascii="Arial" w:hAnsi="Arial"/>
                <w:sz w:val="18"/>
              </w:rPr>
              <w:t>General Fund Balances</w:t>
            </w:r>
          </w:p>
        </w:tc>
        <w:tc>
          <w:tcPr>
            <w:tcW w:w="1710" w:type="dxa"/>
            <w:tcBorders>
              <w:top w:val="nil"/>
              <w:left w:val="single" w:sz="4" w:space="0" w:color="FFFFFF"/>
              <w:bottom w:val="nil"/>
              <w:right w:val="nil"/>
            </w:tcBorders>
            <w:shd w:val="clear" w:color="auto" w:fill="E6E6E6"/>
            <w:vAlign w:val="center"/>
          </w:tcPr>
          <w:p w:rsidR="007F71DF" w:rsidRPr="00B82CC1" w:rsidRDefault="00B82CC1" w:rsidP="005A69FB">
            <w:pPr>
              <w:spacing w:after="60"/>
              <w:ind w:right="432"/>
              <w:jc w:val="right"/>
              <w:rPr>
                <w:rFonts w:ascii="Arial" w:hAnsi="Arial"/>
                <w:sz w:val="18"/>
              </w:rPr>
            </w:pPr>
            <w:r w:rsidRPr="00B82CC1">
              <w:rPr>
                <w:rFonts w:ascii="Arial" w:hAnsi="Arial"/>
                <w:sz w:val="18"/>
              </w:rPr>
              <w:t>15.615</w:t>
            </w:r>
          </w:p>
        </w:tc>
      </w:tr>
      <w:tr w:rsidR="007F71DF" w:rsidRPr="00466150" w:rsidTr="00CB49B8">
        <w:tc>
          <w:tcPr>
            <w:tcW w:w="1620" w:type="dxa"/>
            <w:tcBorders>
              <w:top w:val="nil"/>
              <w:left w:val="nil"/>
              <w:bottom w:val="nil"/>
              <w:right w:val="single" w:sz="4" w:space="0" w:color="FFFFFF"/>
            </w:tcBorders>
            <w:shd w:val="clear" w:color="auto" w:fill="E6E6E6"/>
            <w:vAlign w:val="center"/>
          </w:tcPr>
          <w:p w:rsidR="007F71DF" w:rsidRPr="0032007A" w:rsidRDefault="007F71DF" w:rsidP="00CA6F79">
            <w:pPr>
              <w:spacing w:after="60"/>
              <w:ind w:right="432"/>
              <w:jc w:val="right"/>
              <w:rPr>
                <w:rFonts w:ascii="Arial" w:hAnsi="Arial"/>
                <w:sz w:val="18"/>
              </w:rPr>
            </w:pPr>
            <w:r w:rsidRPr="0032007A">
              <w:rPr>
                <w:rFonts w:ascii="Arial" w:hAnsi="Arial"/>
                <w:sz w:val="18"/>
              </w:rPr>
              <w:t>0.792</w:t>
            </w:r>
          </w:p>
        </w:tc>
        <w:tc>
          <w:tcPr>
            <w:tcW w:w="6300" w:type="dxa"/>
            <w:tcBorders>
              <w:top w:val="nil"/>
              <w:left w:val="single" w:sz="4" w:space="0" w:color="FFFFFF"/>
              <w:bottom w:val="nil"/>
              <w:right w:val="nil"/>
            </w:tcBorders>
            <w:shd w:val="clear" w:color="auto" w:fill="E6E6E6"/>
            <w:vAlign w:val="center"/>
          </w:tcPr>
          <w:p w:rsidR="007F71DF" w:rsidRPr="0032007A" w:rsidRDefault="007F71DF" w:rsidP="007913AE">
            <w:pPr>
              <w:spacing w:before="60"/>
              <w:ind w:left="144"/>
              <w:rPr>
                <w:rFonts w:ascii="Arial" w:hAnsi="Arial"/>
                <w:sz w:val="18"/>
              </w:rPr>
            </w:pPr>
            <w:r w:rsidRPr="0032007A">
              <w:rPr>
                <w:rFonts w:ascii="Arial" w:hAnsi="Arial"/>
                <w:sz w:val="18"/>
              </w:rPr>
              <w:t>Capital Grants Unapplied Reserve</w:t>
            </w:r>
          </w:p>
        </w:tc>
        <w:tc>
          <w:tcPr>
            <w:tcW w:w="1710" w:type="dxa"/>
            <w:tcBorders>
              <w:top w:val="nil"/>
              <w:left w:val="single" w:sz="4" w:space="0" w:color="FFFFFF"/>
              <w:bottom w:val="nil"/>
              <w:right w:val="nil"/>
            </w:tcBorders>
            <w:shd w:val="clear" w:color="auto" w:fill="E6E6E6"/>
            <w:vAlign w:val="center"/>
          </w:tcPr>
          <w:p w:rsidR="007F71DF" w:rsidRPr="00B82CC1" w:rsidRDefault="00B82CC1" w:rsidP="007913AE">
            <w:pPr>
              <w:spacing w:after="60"/>
              <w:ind w:right="432"/>
              <w:jc w:val="right"/>
              <w:rPr>
                <w:rFonts w:ascii="Arial" w:hAnsi="Arial"/>
                <w:sz w:val="18"/>
              </w:rPr>
            </w:pPr>
            <w:r w:rsidRPr="00B82CC1">
              <w:rPr>
                <w:rFonts w:ascii="Arial" w:hAnsi="Arial"/>
                <w:sz w:val="18"/>
              </w:rPr>
              <w:t>0.020</w:t>
            </w:r>
          </w:p>
        </w:tc>
      </w:tr>
      <w:tr w:rsidR="007F71DF" w:rsidRPr="00466150" w:rsidTr="00CB49B8">
        <w:trPr>
          <w:trHeight w:val="366"/>
        </w:trPr>
        <w:tc>
          <w:tcPr>
            <w:tcW w:w="1620" w:type="dxa"/>
            <w:tcBorders>
              <w:top w:val="nil"/>
              <w:left w:val="nil"/>
              <w:bottom w:val="nil"/>
              <w:right w:val="single" w:sz="2" w:space="0" w:color="FFFFFF"/>
            </w:tcBorders>
            <w:shd w:val="clear" w:color="auto" w:fill="CCCCCC"/>
          </w:tcPr>
          <w:p w:rsidR="007F71DF" w:rsidRPr="0032007A" w:rsidRDefault="007F71DF" w:rsidP="00CA6F79">
            <w:pPr>
              <w:spacing w:before="60" w:after="60"/>
              <w:ind w:right="432"/>
              <w:jc w:val="right"/>
              <w:rPr>
                <w:rFonts w:ascii="Arial" w:hAnsi="Arial"/>
                <w:b/>
                <w:sz w:val="18"/>
              </w:rPr>
            </w:pPr>
            <w:r w:rsidRPr="0032007A">
              <w:rPr>
                <w:rFonts w:ascii="Arial" w:hAnsi="Arial"/>
                <w:b/>
                <w:sz w:val="18"/>
              </w:rPr>
              <w:t>47.461</w:t>
            </w:r>
          </w:p>
        </w:tc>
        <w:tc>
          <w:tcPr>
            <w:tcW w:w="6300" w:type="dxa"/>
            <w:tcBorders>
              <w:top w:val="nil"/>
              <w:left w:val="single" w:sz="2" w:space="0" w:color="FFFFFF"/>
              <w:bottom w:val="nil"/>
              <w:right w:val="single" w:sz="2" w:space="0" w:color="FFFFFF"/>
            </w:tcBorders>
            <w:shd w:val="clear" w:color="auto" w:fill="CCCCCC"/>
          </w:tcPr>
          <w:p w:rsidR="007F71DF" w:rsidRPr="0032007A" w:rsidRDefault="007F71DF" w:rsidP="005A69FB">
            <w:pPr>
              <w:spacing w:before="60" w:after="60"/>
              <w:ind w:left="144"/>
              <w:rPr>
                <w:rFonts w:ascii="Arial" w:hAnsi="Arial"/>
                <w:b/>
                <w:sz w:val="18"/>
              </w:rPr>
            </w:pPr>
            <w:r w:rsidRPr="0032007A">
              <w:rPr>
                <w:rFonts w:ascii="Arial" w:hAnsi="Arial"/>
                <w:b/>
                <w:sz w:val="18"/>
              </w:rPr>
              <w:t>Total Usable Reserves</w:t>
            </w:r>
          </w:p>
        </w:tc>
        <w:tc>
          <w:tcPr>
            <w:tcW w:w="1710" w:type="dxa"/>
            <w:tcBorders>
              <w:top w:val="nil"/>
              <w:left w:val="single" w:sz="2" w:space="0" w:color="FFFFFF"/>
              <w:bottom w:val="nil"/>
              <w:right w:val="nil"/>
            </w:tcBorders>
            <w:shd w:val="clear" w:color="auto" w:fill="CCCCCC"/>
          </w:tcPr>
          <w:p w:rsidR="007F71DF" w:rsidRPr="00B82CC1" w:rsidRDefault="00B82CC1" w:rsidP="005A69FB">
            <w:pPr>
              <w:spacing w:before="60" w:after="60"/>
              <w:ind w:right="432"/>
              <w:jc w:val="right"/>
              <w:rPr>
                <w:rFonts w:ascii="Arial" w:hAnsi="Arial"/>
                <w:b/>
                <w:sz w:val="18"/>
              </w:rPr>
            </w:pPr>
            <w:r w:rsidRPr="00B82CC1">
              <w:rPr>
                <w:rFonts w:ascii="Arial" w:hAnsi="Arial"/>
                <w:b/>
                <w:sz w:val="18"/>
              </w:rPr>
              <w:t>51.843</w:t>
            </w:r>
          </w:p>
        </w:tc>
      </w:tr>
    </w:tbl>
    <w:p w:rsidR="007F71DF" w:rsidRPr="00466150" w:rsidRDefault="007F71DF" w:rsidP="00CF18E3">
      <w:pPr>
        <w:rPr>
          <w:rFonts w:ascii="Arial" w:hAnsi="Arial"/>
          <w:b/>
          <w:color w:val="0070C0"/>
          <w:sz w:val="16"/>
          <w:szCs w:val="16"/>
        </w:rPr>
      </w:pPr>
    </w:p>
    <w:p w:rsidR="007F71DF" w:rsidRPr="00BD66F3" w:rsidRDefault="007F71DF" w:rsidP="009E402E">
      <w:pPr>
        <w:rPr>
          <w:rFonts w:ascii="Arial" w:hAnsi="Arial" w:cs="Arial"/>
          <w:b/>
          <w:color w:val="FF0000"/>
          <w:sz w:val="22"/>
          <w:szCs w:val="22"/>
        </w:rPr>
      </w:pPr>
      <w:r w:rsidRPr="00BD66F3">
        <w:rPr>
          <w:rFonts w:ascii="Arial" w:hAnsi="Arial" w:cs="Arial"/>
          <w:b/>
          <w:color w:val="FF0000"/>
          <w:sz w:val="22"/>
          <w:szCs w:val="22"/>
        </w:rPr>
        <w:t>Transfers to/from Earmarked Reserves</w:t>
      </w:r>
    </w:p>
    <w:p w:rsidR="007F71DF" w:rsidRPr="00466150" w:rsidRDefault="007F71DF" w:rsidP="00E3428B">
      <w:pPr>
        <w:rPr>
          <w:rFonts w:ascii="Arial" w:hAnsi="Arial" w:cs="Arial"/>
          <w:b/>
          <w:color w:val="0070C0"/>
          <w:sz w:val="16"/>
          <w:szCs w:val="16"/>
        </w:rPr>
      </w:pPr>
    </w:p>
    <w:p w:rsidR="007F71DF" w:rsidRPr="0032007A" w:rsidRDefault="007F71DF" w:rsidP="00E3428B">
      <w:pPr>
        <w:rPr>
          <w:rFonts w:ascii="Arial" w:hAnsi="Arial"/>
          <w:sz w:val="22"/>
          <w:szCs w:val="22"/>
        </w:rPr>
      </w:pPr>
      <w:r w:rsidRPr="0032007A">
        <w:rPr>
          <w:rFonts w:ascii="Arial" w:hAnsi="Arial"/>
          <w:sz w:val="22"/>
          <w:szCs w:val="22"/>
        </w:rPr>
        <w:t>This note shows the movements on earmarked reserves. These funds are available for the financing of current and future expenditure plans.</w:t>
      </w:r>
    </w:p>
    <w:p w:rsidR="007F71DF" w:rsidRPr="0032007A" w:rsidRDefault="007F71DF" w:rsidP="00E3428B">
      <w:pPr>
        <w:ind w:left="720"/>
        <w:rPr>
          <w:rFonts w:ascii="Arial" w:hAnsi="Arial"/>
          <w:sz w:val="16"/>
          <w:szCs w:val="16"/>
        </w:rPr>
      </w:pPr>
    </w:p>
    <w:tbl>
      <w:tblPr>
        <w:tblW w:w="5180" w:type="pct"/>
        <w:tblInd w:w="5" w:type="dxa"/>
        <w:tblBorders>
          <w:top w:val="single" w:sz="4" w:space="0" w:color="FFFFFF"/>
          <w:left w:val="single" w:sz="4" w:space="0" w:color="FFFFFF"/>
          <w:bottom w:val="single" w:sz="4" w:space="0" w:color="FFFFFF"/>
          <w:right w:val="single" w:sz="4" w:space="0" w:color="FFFFFF"/>
        </w:tblBorders>
        <w:tblLayout w:type="fixed"/>
        <w:tblCellMar>
          <w:left w:w="0" w:type="dxa"/>
          <w:right w:w="0" w:type="dxa"/>
        </w:tblCellMar>
        <w:tblLook w:val="0000" w:firstRow="0" w:lastRow="0" w:firstColumn="0" w:lastColumn="0" w:noHBand="0" w:noVBand="0"/>
      </w:tblPr>
      <w:tblGrid>
        <w:gridCol w:w="2927"/>
        <w:gridCol w:w="1011"/>
        <w:gridCol w:w="992"/>
        <w:gridCol w:w="883"/>
        <w:gridCol w:w="939"/>
        <w:gridCol w:w="1040"/>
        <w:gridCol w:w="1006"/>
        <w:gridCol w:w="1127"/>
      </w:tblGrid>
      <w:tr w:rsidR="007F71DF" w:rsidRPr="00466150" w:rsidTr="005D5917">
        <w:trPr>
          <w:cantSplit/>
        </w:trPr>
        <w:tc>
          <w:tcPr>
            <w:tcW w:w="1474" w:type="pct"/>
            <w:tcBorders>
              <w:top w:val="nil"/>
              <w:left w:val="nil"/>
              <w:bottom w:val="nil"/>
              <w:right w:val="single" w:sz="4" w:space="0" w:color="FFFFFF"/>
            </w:tcBorders>
            <w:shd w:val="clear" w:color="auto" w:fill="FF0000"/>
          </w:tcPr>
          <w:p w:rsidR="007F71DF" w:rsidRPr="00466150" w:rsidRDefault="007F71DF" w:rsidP="005D434A">
            <w:pPr>
              <w:ind w:left="29" w:firstLine="58"/>
              <w:rPr>
                <w:rFonts w:ascii="Arial" w:hAnsi="Arial"/>
                <w:color w:val="0070C0"/>
                <w:sz w:val="18"/>
              </w:rPr>
            </w:pPr>
          </w:p>
        </w:tc>
        <w:tc>
          <w:tcPr>
            <w:tcW w:w="509" w:type="pct"/>
            <w:tcBorders>
              <w:top w:val="nil"/>
              <w:bottom w:val="nil"/>
              <w:right w:val="single" w:sz="4" w:space="0" w:color="FFFFFF"/>
            </w:tcBorders>
            <w:shd w:val="clear" w:color="auto" w:fill="FF0000"/>
          </w:tcPr>
          <w:p w:rsidR="007F71DF" w:rsidRPr="002117F1" w:rsidRDefault="007F71DF" w:rsidP="00CA6F79">
            <w:pPr>
              <w:jc w:val="center"/>
              <w:rPr>
                <w:rFonts w:ascii="Arial" w:hAnsi="Arial"/>
                <w:b/>
                <w:color w:val="FFFFFF"/>
                <w:sz w:val="18"/>
              </w:rPr>
            </w:pPr>
            <w:r w:rsidRPr="002117F1">
              <w:rPr>
                <w:rFonts w:ascii="Arial" w:hAnsi="Arial"/>
                <w:b/>
                <w:color w:val="FFFFFF"/>
                <w:sz w:val="18"/>
              </w:rPr>
              <w:t>Balance at 31 March 2013</w:t>
            </w:r>
          </w:p>
        </w:tc>
        <w:tc>
          <w:tcPr>
            <w:tcW w:w="499" w:type="pct"/>
            <w:tcBorders>
              <w:top w:val="nil"/>
              <w:bottom w:val="nil"/>
              <w:right w:val="single" w:sz="4" w:space="0" w:color="FFFFFF"/>
            </w:tcBorders>
            <w:shd w:val="clear" w:color="auto" w:fill="FF0000"/>
          </w:tcPr>
          <w:p w:rsidR="007F71DF" w:rsidRPr="002117F1" w:rsidRDefault="007F71DF" w:rsidP="00CA6F79">
            <w:pPr>
              <w:ind w:right="12"/>
              <w:jc w:val="center"/>
              <w:rPr>
                <w:rFonts w:ascii="Arial" w:hAnsi="Arial"/>
                <w:b/>
                <w:color w:val="FFFFFF"/>
                <w:sz w:val="18"/>
              </w:rPr>
            </w:pPr>
            <w:r w:rsidRPr="002117F1">
              <w:rPr>
                <w:rFonts w:ascii="Arial" w:hAnsi="Arial"/>
                <w:b/>
                <w:color w:val="FFFFFF"/>
                <w:sz w:val="18"/>
              </w:rPr>
              <w:t>Transfers Out 2013/14</w:t>
            </w:r>
          </w:p>
        </w:tc>
        <w:tc>
          <w:tcPr>
            <w:tcW w:w="445" w:type="pct"/>
            <w:tcBorders>
              <w:top w:val="nil"/>
              <w:bottom w:val="nil"/>
              <w:right w:val="single" w:sz="4" w:space="0" w:color="FFFFFF"/>
            </w:tcBorders>
            <w:shd w:val="clear" w:color="auto" w:fill="FF0000"/>
          </w:tcPr>
          <w:p w:rsidR="007F71DF" w:rsidRPr="002117F1" w:rsidRDefault="007F71DF" w:rsidP="00CA6F79">
            <w:pPr>
              <w:jc w:val="center"/>
              <w:rPr>
                <w:rFonts w:ascii="Arial" w:hAnsi="Arial"/>
                <w:b/>
                <w:color w:val="FFFFFF"/>
                <w:sz w:val="18"/>
              </w:rPr>
            </w:pPr>
            <w:r w:rsidRPr="002117F1">
              <w:rPr>
                <w:rFonts w:ascii="Arial" w:hAnsi="Arial"/>
                <w:b/>
                <w:color w:val="FFFFFF"/>
                <w:sz w:val="18"/>
              </w:rPr>
              <w:t>Transfers in</w:t>
            </w:r>
          </w:p>
          <w:p w:rsidR="007F71DF" w:rsidRPr="002117F1" w:rsidRDefault="007F71DF" w:rsidP="00CA6F79">
            <w:pPr>
              <w:jc w:val="center"/>
              <w:rPr>
                <w:rFonts w:ascii="Arial" w:hAnsi="Arial"/>
                <w:b/>
                <w:color w:val="FFFFFF"/>
                <w:sz w:val="18"/>
              </w:rPr>
            </w:pPr>
            <w:r w:rsidRPr="002117F1">
              <w:rPr>
                <w:rFonts w:ascii="Arial" w:hAnsi="Arial"/>
                <w:b/>
                <w:color w:val="FFFFFF"/>
                <w:sz w:val="18"/>
              </w:rPr>
              <w:t>2013/14</w:t>
            </w:r>
          </w:p>
        </w:tc>
        <w:tc>
          <w:tcPr>
            <w:tcW w:w="473" w:type="pct"/>
            <w:tcBorders>
              <w:top w:val="nil"/>
              <w:left w:val="single" w:sz="4" w:space="0" w:color="FFFFFF"/>
              <w:bottom w:val="nil"/>
              <w:right w:val="single" w:sz="4" w:space="0" w:color="FFFFFF"/>
            </w:tcBorders>
            <w:shd w:val="clear" w:color="auto" w:fill="FF0000"/>
          </w:tcPr>
          <w:p w:rsidR="007F71DF" w:rsidRPr="002117F1" w:rsidRDefault="007F71DF" w:rsidP="005D434A">
            <w:pPr>
              <w:jc w:val="center"/>
              <w:rPr>
                <w:rFonts w:ascii="Arial" w:hAnsi="Arial"/>
                <w:b/>
                <w:color w:val="FFFFFF"/>
                <w:sz w:val="18"/>
              </w:rPr>
            </w:pPr>
            <w:r w:rsidRPr="002117F1">
              <w:rPr>
                <w:rFonts w:ascii="Arial" w:hAnsi="Arial"/>
                <w:b/>
                <w:color w:val="FFFFFF"/>
                <w:sz w:val="18"/>
              </w:rPr>
              <w:t>Balance at 31 March 2014</w:t>
            </w:r>
          </w:p>
        </w:tc>
        <w:tc>
          <w:tcPr>
            <w:tcW w:w="524" w:type="pct"/>
            <w:tcBorders>
              <w:top w:val="nil"/>
              <w:left w:val="single" w:sz="4" w:space="0" w:color="FFFFFF"/>
              <w:bottom w:val="nil"/>
              <w:right w:val="single" w:sz="4" w:space="0" w:color="FFFFFF"/>
            </w:tcBorders>
            <w:shd w:val="clear" w:color="auto" w:fill="FF0000"/>
          </w:tcPr>
          <w:p w:rsidR="007F71DF" w:rsidRPr="002117F1" w:rsidRDefault="007F71DF" w:rsidP="005D434A">
            <w:pPr>
              <w:ind w:right="12"/>
              <w:jc w:val="center"/>
              <w:rPr>
                <w:rFonts w:ascii="Arial" w:hAnsi="Arial"/>
                <w:b/>
                <w:color w:val="FFFFFF"/>
                <w:sz w:val="18"/>
              </w:rPr>
            </w:pPr>
            <w:r w:rsidRPr="002117F1">
              <w:rPr>
                <w:rFonts w:ascii="Arial" w:hAnsi="Arial"/>
                <w:b/>
                <w:color w:val="FFFFFF"/>
                <w:sz w:val="18"/>
              </w:rPr>
              <w:t>Transfers Out</w:t>
            </w:r>
          </w:p>
          <w:p w:rsidR="007F71DF" w:rsidRPr="002117F1" w:rsidRDefault="007F71DF" w:rsidP="005D434A">
            <w:pPr>
              <w:ind w:right="12"/>
              <w:jc w:val="center"/>
              <w:rPr>
                <w:rFonts w:ascii="Arial" w:hAnsi="Arial"/>
                <w:b/>
                <w:color w:val="FFFFFF"/>
                <w:sz w:val="18"/>
              </w:rPr>
            </w:pPr>
            <w:r w:rsidRPr="002117F1">
              <w:rPr>
                <w:rFonts w:ascii="Arial" w:hAnsi="Arial"/>
                <w:b/>
                <w:color w:val="FFFFFF"/>
                <w:sz w:val="18"/>
              </w:rPr>
              <w:t>2014/15</w:t>
            </w:r>
          </w:p>
        </w:tc>
        <w:tc>
          <w:tcPr>
            <w:tcW w:w="507" w:type="pct"/>
            <w:tcBorders>
              <w:top w:val="nil"/>
              <w:left w:val="single" w:sz="4" w:space="0" w:color="FFFFFF"/>
              <w:bottom w:val="nil"/>
              <w:right w:val="single" w:sz="4" w:space="0" w:color="FFFFFF"/>
            </w:tcBorders>
            <w:shd w:val="clear" w:color="auto" w:fill="FF0000"/>
          </w:tcPr>
          <w:p w:rsidR="007F71DF" w:rsidRPr="002117F1" w:rsidRDefault="007F71DF" w:rsidP="005D434A">
            <w:pPr>
              <w:jc w:val="center"/>
              <w:rPr>
                <w:rFonts w:ascii="Arial" w:hAnsi="Arial"/>
                <w:b/>
                <w:color w:val="FFFFFF"/>
                <w:sz w:val="18"/>
              </w:rPr>
            </w:pPr>
            <w:r w:rsidRPr="002117F1">
              <w:rPr>
                <w:rFonts w:ascii="Arial" w:hAnsi="Arial"/>
                <w:b/>
                <w:color w:val="FFFFFF"/>
                <w:sz w:val="18"/>
              </w:rPr>
              <w:t>Transfers in</w:t>
            </w:r>
          </w:p>
          <w:p w:rsidR="007F71DF" w:rsidRPr="002117F1" w:rsidRDefault="007F71DF" w:rsidP="005D434A">
            <w:pPr>
              <w:jc w:val="center"/>
              <w:rPr>
                <w:rFonts w:ascii="Arial" w:hAnsi="Arial"/>
                <w:b/>
                <w:color w:val="FFFFFF"/>
                <w:sz w:val="18"/>
              </w:rPr>
            </w:pPr>
            <w:r w:rsidRPr="002117F1">
              <w:rPr>
                <w:rFonts w:ascii="Arial" w:hAnsi="Arial"/>
                <w:b/>
                <w:color w:val="FFFFFF"/>
                <w:sz w:val="18"/>
              </w:rPr>
              <w:t>2014/15</w:t>
            </w:r>
          </w:p>
        </w:tc>
        <w:tc>
          <w:tcPr>
            <w:tcW w:w="568" w:type="pct"/>
            <w:tcBorders>
              <w:top w:val="nil"/>
              <w:left w:val="single" w:sz="4" w:space="0" w:color="FFFFFF"/>
              <w:bottom w:val="nil"/>
              <w:right w:val="nil"/>
            </w:tcBorders>
            <w:shd w:val="clear" w:color="auto" w:fill="FF0000"/>
          </w:tcPr>
          <w:p w:rsidR="007F71DF" w:rsidRPr="002117F1" w:rsidRDefault="007F71DF" w:rsidP="005D434A">
            <w:pPr>
              <w:jc w:val="center"/>
              <w:rPr>
                <w:rFonts w:ascii="Arial" w:hAnsi="Arial"/>
                <w:b/>
                <w:color w:val="FFFFFF"/>
                <w:sz w:val="18"/>
              </w:rPr>
            </w:pPr>
            <w:r w:rsidRPr="002117F1">
              <w:rPr>
                <w:rFonts w:ascii="Arial" w:hAnsi="Arial"/>
                <w:b/>
                <w:color w:val="FFFFFF"/>
                <w:sz w:val="18"/>
              </w:rPr>
              <w:t>Balance at 31 March 2015</w:t>
            </w:r>
          </w:p>
        </w:tc>
      </w:tr>
      <w:tr w:rsidR="007F71DF" w:rsidRPr="00466150" w:rsidTr="005D5917">
        <w:trPr>
          <w:cantSplit/>
        </w:trPr>
        <w:tc>
          <w:tcPr>
            <w:tcW w:w="1474" w:type="pct"/>
            <w:tcBorders>
              <w:top w:val="nil"/>
              <w:left w:val="nil"/>
              <w:bottom w:val="nil"/>
              <w:right w:val="single" w:sz="4" w:space="0" w:color="FFFFFF"/>
            </w:tcBorders>
            <w:shd w:val="clear" w:color="auto" w:fill="FF0000"/>
          </w:tcPr>
          <w:p w:rsidR="007F71DF" w:rsidRPr="00466150" w:rsidRDefault="007F71DF" w:rsidP="005D434A">
            <w:pPr>
              <w:ind w:left="29" w:firstLine="58"/>
              <w:rPr>
                <w:rFonts w:ascii="Arial" w:hAnsi="Arial"/>
                <w:color w:val="0070C0"/>
                <w:sz w:val="18"/>
              </w:rPr>
            </w:pPr>
          </w:p>
        </w:tc>
        <w:tc>
          <w:tcPr>
            <w:tcW w:w="509" w:type="pct"/>
            <w:tcBorders>
              <w:top w:val="nil"/>
              <w:bottom w:val="nil"/>
              <w:right w:val="single" w:sz="4" w:space="0" w:color="FFFFFF"/>
            </w:tcBorders>
            <w:shd w:val="clear" w:color="auto" w:fill="FF0000"/>
          </w:tcPr>
          <w:p w:rsidR="007F71DF" w:rsidRPr="002117F1" w:rsidRDefault="007F71DF" w:rsidP="00CA6F79">
            <w:pPr>
              <w:jc w:val="center"/>
              <w:rPr>
                <w:rFonts w:ascii="Arial" w:hAnsi="Arial"/>
                <w:color w:val="FFFFFF"/>
                <w:sz w:val="18"/>
              </w:rPr>
            </w:pPr>
            <w:r w:rsidRPr="002117F1">
              <w:rPr>
                <w:rFonts w:ascii="Arial" w:hAnsi="Arial"/>
                <w:b/>
                <w:color w:val="FFFFFF"/>
                <w:sz w:val="18"/>
              </w:rPr>
              <w:t>£’m</w:t>
            </w:r>
          </w:p>
        </w:tc>
        <w:tc>
          <w:tcPr>
            <w:tcW w:w="499" w:type="pct"/>
            <w:tcBorders>
              <w:top w:val="nil"/>
              <w:bottom w:val="nil"/>
              <w:right w:val="single" w:sz="4" w:space="0" w:color="FFFFFF"/>
            </w:tcBorders>
            <w:shd w:val="clear" w:color="auto" w:fill="FF0000"/>
          </w:tcPr>
          <w:p w:rsidR="007F71DF" w:rsidRPr="002117F1" w:rsidRDefault="007F71DF" w:rsidP="00CA6F79">
            <w:pPr>
              <w:ind w:right="12"/>
              <w:jc w:val="center"/>
              <w:rPr>
                <w:rFonts w:ascii="Arial" w:hAnsi="Arial"/>
                <w:color w:val="FFFFFF"/>
                <w:sz w:val="18"/>
              </w:rPr>
            </w:pPr>
            <w:r w:rsidRPr="002117F1">
              <w:rPr>
                <w:rFonts w:ascii="Arial" w:hAnsi="Arial"/>
                <w:b/>
                <w:color w:val="FFFFFF"/>
                <w:sz w:val="18"/>
              </w:rPr>
              <w:t>£’m</w:t>
            </w:r>
          </w:p>
        </w:tc>
        <w:tc>
          <w:tcPr>
            <w:tcW w:w="445" w:type="pct"/>
            <w:tcBorders>
              <w:top w:val="nil"/>
              <w:bottom w:val="nil"/>
              <w:right w:val="single" w:sz="4" w:space="0" w:color="FFFFFF"/>
            </w:tcBorders>
            <w:shd w:val="clear" w:color="auto" w:fill="FF0000"/>
          </w:tcPr>
          <w:p w:rsidR="007F71DF" w:rsidRPr="002117F1" w:rsidRDefault="007F71DF" w:rsidP="00CA6F79">
            <w:pPr>
              <w:jc w:val="center"/>
              <w:rPr>
                <w:rFonts w:ascii="Arial" w:hAnsi="Arial"/>
                <w:b/>
                <w:color w:val="FFFFFF"/>
                <w:sz w:val="18"/>
              </w:rPr>
            </w:pPr>
            <w:r w:rsidRPr="002117F1">
              <w:rPr>
                <w:rFonts w:ascii="Arial" w:hAnsi="Arial"/>
                <w:b/>
                <w:color w:val="FFFFFF"/>
                <w:sz w:val="18"/>
              </w:rPr>
              <w:t>£’m</w:t>
            </w:r>
          </w:p>
        </w:tc>
        <w:tc>
          <w:tcPr>
            <w:tcW w:w="473" w:type="pct"/>
            <w:tcBorders>
              <w:top w:val="nil"/>
              <w:left w:val="single" w:sz="4" w:space="0" w:color="FFFFFF"/>
              <w:bottom w:val="nil"/>
              <w:right w:val="single" w:sz="4" w:space="0" w:color="FFFFFF"/>
            </w:tcBorders>
            <w:shd w:val="clear" w:color="auto" w:fill="FF0000"/>
          </w:tcPr>
          <w:p w:rsidR="007F71DF" w:rsidRPr="002117F1" w:rsidRDefault="007F71DF" w:rsidP="005D434A">
            <w:pPr>
              <w:jc w:val="center"/>
              <w:rPr>
                <w:rFonts w:ascii="Arial" w:hAnsi="Arial"/>
                <w:color w:val="FFFFFF"/>
                <w:sz w:val="18"/>
              </w:rPr>
            </w:pPr>
            <w:r w:rsidRPr="002117F1">
              <w:rPr>
                <w:rFonts w:ascii="Arial" w:hAnsi="Arial"/>
                <w:b/>
                <w:color w:val="FFFFFF"/>
                <w:sz w:val="18"/>
              </w:rPr>
              <w:t>£’m</w:t>
            </w:r>
          </w:p>
        </w:tc>
        <w:tc>
          <w:tcPr>
            <w:tcW w:w="524" w:type="pct"/>
            <w:tcBorders>
              <w:top w:val="nil"/>
              <w:left w:val="single" w:sz="4" w:space="0" w:color="FFFFFF"/>
              <w:bottom w:val="nil"/>
              <w:right w:val="single" w:sz="4" w:space="0" w:color="FFFFFF"/>
            </w:tcBorders>
            <w:shd w:val="clear" w:color="auto" w:fill="FF0000"/>
          </w:tcPr>
          <w:p w:rsidR="007F71DF" w:rsidRPr="002117F1" w:rsidRDefault="007F71DF" w:rsidP="005D434A">
            <w:pPr>
              <w:ind w:right="12"/>
              <w:jc w:val="center"/>
              <w:rPr>
                <w:rFonts w:ascii="Arial" w:hAnsi="Arial"/>
                <w:color w:val="FFFFFF"/>
                <w:sz w:val="18"/>
              </w:rPr>
            </w:pPr>
            <w:r w:rsidRPr="002117F1">
              <w:rPr>
                <w:rFonts w:ascii="Arial" w:hAnsi="Arial"/>
                <w:b/>
                <w:color w:val="FFFFFF"/>
                <w:sz w:val="18"/>
              </w:rPr>
              <w:t>£’m</w:t>
            </w:r>
          </w:p>
        </w:tc>
        <w:tc>
          <w:tcPr>
            <w:tcW w:w="507" w:type="pct"/>
            <w:tcBorders>
              <w:top w:val="nil"/>
              <w:left w:val="single" w:sz="4" w:space="0" w:color="FFFFFF"/>
              <w:bottom w:val="nil"/>
              <w:right w:val="single" w:sz="4" w:space="0" w:color="FFFFFF"/>
            </w:tcBorders>
            <w:shd w:val="clear" w:color="auto" w:fill="FF0000"/>
          </w:tcPr>
          <w:p w:rsidR="007F71DF" w:rsidRPr="002117F1" w:rsidRDefault="007F71DF" w:rsidP="005D434A">
            <w:pPr>
              <w:jc w:val="center"/>
              <w:rPr>
                <w:rFonts w:ascii="Arial" w:hAnsi="Arial"/>
                <w:b/>
                <w:color w:val="FFFFFF"/>
                <w:sz w:val="18"/>
              </w:rPr>
            </w:pPr>
            <w:r w:rsidRPr="002117F1">
              <w:rPr>
                <w:rFonts w:ascii="Arial" w:hAnsi="Arial"/>
                <w:b/>
                <w:color w:val="FFFFFF"/>
                <w:sz w:val="18"/>
              </w:rPr>
              <w:t>£’m</w:t>
            </w:r>
          </w:p>
        </w:tc>
        <w:tc>
          <w:tcPr>
            <w:tcW w:w="568" w:type="pct"/>
            <w:tcBorders>
              <w:top w:val="nil"/>
              <w:left w:val="single" w:sz="4" w:space="0" w:color="FFFFFF"/>
              <w:bottom w:val="nil"/>
              <w:right w:val="nil"/>
            </w:tcBorders>
            <w:shd w:val="clear" w:color="auto" w:fill="FF0000"/>
          </w:tcPr>
          <w:p w:rsidR="007F71DF" w:rsidRPr="002117F1" w:rsidRDefault="007F71DF" w:rsidP="005D434A">
            <w:pPr>
              <w:jc w:val="center"/>
              <w:rPr>
                <w:rFonts w:ascii="Arial" w:hAnsi="Arial"/>
                <w:color w:val="FFFFFF"/>
                <w:sz w:val="18"/>
              </w:rPr>
            </w:pPr>
            <w:r w:rsidRPr="002117F1">
              <w:rPr>
                <w:rFonts w:ascii="Arial" w:hAnsi="Arial"/>
                <w:b/>
                <w:color w:val="FFFFFF"/>
                <w:sz w:val="18"/>
              </w:rPr>
              <w:t>£’m</w:t>
            </w:r>
          </w:p>
        </w:tc>
      </w:tr>
      <w:tr w:rsidR="007F71DF" w:rsidRPr="00466150" w:rsidTr="005D5917">
        <w:trPr>
          <w:cantSplit/>
          <w:trHeight w:val="326"/>
        </w:trPr>
        <w:tc>
          <w:tcPr>
            <w:tcW w:w="1474" w:type="pct"/>
            <w:tcBorders>
              <w:top w:val="nil"/>
              <w:left w:val="nil"/>
              <w:bottom w:val="nil"/>
              <w:right w:val="single" w:sz="4" w:space="0" w:color="FFFFFF"/>
            </w:tcBorders>
            <w:shd w:val="clear" w:color="auto" w:fill="E6E6E6"/>
          </w:tcPr>
          <w:p w:rsidR="007F71DF" w:rsidRPr="0032007A" w:rsidRDefault="007F71DF" w:rsidP="005D434A">
            <w:pPr>
              <w:ind w:left="90"/>
              <w:rPr>
                <w:rFonts w:ascii="Arial" w:hAnsi="Arial"/>
                <w:sz w:val="18"/>
              </w:rPr>
            </w:pPr>
            <w:r w:rsidRPr="0032007A">
              <w:rPr>
                <w:rFonts w:ascii="Arial" w:hAnsi="Arial"/>
                <w:sz w:val="18"/>
              </w:rPr>
              <w:t>Capital Reserve</w:t>
            </w:r>
          </w:p>
        </w:tc>
        <w:tc>
          <w:tcPr>
            <w:tcW w:w="509" w:type="pct"/>
            <w:tcBorders>
              <w:top w:val="nil"/>
              <w:bottom w:val="nil"/>
              <w:right w:val="single" w:sz="4" w:space="0" w:color="FFFFFF"/>
            </w:tcBorders>
            <w:shd w:val="clear" w:color="auto" w:fill="E6E6E6"/>
          </w:tcPr>
          <w:p w:rsidR="007F71DF" w:rsidRPr="00B82CC1" w:rsidRDefault="007F71DF" w:rsidP="00CA6F79">
            <w:pPr>
              <w:ind w:left="-115" w:right="165" w:hanging="1"/>
              <w:jc w:val="right"/>
              <w:rPr>
                <w:rFonts w:ascii="Arial" w:hAnsi="Arial"/>
                <w:b/>
                <w:sz w:val="18"/>
              </w:rPr>
            </w:pPr>
            <w:r w:rsidRPr="00B82CC1">
              <w:rPr>
                <w:rFonts w:ascii="Arial" w:hAnsi="Arial"/>
                <w:b/>
                <w:sz w:val="18"/>
              </w:rPr>
              <w:t>13.220</w:t>
            </w:r>
          </w:p>
        </w:tc>
        <w:tc>
          <w:tcPr>
            <w:tcW w:w="499" w:type="pct"/>
            <w:tcBorders>
              <w:top w:val="nil"/>
              <w:bottom w:val="nil"/>
              <w:right w:val="single" w:sz="4" w:space="0" w:color="FFFFFF"/>
            </w:tcBorders>
            <w:shd w:val="clear" w:color="auto" w:fill="E6E6E6"/>
          </w:tcPr>
          <w:p w:rsidR="007F71DF" w:rsidRPr="0032007A" w:rsidRDefault="007F71DF" w:rsidP="00CA6F79">
            <w:pPr>
              <w:ind w:left="-92" w:right="206"/>
              <w:jc w:val="right"/>
              <w:rPr>
                <w:rFonts w:ascii="Arial" w:hAnsi="Arial"/>
                <w:sz w:val="18"/>
              </w:rPr>
            </w:pPr>
            <w:r w:rsidRPr="0032007A">
              <w:rPr>
                <w:rFonts w:ascii="Arial" w:hAnsi="Arial"/>
                <w:sz w:val="18"/>
              </w:rPr>
              <w:t>-</w:t>
            </w:r>
          </w:p>
        </w:tc>
        <w:tc>
          <w:tcPr>
            <w:tcW w:w="445" w:type="pct"/>
            <w:tcBorders>
              <w:top w:val="nil"/>
              <w:bottom w:val="nil"/>
              <w:right w:val="single" w:sz="4" w:space="0" w:color="FFFFFF"/>
            </w:tcBorders>
            <w:shd w:val="clear" w:color="auto" w:fill="E6E6E6"/>
          </w:tcPr>
          <w:p w:rsidR="007F71DF" w:rsidRPr="0032007A" w:rsidRDefault="007F71DF" w:rsidP="00CA6F79">
            <w:pPr>
              <w:ind w:right="205"/>
              <w:jc w:val="right"/>
              <w:rPr>
                <w:rFonts w:ascii="Arial" w:hAnsi="Arial"/>
                <w:sz w:val="18"/>
              </w:rPr>
            </w:pPr>
            <w:r w:rsidRPr="0032007A">
              <w:rPr>
                <w:rFonts w:ascii="Arial" w:hAnsi="Arial"/>
                <w:sz w:val="18"/>
              </w:rPr>
              <w:t>0.958</w:t>
            </w:r>
          </w:p>
        </w:tc>
        <w:tc>
          <w:tcPr>
            <w:tcW w:w="473" w:type="pct"/>
            <w:tcBorders>
              <w:top w:val="nil"/>
              <w:left w:val="single" w:sz="4" w:space="0" w:color="FFFFFF"/>
              <w:bottom w:val="nil"/>
              <w:right w:val="single" w:sz="4" w:space="0" w:color="FFFFFF"/>
            </w:tcBorders>
            <w:shd w:val="clear" w:color="auto" w:fill="E6E6E6"/>
          </w:tcPr>
          <w:p w:rsidR="007F71DF" w:rsidRPr="00B82CC1" w:rsidRDefault="007F71DF" w:rsidP="005A414B">
            <w:pPr>
              <w:ind w:left="-115" w:right="165" w:hanging="1"/>
              <w:jc w:val="right"/>
              <w:rPr>
                <w:rFonts w:ascii="Arial" w:hAnsi="Arial"/>
                <w:b/>
                <w:sz w:val="18"/>
              </w:rPr>
            </w:pPr>
            <w:r w:rsidRPr="00B82CC1">
              <w:rPr>
                <w:rFonts w:ascii="Arial" w:hAnsi="Arial"/>
                <w:b/>
                <w:sz w:val="18"/>
              </w:rPr>
              <w:t>14.178</w:t>
            </w:r>
          </w:p>
        </w:tc>
        <w:tc>
          <w:tcPr>
            <w:tcW w:w="524" w:type="pct"/>
            <w:tcBorders>
              <w:top w:val="nil"/>
              <w:left w:val="single" w:sz="4" w:space="0" w:color="FFFFFF"/>
              <w:bottom w:val="nil"/>
              <w:right w:val="single" w:sz="4" w:space="0" w:color="FFFFFF"/>
            </w:tcBorders>
            <w:shd w:val="clear" w:color="auto" w:fill="E6E6E6"/>
          </w:tcPr>
          <w:p w:rsidR="007F71DF" w:rsidRPr="00B82CC1" w:rsidRDefault="00B82CC1" w:rsidP="00377508">
            <w:pPr>
              <w:ind w:left="-92" w:right="206"/>
              <w:jc w:val="right"/>
              <w:rPr>
                <w:rFonts w:ascii="Arial" w:hAnsi="Arial"/>
                <w:sz w:val="18"/>
              </w:rPr>
            </w:pPr>
            <w:r w:rsidRPr="00B82CC1">
              <w:rPr>
                <w:rFonts w:ascii="Arial" w:hAnsi="Arial"/>
                <w:sz w:val="18"/>
              </w:rPr>
              <w:t>-</w:t>
            </w:r>
          </w:p>
        </w:tc>
        <w:tc>
          <w:tcPr>
            <w:tcW w:w="507" w:type="pct"/>
            <w:tcBorders>
              <w:top w:val="nil"/>
              <w:left w:val="single" w:sz="4" w:space="0" w:color="FFFFFF"/>
              <w:bottom w:val="nil"/>
              <w:right w:val="single" w:sz="4" w:space="0" w:color="FFFFFF"/>
            </w:tcBorders>
            <w:shd w:val="clear" w:color="auto" w:fill="E6E6E6"/>
          </w:tcPr>
          <w:p w:rsidR="007F71DF" w:rsidRPr="00B82CC1" w:rsidRDefault="00B82CC1" w:rsidP="005D434A">
            <w:pPr>
              <w:ind w:right="205"/>
              <w:jc w:val="right"/>
              <w:rPr>
                <w:rFonts w:ascii="Arial" w:hAnsi="Arial"/>
                <w:sz w:val="18"/>
              </w:rPr>
            </w:pPr>
            <w:r w:rsidRPr="00B82CC1">
              <w:rPr>
                <w:rFonts w:ascii="Arial" w:hAnsi="Arial"/>
                <w:sz w:val="18"/>
              </w:rPr>
              <w:t>5.953</w:t>
            </w:r>
          </w:p>
        </w:tc>
        <w:tc>
          <w:tcPr>
            <w:tcW w:w="568" w:type="pct"/>
            <w:tcBorders>
              <w:top w:val="nil"/>
              <w:left w:val="single" w:sz="4" w:space="0" w:color="FFFFFF"/>
              <w:bottom w:val="nil"/>
              <w:right w:val="nil"/>
            </w:tcBorders>
            <w:shd w:val="clear" w:color="auto" w:fill="E6E6E6"/>
          </w:tcPr>
          <w:p w:rsidR="007F71DF" w:rsidRPr="00B82CC1" w:rsidRDefault="00B82CC1" w:rsidP="00725C34">
            <w:pPr>
              <w:ind w:left="-115" w:right="274" w:hanging="1"/>
              <w:jc w:val="right"/>
              <w:rPr>
                <w:rFonts w:ascii="Arial" w:hAnsi="Arial"/>
                <w:b/>
                <w:sz w:val="18"/>
              </w:rPr>
            </w:pPr>
            <w:r w:rsidRPr="00B82CC1">
              <w:rPr>
                <w:rFonts w:ascii="Arial" w:hAnsi="Arial"/>
                <w:b/>
                <w:sz w:val="18"/>
              </w:rPr>
              <w:t>20.13</w:t>
            </w:r>
            <w:r w:rsidR="00725C34">
              <w:rPr>
                <w:rFonts w:ascii="Arial" w:hAnsi="Arial"/>
                <w:b/>
                <w:sz w:val="18"/>
              </w:rPr>
              <w:t>1</w:t>
            </w:r>
          </w:p>
        </w:tc>
      </w:tr>
      <w:tr w:rsidR="007F71DF" w:rsidRPr="00466150" w:rsidTr="005D5917">
        <w:trPr>
          <w:cantSplit/>
          <w:trHeight w:val="360"/>
        </w:trPr>
        <w:tc>
          <w:tcPr>
            <w:tcW w:w="1474" w:type="pct"/>
            <w:tcBorders>
              <w:top w:val="nil"/>
              <w:left w:val="nil"/>
              <w:bottom w:val="nil"/>
              <w:right w:val="single" w:sz="4" w:space="0" w:color="FFFFFF"/>
            </w:tcBorders>
            <w:shd w:val="clear" w:color="auto" w:fill="E6E6E6"/>
          </w:tcPr>
          <w:p w:rsidR="007F71DF" w:rsidRPr="0032007A" w:rsidRDefault="007F71DF" w:rsidP="005D434A">
            <w:pPr>
              <w:spacing w:before="60" w:after="60"/>
              <w:ind w:left="90"/>
              <w:rPr>
                <w:rFonts w:ascii="Arial" w:hAnsi="Arial"/>
                <w:sz w:val="18"/>
              </w:rPr>
            </w:pPr>
            <w:r w:rsidRPr="0032007A">
              <w:rPr>
                <w:rFonts w:ascii="Arial" w:hAnsi="Arial"/>
                <w:sz w:val="18"/>
              </w:rPr>
              <w:t>Insurance Reserve</w:t>
            </w:r>
          </w:p>
        </w:tc>
        <w:tc>
          <w:tcPr>
            <w:tcW w:w="509" w:type="pct"/>
            <w:tcBorders>
              <w:top w:val="nil"/>
              <w:bottom w:val="nil"/>
              <w:right w:val="single" w:sz="4" w:space="0" w:color="FFFFFF"/>
            </w:tcBorders>
            <w:shd w:val="clear" w:color="auto" w:fill="E6E6E6"/>
          </w:tcPr>
          <w:p w:rsidR="007F71DF" w:rsidRPr="00B82CC1" w:rsidRDefault="007F71DF" w:rsidP="00CA6F79">
            <w:pPr>
              <w:spacing w:before="60" w:after="60"/>
              <w:ind w:left="-115" w:right="165" w:hanging="1"/>
              <w:jc w:val="right"/>
              <w:rPr>
                <w:rFonts w:ascii="Arial" w:hAnsi="Arial"/>
                <w:b/>
                <w:sz w:val="18"/>
              </w:rPr>
            </w:pPr>
            <w:r w:rsidRPr="00B82CC1">
              <w:rPr>
                <w:rFonts w:ascii="Arial" w:hAnsi="Arial"/>
                <w:b/>
                <w:sz w:val="18"/>
              </w:rPr>
              <w:t>4.785</w:t>
            </w:r>
          </w:p>
        </w:tc>
        <w:tc>
          <w:tcPr>
            <w:tcW w:w="499" w:type="pct"/>
            <w:tcBorders>
              <w:top w:val="nil"/>
              <w:bottom w:val="nil"/>
              <w:right w:val="single" w:sz="4" w:space="0" w:color="FFFFFF"/>
            </w:tcBorders>
            <w:shd w:val="clear" w:color="auto" w:fill="E6E6E6"/>
          </w:tcPr>
          <w:p w:rsidR="007F71DF" w:rsidRPr="0032007A" w:rsidRDefault="007F71DF" w:rsidP="00CA6F79">
            <w:pPr>
              <w:spacing w:before="60" w:after="60"/>
              <w:ind w:left="-92" w:right="206"/>
              <w:jc w:val="right"/>
              <w:rPr>
                <w:rFonts w:ascii="Arial" w:hAnsi="Arial"/>
                <w:sz w:val="18"/>
              </w:rPr>
            </w:pPr>
            <w:r w:rsidRPr="0032007A">
              <w:rPr>
                <w:rFonts w:ascii="Arial" w:hAnsi="Arial"/>
                <w:sz w:val="18"/>
              </w:rPr>
              <w:t>0.190</w:t>
            </w:r>
          </w:p>
        </w:tc>
        <w:tc>
          <w:tcPr>
            <w:tcW w:w="445" w:type="pct"/>
            <w:tcBorders>
              <w:top w:val="nil"/>
              <w:bottom w:val="nil"/>
              <w:right w:val="single" w:sz="4" w:space="0" w:color="FFFFFF"/>
            </w:tcBorders>
            <w:shd w:val="clear" w:color="auto" w:fill="E6E6E6"/>
          </w:tcPr>
          <w:p w:rsidR="007F71DF" w:rsidRPr="0032007A" w:rsidRDefault="007F71DF" w:rsidP="00CA6F79">
            <w:pPr>
              <w:spacing w:before="60" w:after="60"/>
              <w:ind w:right="205"/>
              <w:jc w:val="right"/>
              <w:rPr>
                <w:rFonts w:ascii="Arial" w:hAnsi="Arial"/>
                <w:sz w:val="18"/>
              </w:rPr>
            </w:pPr>
            <w:r w:rsidRPr="0032007A">
              <w:rPr>
                <w:rFonts w:ascii="Arial" w:hAnsi="Arial"/>
                <w:sz w:val="18"/>
              </w:rPr>
              <w:t>0.101</w:t>
            </w:r>
          </w:p>
        </w:tc>
        <w:tc>
          <w:tcPr>
            <w:tcW w:w="473" w:type="pct"/>
            <w:tcBorders>
              <w:top w:val="nil"/>
              <w:left w:val="single" w:sz="4" w:space="0" w:color="FFFFFF"/>
              <w:bottom w:val="nil"/>
              <w:right w:val="single" w:sz="4" w:space="0" w:color="FFFFFF"/>
            </w:tcBorders>
            <w:shd w:val="clear" w:color="auto" w:fill="E6E6E6"/>
          </w:tcPr>
          <w:p w:rsidR="007F71DF" w:rsidRPr="00B82CC1" w:rsidRDefault="007F71DF" w:rsidP="005A414B">
            <w:pPr>
              <w:spacing w:before="60" w:after="60"/>
              <w:ind w:left="-115" w:right="165" w:hanging="1"/>
              <w:jc w:val="right"/>
              <w:rPr>
                <w:rFonts w:ascii="Arial" w:hAnsi="Arial"/>
                <w:b/>
                <w:sz w:val="18"/>
              </w:rPr>
            </w:pPr>
            <w:r w:rsidRPr="00B82CC1">
              <w:rPr>
                <w:rFonts w:ascii="Arial" w:hAnsi="Arial"/>
                <w:b/>
                <w:sz w:val="18"/>
              </w:rPr>
              <w:t>4.696</w:t>
            </w:r>
          </w:p>
        </w:tc>
        <w:tc>
          <w:tcPr>
            <w:tcW w:w="524" w:type="pct"/>
            <w:tcBorders>
              <w:top w:val="nil"/>
              <w:left w:val="single" w:sz="4" w:space="0" w:color="FFFFFF"/>
              <w:bottom w:val="nil"/>
              <w:right w:val="single" w:sz="4" w:space="0" w:color="FFFFFF"/>
            </w:tcBorders>
            <w:shd w:val="clear" w:color="auto" w:fill="E6E6E6"/>
          </w:tcPr>
          <w:p w:rsidR="007F71DF" w:rsidRPr="00B82CC1" w:rsidRDefault="00B82CC1" w:rsidP="00377508">
            <w:pPr>
              <w:spacing w:before="60" w:after="60"/>
              <w:ind w:left="-92" w:right="206"/>
              <w:jc w:val="right"/>
              <w:rPr>
                <w:rFonts w:ascii="Arial" w:hAnsi="Arial"/>
                <w:sz w:val="18"/>
              </w:rPr>
            </w:pPr>
            <w:r w:rsidRPr="00B82CC1">
              <w:rPr>
                <w:rFonts w:ascii="Arial" w:hAnsi="Arial"/>
                <w:sz w:val="18"/>
              </w:rPr>
              <w:t>0.025</w:t>
            </w:r>
          </w:p>
        </w:tc>
        <w:tc>
          <w:tcPr>
            <w:tcW w:w="507" w:type="pct"/>
            <w:tcBorders>
              <w:top w:val="nil"/>
              <w:left w:val="single" w:sz="4" w:space="0" w:color="FFFFFF"/>
              <w:bottom w:val="nil"/>
              <w:right w:val="single" w:sz="4" w:space="0" w:color="FFFFFF"/>
            </w:tcBorders>
            <w:shd w:val="clear" w:color="auto" w:fill="E6E6E6"/>
          </w:tcPr>
          <w:p w:rsidR="007F71DF" w:rsidRPr="00B82CC1" w:rsidRDefault="00B82CC1" w:rsidP="005D434A">
            <w:pPr>
              <w:spacing w:before="60" w:after="60"/>
              <w:ind w:right="205"/>
              <w:jc w:val="right"/>
              <w:rPr>
                <w:rFonts w:ascii="Arial" w:hAnsi="Arial"/>
                <w:sz w:val="18"/>
              </w:rPr>
            </w:pPr>
            <w:r w:rsidRPr="00B82CC1">
              <w:rPr>
                <w:rFonts w:ascii="Arial" w:hAnsi="Arial"/>
                <w:sz w:val="18"/>
              </w:rPr>
              <w:t>0.193</w:t>
            </w:r>
          </w:p>
        </w:tc>
        <w:tc>
          <w:tcPr>
            <w:tcW w:w="568" w:type="pct"/>
            <w:tcBorders>
              <w:top w:val="nil"/>
              <w:left w:val="single" w:sz="4" w:space="0" w:color="FFFFFF"/>
              <w:bottom w:val="nil"/>
              <w:right w:val="nil"/>
            </w:tcBorders>
            <w:shd w:val="clear" w:color="auto" w:fill="E6E6E6"/>
          </w:tcPr>
          <w:p w:rsidR="007F71DF" w:rsidRPr="00B82CC1" w:rsidRDefault="00B82CC1" w:rsidP="005D434A">
            <w:pPr>
              <w:spacing w:before="60" w:after="60"/>
              <w:ind w:left="-115" w:right="274" w:hanging="1"/>
              <w:jc w:val="right"/>
              <w:rPr>
                <w:rFonts w:ascii="Arial" w:hAnsi="Arial"/>
                <w:b/>
                <w:sz w:val="18"/>
              </w:rPr>
            </w:pPr>
            <w:r w:rsidRPr="00B82CC1">
              <w:rPr>
                <w:rFonts w:ascii="Arial" w:hAnsi="Arial"/>
                <w:b/>
                <w:sz w:val="18"/>
              </w:rPr>
              <w:t>4.864</w:t>
            </w:r>
          </w:p>
        </w:tc>
      </w:tr>
      <w:tr w:rsidR="00B82CC1" w:rsidRPr="00466150" w:rsidTr="004D6B4B">
        <w:trPr>
          <w:cantSplit/>
          <w:trHeight w:val="360"/>
        </w:trPr>
        <w:tc>
          <w:tcPr>
            <w:tcW w:w="1474" w:type="pct"/>
            <w:tcBorders>
              <w:top w:val="nil"/>
              <w:left w:val="nil"/>
              <w:bottom w:val="nil"/>
              <w:right w:val="single" w:sz="4" w:space="0" w:color="FFFFFF"/>
            </w:tcBorders>
            <w:shd w:val="clear" w:color="auto" w:fill="E6E6E6"/>
          </w:tcPr>
          <w:p w:rsidR="00B82CC1" w:rsidRPr="0032007A" w:rsidRDefault="00B82CC1" w:rsidP="004D6B4B">
            <w:pPr>
              <w:spacing w:before="60" w:after="60"/>
              <w:ind w:left="90"/>
              <w:rPr>
                <w:rFonts w:ascii="Arial" w:hAnsi="Arial"/>
                <w:sz w:val="18"/>
              </w:rPr>
            </w:pPr>
            <w:r w:rsidRPr="0032007A">
              <w:rPr>
                <w:rFonts w:ascii="Arial" w:hAnsi="Arial"/>
                <w:sz w:val="18"/>
              </w:rPr>
              <w:t>Unspent Grant Reserve</w:t>
            </w:r>
          </w:p>
        </w:tc>
        <w:tc>
          <w:tcPr>
            <w:tcW w:w="509" w:type="pct"/>
            <w:tcBorders>
              <w:top w:val="nil"/>
              <w:bottom w:val="nil"/>
              <w:right w:val="single" w:sz="4" w:space="0" w:color="FFFFFF"/>
            </w:tcBorders>
            <w:shd w:val="clear" w:color="auto" w:fill="E6E6E6"/>
            <w:vAlign w:val="center"/>
          </w:tcPr>
          <w:p w:rsidR="00B82CC1" w:rsidRPr="00B82CC1" w:rsidRDefault="00B82CC1" w:rsidP="004D6B4B">
            <w:pPr>
              <w:ind w:left="-115" w:right="165" w:hanging="1"/>
              <w:jc w:val="right"/>
              <w:rPr>
                <w:rFonts w:ascii="Arial" w:hAnsi="Arial"/>
                <w:b/>
                <w:sz w:val="18"/>
              </w:rPr>
            </w:pPr>
            <w:r w:rsidRPr="00B82CC1">
              <w:rPr>
                <w:rFonts w:ascii="Arial" w:hAnsi="Arial"/>
                <w:b/>
                <w:sz w:val="18"/>
              </w:rPr>
              <w:t>5.546</w:t>
            </w:r>
          </w:p>
        </w:tc>
        <w:tc>
          <w:tcPr>
            <w:tcW w:w="499" w:type="pct"/>
            <w:tcBorders>
              <w:top w:val="nil"/>
              <w:bottom w:val="nil"/>
              <w:right w:val="single" w:sz="4" w:space="0" w:color="FFFFFF"/>
            </w:tcBorders>
            <w:shd w:val="clear" w:color="auto" w:fill="E6E6E6"/>
            <w:vAlign w:val="center"/>
          </w:tcPr>
          <w:p w:rsidR="00B82CC1" w:rsidRPr="0032007A" w:rsidRDefault="00B82CC1" w:rsidP="004D6B4B">
            <w:pPr>
              <w:ind w:left="-92" w:right="206"/>
              <w:jc w:val="right"/>
              <w:rPr>
                <w:rFonts w:ascii="Arial" w:hAnsi="Arial"/>
                <w:sz w:val="18"/>
              </w:rPr>
            </w:pPr>
            <w:r w:rsidRPr="0032007A">
              <w:rPr>
                <w:rFonts w:ascii="Arial" w:hAnsi="Arial"/>
                <w:sz w:val="18"/>
              </w:rPr>
              <w:t>3.951</w:t>
            </w:r>
          </w:p>
        </w:tc>
        <w:tc>
          <w:tcPr>
            <w:tcW w:w="445" w:type="pct"/>
            <w:tcBorders>
              <w:top w:val="nil"/>
              <w:bottom w:val="nil"/>
              <w:right w:val="single" w:sz="4" w:space="0" w:color="FFFFFF"/>
            </w:tcBorders>
            <w:shd w:val="clear" w:color="auto" w:fill="E6E6E6"/>
            <w:vAlign w:val="center"/>
          </w:tcPr>
          <w:p w:rsidR="00B82CC1" w:rsidRPr="0032007A" w:rsidRDefault="00B82CC1" w:rsidP="004D6B4B">
            <w:pPr>
              <w:ind w:right="205"/>
              <w:jc w:val="right"/>
              <w:rPr>
                <w:rFonts w:ascii="Arial" w:hAnsi="Arial"/>
                <w:sz w:val="18"/>
              </w:rPr>
            </w:pPr>
            <w:r w:rsidRPr="0032007A">
              <w:rPr>
                <w:rFonts w:ascii="Arial" w:hAnsi="Arial"/>
                <w:sz w:val="18"/>
              </w:rPr>
              <w:t>0.840</w:t>
            </w:r>
          </w:p>
        </w:tc>
        <w:tc>
          <w:tcPr>
            <w:tcW w:w="473" w:type="pct"/>
            <w:tcBorders>
              <w:top w:val="nil"/>
              <w:left w:val="single" w:sz="4" w:space="0" w:color="FFFFFF"/>
              <w:bottom w:val="nil"/>
              <w:right w:val="single" w:sz="4" w:space="0" w:color="FFFFFF"/>
            </w:tcBorders>
            <w:shd w:val="clear" w:color="auto" w:fill="E6E6E6"/>
            <w:vAlign w:val="center"/>
          </w:tcPr>
          <w:p w:rsidR="00B82CC1" w:rsidRPr="00B82CC1" w:rsidRDefault="00B82CC1" w:rsidP="004D6B4B">
            <w:pPr>
              <w:ind w:left="-115" w:right="165" w:hanging="1"/>
              <w:jc w:val="right"/>
              <w:rPr>
                <w:rFonts w:ascii="Arial" w:hAnsi="Arial"/>
                <w:b/>
                <w:sz w:val="18"/>
              </w:rPr>
            </w:pPr>
            <w:r w:rsidRPr="00B82CC1">
              <w:rPr>
                <w:rFonts w:ascii="Arial" w:hAnsi="Arial"/>
                <w:b/>
                <w:sz w:val="18"/>
              </w:rPr>
              <w:t>2.435</w:t>
            </w:r>
          </w:p>
        </w:tc>
        <w:tc>
          <w:tcPr>
            <w:tcW w:w="524" w:type="pct"/>
            <w:tcBorders>
              <w:top w:val="nil"/>
              <w:left w:val="single" w:sz="4" w:space="0" w:color="FFFFFF"/>
              <w:bottom w:val="nil"/>
              <w:right w:val="single" w:sz="4" w:space="0" w:color="FFFFFF"/>
            </w:tcBorders>
            <w:shd w:val="clear" w:color="auto" w:fill="E6E6E6"/>
            <w:vAlign w:val="center"/>
          </w:tcPr>
          <w:p w:rsidR="00B82CC1" w:rsidRPr="00B82CC1" w:rsidRDefault="00B82CC1" w:rsidP="004D6B4B">
            <w:pPr>
              <w:ind w:left="-92" w:right="206"/>
              <w:jc w:val="right"/>
              <w:rPr>
                <w:rFonts w:ascii="Arial" w:hAnsi="Arial"/>
                <w:sz w:val="18"/>
              </w:rPr>
            </w:pPr>
            <w:r w:rsidRPr="00B82CC1">
              <w:rPr>
                <w:rFonts w:ascii="Arial" w:hAnsi="Arial"/>
                <w:sz w:val="18"/>
              </w:rPr>
              <w:t>0.852</w:t>
            </w:r>
          </w:p>
        </w:tc>
        <w:tc>
          <w:tcPr>
            <w:tcW w:w="507" w:type="pct"/>
            <w:tcBorders>
              <w:top w:val="nil"/>
              <w:left w:val="single" w:sz="4" w:space="0" w:color="FFFFFF"/>
              <w:bottom w:val="nil"/>
              <w:right w:val="single" w:sz="4" w:space="0" w:color="FFFFFF"/>
            </w:tcBorders>
            <w:shd w:val="clear" w:color="auto" w:fill="E6E6E6"/>
            <w:vAlign w:val="center"/>
          </w:tcPr>
          <w:p w:rsidR="00B82CC1" w:rsidRPr="00B82CC1" w:rsidRDefault="00B82CC1" w:rsidP="004D6B4B">
            <w:pPr>
              <w:ind w:right="205"/>
              <w:jc w:val="right"/>
              <w:rPr>
                <w:rFonts w:ascii="Arial" w:hAnsi="Arial"/>
                <w:sz w:val="18"/>
              </w:rPr>
            </w:pPr>
            <w:r w:rsidRPr="00B82CC1">
              <w:rPr>
                <w:rFonts w:ascii="Arial" w:hAnsi="Arial"/>
                <w:sz w:val="18"/>
              </w:rPr>
              <w:t>1.961</w:t>
            </w:r>
          </w:p>
        </w:tc>
        <w:tc>
          <w:tcPr>
            <w:tcW w:w="568" w:type="pct"/>
            <w:tcBorders>
              <w:top w:val="nil"/>
              <w:left w:val="single" w:sz="4" w:space="0" w:color="FFFFFF"/>
              <w:bottom w:val="nil"/>
              <w:right w:val="nil"/>
            </w:tcBorders>
            <w:shd w:val="clear" w:color="auto" w:fill="E6E6E6"/>
            <w:vAlign w:val="center"/>
          </w:tcPr>
          <w:p w:rsidR="00B82CC1" w:rsidRPr="00B82CC1" w:rsidRDefault="00B82CC1" w:rsidP="004D6B4B">
            <w:pPr>
              <w:ind w:left="-115" w:right="274" w:hanging="1"/>
              <w:jc w:val="right"/>
              <w:rPr>
                <w:rFonts w:ascii="Arial" w:hAnsi="Arial"/>
                <w:b/>
                <w:sz w:val="18"/>
              </w:rPr>
            </w:pPr>
            <w:r w:rsidRPr="00B82CC1">
              <w:rPr>
                <w:rFonts w:ascii="Arial" w:hAnsi="Arial"/>
                <w:b/>
                <w:sz w:val="18"/>
              </w:rPr>
              <w:t>3.544</w:t>
            </w:r>
          </w:p>
        </w:tc>
      </w:tr>
      <w:tr w:rsidR="00B82CC1" w:rsidRPr="00466150" w:rsidTr="004D6B4B">
        <w:trPr>
          <w:cantSplit/>
          <w:trHeight w:val="360"/>
        </w:trPr>
        <w:tc>
          <w:tcPr>
            <w:tcW w:w="1474" w:type="pct"/>
            <w:tcBorders>
              <w:top w:val="nil"/>
              <w:left w:val="nil"/>
              <w:bottom w:val="nil"/>
              <w:right w:val="single" w:sz="4" w:space="0" w:color="FFFFFF"/>
            </w:tcBorders>
            <w:shd w:val="clear" w:color="auto" w:fill="E6E6E6"/>
          </w:tcPr>
          <w:p w:rsidR="00B82CC1" w:rsidRPr="0032007A" w:rsidRDefault="00B82CC1" w:rsidP="004D6B4B">
            <w:pPr>
              <w:spacing w:before="60" w:after="60"/>
              <w:ind w:left="90"/>
              <w:rPr>
                <w:rFonts w:ascii="Arial" w:hAnsi="Arial"/>
                <w:sz w:val="18"/>
              </w:rPr>
            </w:pPr>
            <w:r w:rsidRPr="0032007A">
              <w:rPr>
                <w:rFonts w:ascii="Arial" w:hAnsi="Arial"/>
                <w:sz w:val="18"/>
              </w:rPr>
              <w:t>Earmarked Budgets Reserve</w:t>
            </w:r>
          </w:p>
        </w:tc>
        <w:tc>
          <w:tcPr>
            <w:tcW w:w="509" w:type="pct"/>
            <w:tcBorders>
              <w:top w:val="nil"/>
              <w:bottom w:val="nil"/>
              <w:right w:val="single" w:sz="4" w:space="0" w:color="FFFFFF"/>
            </w:tcBorders>
            <w:shd w:val="clear" w:color="auto" w:fill="E6E6E6"/>
            <w:vAlign w:val="center"/>
          </w:tcPr>
          <w:p w:rsidR="00B82CC1" w:rsidRPr="00B82CC1" w:rsidRDefault="00B82CC1" w:rsidP="004D6B4B">
            <w:pPr>
              <w:ind w:left="-115" w:right="165" w:hanging="1"/>
              <w:jc w:val="right"/>
              <w:rPr>
                <w:rFonts w:ascii="Arial" w:hAnsi="Arial"/>
                <w:b/>
                <w:sz w:val="18"/>
              </w:rPr>
            </w:pPr>
            <w:r w:rsidRPr="00B82CC1">
              <w:rPr>
                <w:rFonts w:ascii="Arial" w:hAnsi="Arial"/>
                <w:b/>
                <w:sz w:val="18"/>
              </w:rPr>
              <w:t>2.030</w:t>
            </w:r>
          </w:p>
        </w:tc>
        <w:tc>
          <w:tcPr>
            <w:tcW w:w="499" w:type="pct"/>
            <w:tcBorders>
              <w:top w:val="nil"/>
              <w:bottom w:val="nil"/>
              <w:right w:val="single" w:sz="4" w:space="0" w:color="FFFFFF"/>
            </w:tcBorders>
            <w:shd w:val="clear" w:color="auto" w:fill="E6E6E6"/>
            <w:vAlign w:val="center"/>
          </w:tcPr>
          <w:p w:rsidR="00B82CC1" w:rsidRPr="0032007A" w:rsidRDefault="00B82CC1" w:rsidP="004D6B4B">
            <w:pPr>
              <w:ind w:left="-92" w:right="206"/>
              <w:jc w:val="right"/>
              <w:rPr>
                <w:rFonts w:ascii="Arial" w:hAnsi="Arial"/>
                <w:sz w:val="18"/>
              </w:rPr>
            </w:pPr>
            <w:r w:rsidRPr="0032007A">
              <w:rPr>
                <w:rFonts w:ascii="Arial" w:hAnsi="Arial"/>
                <w:sz w:val="18"/>
              </w:rPr>
              <w:t>0.896</w:t>
            </w:r>
          </w:p>
        </w:tc>
        <w:tc>
          <w:tcPr>
            <w:tcW w:w="445" w:type="pct"/>
            <w:tcBorders>
              <w:top w:val="nil"/>
              <w:bottom w:val="nil"/>
              <w:right w:val="single" w:sz="4" w:space="0" w:color="FFFFFF"/>
            </w:tcBorders>
            <w:shd w:val="clear" w:color="auto" w:fill="E6E6E6"/>
            <w:vAlign w:val="center"/>
          </w:tcPr>
          <w:p w:rsidR="00B82CC1" w:rsidRPr="0032007A" w:rsidRDefault="00B82CC1" w:rsidP="004D6B4B">
            <w:pPr>
              <w:ind w:right="205"/>
              <w:jc w:val="right"/>
              <w:rPr>
                <w:rFonts w:ascii="Arial" w:hAnsi="Arial"/>
                <w:sz w:val="18"/>
              </w:rPr>
            </w:pPr>
            <w:r w:rsidRPr="0032007A">
              <w:rPr>
                <w:rFonts w:ascii="Arial" w:hAnsi="Arial"/>
                <w:sz w:val="18"/>
              </w:rPr>
              <w:t>1.856</w:t>
            </w:r>
          </w:p>
        </w:tc>
        <w:tc>
          <w:tcPr>
            <w:tcW w:w="473" w:type="pct"/>
            <w:tcBorders>
              <w:top w:val="nil"/>
              <w:left w:val="single" w:sz="4" w:space="0" w:color="FFFFFF"/>
              <w:bottom w:val="nil"/>
              <w:right w:val="single" w:sz="4" w:space="0" w:color="FFFFFF"/>
            </w:tcBorders>
            <w:shd w:val="clear" w:color="auto" w:fill="E6E6E6"/>
            <w:vAlign w:val="center"/>
          </w:tcPr>
          <w:p w:rsidR="00B82CC1" w:rsidRPr="00B82CC1" w:rsidRDefault="00B82CC1" w:rsidP="004D6B4B">
            <w:pPr>
              <w:ind w:left="-115" w:right="165" w:hanging="1"/>
              <w:jc w:val="right"/>
              <w:rPr>
                <w:rFonts w:ascii="Arial" w:hAnsi="Arial"/>
                <w:b/>
                <w:sz w:val="18"/>
              </w:rPr>
            </w:pPr>
            <w:r w:rsidRPr="00B82CC1">
              <w:rPr>
                <w:rFonts w:ascii="Arial" w:hAnsi="Arial"/>
                <w:b/>
                <w:sz w:val="18"/>
              </w:rPr>
              <w:t>2.990</w:t>
            </w:r>
          </w:p>
        </w:tc>
        <w:tc>
          <w:tcPr>
            <w:tcW w:w="524" w:type="pct"/>
            <w:tcBorders>
              <w:top w:val="nil"/>
              <w:left w:val="single" w:sz="4" w:space="0" w:color="FFFFFF"/>
              <w:bottom w:val="nil"/>
              <w:right w:val="single" w:sz="4" w:space="0" w:color="FFFFFF"/>
            </w:tcBorders>
            <w:shd w:val="clear" w:color="auto" w:fill="E6E6E6"/>
            <w:vAlign w:val="center"/>
          </w:tcPr>
          <w:p w:rsidR="00B82CC1" w:rsidRPr="00B82CC1" w:rsidRDefault="00B82CC1" w:rsidP="004D6B4B">
            <w:pPr>
              <w:ind w:left="-92" w:right="206"/>
              <w:jc w:val="right"/>
              <w:rPr>
                <w:rFonts w:ascii="Arial" w:hAnsi="Arial"/>
                <w:sz w:val="18"/>
              </w:rPr>
            </w:pPr>
            <w:r w:rsidRPr="00B82CC1">
              <w:rPr>
                <w:rFonts w:ascii="Arial" w:hAnsi="Arial"/>
                <w:sz w:val="18"/>
              </w:rPr>
              <w:t>1.190</w:t>
            </w:r>
          </w:p>
        </w:tc>
        <w:tc>
          <w:tcPr>
            <w:tcW w:w="507" w:type="pct"/>
            <w:tcBorders>
              <w:top w:val="nil"/>
              <w:left w:val="single" w:sz="4" w:space="0" w:color="FFFFFF"/>
              <w:bottom w:val="nil"/>
              <w:right w:val="single" w:sz="4" w:space="0" w:color="FFFFFF"/>
            </w:tcBorders>
            <w:shd w:val="clear" w:color="auto" w:fill="E6E6E6"/>
            <w:vAlign w:val="center"/>
          </w:tcPr>
          <w:p w:rsidR="00B82CC1" w:rsidRPr="00B82CC1" w:rsidRDefault="00B82CC1" w:rsidP="004D6B4B">
            <w:pPr>
              <w:ind w:right="205"/>
              <w:jc w:val="right"/>
              <w:rPr>
                <w:rFonts w:ascii="Arial" w:hAnsi="Arial"/>
                <w:sz w:val="18"/>
              </w:rPr>
            </w:pPr>
            <w:r w:rsidRPr="00B82CC1">
              <w:rPr>
                <w:rFonts w:ascii="Arial" w:hAnsi="Arial"/>
                <w:sz w:val="18"/>
              </w:rPr>
              <w:t>1.714</w:t>
            </w:r>
          </w:p>
        </w:tc>
        <w:tc>
          <w:tcPr>
            <w:tcW w:w="568" w:type="pct"/>
            <w:tcBorders>
              <w:top w:val="nil"/>
              <w:left w:val="single" w:sz="4" w:space="0" w:color="FFFFFF"/>
              <w:bottom w:val="nil"/>
              <w:right w:val="nil"/>
            </w:tcBorders>
            <w:shd w:val="clear" w:color="auto" w:fill="E6E6E6"/>
            <w:vAlign w:val="center"/>
          </w:tcPr>
          <w:p w:rsidR="00B82CC1" w:rsidRPr="00B82CC1" w:rsidRDefault="00B82CC1" w:rsidP="004D6B4B">
            <w:pPr>
              <w:ind w:left="-115" w:right="274" w:hanging="1"/>
              <w:jc w:val="right"/>
              <w:rPr>
                <w:rFonts w:ascii="Arial" w:hAnsi="Arial"/>
                <w:b/>
                <w:sz w:val="18"/>
              </w:rPr>
            </w:pPr>
            <w:r w:rsidRPr="00B82CC1">
              <w:rPr>
                <w:rFonts w:ascii="Arial" w:hAnsi="Arial"/>
                <w:b/>
                <w:sz w:val="18"/>
              </w:rPr>
              <w:t>3.514</w:t>
            </w:r>
          </w:p>
        </w:tc>
      </w:tr>
      <w:tr w:rsidR="00B82CC1" w:rsidRPr="00466150" w:rsidTr="005D5917">
        <w:trPr>
          <w:cantSplit/>
          <w:trHeight w:val="360"/>
        </w:trPr>
        <w:tc>
          <w:tcPr>
            <w:tcW w:w="1474" w:type="pct"/>
            <w:tcBorders>
              <w:top w:val="nil"/>
              <w:left w:val="nil"/>
              <w:bottom w:val="nil"/>
              <w:right w:val="single" w:sz="4" w:space="0" w:color="FFFFFF"/>
            </w:tcBorders>
            <w:shd w:val="clear" w:color="auto" w:fill="E6E6E6"/>
          </w:tcPr>
          <w:p w:rsidR="00B82CC1" w:rsidRPr="0032007A" w:rsidRDefault="00B82CC1" w:rsidP="008D39AD">
            <w:pPr>
              <w:spacing w:before="60" w:after="60"/>
              <w:ind w:left="90"/>
              <w:rPr>
                <w:rFonts w:ascii="Arial" w:hAnsi="Arial"/>
                <w:sz w:val="18"/>
              </w:rPr>
            </w:pPr>
            <w:r>
              <w:rPr>
                <w:rFonts w:ascii="Arial" w:hAnsi="Arial"/>
                <w:sz w:val="18"/>
              </w:rPr>
              <w:t>Business Rates Reserve</w:t>
            </w:r>
          </w:p>
        </w:tc>
        <w:tc>
          <w:tcPr>
            <w:tcW w:w="509" w:type="pct"/>
            <w:tcBorders>
              <w:top w:val="nil"/>
              <w:bottom w:val="nil"/>
              <w:right w:val="single" w:sz="4" w:space="0" w:color="FFFFFF"/>
            </w:tcBorders>
            <w:shd w:val="clear" w:color="auto" w:fill="E6E6E6"/>
          </w:tcPr>
          <w:p w:rsidR="00B82CC1" w:rsidRPr="00B82CC1" w:rsidRDefault="000E0A55" w:rsidP="00CA6F79">
            <w:pPr>
              <w:spacing w:before="60" w:after="60"/>
              <w:ind w:left="-115" w:right="165" w:hanging="1"/>
              <w:jc w:val="right"/>
              <w:rPr>
                <w:rFonts w:ascii="Arial" w:hAnsi="Arial"/>
                <w:b/>
                <w:sz w:val="18"/>
              </w:rPr>
            </w:pPr>
            <w:r>
              <w:rPr>
                <w:rFonts w:ascii="Arial" w:hAnsi="Arial"/>
                <w:b/>
                <w:sz w:val="18"/>
              </w:rPr>
              <w:t>0.000</w:t>
            </w:r>
          </w:p>
        </w:tc>
        <w:tc>
          <w:tcPr>
            <w:tcW w:w="499" w:type="pct"/>
            <w:tcBorders>
              <w:top w:val="nil"/>
              <w:bottom w:val="nil"/>
              <w:right w:val="single" w:sz="4" w:space="0" w:color="FFFFFF"/>
            </w:tcBorders>
            <w:shd w:val="clear" w:color="auto" w:fill="E6E6E6"/>
          </w:tcPr>
          <w:p w:rsidR="00B82CC1" w:rsidRPr="0032007A" w:rsidRDefault="00B82CC1" w:rsidP="00CA6F79">
            <w:pPr>
              <w:spacing w:before="60" w:after="60"/>
              <w:ind w:left="-92" w:right="206"/>
              <w:jc w:val="right"/>
              <w:rPr>
                <w:rFonts w:ascii="Arial" w:hAnsi="Arial"/>
                <w:sz w:val="18"/>
              </w:rPr>
            </w:pPr>
            <w:r>
              <w:rPr>
                <w:rFonts w:ascii="Arial" w:hAnsi="Arial"/>
                <w:sz w:val="18"/>
              </w:rPr>
              <w:t>-</w:t>
            </w:r>
          </w:p>
        </w:tc>
        <w:tc>
          <w:tcPr>
            <w:tcW w:w="445" w:type="pct"/>
            <w:tcBorders>
              <w:top w:val="nil"/>
              <w:bottom w:val="nil"/>
              <w:right w:val="single" w:sz="4" w:space="0" w:color="FFFFFF"/>
            </w:tcBorders>
            <w:shd w:val="clear" w:color="auto" w:fill="E6E6E6"/>
          </w:tcPr>
          <w:p w:rsidR="00B82CC1" w:rsidRPr="0032007A" w:rsidRDefault="00B82CC1" w:rsidP="00CA6F79">
            <w:pPr>
              <w:spacing w:before="60" w:after="60"/>
              <w:ind w:right="205"/>
              <w:jc w:val="right"/>
              <w:rPr>
                <w:rFonts w:ascii="Arial" w:hAnsi="Arial"/>
                <w:sz w:val="18"/>
              </w:rPr>
            </w:pPr>
            <w:r>
              <w:rPr>
                <w:rFonts w:ascii="Arial" w:hAnsi="Arial"/>
                <w:sz w:val="18"/>
              </w:rPr>
              <w:t>-</w:t>
            </w:r>
          </w:p>
        </w:tc>
        <w:tc>
          <w:tcPr>
            <w:tcW w:w="473" w:type="pct"/>
            <w:tcBorders>
              <w:top w:val="nil"/>
              <w:left w:val="single" w:sz="4" w:space="0" w:color="FFFFFF"/>
              <w:bottom w:val="nil"/>
              <w:right w:val="single" w:sz="4" w:space="0" w:color="FFFFFF"/>
            </w:tcBorders>
            <w:shd w:val="clear" w:color="auto" w:fill="E6E6E6"/>
          </w:tcPr>
          <w:p w:rsidR="00B82CC1" w:rsidRPr="00B82CC1" w:rsidRDefault="000E0A55" w:rsidP="000A0ACB">
            <w:pPr>
              <w:spacing w:before="60" w:after="60"/>
              <w:ind w:left="-115" w:right="165" w:hanging="1"/>
              <w:jc w:val="right"/>
              <w:rPr>
                <w:rFonts w:ascii="Arial" w:hAnsi="Arial"/>
                <w:b/>
                <w:sz w:val="18"/>
              </w:rPr>
            </w:pPr>
            <w:r>
              <w:rPr>
                <w:rFonts w:ascii="Arial" w:hAnsi="Arial"/>
                <w:b/>
                <w:sz w:val="18"/>
              </w:rPr>
              <w:t>0.000</w:t>
            </w:r>
          </w:p>
        </w:tc>
        <w:tc>
          <w:tcPr>
            <w:tcW w:w="524" w:type="pct"/>
            <w:tcBorders>
              <w:top w:val="nil"/>
              <w:left w:val="single" w:sz="4" w:space="0" w:color="FFFFFF"/>
              <w:bottom w:val="nil"/>
              <w:right w:val="single" w:sz="4" w:space="0" w:color="FFFFFF"/>
            </w:tcBorders>
            <w:shd w:val="clear" w:color="auto" w:fill="E6E6E6"/>
          </w:tcPr>
          <w:p w:rsidR="00B82CC1" w:rsidRPr="00B82CC1" w:rsidRDefault="00B82CC1" w:rsidP="008D39AD">
            <w:pPr>
              <w:spacing w:before="60" w:after="60"/>
              <w:ind w:left="-92" w:right="206"/>
              <w:jc w:val="right"/>
              <w:rPr>
                <w:rFonts w:ascii="Arial" w:hAnsi="Arial"/>
                <w:sz w:val="18"/>
              </w:rPr>
            </w:pPr>
            <w:r w:rsidRPr="00B82CC1">
              <w:rPr>
                <w:rFonts w:ascii="Arial" w:hAnsi="Arial"/>
                <w:sz w:val="18"/>
              </w:rPr>
              <w:t>-</w:t>
            </w:r>
          </w:p>
        </w:tc>
        <w:tc>
          <w:tcPr>
            <w:tcW w:w="507" w:type="pct"/>
            <w:tcBorders>
              <w:top w:val="nil"/>
              <w:left w:val="single" w:sz="4" w:space="0" w:color="FFFFFF"/>
              <w:bottom w:val="nil"/>
              <w:right w:val="single" w:sz="4" w:space="0" w:color="FFFFFF"/>
            </w:tcBorders>
            <w:shd w:val="clear" w:color="auto" w:fill="E6E6E6"/>
          </w:tcPr>
          <w:p w:rsidR="00B82CC1" w:rsidRPr="00B82CC1" w:rsidRDefault="00B82CC1" w:rsidP="008D39AD">
            <w:pPr>
              <w:spacing w:before="60" w:after="60"/>
              <w:ind w:right="205"/>
              <w:jc w:val="right"/>
              <w:rPr>
                <w:rFonts w:ascii="Arial" w:hAnsi="Arial"/>
                <w:sz w:val="18"/>
              </w:rPr>
            </w:pPr>
            <w:r w:rsidRPr="00B82CC1">
              <w:rPr>
                <w:rFonts w:ascii="Arial" w:hAnsi="Arial"/>
                <w:sz w:val="18"/>
              </w:rPr>
              <w:t>1.500</w:t>
            </w:r>
          </w:p>
        </w:tc>
        <w:tc>
          <w:tcPr>
            <w:tcW w:w="568" w:type="pct"/>
            <w:tcBorders>
              <w:top w:val="nil"/>
              <w:left w:val="single" w:sz="4" w:space="0" w:color="FFFFFF"/>
              <w:bottom w:val="nil"/>
              <w:right w:val="nil"/>
            </w:tcBorders>
            <w:shd w:val="clear" w:color="auto" w:fill="E6E6E6"/>
          </w:tcPr>
          <w:p w:rsidR="00B82CC1" w:rsidRPr="00B82CC1" w:rsidRDefault="00B82CC1" w:rsidP="008D39AD">
            <w:pPr>
              <w:spacing w:before="60" w:after="60"/>
              <w:ind w:left="-115" w:right="274" w:hanging="1"/>
              <w:jc w:val="right"/>
              <w:rPr>
                <w:rFonts w:ascii="Arial" w:hAnsi="Arial"/>
                <w:b/>
                <w:sz w:val="18"/>
              </w:rPr>
            </w:pPr>
            <w:r w:rsidRPr="00B82CC1">
              <w:rPr>
                <w:rFonts w:ascii="Arial" w:hAnsi="Arial"/>
                <w:b/>
                <w:sz w:val="18"/>
              </w:rPr>
              <w:t>1.500</w:t>
            </w:r>
          </w:p>
        </w:tc>
      </w:tr>
      <w:tr w:rsidR="00B82CC1" w:rsidRPr="00466150" w:rsidTr="005D5917">
        <w:trPr>
          <w:cantSplit/>
          <w:trHeight w:val="360"/>
        </w:trPr>
        <w:tc>
          <w:tcPr>
            <w:tcW w:w="1474" w:type="pct"/>
            <w:tcBorders>
              <w:top w:val="nil"/>
              <w:left w:val="nil"/>
              <w:bottom w:val="nil"/>
              <w:right w:val="single" w:sz="4" w:space="0" w:color="FFFFFF"/>
            </w:tcBorders>
            <w:shd w:val="clear" w:color="auto" w:fill="E6E6E6"/>
          </w:tcPr>
          <w:p w:rsidR="00B82CC1" w:rsidRPr="0032007A" w:rsidRDefault="00B82CC1" w:rsidP="008D39AD">
            <w:pPr>
              <w:spacing w:before="60" w:after="60"/>
              <w:ind w:left="90"/>
              <w:rPr>
                <w:rFonts w:ascii="Arial" w:hAnsi="Arial"/>
                <w:sz w:val="18"/>
              </w:rPr>
            </w:pPr>
            <w:r w:rsidRPr="0032007A">
              <w:rPr>
                <w:rFonts w:ascii="Arial" w:hAnsi="Arial"/>
                <w:sz w:val="18"/>
              </w:rPr>
              <w:t>Restructuring Reserve</w:t>
            </w:r>
          </w:p>
        </w:tc>
        <w:tc>
          <w:tcPr>
            <w:tcW w:w="509" w:type="pct"/>
            <w:tcBorders>
              <w:top w:val="nil"/>
              <w:bottom w:val="nil"/>
              <w:right w:val="single" w:sz="4" w:space="0" w:color="FFFFFF"/>
            </w:tcBorders>
            <w:shd w:val="clear" w:color="auto" w:fill="E6E6E6"/>
          </w:tcPr>
          <w:p w:rsidR="00B82CC1" w:rsidRPr="00B82CC1" w:rsidRDefault="00B82CC1" w:rsidP="00CA6F79">
            <w:pPr>
              <w:spacing w:before="60" w:after="60"/>
              <w:ind w:left="-115" w:right="165" w:hanging="1"/>
              <w:jc w:val="right"/>
              <w:rPr>
                <w:rFonts w:ascii="Arial" w:hAnsi="Arial"/>
                <w:b/>
                <w:sz w:val="18"/>
              </w:rPr>
            </w:pPr>
            <w:r w:rsidRPr="00B82CC1">
              <w:rPr>
                <w:rFonts w:ascii="Arial" w:hAnsi="Arial"/>
                <w:b/>
                <w:sz w:val="18"/>
              </w:rPr>
              <w:t>1.240</w:t>
            </w:r>
          </w:p>
        </w:tc>
        <w:tc>
          <w:tcPr>
            <w:tcW w:w="499" w:type="pct"/>
            <w:tcBorders>
              <w:top w:val="nil"/>
              <w:bottom w:val="nil"/>
              <w:right w:val="single" w:sz="4" w:space="0" w:color="FFFFFF"/>
            </w:tcBorders>
            <w:shd w:val="clear" w:color="auto" w:fill="E6E6E6"/>
          </w:tcPr>
          <w:p w:rsidR="00B82CC1" w:rsidRPr="0032007A" w:rsidRDefault="00B82CC1" w:rsidP="00CA6F79">
            <w:pPr>
              <w:spacing w:before="60" w:after="60"/>
              <w:ind w:left="-92" w:right="206"/>
              <w:jc w:val="right"/>
              <w:rPr>
                <w:rFonts w:ascii="Arial" w:hAnsi="Arial"/>
                <w:sz w:val="18"/>
              </w:rPr>
            </w:pPr>
            <w:r w:rsidRPr="0032007A">
              <w:rPr>
                <w:rFonts w:ascii="Arial" w:hAnsi="Arial"/>
                <w:sz w:val="18"/>
              </w:rPr>
              <w:t>-</w:t>
            </w:r>
          </w:p>
        </w:tc>
        <w:tc>
          <w:tcPr>
            <w:tcW w:w="445" w:type="pct"/>
            <w:tcBorders>
              <w:top w:val="nil"/>
              <w:bottom w:val="nil"/>
              <w:right w:val="single" w:sz="4" w:space="0" w:color="FFFFFF"/>
            </w:tcBorders>
            <w:shd w:val="clear" w:color="auto" w:fill="E6E6E6"/>
          </w:tcPr>
          <w:p w:rsidR="00B82CC1" w:rsidRPr="0032007A" w:rsidRDefault="00B82CC1" w:rsidP="00CA6F79">
            <w:pPr>
              <w:spacing w:before="60" w:after="60"/>
              <w:ind w:right="205"/>
              <w:jc w:val="right"/>
              <w:rPr>
                <w:rFonts w:ascii="Arial" w:hAnsi="Arial"/>
                <w:sz w:val="18"/>
              </w:rPr>
            </w:pPr>
            <w:r w:rsidRPr="0032007A">
              <w:rPr>
                <w:rFonts w:ascii="Arial" w:hAnsi="Arial"/>
                <w:sz w:val="18"/>
              </w:rPr>
              <w:t>-</w:t>
            </w:r>
          </w:p>
        </w:tc>
        <w:tc>
          <w:tcPr>
            <w:tcW w:w="473" w:type="pct"/>
            <w:tcBorders>
              <w:top w:val="nil"/>
              <w:left w:val="single" w:sz="4" w:space="0" w:color="FFFFFF"/>
              <w:bottom w:val="nil"/>
              <w:right w:val="single" w:sz="4" w:space="0" w:color="FFFFFF"/>
            </w:tcBorders>
            <w:shd w:val="clear" w:color="auto" w:fill="E6E6E6"/>
          </w:tcPr>
          <w:p w:rsidR="00B82CC1" w:rsidRPr="00B82CC1" w:rsidRDefault="00B82CC1" w:rsidP="000A0ACB">
            <w:pPr>
              <w:spacing w:before="60" w:after="60"/>
              <w:ind w:left="-115" w:right="165" w:hanging="1"/>
              <w:jc w:val="right"/>
              <w:rPr>
                <w:rFonts w:ascii="Arial" w:hAnsi="Arial"/>
                <w:b/>
                <w:sz w:val="18"/>
              </w:rPr>
            </w:pPr>
            <w:r w:rsidRPr="00B82CC1">
              <w:rPr>
                <w:rFonts w:ascii="Arial" w:hAnsi="Arial"/>
                <w:b/>
                <w:sz w:val="18"/>
              </w:rPr>
              <w:t>1.240</w:t>
            </w:r>
          </w:p>
        </w:tc>
        <w:tc>
          <w:tcPr>
            <w:tcW w:w="524" w:type="pct"/>
            <w:tcBorders>
              <w:top w:val="nil"/>
              <w:left w:val="single" w:sz="4" w:space="0" w:color="FFFFFF"/>
              <w:bottom w:val="nil"/>
              <w:right w:val="single" w:sz="4" w:space="0" w:color="FFFFFF"/>
            </w:tcBorders>
            <w:shd w:val="clear" w:color="auto" w:fill="E6E6E6"/>
          </w:tcPr>
          <w:p w:rsidR="00B82CC1" w:rsidRPr="00B82CC1" w:rsidRDefault="00B82CC1" w:rsidP="00725C34">
            <w:pPr>
              <w:spacing w:before="60" w:after="60"/>
              <w:ind w:left="-92" w:right="206"/>
              <w:jc w:val="right"/>
              <w:rPr>
                <w:rFonts w:ascii="Arial" w:hAnsi="Arial"/>
                <w:sz w:val="18"/>
              </w:rPr>
            </w:pPr>
            <w:r w:rsidRPr="00B82CC1">
              <w:rPr>
                <w:rFonts w:ascii="Arial" w:hAnsi="Arial"/>
                <w:sz w:val="18"/>
              </w:rPr>
              <w:t>0.03</w:t>
            </w:r>
            <w:r w:rsidR="00725C34">
              <w:rPr>
                <w:rFonts w:ascii="Arial" w:hAnsi="Arial"/>
                <w:sz w:val="18"/>
              </w:rPr>
              <w:t>1</w:t>
            </w:r>
          </w:p>
        </w:tc>
        <w:tc>
          <w:tcPr>
            <w:tcW w:w="507" w:type="pct"/>
            <w:tcBorders>
              <w:top w:val="nil"/>
              <w:left w:val="single" w:sz="4" w:space="0" w:color="FFFFFF"/>
              <w:bottom w:val="nil"/>
              <w:right w:val="single" w:sz="4" w:space="0" w:color="FFFFFF"/>
            </w:tcBorders>
            <w:shd w:val="clear" w:color="auto" w:fill="E6E6E6"/>
          </w:tcPr>
          <w:p w:rsidR="00B82CC1" w:rsidRPr="00B82CC1" w:rsidRDefault="00B82CC1" w:rsidP="008D39AD">
            <w:pPr>
              <w:spacing w:before="60" w:after="60"/>
              <w:ind w:right="205"/>
              <w:jc w:val="right"/>
              <w:rPr>
                <w:rFonts w:ascii="Arial" w:hAnsi="Arial"/>
                <w:sz w:val="18"/>
              </w:rPr>
            </w:pPr>
            <w:r w:rsidRPr="00B82CC1">
              <w:rPr>
                <w:rFonts w:ascii="Arial" w:hAnsi="Arial"/>
                <w:sz w:val="18"/>
              </w:rPr>
              <w:t>-</w:t>
            </w:r>
          </w:p>
        </w:tc>
        <w:tc>
          <w:tcPr>
            <w:tcW w:w="568" w:type="pct"/>
            <w:tcBorders>
              <w:top w:val="nil"/>
              <w:left w:val="single" w:sz="4" w:space="0" w:color="FFFFFF"/>
              <w:bottom w:val="nil"/>
              <w:right w:val="nil"/>
            </w:tcBorders>
            <w:shd w:val="clear" w:color="auto" w:fill="E6E6E6"/>
          </w:tcPr>
          <w:p w:rsidR="00B82CC1" w:rsidRPr="00B82CC1" w:rsidRDefault="00B82CC1" w:rsidP="008D39AD">
            <w:pPr>
              <w:spacing w:before="60" w:after="60"/>
              <w:ind w:left="-115" w:right="274" w:hanging="1"/>
              <w:jc w:val="right"/>
              <w:rPr>
                <w:rFonts w:ascii="Arial" w:hAnsi="Arial"/>
                <w:b/>
                <w:sz w:val="18"/>
              </w:rPr>
            </w:pPr>
            <w:r w:rsidRPr="00B82CC1">
              <w:rPr>
                <w:rFonts w:ascii="Arial" w:hAnsi="Arial"/>
                <w:b/>
                <w:sz w:val="18"/>
              </w:rPr>
              <w:t>1.209</w:t>
            </w:r>
          </w:p>
        </w:tc>
      </w:tr>
      <w:tr w:rsidR="00B82CC1" w:rsidRPr="00466150" w:rsidTr="005D5917">
        <w:trPr>
          <w:cantSplit/>
        </w:trPr>
        <w:tc>
          <w:tcPr>
            <w:tcW w:w="1474" w:type="pct"/>
            <w:tcBorders>
              <w:top w:val="nil"/>
              <w:left w:val="nil"/>
              <w:bottom w:val="nil"/>
              <w:right w:val="single" w:sz="4" w:space="0" w:color="FFFFFF"/>
            </w:tcBorders>
            <w:shd w:val="clear" w:color="auto" w:fill="E6E6E6"/>
          </w:tcPr>
          <w:p w:rsidR="00B82CC1" w:rsidRPr="0032007A" w:rsidRDefault="00B82CC1" w:rsidP="005D434A">
            <w:pPr>
              <w:spacing w:before="60" w:after="60"/>
              <w:ind w:left="90"/>
              <w:rPr>
                <w:rFonts w:ascii="Arial" w:hAnsi="Arial"/>
                <w:sz w:val="18"/>
              </w:rPr>
            </w:pPr>
            <w:r w:rsidRPr="0032007A">
              <w:rPr>
                <w:rFonts w:ascii="Arial" w:hAnsi="Arial"/>
                <w:sz w:val="18"/>
              </w:rPr>
              <w:t>Innovation &amp; Partnership/CYP Reserve</w:t>
            </w:r>
          </w:p>
        </w:tc>
        <w:tc>
          <w:tcPr>
            <w:tcW w:w="509" w:type="pct"/>
            <w:tcBorders>
              <w:top w:val="nil"/>
              <w:bottom w:val="nil"/>
              <w:right w:val="single" w:sz="4" w:space="0" w:color="FFFFFF"/>
            </w:tcBorders>
            <w:shd w:val="clear" w:color="auto" w:fill="E6E6E6"/>
            <w:vAlign w:val="center"/>
          </w:tcPr>
          <w:p w:rsidR="00B82CC1" w:rsidRPr="00B82CC1" w:rsidRDefault="00B82CC1" w:rsidP="00CA6F79">
            <w:pPr>
              <w:ind w:left="-115" w:right="165" w:hanging="1"/>
              <w:jc w:val="right"/>
              <w:rPr>
                <w:rFonts w:ascii="Arial" w:hAnsi="Arial"/>
                <w:b/>
                <w:sz w:val="18"/>
              </w:rPr>
            </w:pPr>
            <w:r w:rsidRPr="00B82CC1">
              <w:rPr>
                <w:rFonts w:ascii="Arial" w:hAnsi="Arial"/>
                <w:b/>
                <w:sz w:val="18"/>
              </w:rPr>
              <w:t>1.427</w:t>
            </w:r>
          </w:p>
        </w:tc>
        <w:tc>
          <w:tcPr>
            <w:tcW w:w="499" w:type="pct"/>
            <w:tcBorders>
              <w:top w:val="nil"/>
              <w:bottom w:val="nil"/>
              <w:right w:val="single" w:sz="4" w:space="0" w:color="FFFFFF"/>
            </w:tcBorders>
            <w:shd w:val="clear" w:color="auto" w:fill="E6E6E6"/>
            <w:vAlign w:val="center"/>
          </w:tcPr>
          <w:p w:rsidR="00B82CC1" w:rsidRPr="0032007A" w:rsidRDefault="00B82CC1" w:rsidP="00CA6F79">
            <w:pPr>
              <w:ind w:left="-92" w:right="206"/>
              <w:jc w:val="right"/>
              <w:rPr>
                <w:rFonts w:ascii="Arial" w:hAnsi="Arial"/>
                <w:sz w:val="18"/>
              </w:rPr>
            </w:pPr>
            <w:r w:rsidRPr="0032007A">
              <w:rPr>
                <w:rFonts w:ascii="Arial" w:hAnsi="Arial"/>
                <w:sz w:val="18"/>
              </w:rPr>
              <w:t>0.127</w:t>
            </w:r>
          </w:p>
        </w:tc>
        <w:tc>
          <w:tcPr>
            <w:tcW w:w="445" w:type="pct"/>
            <w:tcBorders>
              <w:top w:val="nil"/>
              <w:bottom w:val="nil"/>
              <w:right w:val="single" w:sz="4" w:space="0" w:color="FFFFFF"/>
            </w:tcBorders>
            <w:shd w:val="clear" w:color="auto" w:fill="E6E6E6"/>
            <w:vAlign w:val="center"/>
          </w:tcPr>
          <w:p w:rsidR="00B82CC1" w:rsidRPr="0032007A" w:rsidRDefault="00B82CC1" w:rsidP="00CA6F79">
            <w:pPr>
              <w:ind w:right="205"/>
              <w:jc w:val="right"/>
              <w:rPr>
                <w:rFonts w:ascii="Arial" w:hAnsi="Arial"/>
                <w:sz w:val="18"/>
              </w:rPr>
            </w:pPr>
            <w:r w:rsidRPr="0032007A">
              <w:rPr>
                <w:rFonts w:ascii="Arial" w:hAnsi="Arial"/>
                <w:sz w:val="18"/>
              </w:rPr>
              <w:t>0.316</w:t>
            </w:r>
          </w:p>
        </w:tc>
        <w:tc>
          <w:tcPr>
            <w:tcW w:w="473" w:type="pct"/>
            <w:tcBorders>
              <w:top w:val="nil"/>
              <w:left w:val="single" w:sz="4" w:space="0" w:color="FFFFFF"/>
              <w:bottom w:val="nil"/>
              <w:right w:val="single" w:sz="4" w:space="0" w:color="FFFFFF"/>
            </w:tcBorders>
            <w:shd w:val="clear" w:color="auto" w:fill="E6E6E6"/>
            <w:vAlign w:val="center"/>
          </w:tcPr>
          <w:p w:rsidR="00B82CC1" w:rsidRPr="00B82CC1" w:rsidRDefault="00B82CC1" w:rsidP="005A414B">
            <w:pPr>
              <w:ind w:left="-115" w:right="165" w:hanging="1"/>
              <w:jc w:val="right"/>
              <w:rPr>
                <w:rFonts w:ascii="Arial" w:hAnsi="Arial"/>
                <w:b/>
                <w:sz w:val="18"/>
              </w:rPr>
            </w:pPr>
            <w:r w:rsidRPr="00B82CC1">
              <w:rPr>
                <w:rFonts w:ascii="Arial" w:hAnsi="Arial"/>
                <w:b/>
                <w:sz w:val="18"/>
              </w:rPr>
              <w:t>1.616</w:t>
            </w:r>
          </w:p>
        </w:tc>
        <w:tc>
          <w:tcPr>
            <w:tcW w:w="524" w:type="pct"/>
            <w:tcBorders>
              <w:top w:val="nil"/>
              <w:left w:val="single" w:sz="4" w:space="0" w:color="FFFFFF"/>
              <w:bottom w:val="nil"/>
              <w:right w:val="single" w:sz="4" w:space="0" w:color="FFFFFF"/>
            </w:tcBorders>
            <w:shd w:val="clear" w:color="auto" w:fill="E6E6E6"/>
            <w:vAlign w:val="center"/>
          </w:tcPr>
          <w:p w:rsidR="00B82CC1" w:rsidRPr="00B82CC1" w:rsidRDefault="00B82CC1" w:rsidP="00377508">
            <w:pPr>
              <w:ind w:left="-92" w:right="206"/>
              <w:jc w:val="right"/>
              <w:rPr>
                <w:rFonts w:ascii="Arial" w:hAnsi="Arial"/>
                <w:sz w:val="18"/>
              </w:rPr>
            </w:pPr>
            <w:r w:rsidRPr="00B82CC1">
              <w:rPr>
                <w:rFonts w:ascii="Arial" w:hAnsi="Arial"/>
                <w:sz w:val="18"/>
              </w:rPr>
              <w:t>0.768</w:t>
            </w:r>
          </w:p>
        </w:tc>
        <w:tc>
          <w:tcPr>
            <w:tcW w:w="507" w:type="pct"/>
            <w:tcBorders>
              <w:top w:val="nil"/>
              <w:left w:val="single" w:sz="4" w:space="0" w:color="FFFFFF"/>
              <w:bottom w:val="nil"/>
              <w:right w:val="single" w:sz="4" w:space="0" w:color="FFFFFF"/>
            </w:tcBorders>
            <w:shd w:val="clear" w:color="auto" w:fill="E6E6E6"/>
            <w:vAlign w:val="center"/>
          </w:tcPr>
          <w:p w:rsidR="00B82CC1" w:rsidRPr="00B82CC1" w:rsidRDefault="00B82CC1" w:rsidP="005D434A">
            <w:pPr>
              <w:ind w:right="205"/>
              <w:jc w:val="right"/>
              <w:rPr>
                <w:rFonts w:ascii="Arial" w:hAnsi="Arial"/>
                <w:sz w:val="18"/>
              </w:rPr>
            </w:pPr>
            <w:r w:rsidRPr="00B82CC1">
              <w:rPr>
                <w:rFonts w:ascii="Arial" w:hAnsi="Arial"/>
                <w:sz w:val="18"/>
              </w:rPr>
              <w:t>0.318</w:t>
            </w:r>
          </w:p>
        </w:tc>
        <w:tc>
          <w:tcPr>
            <w:tcW w:w="568" w:type="pct"/>
            <w:tcBorders>
              <w:top w:val="nil"/>
              <w:left w:val="single" w:sz="4" w:space="0" w:color="FFFFFF"/>
              <w:bottom w:val="nil"/>
              <w:right w:val="nil"/>
            </w:tcBorders>
            <w:shd w:val="clear" w:color="auto" w:fill="E6E6E6"/>
            <w:vAlign w:val="center"/>
          </w:tcPr>
          <w:p w:rsidR="00B82CC1" w:rsidRPr="00B82CC1" w:rsidRDefault="00B82CC1" w:rsidP="005D434A">
            <w:pPr>
              <w:ind w:left="-115" w:right="274" w:hanging="1"/>
              <w:jc w:val="right"/>
              <w:rPr>
                <w:rFonts w:ascii="Arial" w:hAnsi="Arial"/>
                <w:b/>
                <w:sz w:val="18"/>
              </w:rPr>
            </w:pPr>
            <w:r w:rsidRPr="00B82CC1">
              <w:rPr>
                <w:rFonts w:ascii="Arial" w:hAnsi="Arial"/>
                <w:b/>
                <w:sz w:val="18"/>
              </w:rPr>
              <w:t>1.166</w:t>
            </w:r>
          </w:p>
        </w:tc>
      </w:tr>
      <w:tr w:rsidR="00B82CC1" w:rsidRPr="00466150" w:rsidTr="005D5917">
        <w:trPr>
          <w:cantSplit/>
        </w:trPr>
        <w:tc>
          <w:tcPr>
            <w:tcW w:w="1474" w:type="pct"/>
            <w:tcBorders>
              <w:top w:val="nil"/>
              <w:left w:val="nil"/>
              <w:bottom w:val="nil"/>
              <w:right w:val="single" w:sz="4" w:space="0" w:color="FFFFFF"/>
            </w:tcBorders>
            <w:shd w:val="clear" w:color="auto" w:fill="E6E6E6"/>
          </w:tcPr>
          <w:p w:rsidR="00B82CC1" w:rsidRPr="0032007A" w:rsidRDefault="00B82CC1" w:rsidP="005D434A">
            <w:pPr>
              <w:spacing w:before="60" w:after="60"/>
              <w:ind w:left="90"/>
              <w:rPr>
                <w:rFonts w:ascii="Arial" w:hAnsi="Arial"/>
                <w:sz w:val="18"/>
              </w:rPr>
            </w:pPr>
            <w:r w:rsidRPr="0032007A">
              <w:rPr>
                <w:rFonts w:ascii="Arial" w:hAnsi="Arial"/>
                <w:sz w:val="18"/>
              </w:rPr>
              <w:t>Projects Reserve</w:t>
            </w:r>
          </w:p>
        </w:tc>
        <w:tc>
          <w:tcPr>
            <w:tcW w:w="509" w:type="pct"/>
            <w:tcBorders>
              <w:top w:val="nil"/>
              <w:bottom w:val="nil"/>
              <w:right w:val="single" w:sz="4" w:space="0" w:color="FFFFFF"/>
            </w:tcBorders>
            <w:shd w:val="clear" w:color="auto" w:fill="E6E6E6"/>
            <w:vAlign w:val="center"/>
          </w:tcPr>
          <w:p w:rsidR="00B82CC1" w:rsidRPr="00B82CC1" w:rsidRDefault="00B82CC1" w:rsidP="00CA6F79">
            <w:pPr>
              <w:ind w:left="-115" w:right="165" w:hanging="1"/>
              <w:jc w:val="right"/>
              <w:rPr>
                <w:rFonts w:ascii="Arial" w:hAnsi="Arial"/>
                <w:b/>
                <w:sz w:val="18"/>
              </w:rPr>
            </w:pPr>
            <w:r w:rsidRPr="00B82CC1">
              <w:rPr>
                <w:rFonts w:ascii="Arial" w:hAnsi="Arial"/>
                <w:b/>
                <w:sz w:val="18"/>
              </w:rPr>
              <w:t>0.530</w:t>
            </w:r>
          </w:p>
        </w:tc>
        <w:tc>
          <w:tcPr>
            <w:tcW w:w="499" w:type="pct"/>
            <w:tcBorders>
              <w:top w:val="nil"/>
              <w:bottom w:val="nil"/>
              <w:right w:val="single" w:sz="4" w:space="0" w:color="FFFFFF"/>
            </w:tcBorders>
            <w:shd w:val="clear" w:color="auto" w:fill="E6E6E6"/>
            <w:vAlign w:val="center"/>
          </w:tcPr>
          <w:p w:rsidR="00B82CC1" w:rsidRPr="0032007A" w:rsidRDefault="00B82CC1" w:rsidP="00CA6F79">
            <w:pPr>
              <w:ind w:left="-92" w:right="206"/>
              <w:jc w:val="right"/>
              <w:rPr>
                <w:rFonts w:ascii="Arial" w:hAnsi="Arial"/>
                <w:sz w:val="18"/>
              </w:rPr>
            </w:pPr>
            <w:r w:rsidRPr="0032007A">
              <w:rPr>
                <w:rFonts w:ascii="Arial" w:hAnsi="Arial"/>
                <w:sz w:val="18"/>
              </w:rPr>
              <w:t>0.300</w:t>
            </w:r>
          </w:p>
        </w:tc>
        <w:tc>
          <w:tcPr>
            <w:tcW w:w="445" w:type="pct"/>
            <w:tcBorders>
              <w:top w:val="nil"/>
              <w:bottom w:val="nil"/>
              <w:right w:val="single" w:sz="4" w:space="0" w:color="FFFFFF"/>
            </w:tcBorders>
            <w:shd w:val="clear" w:color="auto" w:fill="E6E6E6"/>
            <w:vAlign w:val="center"/>
          </w:tcPr>
          <w:p w:rsidR="00B82CC1" w:rsidRPr="0032007A" w:rsidRDefault="00B82CC1" w:rsidP="00CA6F79">
            <w:pPr>
              <w:ind w:right="205"/>
              <w:jc w:val="right"/>
              <w:rPr>
                <w:rFonts w:ascii="Arial" w:hAnsi="Arial"/>
                <w:sz w:val="18"/>
              </w:rPr>
            </w:pPr>
            <w:r w:rsidRPr="0032007A">
              <w:rPr>
                <w:rFonts w:ascii="Arial" w:hAnsi="Arial"/>
                <w:sz w:val="18"/>
              </w:rPr>
              <w:t>0.126</w:t>
            </w:r>
          </w:p>
        </w:tc>
        <w:tc>
          <w:tcPr>
            <w:tcW w:w="473" w:type="pct"/>
            <w:tcBorders>
              <w:top w:val="nil"/>
              <w:left w:val="single" w:sz="4" w:space="0" w:color="FFFFFF"/>
              <w:bottom w:val="nil"/>
              <w:right w:val="single" w:sz="4" w:space="0" w:color="FFFFFF"/>
            </w:tcBorders>
            <w:shd w:val="clear" w:color="auto" w:fill="E6E6E6"/>
            <w:vAlign w:val="center"/>
          </w:tcPr>
          <w:p w:rsidR="00B82CC1" w:rsidRPr="00B82CC1" w:rsidRDefault="00B82CC1" w:rsidP="005A414B">
            <w:pPr>
              <w:ind w:left="-115" w:right="165" w:hanging="1"/>
              <w:jc w:val="right"/>
              <w:rPr>
                <w:rFonts w:ascii="Arial" w:hAnsi="Arial"/>
                <w:b/>
                <w:sz w:val="18"/>
              </w:rPr>
            </w:pPr>
            <w:r w:rsidRPr="00B82CC1">
              <w:rPr>
                <w:rFonts w:ascii="Arial" w:hAnsi="Arial"/>
                <w:b/>
                <w:sz w:val="18"/>
              </w:rPr>
              <w:t>0.356</w:t>
            </w:r>
          </w:p>
        </w:tc>
        <w:tc>
          <w:tcPr>
            <w:tcW w:w="524" w:type="pct"/>
            <w:tcBorders>
              <w:top w:val="nil"/>
              <w:left w:val="single" w:sz="4" w:space="0" w:color="FFFFFF"/>
              <w:bottom w:val="nil"/>
              <w:right w:val="single" w:sz="4" w:space="0" w:color="FFFFFF"/>
            </w:tcBorders>
            <w:shd w:val="clear" w:color="auto" w:fill="E6E6E6"/>
            <w:vAlign w:val="center"/>
          </w:tcPr>
          <w:p w:rsidR="00B82CC1" w:rsidRPr="00B82CC1" w:rsidRDefault="00B82CC1" w:rsidP="00377508">
            <w:pPr>
              <w:ind w:left="-92" w:right="206"/>
              <w:jc w:val="right"/>
              <w:rPr>
                <w:rFonts w:ascii="Arial" w:hAnsi="Arial"/>
                <w:sz w:val="18"/>
              </w:rPr>
            </w:pPr>
            <w:r w:rsidRPr="00B82CC1">
              <w:rPr>
                <w:rFonts w:ascii="Arial" w:hAnsi="Arial"/>
                <w:sz w:val="18"/>
              </w:rPr>
              <w:t>0.208</w:t>
            </w:r>
          </w:p>
        </w:tc>
        <w:tc>
          <w:tcPr>
            <w:tcW w:w="507" w:type="pct"/>
            <w:tcBorders>
              <w:top w:val="nil"/>
              <w:left w:val="single" w:sz="4" w:space="0" w:color="FFFFFF"/>
              <w:bottom w:val="nil"/>
              <w:right w:val="single" w:sz="4" w:space="0" w:color="FFFFFF"/>
            </w:tcBorders>
            <w:shd w:val="clear" w:color="auto" w:fill="E6E6E6"/>
            <w:vAlign w:val="center"/>
          </w:tcPr>
          <w:p w:rsidR="00B82CC1" w:rsidRPr="00B82CC1" w:rsidRDefault="00B82CC1" w:rsidP="005D434A">
            <w:pPr>
              <w:ind w:right="205"/>
              <w:jc w:val="right"/>
              <w:rPr>
                <w:rFonts w:ascii="Arial" w:hAnsi="Arial"/>
                <w:sz w:val="18"/>
              </w:rPr>
            </w:pPr>
            <w:r w:rsidRPr="00B82CC1">
              <w:rPr>
                <w:rFonts w:ascii="Arial" w:hAnsi="Arial"/>
                <w:sz w:val="18"/>
              </w:rPr>
              <w:t>0.132</w:t>
            </w:r>
          </w:p>
        </w:tc>
        <w:tc>
          <w:tcPr>
            <w:tcW w:w="568" w:type="pct"/>
            <w:tcBorders>
              <w:top w:val="nil"/>
              <w:left w:val="single" w:sz="4" w:space="0" w:color="FFFFFF"/>
              <w:bottom w:val="nil"/>
              <w:right w:val="nil"/>
            </w:tcBorders>
            <w:shd w:val="clear" w:color="auto" w:fill="E6E6E6"/>
            <w:vAlign w:val="center"/>
          </w:tcPr>
          <w:p w:rsidR="00B82CC1" w:rsidRPr="00B82CC1" w:rsidRDefault="00B82CC1" w:rsidP="005D434A">
            <w:pPr>
              <w:ind w:left="-115" w:right="274" w:hanging="1"/>
              <w:jc w:val="right"/>
              <w:rPr>
                <w:rFonts w:ascii="Arial" w:hAnsi="Arial"/>
                <w:b/>
                <w:sz w:val="18"/>
              </w:rPr>
            </w:pPr>
            <w:r w:rsidRPr="00B82CC1">
              <w:rPr>
                <w:rFonts w:ascii="Arial" w:hAnsi="Arial"/>
                <w:b/>
                <w:sz w:val="18"/>
              </w:rPr>
              <w:t>0.280</w:t>
            </w:r>
          </w:p>
        </w:tc>
      </w:tr>
      <w:tr w:rsidR="00B82CC1" w:rsidRPr="00466150" w:rsidTr="005D5917">
        <w:trPr>
          <w:cantSplit/>
        </w:trPr>
        <w:tc>
          <w:tcPr>
            <w:tcW w:w="1474" w:type="pct"/>
            <w:tcBorders>
              <w:top w:val="nil"/>
              <w:left w:val="nil"/>
              <w:bottom w:val="nil"/>
              <w:right w:val="single" w:sz="2" w:space="0" w:color="FFFFFF"/>
            </w:tcBorders>
            <w:shd w:val="clear" w:color="auto" w:fill="CCCCCC"/>
          </w:tcPr>
          <w:p w:rsidR="00B82CC1" w:rsidRPr="0032007A" w:rsidRDefault="00B82CC1" w:rsidP="005D434A">
            <w:pPr>
              <w:spacing w:before="60" w:after="60"/>
              <w:ind w:left="29" w:firstLine="58"/>
              <w:rPr>
                <w:rFonts w:ascii="Arial" w:hAnsi="Arial"/>
                <w:b/>
                <w:sz w:val="18"/>
              </w:rPr>
            </w:pPr>
            <w:r w:rsidRPr="0032007A">
              <w:rPr>
                <w:rFonts w:ascii="Arial" w:hAnsi="Arial"/>
                <w:b/>
                <w:sz w:val="18"/>
              </w:rPr>
              <w:t>Total</w:t>
            </w:r>
          </w:p>
        </w:tc>
        <w:tc>
          <w:tcPr>
            <w:tcW w:w="509" w:type="pct"/>
            <w:tcBorders>
              <w:top w:val="nil"/>
              <w:left w:val="single" w:sz="2" w:space="0" w:color="FFFFFF"/>
              <w:bottom w:val="nil"/>
              <w:right w:val="single" w:sz="2" w:space="0" w:color="FFFFFF"/>
            </w:tcBorders>
            <w:shd w:val="clear" w:color="auto" w:fill="CCCCCC"/>
          </w:tcPr>
          <w:p w:rsidR="00B82CC1" w:rsidRPr="0032007A" w:rsidRDefault="00B82CC1" w:rsidP="00CA6F79">
            <w:pPr>
              <w:ind w:right="165"/>
              <w:jc w:val="right"/>
              <w:rPr>
                <w:rFonts w:ascii="Arial" w:hAnsi="Arial"/>
                <w:b/>
                <w:sz w:val="18"/>
              </w:rPr>
            </w:pPr>
            <w:r w:rsidRPr="0032007A">
              <w:rPr>
                <w:rFonts w:ascii="Arial" w:hAnsi="Arial"/>
                <w:b/>
                <w:sz w:val="18"/>
              </w:rPr>
              <w:t>28.778</w:t>
            </w:r>
          </w:p>
        </w:tc>
        <w:tc>
          <w:tcPr>
            <w:tcW w:w="499" w:type="pct"/>
            <w:tcBorders>
              <w:top w:val="nil"/>
              <w:left w:val="single" w:sz="2" w:space="0" w:color="FFFFFF"/>
              <w:bottom w:val="nil"/>
              <w:right w:val="single" w:sz="2" w:space="0" w:color="FFFFFF"/>
            </w:tcBorders>
            <w:shd w:val="clear" w:color="auto" w:fill="CCCCCC"/>
          </w:tcPr>
          <w:p w:rsidR="00B82CC1" w:rsidRPr="0032007A" w:rsidRDefault="00B82CC1" w:rsidP="00CA6F79">
            <w:pPr>
              <w:ind w:left="-92" w:right="206"/>
              <w:jc w:val="right"/>
              <w:rPr>
                <w:rFonts w:ascii="Arial" w:hAnsi="Arial"/>
                <w:b/>
                <w:sz w:val="18"/>
              </w:rPr>
            </w:pPr>
            <w:r w:rsidRPr="0032007A">
              <w:rPr>
                <w:rFonts w:ascii="Arial" w:hAnsi="Arial"/>
                <w:b/>
                <w:sz w:val="18"/>
              </w:rPr>
              <w:t>5.464</w:t>
            </w:r>
          </w:p>
        </w:tc>
        <w:tc>
          <w:tcPr>
            <w:tcW w:w="445" w:type="pct"/>
            <w:tcBorders>
              <w:top w:val="nil"/>
              <w:left w:val="single" w:sz="2" w:space="0" w:color="FFFFFF"/>
              <w:bottom w:val="nil"/>
              <w:right w:val="single" w:sz="2" w:space="0" w:color="FFFFFF"/>
            </w:tcBorders>
            <w:shd w:val="clear" w:color="auto" w:fill="CCCCCC"/>
          </w:tcPr>
          <w:p w:rsidR="00B82CC1" w:rsidRPr="0032007A" w:rsidRDefault="00B82CC1" w:rsidP="00CA6F79">
            <w:pPr>
              <w:ind w:right="205"/>
              <w:jc w:val="right"/>
              <w:rPr>
                <w:rFonts w:ascii="Arial" w:hAnsi="Arial"/>
                <w:b/>
                <w:sz w:val="18"/>
              </w:rPr>
            </w:pPr>
            <w:r w:rsidRPr="0032007A">
              <w:rPr>
                <w:rFonts w:ascii="Arial" w:hAnsi="Arial"/>
                <w:b/>
                <w:sz w:val="18"/>
              </w:rPr>
              <w:t>4.197</w:t>
            </w:r>
          </w:p>
        </w:tc>
        <w:tc>
          <w:tcPr>
            <w:tcW w:w="473" w:type="pct"/>
            <w:tcBorders>
              <w:top w:val="nil"/>
              <w:left w:val="single" w:sz="2" w:space="0" w:color="FFFFFF"/>
              <w:bottom w:val="nil"/>
              <w:right w:val="single" w:sz="2" w:space="0" w:color="FFFFFF"/>
            </w:tcBorders>
            <w:shd w:val="clear" w:color="auto" w:fill="CCCCCC"/>
          </w:tcPr>
          <w:p w:rsidR="00B82CC1" w:rsidRPr="0032007A" w:rsidRDefault="00B82CC1" w:rsidP="005A414B">
            <w:pPr>
              <w:ind w:right="165"/>
              <w:jc w:val="right"/>
              <w:rPr>
                <w:rFonts w:ascii="Arial" w:hAnsi="Arial"/>
                <w:b/>
                <w:sz w:val="18"/>
              </w:rPr>
            </w:pPr>
            <w:r w:rsidRPr="0032007A">
              <w:rPr>
                <w:rFonts w:ascii="Arial" w:hAnsi="Arial"/>
                <w:b/>
                <w:sz w:val="18"/>
              </w:rPr>
              <w:t>27.511</w:t>
            </w:r>
          </w:p>
        </w:tc>
        <w:tc>
          <w:tcPr>
            <w:tcW w:w="524" w:type="pct"/>
            <w:tcBorders>
              <w:top w:val="nil"/>
              <w:left w:val="single" w:sz="2" w:space="0" w:color="FFFFFF"/>
              <w:bottom w:val="nil"/>
              <w:right w:val="single" w:sz="2" w:space="0" w:color="FFFFFF"/>
            </w:tcBorders>
            <w:shd w:val="clear" w:color="auto" w:fill="CCCCCC"/>
          </w:tcPr>
          <w:p w:rsidR="00B82CC1" w:rsidRPr="00B82CC1" w:rsidRDefault="00B82CC1" w:rsidP="00725C34">
            <w:pPr>
              <w:ind w:left="-92" w:right="206"/>
              <w:jc w:val="right"/>
              <w:rPr>
                <w:rFonts w:ascii="Arial" w:hAnsi="Arial"/>
                <w:b/>
                <w:sz w:val="18"/>
              </w:rPr>
            </w:pPr>
            <w:r w:rsidRPr="00B82CC1">
              <w:rPr>
                <w:rFonts w:ascii="Arial" w:hAnsi="Arial"/>
                <w:b/>
                <w:sz w:val="18"/>
              </w:rPr>
              <w:t>3.07</w:t>
            </w:r>
            <w:r w:rsidR="00725C34">
              <w:rPr>
                <w:rFonts w:ascii="Arial" w:hAnsi="Arial"/>
                <w:b/>
                <w:sz w:val="18"/>
              </w:rPr>
              <w:t>4</w:t>
            </w:r>
          </w:p>
        </w:tc>
        <w:tc>
          <w:tcPr>
            <w:tcW w:w="507" w:type="pct"/>
            <w:tcBorders>
              <w:top w:val="nil"/>
              <w:left w:val="single" w:sz="2" w:space="0" w:color="FFFFFF"/>
              <w:bottom w:val="nil"/>
              <w:right w:val="single" w:sz="2" w:space="0" w:color="FFFFFF"/>
            </w:tcBorders>
            <w:shd w:val="clear" w:color="auto" w:fill="CCCCCC"/>
          </w:tcPr>
          <w:p w:rsidR="00B82CC1" w:rsidRPr="00B82CC1" w:rsidRDefault="00B82CC1" w:rsidP="005D434A">
            <w:pPr>
              <w:ind w:right="205"/>
              <w:jc w:val="right"/>
              <w:rPr>
                <w:rFonts w:ascii="Arial" w:hAnsi="Arial"/>
                <w:b/>
                <w:sz w:val="18"/>
              </w:rPr>
            </w:pPr>
            <w:r w:rsidRPr="00B82CC1">
              <w:rPr>
                <w:rFonts w:ascii="Arial" w:hAnsi="Arial"/>
                <w:b/>
                <w:sz w:val="18"/>
              </w:rPr>
              <w:t>11.771</w:t>
            </w:r>
          </w:p>
        </w:tc>
        <w:tc>
          <w:tcPr>
            <w:tcW w:w="568" w:type="pct"/>
            <w:tcBorders>
              <w:top w:val="nil"/>
              <w:left w:val="single" w:sz="2" w:space="0" w:color="FFFFFF"/>
              <w:bottom w:val="nil"/>
              <w:right w:val="nil"/>
            </w:tcBorders>
            <w:shd w:val="clear" w:color="auto" w:fill="CCCCCC"/>
          </w:tcPr>
          <w:p w:rsidR="00B82CC1" w:rsidRPr="00B82CC1" w:rsidRDefault="00B82CC1" w:rsidP="004531AD">
            <w:pPr>
              <w:ind w:right="274"/>
              <w:jc w:val="right"/>
              <w:rPr>
                <w:rFonts w:ascii="Arial" w:hAnsi="Arial"/>
                <w:b/>
                <w:sz w:val="18"/>
              </w:rPr>
            </w:pPr>
            <w:r w:rsidRPr="00B82CC1">
              <w:rPr>
                <w:rFonts w:ascii="Arial" w:hAnsi="Arial"/>
                <w:b/>
                <w:sz w:val="18"/>
              </w:rPr>
              <w:t>36.208</w:t>
            </w:r>
          </w:p>
        </w:tc>
      </w:tr>
    </w:tbl>
    <w:p w:rsidR="007F71DF" w:rsidRPr="00466150" w:rsidRDefault="007F71DF" w:rsidP="00E3428B">
      <w:pPr>
        <w:pStyle w:val="EndnoteText"/>
        <w:rPr>
          <w:rFonts w:ascii="Arial" w:hAnsi="Arial"/>
          <w:color w:val="0070C0"/>
        </w:rPr>
      </w:pPr>
    </w:p>
    <w:p w:rsidR="007F71DF" w:rsidRPr="00377DDC" w:rsidRDefault="007F71DF" w:rsidP="00E3428B">
      <w:pPr>
        <w:tabs>
          <w:tab w:val="left" w:pos="3240"/>
        </w:tabs>
        <w:outlineLvl w:val="0"/>
        <w:rPr>
          <w:rFonts w:ascii="Arial" w:hAnsi="Arial"/>
          <w:sz w:val="22"/>
          <w:szCs w:val="22"/>
        </w:rPr>
      </w:pPr>
      <w:r w:rsidRPr="00377DDC">
        <w:rPr>
          <w:rFonts w:ascii="Arial" w:hAnsi="Arial"/>
          <w:sz w:val="22"/>
          <w:szCs w:val="22"/>
        </w:rPr>
        <w:t>The purpose and operation of the reserves are discussed in the following notes.</w:t>
      </w:r>
    </w:p>
    <w:p w:rsidR="007F71DF" w:rsidRPr="00377DDC" w:rsidRDefault="007F71DF" w:rsidP="00E3428B">
      <w:pPr>
        <w:ind w:left="450"/>
        <w:outlineLvl w:val="0"/>
        <w:rPr>
          <w:rFonts w:ascii="Arial" w:hAnsi="Arial"/>
          <w:sz w:val="22"/>
          <w:szCs w:val="22"/>
        </w:rPr>
      </w:pPr>
    </w:p>
    <w:p w:rsidR="007F71DF" w:rsidRPr="008274BB" w:rsidRDefault="007F71DF" w:rsidP="009E402E">
      <w:pPr>
        <w:rPr>
          <w:rFonts w:ascii="Arial" w:hAnsi="Arial"/>
          <w:b/>
          <w:color w:val="FF0000"/>
          <w:sz w:val="22"/>
          <w:szCs w:val="22"/>
        </w:rPr>
      </w:pPr>
      <w:r w:rsidRPr="008274BB">
        <w:rPr>
          <w:rFonts w:ascii="Arial" w:hAnsi="Arial"/>
          <w:b/>
          <w:color w:val="FF0000"/>
          <w:sz w:val="22"/>
          <w:szCs w:val="22"/>
        </w:rPr>
        <w:t>a) Capital Reserve</w:t>
      </w:r>
    </w:p>
    <w:p w:rsidR="007F71DF" w:rsidRPr="007A082A" w:rsidRDefault="007F71DF" w:rsidP="00935646">
      <w:pPr>
        <w:jc w:val="both"/>
        <w:rPr>
          <w:rFonts w:ascii="Arial" w:hAnsi="Arial"/>
          <w:sz w:val="22"/>
          <w:szCs w:val="22"/>
        </w:rPr>
      </w:pPr>
      <w:r w:rsidRPr="007A082A">
        <w:rPr>
          <w:rFonts w:ascii="Arial" w:hAnsi="Arial"/>
          <w:sz w:val="22"/>
          <w:szCs w:val="22"/>
        </w:rPr>
        <w:t>The Capital Reserve is built up from revenue contributions for the purpose of funding deficiencies in the resources available to finance the Authority’s capital programme.  No contributions were required in 2014/15 from the reserve.   A number of transfers of underspends in line with the approved budget strategy were made during the year to support the costs of future schemes.</w:t>
      </w:r>
    </w:p>
    <w:p w:rsidR="007F71DF" w:rsidRPr="007A082A" w:rsidRDefault="007F71DF" w:rsidP="00935646">
      <w:pPr>
        <w:jc w:val="both"/>
        <w:rPr>
          <w:rFonts w:ascii="Arial" w:hAnsi="Arial"/>
          <w:sz w:val="22"/>
          <w:szCs w:val="22"/>
        </w:rPr>
      </w:pPr>
    </w:p>
    <w:p w:rsidR="007F71DF" w:rsidRPr="008274BB" w:rsidRDefault="007F71DF" w:rsidP="00935646">
      <w:pPr>
        <w:jc w:val="both"/>
        <w:rPr>
          <w:rFonts w:ascii="Arial" w:hAnsi="Arial"/>
          <w:b/>
          <w:color w:val="FF0000"/>
          <w:sz w:val="22"/>
          <w:szCs w:val="22"/>
        </w:rPr>
      </w:pPr>
      <w:r w:rsidRPr="008274BB">
        <w:rPr>
          <w:rFonts w:ascii="Arial" w:hAnsi="Arial"/>
          <w:b/>
          <w:color w:val="FF0000"/>
          <w:sz w:val="22"/>
          <w:szCs w:val="22"/>
        </w:rPr>
        <w:t>b) Insurance Reserve</w:t>
      </w:r>
    </w:p>
    <w:p w:rsidR="007F71DF" w:rsidRPr="00E56761" w:rsidRDefault="007F71DF" w:rsidP="00935646">
      <w:pPr>
        <w:jc w:val="both"/>
        <w:rPr>
          <w:rFonts w:ascii="Arial" w:hAnsi="Arial" w:cs="Arial"/>
          <w:sz w:val="22"/>
          <w:szCs w:val="22"/>
        </w:rPr>
      </w:pPr>
      <w:r w:rsidRPr="00E56761">
        <w:rPr>
          <w:rFonts w:ascii="Arial" w:hAnsi="Arial" w:cs="Arial"/>
          <w:sz w:val="22"/>
          <w:szCs w:val="22"/>
        </w:rPr>
        <w:t>This reserve has been established as a result of reducing the insurance provision in compliance with IAS37.  The reserve provides a prudent contingency against unforeseen future claims, including the MMI Scheme of Arrangement, details of which are provided below. The reserve also provides a prudent hedge against changes in the insurance market which may require premium increases.  A contribution towards risk management schemes was made in the year.</w:t>
      </w:r>
    </w:p>
    <w:p w:rsidR="007F71DF" w:rsidRPr="00E56761" w:rsidRDefault="007F71DF" w:rsidP="00935646">
      <w:pPr>
        <w:jc w:val="both"/>
        <w:rPr>
          <w:rFonts w:ascii="Arial" w:hAnsi="Arial" w:cs="Arial"/>
          <w:sz w:val="22"/>
          <w:szCs w:val="22"/>
        </w:rPr>
      </w:pPr>
    </w:p>
    <w:p w:rsidR="007F71DF" w:rsidRPr="00E56761" w:rsidRDefault="007F71DF" w:rsidP="00935646">
      <w:pPr>
        <w:ind w:right="-284"/>
        <w:jc w:val="both"/>
        <w:rPr>
          <w:rFonts w:ascii="Arial" w:hAnsi="Arial" w:cs="Arial"/>
          <w:sz w:val="22"/>
          <w:szCs w:val="22"/>
        </w:rPr>
      </w:pPr>
      <w:r w:rsidRPr="00E56761">
        <w:rPr>
          <w:rFonts w:ascii="Arial" w:hAnsi="Arial" w:cs="Arial"/>
          <w:sz w:val="22"/>
          <w:szCs w:val="22"/>
        </w:rPr>
        <w:t xml:space="preserve">In January 1994, the </w:t>
      </w:r>
      <w:r w:rsidR="002F580B">
        <w:rPr>
          <w:rFonts w:ascii="Arial" w:hAnsi="Arial" w:cs="Arial"/>
          <w:sz w:val="22"/>
          <w:szCs w:val="22"/>
        </w:rPr>
        <w:t>Authority’</w:t>
      </w:r>
      <w:r w:rsidRPr="00E56761">
        <w:rPr>
          <w:rFonts w:ascii="Arial" w:hAnsi="Arial" w:cs="Arial"/>
          <w:sz w:val="22"/>
          <w:szCs w:val="22"/>
        </w:rPr>
        <w:t xml:space="preserve">s then insurer, Municipal Mutual Insurance (MMI), made a Scheme of Arrangement with its creditors. Under this scheme, claims are initially paid out in full, but if the eventual winding up of the company results in insufficient assets to meet all liabilities, a claw back clause will be triggered, which could affect claims already paid. </w:t>
      </w:r>
    </w:p>
    <w:p w:rsidR="007F71DF" w:rsidRPr="00E56761" w:rsidRDefault="007F71DF" w:rsidP="00935646">
      <w:pPr>
        <w:ind w:left="-284" w:right="-284"/>
        <w:jc w:val="both"/>
        <w:rPr>
          <w:rFonts w:ascii="Arial" w:hAnsi="Arial" w:cs="Arial"/>
          <w:sz w:val="22"/>
          <w:szCs w:val="22"/>
        </w:rPr>
      </w:pPr>
    </w:p>
    <w:p w:rsidR="007F71DF" w:rsidRPr="00E56761" w:rsidRDefault="007F71DF" w:rsidP="00935646">
      <w:pPr>
        <w:ind w:right="-284"/>
        <w:jc w:val="both"/>
        <w:rPr>
          <w:rFonts w:ascii="Arial" w:hAnsi="Arial" w:cs="Arial"/>
          <w:sz w:val="22"/>
          <w:szCs w:val="22"/>
          <w:lang w:val="en-US"/>
        </w:rPr>
      </w:pPr>
      <w:r w:rsidRPr="00E56761">
        <w:rPr>
          <w:rFonts w:ascii="Arial" w:hAnsi="Arial" w:cs="Arial"/>
          <w:sz w:val="22"/>
          <w:szCs w:val="22"/>
        </w:rPr>
        <w:t>On 13 November 2012, the directors of MMI ‘triggered’ MMI’s Scheme of Arrangement (‘the Scheme’) under section 425 of the Companies Act 1985 (now section 899 of the Companies Act</w:t>
      </w:r>
      <w:r w:rsidRPr="00466150">
        <w:rPr>
          <w:rFonts w:ascii="Arial" w:hAnsi="Arial" w:cs="Arial"/>
          <w:color w:val="0070C0"/>
          <w:sz w:val="22"/>
          <w:szCs w:val="22"/>
        </w:rPr>
        <w:t xml:space="preserve"> </w:t>
      </w:r>
      <w:r w:rsidRPr="00E56761">
        <w:rPr>
          <w:rFonts w:ascii="Arial" w:hAnsi="Arial" w:cs="Arial"/>
          <w:sz w:val="22"/>
          <w:szCs w:val="22"/>
        </w:rPr>
        <w:t>2006). This was because solvent run off could not be foreseen and there was no alternative to insolvent liquidation.</w:t>
      </w:r>
    </w:p>
    <w:p w:rsidR="007F71DF" w:rsidRPr="00E56761" w:rsidRDefault="007F71DF" w:rsidP="005B39D6">
      <w:pPr>
        <w:ind w:left="-284" w:right="-284"/>
        <w:rPr>
          <w:rFonts w:ascii="Arial" w:hAnsi="Arial" w:cs="Arial"/>
          <w:sz w:val="22"/>
          <w:szCs w:val="22"/>
          <w:lang w:val="en-US"/>
        </w:rPr>
      </w:pPr>
    </w:p>
    <w:p w:rsidR="007F71DF" w:rsidRPr="00E56761" w:rsidRDefault="007F71DF" w:rsidP="00CB49B8">
      <w:pPr>
        <w:ind w:right="4"/>
        <w:jc w:val="both"/>
        <w:rPr>
          <w:rFonts w:ascii="Arial" w:hAnsi="Arial" w:cs="Arial"/>
          <w:sz w:val="22"/>
          <w:szCs w:val="22"/>
          <w:lang w:val="en-US"/>
        </w:rPr>
      </w:pPr>
      <w:r w:rsidRPr="00E56761">
        <w:rPr>
          <w:rFonts w:ascii="Arial" w:hAnsi="Arial" w:cs="Arial"/>
          <w:sz w:val="22"/>
          <w:szCs w:val="22"/>
          <w:lang w:val="en-US"/>
        </w:rPr>
        <w:t>A Levy Notice was issued on 01 January 2014 by the Scheme Administrator at a rate of 15% on Established Scheme Liabilities which exceeded £50,000 in aggregate. Payments made on or after the Levy Notice Date in respect of Established Scheme Liabilities, to the extent that such payments, when aggregated with other such payments exceed £50,000, have been made subject to the application of the Payment Percentage (85%).</w:t>
      </w:r>
    </w:p>
    <w:p w:rsidR="007F71DF" w:rsidRPr="00E56761" w:rsidRDefault="007F71DF" w:rsidP="00CB49B8">
      <w:pPr>
        <w:ind w:right="4"/>
        <w:jc w:val="both"/>
        <w:rPr>
          <w:rFonts w:ascii="Arial" w:hAnsi="Arial" w:cs="Arial"/>
          <w:sz w:val="22"/>
          <w:szCs w:val="22"/>
          <w:lang w:val="en-US"/>
        </w:rPr>
      </w:pPr>
    </w:p>
    <w:p w:rsidR="007F71DF" w:rsidRPr="00E56761" w:rsidRDefault="007F71DF" w:rsidP="00CB49B8">
      <w:pPr>
        <w:ind w:right="4"/>
        <w:jc w:val="both"/>
        <w:rPr>
          <w:rFonts w:ascii="Arial" w:hAnsi="Arial" w:cs="Arial"/>
          <w:sz w:val="22"/>
          <w:szCs w:val="22"/>
          <w:lang w:val="en-US"/>
        </w:rPr>
      </w:pPr>
      <w:r w:rsidRPr="00E56761">
        <w:rPr>
          <w:rFonts w:ascii="Arial" w:hAnsi="Arial" w:cs="Arial"/>
          <w:sz w:val="22"/>
          <w:szCs w:val="22"/>
          <w:lang w:val="en-US"/>
        </w:rPr>
        <w:t>The rate of Levy may be adjusted by the Scheme Administrator if, following a review of the financial position of MMI, he determines that the rate requires to be increased or decreased. Any such adjustment would be applied to the carried forward Gross Payments at that time, based upon the amounts.</w:t>
      </w:r>
    </w:p>
    <w:p w:rsidR="007F71DF" w:rsidRPr="00E56761" w:rsidRDefault="007F71DF" w:rsidP="00CB49B8">
      <w:pPr>
        <w:ind w:right="4"/>
        <w:jc w:val="both"/>
        <w:rPr>
          <w:rFonts w:ascii="Arial" w:hAnsi="Arial" w:cs="Arial"/>
          <w:sz w:val="22"/>
          <w:szCs w:val="22"/>
        </w:rPr>
      </w:pPr>
    </w:p>
    <w:p w:rsidR="007F71DF" w:rsidRPr="00E56761" w:rsidRDefault="007F71DF" w:rsidP="00CB49B8">
      <w:pPr>
        <w:ind w:right="4"/>
        <w:jc w:val="both"/>
        <w:rPr>
          <w:rFonts w:ascii="Arial" w:hAnsi="Arial"/>
          <w:sz w:val="22"/>
          <w:szCs w:val="22"/>
        </w:rPr>
      </w:pPr>
      <w:r w:rsidRPr="00E56761">
        <w:rPr>
          <w:rFonts w:ascii="Arial" w:hAnsi="Arial" w:cs="Arial"/>
          <w:sz w:val="22"/>
          <w:szCs w:val="22"/>
        </w:rPr>
        <w:t xml:space="preserve">A claw back clause has now been invoked and payment at a 15% levy based on claims at 31 December 2013 has been made in 2013/14. This equates to £0.206m.  As at 31 March 2014 the </w:t>
      </w:r>
      <w:r w:rsidR="00E56761">
        <w:rPr>
          <w:rFonts w:ascii="Arial" w:hAnsi="Arial" w:cs="Arial"/>
          <w:sz w:val="22"/>
          <w:szCs w:val="22"/>
        </w:rPr>
        <w:t>Authority holds a further £0.250</w:t>
      </w:r>
      <w:r w:rsidRPr="00E56761">
        <w:rPr>
          <w:rFonts w:ascii="Arial" w:hAnsi="Arial" w:cs="Arial"/>
          <w:sz w:val="22"/>
          <w:szCs w:val="22"/>
        </w:rPr>
        <w:t>m in respect of the potential contributions to future claim settlements and a future levy.</w:t>
      </w:r>
    </w:p>
    <w:p w:rsidR="007F71DF" w:rsidRPr="00466150" w:rsidRDefault="007F71DF" w:rsidP="00E3428B">
      <w:pPr>
        <w:rPr>
          <w:rFonts w:ascii="Arial" w:hAnsi="Arial" w:cs="Arial"/>
          <w:color w:val="0070C0"/>
          <w:sz w:val="22"/>
          <w:szCs w:val="22"/>
        </w:rPr>
      </w:pPr>
    </w:p>
    <w:p w:rsidR="007F71DF" w:rsidRPr="008274BB" w:rsidRDefault="007F71DF" w:rsidP="001F0517">
      <w:pPr>
        <w:rPr>
          <w:rFonts w:ascii="Arial" w:hAnsi="Arial"/>
          <w:b/>
          <w:color w:val="FF0000"/>
          <w:sz w:val="22"/>
          <w:szCs w:val="22"/>
        </w:rPr>
      </w:pPr>
      <w:r w:rsidRPr="008274BB">
        <w:rPr>
          <w:rFonts w:ascii="Arial" w:hAnsi="Arial"/>
          <w:b/>
          <w:color w:val="FF0000"/>
          <w:sz w:val="22"/>
          <w:szCs w:val="22"/>
        </w:rPr>
        <w:t>c) Restructuring Reserve</w:t>
      </w:r>
    </w:p>
    <w:p w:rsidR="007F71DF" w:rsidRPr="008274BB" w:rsidRDefault="007F71DF" w:rsidP="00935646">
      <w:pPr>
        <w:jc w:val="both"/>
        <w:rPr>
          <w:rFonts w:ascii="Arial" w:hAnsi="Arial"/>
          <w:b/>
          <w:sz w:val="22"/>
          <w:szCs w:val="22"/>
        </w:rPr>
      </w:pPr>
      <w:r w:rsidRPr="008274BB">
        <w:rPr>
          <w:rFonts w:ascii="Arial" w:hAnsi="Arial"/>
          <w:sz w:val="22"/>
          <w:szCs w:val="22"/>
        </w:rPr>
        <w:t xml:space="preserve">This reserve was created to provide funds towards the costs of transition as the levels of funding provided by the Government as announced in the spending review, continues to fall over the next few years. </w:t>
      </w:r>
    </w:p>
    <w:p w:rsidR="007F71DF" w:rsidRPr="00466150" w:rsidRDefault="007F71DF" w:rsidP="00935646">
      <w:pPr>
        <w:jc w:val="both"/>
        <w:rPr>
          <w:rFonts w:ascii="Arial" w:hAnsi="Arial" w:cs="Arial"/>
          <w:color w:val="0070C0"/>
          <w:sz w:val="22"/>
          <w:szCs w:val="22"/>
        </w:rPr>
      </w:pPr>
    </w:p>
    <w:p w:rsidR="007F71DF" w:rsidRPr="008274BB" w:rsidRDefault="007F71DF" w:rsidP="00935646">
      <w:pPr>
        <w:jc w:val="both"/>
        <w:rPr>
          <w:rFonts w:ascii="Arial" w:hAnsi="Arial"/>
          <w:b/>
          <w:color w:val="FF0000"/>
          <w:sz w:val="22"/>
          <w:szCs w:val="22"/>
        </w:rPr>
      </w:pPr>
      <w:proofErr w:type="gramStart"/>
      <w:r w:rsidRPr="008274BB">
        <w:rPr>
          <w:rFonts w:ascii="Arial" w:hAnsi="Arial"/>
          <w:b/>
          <w:color w:val="FF0000"/>
          <w:sz w:val="22"/>
          <w:szCs w:val="22"/>
        </w:rPr>
        <w:t>d</w:t>
      </w:r>
      <w:proofErr w:type="gramEnd"/>
      <w:r w:rsidRPr="008274BB">
        <w:rPr>
          <w:rFonts w:ascii="Arial" w:hAnsi="Arial"/>
          <w:b/>
          <w:color w:val="FF0000"/>
          <w:sz w:val="22"/>
          <w:szCs w:val="22"/>
        </w:rPr>
        <w:t>) Innovation &amp; Partnership /CYP Reserve</w:t>
      </w:r>
    </w:p>
    <w:p w:rsidR="008274BB" w:rsidRPr="008274BB" w:rsidRDefault="007F71DF" w:rsidP="00935646">
      <w:pPr>
        <w:jc w:val="both"/>
        <w:rPr>
          <w:rFonts w:ascii="Arial" w:hAnsi="Arial" w:cs="Arial"/>
          <w:sz w:val="22"/>
          <w:szCs w:val="22"/>
        </w:rPr>
      </w:pPr>
      <w:r w:rsidRPr="008274BB">
        <w:rPr>
          <w:rFonts w:ascii="Arial" w:hAnsi="Arial" w:cs="Arial"/>
          <w:sz w:val="22"/>
          <w:szCs w:val="22"/>
        </w:rPr>
        <w:t xml:space="preserve">This reserve was created to provide the necessary funding for future partnership and innovation schemes and to support Children’s and Young People’s initiatives. </w:t>
      </w:r>
    </w:p>
    <w:p w:rsidR="008274BB" w:rsidRPr="008274BB" w:rsidRDefault="008274BB" w:rsidP="00935646">
      <w:pPr>
        <w:jc w:val="both"/>
        <w:rPr>
          <w:rFonts w:ascii="Arial" w:hAnsi="Arial" w:cs="Arial"/>
          <w:sz w:val="22"/>
          <w:szCs w:val="22"/>
        </w:rPr>
      </w:pPr>
    </w:p>
    <w:p w:rsidR="007F71DF" w:rsidRPr="008274BB" w:rsidRDefault="007F71DF" w:rsidP="00935646">
      <w:pPr>
        <w:jc w:val="both"/>
        <w:rPr>
          <w:rFonts w:ascii="Arial" w:hAnsi="Arial"/>
          <w:b/>
          <w:color w:val="FF0000"/>
          <w:sz w:val="22"/>
          <w:szCs w:val="22"/>
        </w:rPr>
      </w:pPr>
      <w:r w:rsidRPr="008274BB">
        <w:rPr>
          <w:rFonts w:ascii="Arial" w:hAnsi="Arial"/>
          <w:b/>
          <w:color w:val="FF0000"/>
          <w:sz w:val="22"/>
          <w:szCs w:val="22"/>
        </w:rPr>
        <w:t>e) Unspent Grant Reserve</w:t>
      </w:r>
    </w:p>
    <w:p w:rsidR="007F71DF" w:rsidRPr="008274BB" w:rsidRDefault="007F71DF" w:rsidP="00935646">
      <w:pPr>
        <w:jc w:val="both"/>
        <w:rPr>
          <w:rFonts w:ascii="Arial" w:hAnsi="Arial" w:cs="Arial"/>
          <w:sz w:val="22"/>
          <w:szCs w:val="22"/>
        </w:rPr>
      </w:pPr>
      <w:r w:rsidRPr="008274BB">
        <w:rPr>
          <w:rFonts w:ascii="Arial" w:hAnsi="Arial" w:cs="Arial"/>
          <w:sz w:val="22"/>
          <w:szCs w:val="22"/>
        </w:rPr>
        <w:t>The reserve represents grant funding unspent during the year which is required to meet costs in future years.</w:t>
      </w:r>
    </w:p>
    <w:p w:rsidR="007F71DF" w:rsidRPr="00466150" w:rsidRDefault="007F71DF" w:rsidP="00935646">
      <w:pPr>
        <w:jc w:val="both"/>
        <w:rPr>
          <w:rFonts w:ascii="Arial" w:hAnsi="Arial"/>
          <w:b/>
          <w:color w:val="0070C0"/>
          <w:sz w:val="16"/>
          <w:szCs w:val="16"/>
        </w:rPr>
      </w:pPr>
    </w:p>
    <w:p w:rsidR="007F71DF" w:rsidRPr="008274BB" w:rsidRDefault="007F71DF" w:rsidP="00935646">
      <w:pPr>
        <w:jc w:val="both"/>
        <w:rPr>
          <w:rFonts w:ascii="Arial" w:hAnsi="Arial"/>
          <w:b/>
          <w:color w:val="FF0000"/>
          <w:sz w:val="22"/>
          <w:szCs w:val="22"/>
        </w:rPr>
      </w:pPr>
      <w:r w:rsidRPr="008274BB">
        <w:rPr>
          <w:rFonts w:ascii="Arial" w:hAnsi="Arial"/>
          <w:b/>
          <w:color w:val="FF0000"/>
          <w:sz w:val="22"/>
          <w:szCs w:val="22"/>
        </w:rPr>
        <w:t>f) Earmarked Budgets Reserve</w:t>
      </w:r>
    </w:p>
    <w:p w:rsidR="008274BB" w:rsidRDefault="008274BB" w:rsidP="00935646">
      <w:pPr>
        <w:pStyle w:val="BodyTextIndent"/>
        <w:ind w:left="0" w:firstLine="0"/>
        <w:rPr>
          <w:color w:val="0070C0"/>
        </w:rPr>
      </w:pPr>
    </w:p>
    <w:p w:rsidR="008274BB" w:rsidRPr="008274BB" w:rsidRDefault="008274BB" w:rsidP="00935646">
      <w:pPr>
        <w:pStyle w:val="BodyTextIndent"/>
        <w:ind w:left="0" w:firstLine="0"/>
        <w:rPr>
          <w:color w:val="auto"/>
        </w:rPr>
      </w:pPr>
      <w:r w:rsidRPr="008274BB">
        <w:rPr>
          <w:color w:val="auto"/>
        </w:rPr>
        <w:t>The earmarked budget reserve will be utilised to meet the costs of future projects as part of the budget strategy.</w:t>
      </w:r>
    </w:p>
    <w:p w:rsidR="007F71DF" w:rsidRPr="00466150" w:rsidRDefault="007F71DF" w:rsidP="00935646">
      <w:pPr>
        <w:jc w:val="both"/>
        <w:rPr>
          <w:rFonts w:ascii="Arial" w:hAnsi="Arial"/>
          <w:b/>
          <w:color w:val="0070C0"/>
          <w:sz w:val="22"/>
          <w:szCs w:val="22"/>
        </w:rPr>
      </w:pPr>
    </w:p>
    <w:p w:rsidR="007F71DF" w:rsidRPr="008274BB" w:rsidRDefault="007F71DF" w:rsidP="00935646">
      <w:pPr>
        <w:jc w:val="both"/>
        <w:rPr>
          <w:rFonts w:ascii="Arial" w:hAnsi="Arial"/>
          <w:b/>
          <w:color w:val="FF0000"/>
          <w:sz w:val="22"/>
          <w:szCs w:val="22"/>
        </w:rPr>
      </w:pPr>
      <w:r w:rsidRPr="008274BB">
        <w:rPr>
          <w:rFonts w:ascii="Arial" w:hAnsi="Arial"/>
          <w:b/>
          <w:color w:val="FF0000"/>
          <w:sz w:val="22"/>
          <w:szCs w:val="22"/>
        </w:rPr>
        <w:t>g)  Projects Reserve</w:t>
      </w:r>
    </w:p>
    <w:p w:rsidR="007F71DF" w:rsidRPr="008274BB" w:rsidRDefault="007F71DF" w:rsidP="00935646">
      <w:pPr>
        <w:pStyle w:val="BodyTextIndent"/>
        <w:ind w:left="0" w:firstLine="0"/>
        <w:rPr>
          <w:color w:val="auto"/>
        </w:rPr>
      </w:pPr>
      <w:r w:rsidRPr="008274BB">
        <w:rPr>
          <w:color w:val="auto"/>
        </w:rPr>
        <w:t xml:space="preserve">This reserve was created specifically to support project work within the Authority. </w:t>
      </w:r>
    </w:p>
    <w:p w:rsidR="007F71DF" w:rsidRPr="00466150" w:rsidRDefault="007F71DF" w:rsidP="00E3428B">
      <w:pPr>
        <w:rPr>
          <w:rFonts w:ascii="Arial" w:hAnsi="Arial"/>
          <w:b/>
          <w:color w:val="0070C0"/>
          <w:sz w:val="22"/>
          <w:szCs w:val="22"/>
        </w:rPr>
      </w:pPr>
    </w:p>
    <w:p w:rsidR="007F71DF" w:rsidRPr="008274BB" w:rsidRDefault="007F71DF" w:rsidP="00E3428B">
      <w:pPr>
        <w:rPr>
          <w:rFonts w:ascii="Arial" w:hAnsi="Arial"/>
          <w:b/>
          <w:color w:val="FF0000"/>
          <w:sz w:val="22"/>
          <w:szCs w:val="22"/>
        </w:rPr>
      </w:pPr>
      <w:r w:rsidRPr="008274BB">
        <w:rPr>
          <w:rFonts w:ascii="Arial" w:hAnsi="Arial"/>
          <w:b/>
          <w:color w:val="FF0000"/>
          <w:sz w:val="22"/>
          <w:szCs w:val="22"/>
        </w:rPr>
        <w:t>h) General Fund Balances</w:t>
      </w:r>
    </w:p>
    <w:p w:rsidR="007F71DF" w:rsidRPr="008274BB" w:rsidRDefault="007F71DF" w:rsidP="00A54477">
      <w:pPr>
        <w:pStyle w:val="BodyTextIndent"/>
        <w:ind w:left="0" w:firstLine="0"/>
        <w:rPr>
          <w:color w:val="auto"/>
        </w:rPr>
      </w:pPr>
      <w:r w:rsidRPr="008274BB">
        <w:rPr>
          <w:color w:val="auto"/>
        </w:rPr>
        <w:t>Available balances at 31 March 2015 were £</w:t>
      </w:r>
      <w:r w:rsidR="008274BB" w:rsidRPr="008274BB">
        <w:rPr>
          <w:color w:val="auto"/>
        </w:rPr>
        <w:t>15.615</w:t>
      </w:r>
      <w:r w:rsidRPr="008274BB">
        <w:rPr>
          <w:color w:val="auto"/>
        </w:rPr>
        <w:t>m (£</w:t>
      </w:r>
      <w:r w:rsidR="000E0A55">
        <w:rPr>
          <w:color w:val="auto"/>
        </w:rPr>
        <w:t>19.158</w:t>
      </w:r>
      <w:r w:rsidRPr="008274BB">
        <w:rPr>
          <w:color w:val="auto"/>
        </w:rPr>
        <w:t>m at 31 March 2014).</w:t>
      </w:r>
    </w:p>
    <w:p w:rsidR="007F71DF" w:rsidRPr="00466150" w:rsidRDefault="007F71DF" w:rsidP="00A54477">
      <w:pPr>
        <w:pStyle w:val="BodyTextIndent"/>
        <w:ind w:left="0" w:firstLine="0"/>
        <w:rPr>
          <w:color w:val="0070C0"/>
        </w:rPr>
      </w:pPr>
    </w:p>
    <w:p w:rsidR="007F71DF" w:rsidRPr="008274BB" w:rsidRDefault="007F71DF" w:rsidP="00E3428B">
      <w:pPr>
        <w:rPr>
          <w:rFonts w:ascii="Arial" w:hAnsi="Arial"/>
          <w:b/>
          <w:color w:val="FF0000"/>
          <w:sz w:val="22"/>
          <w:szCs w:val="22"/>
        </w:rPr>
      </w:pPr>
      <w:r w:rsidRPr="008274BB">
        <w:rPr>
          <w:rFonts w:ascii="Arial" w:hAnsi="Arial"/>
          <w:b/>
          <w:color w:val="FF0000"/>
          <w:sz w:val="22"/>
          <w:szCs w:val="22"/>
        </w:rPr>
        <w:t>i)  Capital Grants Unapplied Reserve</w:t>
      </w:r>
    </w:p>
    <w:p w:rsidR="007F71DF" w:rsidRPr="008274BB" w:rsidRDefault="007F71DF" w:rsidP="00A54477">
      <w:pPr>
        <w:jc w:val="both"/>
        <w:rPr>
          <w:rFonts w:ascii="Arial" w:hAnsi="Arial" w:cs="Arial"/>
          <w:sz w:val="22"/>
          <w:szCs w:val="22"/>
        </w:rPr>
      </w:pPr>
      <w:r w:rsidRPr="008274BB">
        <w:rPr>
          <w:rFonts w:ascii="Arial" w:hAnsi="Arial" w:cs="Arial"/>
          <w:sz w:val="22"/>
          <w:szCs w:val="22"/>
        </w:rPr>
        <w:t>This reserve represents the amount of unused capital grant as at 31 March 2015. In line with accounting practice it has been recognised in the Comprehensive Income and Expenditure Statement (CIES) but the expenditure to be financed from the grants has not been incurred at the balance sheet date therefore, it is removed from the CIES and placed in the Capital Grants Unapplied Reserve.</w:t>
      </w:r>
    </w:p>
    <w:p w:rsidR="007F71DF" w:rsidRDefault="007F71DF" w:rsidP="00A54477">
      <w:pPr>
        <w:jc w:val="both"/>
        <w:rPr>
          <w:rFonts w:ascii="Arial" w:hAnsi="Arial" w:cs="Arial"/>
          <w:color w:val="0070C0"/>
          <w:sz w:val="22"/>
          <w:szCs w:val="22"/>
        </w:rPr>
      </w:pPr>
    </w:p>
    <w:p w:rsidR="007A082A" w:rsidRDefault="007A082A" w:rsidP="00A54477">
      <w:pPr>
        <w:jc w:val="both"/>
        <w:rPr>
          <w:rFonts w:ascii="Arial" w:hAnsi="Arial" w:cs="Arial"/>
          <w:b/>
          <w:color w:val="FF0000"/>
          <w:sz w:val="22"/>
          <w:szCs w:val="22"/>
        </w:rPr>
      </w:pPr>
      <w:r w:rsidRPr="007A082A">
        <w:rPr>
          <w:rFonts w:ascii="Arial" w:hAnsi="Arial" w:cs="Arial"/>
          <w:b/>
          <w:color w:val="FF0000"/>
          <w:sz w:val="22"/>
          <w:szCs w:val="22"/>
        </w:rPr>
        <w:t xml:space="preserve">j) </w:t>
      </w:r>
      <w:r>
        <w:rPr>
          <w:rFonts w:ascii="Arial" w:hAnsi="Arial" w:cs="Arial"/>
          <w:b/>
          <w:color w:val="FF0000"/>
          <w:sz w:val="22"/>
          <w:szCs w:val="22"/>
        </w:rPr>
        <w:t>Business Rates Reserve</w:t>
      </w:r>
    </w:p>
    <w:p w:rsidR="007F71DF" w:rsidRPr="00466150" w:rsidRDefault="007A082A" w:rsidP="001A044F">
      <w:pPr>
        <w:jc w:val="both"/>
        <w:rPr>
          <w:rFonts w:ascii="Arial" w:hAnsi="Arial" w:cs="Arial"/>
          <w:b/>
          <w:color w:val="0070C0"/>
          <w:sz w:val="22"/>
          <w:szCs w:val="22"/>
        </w:rPr>
      </w:pPr>
      <w:r>
        <w:rPr>
          <w:rFonts w:ascii="Arial" w:hAnsi="Arial" w:cs="Arial"/>
          <w:sz w:val="22"/>
          <w:szCs w:val="22"/>
        </w:rPr>
        <w:t>This reserve has been created to mitigate the impact of potential significant deficits on the 10 Manchester Council respective Collection Funds, of which the Authority is liable for 1%.</w:t>
      </w:r>
      <w:r w:rsidR="007F71DF" w:rsidRPr="00466150">
        <w:rPr>
          <w:rFonts w:ascii="Arial" w:hAnsi="Arial" w:cs="Arial"/>
          <w:b/>
          <w:color w:val="0070C0"/>
          <w:sz w:val="22"/>
          <w:szCs w:val="22"/>
        </w:rPr>
        <w:br w:type="page"/>
      </w: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lastRenderedPageBreak/>
        <w:t>Unusable Reserves</w:t>
      </w:r>
    </w:p>
    <w:p w:rsidR="007F71DF" w:rsidRPr="00466150" w:rsidRDefault="007F71DF" w:rsidP="00CF18E3">
      <w:pPr>
        <w:rPr>
          <w:rFonts w:ascii="Arial" w:hAnsi="Arial"/>
          <w:b/>
          <w:color w:val="0070C0"/>
          <w:sz w:val="22"/>
          <w:szCs w:val="22"/>
        </w:rPr>
      </w:pPr>
    </w:p>
    <w:tbl>
      <w:tblPr>
        <w:tblW w:w="9720" w:type="dxa"/>
        <w:tblInd w:w="108"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1620"/>
        <w:gridCol w:w="6390"/>
        <w:gridCol w:w="1710"/>
      </w:tblGrid>
      <w:tr w:rsidR="007F71DF" w:rsidRPr="00466150" w:rsidTr="00CB49B8">
        <w:tc>
          <w:tcPr>
            <w:tcW w:w="1620" w:type="dxa"/>
            <w:tcBorders>
              <w:top w:val="single" w:sz="4" w:space="0" w:color="FFFFFF"/>
              <w:left w:val="nil"/>
              <w:bottom w:val="nil"/>
              <w:right w:val="single" w:sz="4" w:space="0" w:color="FFFFFF"/>
            </w:tcBorders>
            <w:shd w:val="clear" w:color="auto" w:fill="FF0000"/>
          </w:tcPr>
          <w:p w:rsidR="007F71DF" w:rsidRPr="002117F1" w:rsidRDefault="007F71DF" w:rsidP="001105C3">
            <w:pPr>
              <w:pStyle w:val="EndnoteText"/>
              <w:spacing w:before="60" w:after="60"/>
              <w:jc w:val="center"/>
              <w:rPr>
                <w:rFonts w:ascii="Arial" w:hAnsi="Arial"/>
                <w:b/>
                <w:color w:val="FFFFFF"/>
                <w:sz w:val="18"/>
              </w:rPr>
            </w:pPr>
            <w:r w:rsidRPr="002117F1">
              <w:rPr>
                <w:rFonts w:ascii="Arial" w:hAnsi="Arial"/>
                <w:b/>
                <w:color w:val="FFFFFF"/>
                <w:sz w:val="18"/>
              </w:rPr>
              <w:t>2013/14</w:t>
            </w:r>
          </w:p>
        </w:tc>
        <w:tc>
          <w:tcPr>
            <w:tcW w:w="6390" w:type="dxa"/>
            <w:tcBorders>
              <w:top w:val="single" w:sz="4" w:space="0" w:color="FFFFFF"/>
              <w:left w:val="single" w:sz="4" w:space="0" w:color="FFFFFF"/>
              <w:bottom w:val="nil"/>
              <w:right w:val="nil"/>
            </w:tcBorders>
            <w:shd w:val="clear" w:color="auto" w:fill="FF0000"/>
          </w:tcPr>
          <w:p w:rsidR="007F71DF" w:rsidRPr="002117F1" w:rsidRDefault="007F71DF" w:rsidP="001105C3">
            <w:pPr>
              <w:pStyle w:val="EndnoteText"/>
              <w:spacing w:before="60" w:after="60"/>
              <w:rPr>
                <w:rFonts w:ascii="Arial" w:hAnsi="Arial"/>
                <w:color w:val="FFFFFF"/>
                <w:sz w:val="18"/>
              </w:rPr>
            </w:pPr>
          </w:p>
        </w:tc>
        <w:tc>
          <w:tcPr>
            <w:tcW w:w="1710" w:type="dxa"/>
            <w:tcBorders>
              <w:top w:val="single" w:sz="4" w:space="0" w:color="FFFFFF"/>
              <w:left w:val="single" w:sz="4" w:space="0" w:color="FFFFFF"/>
              <w:bottom w:val="nil"/>
              <w:right w:val="nil"/>
            </w:tcBorders>
            <w:shd w:val="clear" w:color="auto" w:fill="FF0000"/>
          </w:tcPr>
          <w:p w:rsidR="007F71DF" w:rsidRPr="002117F1" w:rsidRDefault="007F71DF" w:rsidP="001105C3">
            <w:pPr>
              <w:spacing w:before="60" w:after="60"/>
              <w:ind w:right="61"/>
              <w:jc w:val="center"/>
              <w:rPr>
                <w:rFonts w:ascii="Arial" w:hAnsi="Arial"/>
                <w:b/>
                <w:color w:val="FFFFFF"/>
                <w:sz w:val="18"/>
              </w:rPr>
            </w:pPr>
            <w:r w:rsidRPr="002117F1">
              <w:rPr>
                <w:rFonts w:ascii="Arial" w:hAnsi="Arial"/>
                <w:b/>
                <w:color w:val="FFFFFF"/>
                <w:sz w:val="18"/>
              </w:rPr>
              <w:t>2014/15</w:t>
            </w:r>
          </w:p>
        </w:tc>
      </w:tr>
      <w:tr w:rsidR="007F71DF" w:rsidRPr="00466150" w:rsidTr="00CB49B8">
        <w:tc>
          <w:tcPr>
            <w:tcW w:w="1620" w:type="dxa"/>
            <w:tcBorders>
              <w:top w:val="nil"/>
              <w:left w:val="nil"/>
              <w:bottom w:val="nil"/>
              <w:right w:val="single" w:sz="4" w:space="0" w:color="FFFFFF"/>
            </w:tcBorders>
            <w:shd w:val="clear" w:color="auto" w:fill="FF0000"/>
          </w:tcPr>
          <w:p w:rsidR="007F71DF" w:rsidRPr="002117F1" w:rsidRDefault="007F71DF" w:rsidP="001105C3">
            <w:pPr>
              <w:pStyle w:val="EndnoteText"/>
              <w:spacing w:before="60" w:after="60"/>
              <w:jc w:val="center"/>
              <w:rPr>
                <w:rFonts w:ascii="Arial" w:hAnsi="Arial"/>
                <w:color w:val="FFFFFF"/>
                <w:sz w:val="18"/>
              </w:rPr>
            </w:pPr>
            <w:r w:rsidRPr="002117F1">
              <w:rPr>
                <w:rFonts w:ascii="Arial" w:hAnsi="Arial"/>
                <w:b/>
                <w:color w:val="FFFFFF"/>
                <w:sz w:val="18"/>
              </w:rPr>
              <w:t>£’m</w:t>
            </w:r>
          </w:p>
        </w:tc>
        <w:tc>
          <w:tcPr>
            <w:tcW w:w="6390" w:type="dxa"/>
            <w:tcBorders>
              <w:top w:val="nil"/>
              <w:left w:val="single" w:sz="4" w:space="0" w:color="FFFFFF"/>
              <w:bottom w:val="nil"/>
              <w:right w:val="nil"/>
            </w:tcBorders>
            <w:shd w:val="clear" w:color="auto" w:fill="FF0000"/>
          </w:tcPr>
          <w:p w:rsidR="007F71DF" w:rsidRPr="002117F1" w:rsidRDefault="007F71DF" w:rsidP="001105C3">
            <w:pPr>
              <w:pStyle w:val="EndnoteText"/>
              <w:spacing w:before="60" w:after="60"/>
              <w:rPr>
                <w:rFonts w:ascii="Arial" w:hAnsi="Arial"/>
                <w:color w:val="FFFFFF"/>
                <w:sz w:val="18"/>
              </w:rPr>
            </w:pPr>
          </w:p>
        </w:tc>
        <w:tc>
          <w:tcPr>
            <w:tcW w:w="1710" w:type="dxa"/>
            <w:tcBorders>
              <w:top w:val="nil"/>
              <w:left w:val="single" w:sz="4" w:space="0" w:color="FFFFFF"/>
              <w:bottom w:val="nil"/>
              <w:right w:val="nil"/>
            </w:tcBorders>
            <w:shd w:val="clear" w:color="auto" w:fill="FF0000"/>
          </w:tcPr>
          <w:p w:rsidR="007F71DF" w:rsidRPr="002117F1" w:rsidRDefault="007F71DF" w:rsidP="001105C3">
            <w:pPr>
              <w:spacing w:before="60" w:after="60"/>
              <w:ind w:right="61"/>
              <w:jc w:val="center"/>
              <w:rPr>
                <w:rFonts w:ascii="Arial" w:hAnsi="Arial"/>
                <w:color w:val="FFFFFF"/>
                <w:sz w:val="18"/>
              </w:rPr>
            </w:pPr>
            <w:r w:rsidRPr="002117F1">
              <w:rPr>
                <w:rFonts w:ascii="Arial" w:hAnsi="Arial"/>
                <w:b/>
                <w:color w:val="FFFFFF"/>
                <w:sz w:val="18"/>
              </w:rPr>
              <w:t>£’m</w:t>
            </w:r>
          </w:p>
        </w:tc>
      </w:tr>
      <w:tr w:rsidR="007F71DF" w:rsidRPr="00466150" w:rsidTr="00CB49B8">
        <w:tc>
          <w:tcPr>
            <w:tcW w:w="1620" w:type="dxa"/>
            <w:tcBorders>
              <w:top w:val="nil"/>
              <w:left w:val="nil"/>
              <w:bottom w:val="nil"/>
              <w:right w:val="single" w:sz="4" w:space="0" w:color="FFFFFF"/>
            </w:tcBorders>
            <w:shd w:val="clear" w:color="auto" w:fill="E6E6E6"/>
            <w:vAlign w:val="center"/>
          </w:tcPr>
          <w:p w:rsidR="007F71DF" w:rsidRPr="0032007A" w:rsidRDefault="007F71DF" w:rsidP="00155977">
            <w:pPr>
              <w:spacing w:after="60"/>
              <w:ind w:right="342"/>
              <w:jc w:val="right"/>
              <w:rPr>
                <w:rFonts w:ascii="Arial" w:hAnsi="Arial"/>
                <w:sz w:val="18"/>
              </w:rPr>
            </w:pPr>
            <w:r w:rsidRPr="0032007A">
              <w:rPr>
                <w:rFonts w:ascii="Arial" w:hAnsi="Arial"/>
                <w:sz w:val="18"/>
              </w:rPr>
              <w:t>14.610</w:t>
            </w:r>
          </w:p>
        </w:tc>
        <w:tc>
          <w:tcPr>
            <w:tcW w:w="6390" w:type="dxa"/>
            <w:tcBorders>
              <w:top w:val="nil"/>
              <w:left w:val="single" w:sz="4" w:space="0" w:color="FFFFFF"/>
              <w:bottom w:val="nil"/>
              <w:right w:val="nil"/>
            </w:tcBorders>
            <w:shd w:val="clear" w:color="auto" w:fill="E6E6E6"/>
            <w:vAlign w:val="center"/>
          </w:tcPr>
          <w:p w:rsidR="007F71DF" w:rsidRPr="0032007A" w:rsidRDefault="007F71DF" w:rsidP="001105C3">
            <w:pPr>
              <w:spacing w:before="60"/>
              <w:ind w:left="144"/>
              <w:rPr>
                <w:rFonts w:ascii="Arial" w:hAnsi="Arial"/>
                <w:sz w:val="18"/>
              </w:rPr>
            </w:pPr>
            <w:r w:rsidRPr="0032007A">
              <w:rPr>
                <w:rFonts w:ascii="Arial" w:hAnsi="Arial"/>
                <w:sz w:val="18"/>
              </w:rPr>
              <w:t>Revaluation Reserve</w:t>
            </w:r>
          </w:p>
        </w:tc>
        <w:tc>
          <w:tcPr>
            <w:tcW w:w="1710" w:type="dxa"/>
            <w:tcBorders>
              <w:top w:val="nil"/>
              <w:left w:val="single" w:sz="4" w:space="0" w:color="FFFFFF"/>
              <w:bottom w:val="nil"/>
              <w:right w:val="nil"/>
            </w:tcBorders>
            <w:shd w:val="clear" w:color="auto" w:fill="E6E6E6"/>
            <w:vAlign w:val="center"/>
          </w:tcPr>
          <w:p w:rsidR="007F71DF" w:rsidRPr="00F81A6C" w:rsidRDefault="00CE22E6" w:rsidP="00CE22E6">
            <w:pPr>
              <w:spacing w:after="60"/>
              <w:ind w:right="342"/>
              <w:jc w:val="right"/>
              <w:rPr>
                <w:rFonts w:ascii="Arial" w:hAnsi="Arial"/>
                <w:sz w:val="18"/>
              </w:rPr>
            </w:pPr>
            <w:r w:rsidRPr="00F81A6C">
              <w:rPr>
                <w:rFonts w:ascii="Arial" w:hAnsi="Arial"/>
                <w:sz w:val="18"/>
              </w:rPr>
              <w:t>18.535</w:t>
            </w:r>
          </w:p>
        </w:tc>
      </w:tr>
      <w:tr w:rsidR="007F71DF" w:rsidRPr="00466150" w:rsidTr="00CB49B8">
        <w:tc>
          <w:tcPr>
            <w:tcW w:w="1620" w:type="dxa"/>
            <w:tcBorders>
              <w:top w:val="nil"/>
              <w:left w:val="nil"/>
              <w:bottom w:val="nil"/>
              <w:right w:val="single" w:sz="4" w:space="0" w:color="FFFFFF"/>
            </w:tcBorders>
            <w:shd w:val="clear" w:color="auto" w:fill="E6E6E6"/>
            <w:vAlign w:val="center"/>
          </w:tcPr>
          <w:p w:rsidR="007F71DF" w:rsidRPr="0032007A" w:rsidRDefault="007F71DF" w:rsidP="00155977">
            <w:pPr>
              <w:spacing w:after="60"/>
              <w:ind w:right="342"/>
              <w:jc w:val="right"/>
              <w:rPr>
                <w:rFonts w:ascii="Arial" w:hAnsi="Arial"/>
                <w:sz w:val="18"/>
              </w:rPr>
            </w:pPr>
            <w:r w:rsidRPr="0032007A">
              <w:rPr>
                <w:rFonts w:ascii="Arial" w:hAnsi="Arial"/>
                <w:sz w:val="18"/>
              </w:rPr>
              <w:t>23.840</w:t>
            </w:r>
          </w:p>
        </w:tc>
        <w:tc>
          <w:tcPr>
            <w:tcW w:w="6390" w:type="dxa"/>
            <w:tcBorders>
              <w:top w:val="nil"/>
              <w:left w:val="single" w:sz="4" w:space="0" w:color="FFFFFF"/>
              <w:bottom w:val="nil"/>
              <w:right w:val="nil"/>
            </w:tcBorders>
            <w:shd w:val="clear" w:color="auto" w:fill="E6E6E6"/>
            <w:vAlign w:val="center"/>
          </w:tcPr>
          <w:p w:rsidR="007F71DF" w:rsidRPr="0032007A" w:rsidRDefault="007F71DF" w:rsidP="001105C3">
            <w:pPr>
              <w:spacing w:before="60"/>
              <w:ind w:left="144"/>
              <w:rPr>
                <w:rFonts w:ascii="Arial" w:hAnsi="Arial"/>
                <w:sz w:val="18"/>
              </w:rPr>
            </w:pPr>
            <w:r w:rsidRPr="0032007A">
              <w:rPr>
                <w:rFonts w:ascii="Arial" w:hAnsi="Arial"/>
                <w:sz w:val="18"/>
              </w:rPr>
              <w:t>Capital Adjustment Account</w:t>
            </w:r>
          </w:p>
        </w:tc>
        <w:tc>
          <w:tcPr>
            <w:tcW w:w="1710" w:type="dxa"/>
            <w:tcBorders>
              <w:top w:val="nil"/>
              <w:left w:val="single" w:sz="4" w:space="0" w:color="FFFFFF"/>
              <w:bottom w:val="nil"/>
              <w:right w:val="nil"/>
            </w:tcBorders>
            <w:shd w:val="clear" w:color="auto" w:fill="E6E6E6"/>
            <w:vAlign w:val="center"/>
          </w:tcPr>
          <w:p w:rsidR="007F71DF" w:rsidRPr="00F81A6C" w:rsidRDefault="00CE22E6" w:rsidP="00A20A18">
            <w:pPr>
              <w:spacing w:after="60"/>
              <w:ind w:right="342"/>
              <w:jc w:val="right"/>
              <w:rPr>
                <w:rFonts w:ascii="Arial" w:hAnsi="Arial"/>
                <w:sz w:val="18"/>
              </w:rPr>
            </w:pPr>
            <w:r w:rsidRPr="00F81A6C">
              <w:rPr>
                <w:rFonts w:ascii="Arial" w:hAnsi="Arial"/>
                <w:sz w:val="18"/>
              </w:rPr>
              <w:t>23.117</w:t>
            </w:r>
          </w:p>
        </w:tc>
      </w:tr>
      <w:tr w:rsidR="007F71DF" w:rsidRPr="00466150" w:rsidTr="00CB49B8">
        <w:tc>
          <w:tcPr>
            <w:tcW w:w="1620" w:type="dxa"/>
            <w:tcBorders>
              <w:top w:val="nil"/>
              <w:left w:val="nil"/>
              <w:bottom w:val="nil"/>
              <w:right w:val="single" w:sz="4" w:space="0" w:color="FFFFFF"/>
            </w:tcBorders>
            <w:shd w:val="clear" w:color="auto" w:fill="E6E6E6"/>
          </w:tcPr>
          <w:p w:rsidR="007F71DF" w:rsidRPr="0032007A" w:rsidRDefault="007F71DF" w:rsidP="00155977">
            <w:pPr>
              <w:spacing w:before="120" w:after="60"/>
              <w:ind w:right="342"/>
              <w:jc w:val="right"/>
              <w:rPr>
                <w:rFonts w:ascii="Arial" w:hAnsi="Arial"/>
                <w:sz w:val="18"/>
              </w:rPr>
            </w:pPr>
            <w:r w:rsidRPr="0032007A">
              <w:rPr>
                <w:rFonts w:ascii="Arial" w:hAnsi="Arial"/>
                <w:sz w:val="18"/>
              </w:rPr>
              <w:t>-1,464.352</w:t>
            </w:r>
          </w:p>
        </w:tc>
        <w:tc>
          <w:tcPr>
            <w:tcW w:w="6390" w:type="dxa"/>
            <w:tcBorders>
              <w:top w:val="nil"/>
              <w:left w:val="single" w:sz="4" w:space="0" w:color="FFFFFF"/>
              <w:bottom w:val="nil"/>
              <w:right w:val="nil"/>
            </w:tcBorders>
            <w:shd w:val="clear" w:color="auto" w:fill="E6E6E6"/>
          </w:tcPr>
          <w:p w:rsidR="007F71DF" w:rsidRPr="0032007A" w:rsidRDefault="007F71DF" w:rsidP="005A69FB">
            <w:pPr>
              <w:spacing w:before="120" w:after="60"/>
              <w:ind w:left="144"/>
              <w:rPr>
                <w:rFonts w:ascii="Arial" w:hAnsi="Arial"/>
                <w:sz w:val="18"/>
              </w:rPr>
            </w:pPr>
            <w:r w:rsidRPr="0032007A">
              <w:rPr>
                <w:rFonts w:ascii="Arial" w:hAnsi="Arial"/>
                <w:sz w:val="18"/>
              </w:rPr>
              <w:t xml:space="preserve">Pensions Reserve </w:t>
            </w:r>
          </w:p>
        </w:tc>
        <w:tc>
          <w:tcPr>
            <w:tcW w:w="1710" w:type="dxa"/>
            <w:tcBorders>
              <w:top w:val="nil"/>
              <w:left w:val="single" w:sz="4" w:space="0" w:color="FFFFFF"/>
              <w:bottom w:val="nil"/>
              <w:right w:val="nil"/>
            </w:tcBorders>
            <w:shd w:val="clear" w:color="auto" w:fill="E6E6E6"/>
          </w:tcPr>
          <w:p w:rsidR="007F71DF" w:rsidRPr="00F81A6C" w:rsidRDefault="007F71DF" w:rsidP="00A20A18">
            <w:pPr>
              <w:spacing w:before="120" w:after="60"/>
              <w:ind w:right="342"/>
              <w:jc w:val="right"/>
              <w:rPr>
                <w:rFonts w:ascii="Arial" w:hAnsi="Arial"/>
                <w:sz w:val="18"/>
              </w:rPr>
            </w:pPr>
            <w:r w:rsidRPr="00F81A6C">
              <w:rPr>
                <w:rFonts w:ascii="Arial" w:hAnsi="Arial"/>
                <w:sz w:val="18"/>
              </w:rPr>
              <w:t>-</w:t>
            </w:r>
            <w:r w:rsidR="00CE22E6" w:rsidRPr="00F81A6C">
              <w:rPr>
                <w:rFonts w:ascii="Arial" w:hAnsi="Arial"/>
                <w:sz w:val="18"/>
              </w:rPr>
              <w:t>1,594.956</w:t>
            </w:r>
          </w:p>
        </w:tc>
      </w:tr>
      <w:tr w:rsidR="007F71DF" w:rsidRPr="00466150" w:rsidTr="00CB49B8">
        <w:tc>
          <w:tcPr>
            <w:tcW w:w="1620" w:type="dxa"/>
            <w:tcBorders>
              <w:top w:val="nil"/>
              <w:left w:val="nil"/>
              <w:bottom w:val="nil"/>
              <w:right w:val="single" w:sz="4" w:space="0" w:color="FFFFFF"/>
            </w:tcBorders>
            <w:shd w:val="clear" w:color="auto" w:fill="E6E6E6"/>
            <w:vAlign w:val="center"/>
          </w:tcPr>
          <w:p w:rsidR="007F71DF" w:rsidRPr="0032007A" w:rsidRDefault="007F71DF" w:rsidP="00155977">
            <w:pPr>
              <w:spacing w:after="60"/>
              <w:ind w:right="342"/>
              <w:jc w:val="right"/>
              <w:rPr>
                <w:rFonts w:ascii="Arial" w:hAnsi="Arial"/>
                <w:sz w:val="18"/>
              </w:rPr>
            </w:pPr>
            <w:r w:rsidRPr="0032007A">
              <w:rPr>
                <w:rFonts w:ascii="Arial" w:hAnsi="Arial"/>
                <w:sz w:val="18"/>
              </w:rPr>
              <w:t>-0.894</w:t>
            </w:r>
          </w:p>
        </w:tc>
        <w:tc>
          <w:tcPr>
            <w:tcW w:w="6390" w:type="dxa"/>
            <w:tcBorders>
              <w:top w:val="nil"/>
              <w:left w:val="single" w:sz="4" w:space="0" w:color="FFFFFF"/>
              <w:bottom w:val="nil"/>
              <w:right w:val="nil"/>
            </w:tcBorders>
            <w:shd w:val="clear" w:color="auto" w:fill="E6E6E6"/>
            <w:vAlign w:val="center"/>
          </w:tcPr>
          <w:p w:rsidR="007F71DF" w:rsidRPr="0032007A" w:rsidRDefault="007F71DF" w:rsidP="001105C3">
            <w:pPr>
              <w:spacing w:before="60"/>
              <w:ind w:left="144"/>
              <w:rPr>
                <w:rFonts w:ascii="Arial" w:hAnsi="Arial"/>
                <w:sz w:val="18"/>
              </w:rPr>
            </w:pPr>
            <w:r w:rsidRPr="0032007A">
              <w:rPr>
                <w:rFonts w:ascii="Arial" w:hAnsi="Arial"/>
                <w:sz w:val="18"/>
              </w:rPr>
              <w:t>Collection Fund Adjustment Account</w:t>
            </w:r>
          </w:p>
        </w:tc>
        <w:tc>
          <w:tcPr>
            <w:tcW w:w="1710" w:type="dxa"/>
            <w:tcBorders>
              <w:top w:val="nil"/>
              <w:left w:val="single" w:sz="4" w:space="0" w:color="FFFFFF"/>
              <w:bottom w:val="nil"/>
              <w:right w:val="nil"/>
            </w:tcBorders>
            <w:shd w:val="clear" w:color="auto" w:fill="E6E6E6"/>
            <w:vAlign w:val="center"/>
          </w:tcPr>
          <w:p w:rsidR="007F71DF" w:rsidRPr="00F81A6C" w:rsidRDefault="007F71DF" w:rsidP="00CE22E6">
            <w:pPr>
              <w:spacing w:after="60"/>
              <w:ind w:right="342"/>
              <w:jc w:val="right"/>
              <w:rPr>
                <w:rFonts w:ascii="Arial" w:hAnsi="Arial"/>
                <w:sz w:val="18"/>
              </w:rPr>
            </w:pPr>
            <w:r w:rsidRPr="00F81A6C">
              <w:rPr>
                <w:rFonts w:ascii="Arial" w:hAnsi="Arial"/>
                <w:sz w:val="18"/>
              </w:rPr>
              <w:t>-</w:t>
            </w:r>
            <w:r w:rsidR="00CE22E6" w:rsidRPr="00F81A6C">
              <w:rPr>
                <w:rFonts w:ascii="Arial" w:hAnsi="Arial"/>
                <w:sz w:val="18"/>
              </w:rPr>
              <w:t>0.421</w:t>
            </w:r>
          </w:p>
        </w:tc>
      </w:tr>
      <w:tr w:rsidR="007F71DF" w:rsidRPr="00466150" w:rsidTr="00CB49B8">
        <w:tc>
          <w:tcPr>
            <w:tcW w:w="1620" w:type="dxa"/>
            <w:tcBorders>
              <w:top w:val="nil"/>
              <w:left w:val="nil"/>
              <w:bottom w:val="nil"/>
              <w:right w:val="single" w:sz="4" w:space="0" w:color="FFFFFF"/>
            </w:tcBorders>
            <w:shd w:val="clear" w:color="auto" w:fill="E6E6E6"/>
            <w:vAlign w:val="center"/>
          </w:tcPr>
          <w:p w:rsidR="007F71DF" w:rsidRPr="0032007A" w:rsidRDefault="007F71DF" w:rsidP="00155977">
            <w:pPr>
              <w:spacing w:before="60"/>
              <w:ind w:right="342"/>
              <w:jc w:val="right"/>
              <w:rPr>
                <w:rFonts w:ascii="Arial" w:hAnsi="Arial"/>
                <w:sz w:val="18"/>
              </w:rPr>
            </w:pPr>
            <w:r w:rsidRPr="0032007A">
              <w:rPr>
                <w:rFonts w:ascii="Arial" w:hAnsi="Arial"/>
                <w:sz w:val="18"/>
              </w:rPr>
              <w:t>-0.199</w:t>
            </w:r>
          </w:p>
        </w:tc>
        <w:tc>
          <w:tcPr>
            <w:tcW w:w="6390" w:type="dxa"/>
            <w:tcBorders>
              <w:top w:val="nil"/>
              <w:left w:val="single" w:sz="4" w:space="0" w:color="FFFFFF"/>
              <w:bottom w:val="nil"/>
              <w:right w:val="nil"/>
            </w:tcBorders>
            <w:shd w:val="clear" w:color="auto" w:fill="E6E6E6"/>
            <w:vAlign w:val="center"/>
          </w:tcPr>
          <w:p w:rsidR="007F71DF" w:rsidRPr="0032007A" w:rsidRDefault="007F71DF" w:rsidP="001105C3">
            <w:pPr>
              <w:spacing w:before="60"/>
              <w:ind w:left="144"/>
              <w:rPr>
                <w:rFonts w:ascii="Arial" w:hAnsi="Arial"/>
                <w:sz w:val="18"/>
              </w:rPr>
            </w:pPr>
            <w:r w:rsidRPr="0032007A">
              <w:rPr>
                <w:rFonts w:ascii="Arial" w:hAnsi="Arial"/>
                <w:sz w:val="18"/>
              </w:rPr>
              <w:t>Accumulated Absences Account</w:t>
            </w:r>
          </w:p>
        </w:tc>
        <w:tc>
          <w:tcPr>
            <w:tcW w:w="1710" w:type="dxa"/>
            <w:tcBorders>
              <w:top w:val="nil"/>
              <w:left w:val="single" w:sz="4" w:space="0" w:color="FFFFFF"/>
              <w:bottom w:val="nil"/>
              <w:right w:val="nil"/>
            </w:tcBorders>
            <w:shd w:val="clear" w:color="auto" w:fill="E6E6E6"/>
            <w:vAlign w:val="center"/>
          </w:tcPr>
          <w:p w:rsidR="007F71DF" w:rsidRPr="00F81A6C" w:rsidRDefault="007F71DF" w:rsidP="00CE22E6">
            <w:pPr>
              <w:spacing w:before="60"/>
              <w:ind w:right="342"/>
              <w:jc w:val="right"/>
              <w:rPr>
                <w:rFonts w:ascii="Arial" w:hAnsi="Arial"/>
                <w:sz w:val="18"/>
              </w:rPr>
            </w:pPr>
            <w:r w:rsidRPr="00F81A6C">
              <w:rPr>
                <w:rFonts w:ascii="Arial" w:hAnsi="Arial"/>
                <w:sz w:val="18"/>
              </w:rPr>
              <w:t>-</w:t>
            </w:r>
            <w:r w:rsidR="00CE22E6" w:rsidRPr="00F81A6C">
              <w:rPr>
                <w:rFonts w:ascii="Arial" w:hAnsi="Arial"/>
                <w:sz w:val="18"/>
              </w:rPr>
              <w:t>0.085</w:t>
            </w:r>
          </w:p>
        </w:tc>
      </w:tr>
      <w:tr w:rsidR="007F71DF" w:rsidRPr="00466150" w:rsidTr="00CB49B8">
        <w:trPr>
          <w:trHeight w:val="366"/>
        </w:trPr>
        <w:tc>
          <w:tcPr>
            <w:tcW w:w="1620" w:type="dxa"/>
            <w:tcBorders>
              <w:top w:val="nil"/>
              <w:left w:val="nil"/>
              <w:bottom w:val="nil"/>
              <w:right w:val="single" w:sz="2" w:space="0" w:color="FFFFFF"/>
            </w:tcBorders>
            <w:shd w:val="clear" w:color="auto" w:fill="CCCCCC"/>
          </w:tcPr>
          <w:p w:rsidR="007F71DF" w:rsidRPr="0032007A" w:rsidRDefault="007F71DF" w:rsidP="00155977">
            <w:pPr>
              <w:spacing w:before="60" w:after="60"/>
              <w:ind w:right="342"/>
              <w:jc w:val="right"/>
              <w:rPr>
                <w:rFonts w:ascii="Arial" w:hAnsi="Arial"/>
                <w:b/>
                <w:sz w:val="18"/>
              </w:rPr>
            </w:pPr>
            <w:r w:rsidRPr="0032007A">
              <w:rPr>
                <w:rFonts w:ascii="Arial" w:hAnsi="Arial"/>
                <w:b/>
                <w:sz w:val="18"/>
              </w:rPr>
              <w:t>-1,426.995</w:t>
            </w:r>
          </w:p>
        </w:tc>
        <w:tc>
          <w:tcPr>
            <w:tcW w:w="6390" w:type="dxa"/>
            <w:tcBorders>
              <w:top w:val="nil"/>
              <w:left w:val="single" w:sz="2" w:space="0" w:color="FFFFFF"/>
              <w:bottom w:val="nil"/>
              <w:right w:val="single" w:sz="2" w:space="0" w:color="FFFFFF"/>
            </w:tcBorders>
            <w:shd w:val="clear" w:color="auto" w:fill="CCCCCC"/>
          </w:tcPr>
          <w:p w:rsidR="007F71DF" w:rsidRPr="0032007A" w:rsidRDefault="007F71DF" w:rsidP="001105C3">
            <w:pPr>
              <w:spacing w:before="60" w:after="60"/>
              <w:ind w:left="144"/>
              <w:rPr>
                <w:rFonts w:ascii="Arial" w:hAnsi="Arial"/>
                <w:b/>
                <w:sz w:val="18"/>
              </w:rPr>
            </w:pPr>
            <w:r w:rsidRPr="0032007A">
              <w:rPr>
                <w:rFonts w:ascii="Arial" w:hAnsi="Arial"/>
                <w:b/>
                <w:sz w:val="18"/>
              </w:rPr>
              <w:t xml:space="preserve">Total Unusable Reserves </w:t>
            </w:r>
          </w:p>
        </w:tc>
        <w:tc>
          <w:tcPr>
            <w:tcW w:w="1710" w:type="dxa"/>
            <w:tcBorders>
              <w:top w:val="nil"/>
              <w:left w:val="single" w:sz="2" w:space="0" w:color="FFFFFF"/>
              <w:bottom w:val="nil"/>
              <w:right w:val="nil"/>
            </w:tcBorders>
            <w:shd w:val="clear" w:color="auto" w:fill="CCCCCC"/>
          </w:tcPr>
          <w:p w:rsidR="007F71DF" w:rsidRPr="00F81A6C" w:rsidRDefault="007F71DF" w:rsidP="00CE22E6">
            <w:pPr>
              <w:spacing w:before="60" w:after="60"/>
              <w:ind w:right="342"/>
              <w:jc w:val="right"/>
              <w:rPr>
                <w:rFonts w:ascii="Arial" w:hAnsi="Arial"/>
                <w:b/>
                <w:sz w:val="18"/>
              </w:rPr>
            </w:pPr>
            <w:r w:rsidRPr="00F81A6C">
              <w:rPr>
                <w:rFonts w:ascii="Arial" w:hAnsi="Arial"/>
                <w:b/>
                <w:sz w:val="18"/>
              </w:rPr>
              <w:t>-</w:t>
            </w:r>
            <w:r w:rsidR="00CE22E6" w:rsidRPr="00F81A6C">
              <w:rPr>
                <w:rFonts w:ascii="Arial" w:hAnsi="Arial"/>
                <w:b/>
                <w:sz w:val="18"/>
              </w:rPr>
              <w:t>1</w:t>
            </w:r>
            <w:r w:rsidRPr="00F81A6C">
              <w:rPr>
                <w:rFonts w:ascii="Arial" w:hAnsi="Arial"/>
                <w:b/>
                <w:sz w:val="18"/>
              </w:rPr>
              <w:t>,</w:t>
            </w:r>
            <w:r w:rsidR="00CE22E6" w:rsidRPr="00F81A6C">
              <w:rPr>
                <w:rFonts w:ascii="Arial" w:hAnsi="Arial"/>
                <w:b/>
                <w:sz w:val="18"/>
              </w:rPr>
              <w:t>553.810</w:t>
            </w:r>
          </w:p>
        </w:tc>
      </w:tr>
    </w:tbl>
    <w:p w:rsidR="007F71DF" w:rsidRPr="00466150" w:rsidRDefault="007F71DF" w:rsidP="00CF18E3">
      <w:pPr>
        <w:ind w:left="432" w:firstLine="432"/>
        <w:rPr>
          <w:rFonts w:ascii="Arial" w:hAnsi="Arial"/>
          <w:b/>
          <w:color w:val="0070C0"/>
          <w:sz w:val="22"/>
        </w:rPr>
      </w:pPr>
    </w:p>
    <w:p w:rsidR="007F71DF" w:rsidRPr="00BD66F3" w:rsidRDefault="007F71DF" w:rsidP="00CF18E3">
      <w:pPr>
        <w:rPr>
          <w:rFonts w:ascii="Arial" w:hAnsi="Arial"/>
          <w:b/>
          <w:color w:val="FF0000"/>
          <w:sz w:val="22"/>
          <w:szCs w:val="22"/>
        </w:rPr>
      </w:pPr>
      <w:r w:rsidRPr="00BD66F3">
        <w:rPr>
          <w:rFonts w:ascii="Arial" w:hAnsi="Arial"/>
          <w:b/>
          <w:color w:val="FF0000"/>
          <w:sz w:val="22"/>
          <w:szCs w:val="22"/>
        </w:rPr>
        <w:t>Revaluation Reserve</w:t>
      </w:r>
    </w:p>
    <w:p w:rsidR="007F71DF" w:rsidRPr="0032007A" w:rsidRDefault="007F71DF" w:rsidP="00CF18E3">
      <w:pPr>
        <w:ind w:left="450"/>
        <w:rPr>
          <w:rFonts w:ascii="Arial" w:hAnsi="Arial"/>
          <w:sz w:val="22"/>
          <w:szCs w:val="22"/>
        </w:rPr>
      </w:pPr>
    </w:p>
    <w:p w:rsidR="007F71DF" w:rsidRPr="0032007A" w:rsidRDefault="007F71DF" w:rsidP="00276543">
      <w:pPr>
        <w:jc w:val="both"/>
        <w:rPr>
          <w:rFonts w:ascii="Arial" w:hAnsi="Arial"/>
          <w:sz w:val="22"/>
          <w:szCs w:val="22"/>
        </w:rPr>
      </w:pPr>
      <w:r w:rsidRPr="0032007A">
        <w:rPr>
          <w:rFonts w:ascii="Arial" w:hAnsi="Arial"/>
          <w:sz w:val="22"/>
          <w:szCs w:val="22"/>
        </w:rPr>
        <w:t>The Revaluation Reserve contains the gains made to the Authority arising from increases in the value of Property, Plant &amp; Equipment and Intangible Assets.  The balance is reduced when assets with accumulated gains are:</w:t>
      </w:r>
    </w:p>
    <w:p w:rsidR="007F71DF" w:rsidRPr="0032007A" w:rsidRDefault="007F71DF" w:rsidP="00276543">
      <w:pPr>
        <w:jc w:val="both"/>
        <w:rPr>
          <w:rFonts w:ascii="Arial" w:hAnsi="Arial"/>
          <w:sz w:val="22"/>
          <w:szCs w:val="22"/>
        </w:rPr>
      </w:pPr>
    </w:p>
    <w:p w:rsidR="007F71DF" w:rsidRPr="0032007A" w:rsidRDefault="007F71DF" w:rsidP="00FC6875">
      <w:pPr>
        <w:numPr>
          <w:ilvl w:val="0"/>
          <w:numId w:val="7"/>
        </w:numPr>
        <w:ind w:left="360"/>
        <w:jc w:val="both"/>
        <w:rPr>
          <w:rFonts w:ascii="Arial" w:hAnsi="Arial"/>
          <w:sz w:val="22"/>
          <w:szCs w:val="22"/>
        </w:rPr>
      </w:pPr>
      <w:r w:rsidRPr="0032007A">
        <w:rPr>
          <w:rFonts w:ascii="Arial" w:hAnsi="Arial"/>
          <w:sz w:val="22"/>
          <w:szCs w:val="22"/>
        </w:rPr>
        <w:t>revalued downwards or impaired and the gains are lost</w:t>
      </w:r>
    </w:p>
    <w:p w:rsidR="007F71DF" w:rsidRPr="0032007A" w:rsidRDefault="007F71DF" w:rsidP="00FC6875">
      <w:pPr>
        <w:numPr>
          <w:ilvl w:val="0"/>
          <w:numId w:val="7"/>
        </w:numPr>
        <w:ind w:left="360"/>
        <w:jc w:val="both"/>
        <w:rPr>
          <w:rFonts w:ascii="Arial" w:hAnsi="Arial"/>
          <w:sz w:val="22"/>
          <w:szCs w:val="22"/>
        </w:rPr>
      </w:pPr>
      <w:r w:rsidRPr="0032007A">
        <w:rPr>
          <w:rFonts w:ascii="Arial" w:hAnsi="Arial"/>
          <w:sz w:val="22"/>
          <w:szCs w:val="22"/>
        </w:rPr>
        <w:t>used in the provision of services and the gains are consumed through depreciation, or</w:t>
      </w:r>
    </w:p>
    <w:p w:rsidR="007F71DF" w:rsidRPr="0032007A" w:rsidRDefault="007F71DF" w:rsidP="00FC6875">
      <w:pPr>
        <w:numPr>
          <w:ilvl w:val="0"/>
          <w:numId w:val="7"/>
        </w:numPr>
        <w:ind w:left="360"/>
        <w:jc w:val="both"/>
        <w:rPr>
          <w:rFonts w:ascii="Arial" w:hAnsi="Arial"/>
          <w:sz w:val="22"/>
          <w:szCs w:val="22"/>
        </w:rPr>
      </w:pPr>
      <w:proofErr w:type="gramStart"/>
      <w:r w:rsidRPr="0032007A">
        <w:rPr>
          <w:rFonts w:ascii="Arial" w:hAnsi="Arial"/>
          <w:sz w:val="22"/>
          <w:szCs w:val="22"/>
        </w:rPr>
        <w:t>disposed</w:t>
      </w:r>
      <w:proofErr w:type="gramEnd"/>
      <w:r w:rsidRPr="0032007A">
        <w:rPr>
          <w:rFonts w:ascii="Arial" w:hAnsi="Arial"/>
          <w:sz w:val="22"/>
          <w:szCs w:val="22"/>
        </w:rPr>
        <w:t xml:space="preserve"> of and the gains are realised.</w:t>
      </w:r>
    </w:p>
    <w:p w:rsidR="007F71DF" w:rsidRPr="0032007A" w:rsidRDefault="007F71DF" w:rsidP="00276543">
      <w:pPr>
        <w:jc w:val="both"/>
        <w:rPr>
          <w:rFonts w:ascii="Arial" w:hAnsi="Arial"/>
          <w:sz w:val="22"/>
          <w:szCs w:val="22"/>
        </w:rPr>
      </w:pPr>
    </w:p>
    <w:p w:rsidR="007F71DF" w:rsidRPr="0032007A" w:rsidRDefault="007F71DF" w:rsidP="00276543">
      <w:pPr>
        <w:jc w:val="both"/>
        <w:rPr>
          <w:rFonts w:ascii="Arial" w:hAnsi="Arial"/>
          <w:sz w:val="22"/>
          <w:szCs w:val="22"/>
        </w:rPr>
      </w:pPr>
      <w:r w:rsidRPr="0032007A">
        <w:rPr>
          <w:rFonts w:ascii="Arial" w:hAnsi="Arial"/>
          <w:sz w:val="22"/>
          <w:szCs w:val="22"/>
        </w:rPr>
        <w:t>The reserve contains only revaluation gains accumulated since 1 April 2007, the date that the reserve was created.  Accumulated gains arising before that date are consolidated into the balance on the Capital Adjustment Account.</w:t>
      </w:r>
    </w:p>
    <w:p w:rsidR="007F71DF" w:rsidRPr="00466150" w:rsidRDefault="007F71DF" w:rsidP="00D2218C">
      <w:pPr>
        <w:rPr>
          <w:rFonts w:ascii="Arial" w:hAnsi="Arial"/>
          <w:color w:val="0070C0"/>
        </w:rPr>
      </w:pPr>
    </w:p>
    <w:tbl>
      <w:tblPr>
        <w:tblW w:w="9720" w:type="dxa"/>
        <w:tblInd w:w="108"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1170"/>
        <w:gridCol w:w="6300"/>
        <w:gridCol w:w="1080"/>
        <w:gridCol w:w="1170"/>
      </w:tblGrid>
      <w:tr w:rsidR="007F71DF" w:rsidRPr="00466150" w:rsidTr="00CB49B8">
        <w:tc>
          <w:tcPr>
            <w:tcW w:w="1170" w:type="dxa"/>
            <w:tcBorders>
              <w:top w:val="single" w:sz="4" w:space="0" w:color="FFFFFF"/>
              <w:left w:val="nil"/>
              <w:bottom w:val="nil"/>
              <w:right w:val="single" w:sz="4" w:space="0" w:color="FFFFFF"/>
            </w:tcBorders>
            <w:shd w:val="clear" w:color="auto" w:fill="FF0000"/>
          </w:tcPr>
          <w:p w:rsidR="007F71DF" w:rsidRPr="002117F1" w:rsidRDefault="007F71DF" w:rsidP="001105C3">
            <w:pPr>
              <w:pStyle w:val="EndnoteText"/>
              <w:spacing w:before="60" w:after="60"/>
              <w:jc w:val="center"/>
              <w:rPr>
                <w:rFonts w:ascii="Arial" w:hAnsi="Arial"/>
                <w:b/>
                <w:color w:val="FFFFFF"/>
                <w:sz w:val="18"/>
              </w:rPr>
            </w:pPr>
            <w:r w:rsidRPr="002117F1">
              <w:rPr>
                <w:rFonts w:ascii="Arial" w:hAnsi="Arial"/>
                <w:b/>
                <w:color w:val="FFFFFF"/>
                <w:sz w:val="18"/>
              </w:rPr>
              <w:t>2013/14</w:t>
            </w:r>
          </w:p>
        </w:tc>
        <w:tc>
          <w:tcPr>
            <w:tcW w:w="6300" w:type="dxa"/>
            <w:tcBorders>
              <w:top w:val="single" w:sz="4" w:space="0" w:color="FFFFFF"/>
              <w:bottom w:val="nil"/>
              <w:right w:val="single" w:sz="4" w:space="0" w:color="FFFFFF"/>
            </w:tcBorders>
            <w:shd w:val="clear" w:color="auto" w:fill="FF0000"/>
          </w:tcPr>
          <w:p w:rsidR="007F71DF" w:rsidRPr="002117F1" w:rsidRDefault="007F71DF" w:rsidP="001105C3">
            <w:pPr>
              <w:pStyle w:val="EndnoteText"/>
              <w:spacing w:before="60" w:after="60"/>
              <w:rPr>
                <w:rFonts w:ascii="Arial" w:hAnsi="Arial"/>
                <w:color w:val="FFFFFF"/>
                <w:sz w:val="18"/>
              </w:rPr>
            </w:pPr>
          </w:p>
        </w:tc>
        <w:tc>
          <w:tcPr>
            <w:tcW w:w="2250" w:type="dxa"/>
            <w:gridSpan w:val="2"/>
            <w:tcBorders>
              <w:top w:val="single" w:sz="4" w:space="0" w:color="FFFFFF"/>
              <w:bottom w:val="single" w:sz="4" w:space="0" w:color="FFFFFF"/>
              <w:right w:val="nil"/>
            </w:tcBorders>
            <w:shd w:val="clear" w:color="auto" w:fill="FF0000"/>
          </w:tcPr>
          <w:p w:rsidR="007F71DF" w:rsidRPr="002117F1" w:rsidRDefault="007F71DF" w:rsidP="001105C3">
            <w:pPr>
              <w:spacing w:before="60" w:after="60"/>
              <w:ind w:right="61"/>
              <w:jc w:val="center"/>
              <w:rPr>
                <w:rFonts w:ascii="Arial" w:hAnsi="Arial"/>
                <w:b/>
                <w:color w:val="FFFFFF"/>
                <w:sz w:val="18"/>
              </w:rPr>
            </w:pPr>
            <w:r w:rsidRPr="002117F1">
              <w:rPr>
                <w:rFonts w:ascii="Arial" w:hAnsi="Arial"/>
                <w:b/>
                <w:color w:val="FFFFFF"/>
                <w:sz w:val="18"/>
              </w:rPr>
              <w:t>2014/15</w:t>
            </w:r>
          </w:p>
        </w:tc>
      </w:tr>
      <w:tr w:rsidR="007F71DF" w:rsidRPr="00466150" w:rsidTr="00CB49B8">
        <w:tc>
          <w:tcPr>
            <w:tcW w:w="1170" w:type="dxa"/>
            <w:tcBorders>
              <w:top w:val="nil"/>
              <w:left w:val="nil"/>
              <w:bottom w:val="nil"/>
              <w:right w:val="single" w:sz="4" w:space="0" w:color="FFFFFF"/>
            </w:tcBorders>
            <w:shd w:val="clear" w:color="auto" w:fill="FF0000"/>
          </w:tcPr>
          <w:p w:rsidR="007F71DF" w:rsidRPr="002117F1" w:rsidRDefault="007F71DF" w:rsidP="001105C3">
            <w:pPr>
              <w:pStyle w:val="EndnoteText"/>
              <w:spacing w:before="60" w:after="60"/>
              <w:jc w:val="center"/>
              <w:rPr>
                <w:rFonts w:ascii="Arial" w:hAnsi="Arial"/>
                <w:color w:val="FFFFFF"/>
                <w:sz w:val="18"/>
              </w:rPr>
            </w:pPr>
            <w:r w:rsidRPr="002117F1">
              <w:rPr>
                <w:rFonts w:ascii="Arial" w:hAnsi="Arial"/>
                <w:b/>
                <w:color w:val="FFFFFF"/>
                <w:sz w:val="18"/>
              </w:rPr>
              <w:t>£’m</w:t>
            </w:r>
          </w:p>
        </w:tc>
        <w:tc>
          <w:tcPr>
            <w:tcW w:w="6300" w:type="dxa"/>
            <w:tcBorders>
              <w:top w:val="nil"/>
              <w:bottom w:val="nil"/>
              <w:right w:val="single" w:sz="4" w:space="0" w:color="FFFFFF"/>
            </w:tcBorders>
            <w:shd w:val="clear" w:color="auto" w:fill="FF0000"/>
          </w:tcPr>
          <w:p w:rsidR="007F71DF" w:rsidRPr="002117F1" w:rsidRDefault="007F71DF" w:rsidP="001105C3">
            <w:pPr>
              <w:pStyle w:val="EndnoteText"/>
              <w:spacing w:before="60" w:after="60"/>
              <w:rPr>
                <w:rFonts w:ascii="Arial" w:hAnsi="Arial"/>
                <w:color w:val="FFFFFF"/>
                <w:sz w:val="18"/>
              </w:rPr>
            </w:pPr>
          </w:p>
        </w:tc>
        <w:tc>
          <w:tcPr>
            <w:tcW w:w="1080" w:type="dxa"/>
            <w:tcBorders>
              <w:top w:val="single" w:sz="4" w:space="0" w:color="FFFFFF"/>
              <w:bottom w:val="nil"/>
              <w:right w:val="single" w:sz="4" w:space="0" w:color="FFFFFF"/>
            </w:tcBorders>
            <w:shd w:val="clear" w:color="auto" w:fill="FF0000"/>
          </w:tcPr>
          <w:p w:rsidR="007F71DF" w:rsidRPr="002117F1" w:rsidRDefault="007F71DF" w:rsidP="001105C3">
            <w:pPr>
              <w:spacing w:before="60" w:after="60"/>
              <w:ind w:right="61"/>
              <w:jc w:val="center"/>
              <w:rPr>
                <w:rFonts w:ascii="Arial" w:hAnsi="Arial"/>
                <w:color w:val="FFFFFF"/>
                <w:sz w:val="18"/>
              </w:rPr>
            </w:pPr>
            <w:r w:rsidRPr="002117F1">
              <w:rPr>
                <w:rFonts w:ascii="Arial" w:hAnsi="Arial"/>
                <w:b/>
                <w:color w:val="FFFFFF"/>
                <w:sz w:val="18"/>
              </w:rPr>
              <w:t>£’m</w:t>
            </w:r>
          </w:p>
        </w:tc>
        <w:tc>
          <w:tcPr>
            <w:tcW w:w="1170" w:type="dxa"/>
            <w:tcBorders>
              <w:top w:val="single" w:sz="4" w:space="0" w:color="FFFFFF"/>
              <w:left w:val="single" w:sz="4" w:space="0" w:color="FFFFFF"/>
              <w:bottom w:val="nil"/>
              <w:right w:val="nil"/>
            </w:tcBorders>
            <w:shd w:val="clear" w:color="auto" w:fill="FF0000"/>
          </w:tcPr>
          <w:p w:rsidR="007F71DF" w:rsidRPr="002117F1" w:rsidRDefault="007F71DF" w:rsidP="001105C3">
            <w:pPr>
              <w:spacing w:before="60" w:after="60"/>
              <w:ind w:right="61"/>
              <w:jc w:val="center"/>
              <w:rPr>
                <w:rFonts w:ascii="Arial" w:hAnsi="Arial"/>
                <w:color w:val="FFFFFF"/>
                <w:sz w:val="18"/>
              </w:rPr>
            </w:pPr>
            <w:r w:rsidRPr="002117F1">
              <w:rPr>
                <w:rFonts w:ascii="Arial" w:hAnsi="Arial"/>
                <w:b/>
                <w:color w:val="FFFFFF"/>
                <w:sz w:val="18"/>
              </w:rPr>
              <w:t>£’m</w:t>
            </w:r>
          </w:p>
        </w:tc>
      </w:tr>
      <w:tr w:rsidR="007F71DF" w:rsidRPr="00466150" w:rsidTr="00CB49B8">
        <w:tc>
          <w:tcPr>
            <w:tcW w:w="1170" w:type="dxa"/>
            <w:tcBorders>
              <w:top w:val="nil"/>
              <w:left w:val="nil"/>
              <w:bottom w:val="nil"/>
              <w:right w:val="single" w:sz="4" w:space="0" w:color="FFFFFF"/>
            </w:tcBorders>
            <w:shd w:val="clear" w:color="auto" w:fill="E6E6E6"/>
            <w:vAlign w:val="center"/>
          </w:tcPr>
          <w:p w:rsidR="007F71DF" w:rsidRPr="0032007A" w:rsidRDefault="007F71DF" w:rsidP="00CC6FB5">
            <w:pPr>
              <w:spacing w:before="120" w:after="60"/>
              <w:ind w:left="-108" w:right="242"/>
              <w:jc w:val="right"/>
              <w:rPr>
                <w:rFonts w:ascii="Arial" w:hAnsi="Arial"/>
                <w:b/>
                <w:sz w:val="18"/>
              </w:rPr>
            </w:pPr>
            <w:r w:rsidRPr="0032007A">
              <w:rPr>
                <w:rFonts w:ascii="Arial" w:hAnsi="Arial"/>
                <w:b/>
                <w:sz w:val="18"/>
              </w:rPr>
              <w:t>9.497</w:t>
            </w:r>
          </w:p>
        </w:tc>
        <w:tc>
          <w:tcPr>
            <w:tcW w:w="6300" w:type="dxa"/>
            <w:tcBorders>
              <w:top w:val="nil"/>
              <w:bottom w:val="nil"/>
              <w:right w:val="single" w:sz="4" w:space="0" w:color="FFFFFF"/>
            </w:tcBorders>
            <w:shd w:val="clear" w:color="auto" w:fill="E6E6E6"/>
          </w:tcPr>
          <w:p w:rsidR="007F71DF" w:rsidRPr="0032007A" w:rsidRDefault="007F71DF" w:rsidP="001105C3">
            <w:pPr>
              <w:spacing w:before="120" w:after="60"/>
              <w:ind w:left="144"/>
              <w:rPr>
                <w:rFonts w:ascii="Arial" w:hAnsi="Arial"/>
                <w:b/>
                <w:sz w:val="18"/>
              </w:rPr>
            </w:pPr>
            <w:r w:rsidRPr="0032007A">
              <w:rPr>
                <w:rFonts w:ascii="Arial" w:hAnsi="Arial"/>
                <w:b/>
                <w:sz w:val="18"/>
              </w:rPr>
              <w:t xml:space="preserve">Balance at 1 April </w:t>
            </w:r>
          </w:p>
        </w:tc>
        <w:tc>
          <w:tcPr>
            <w:tcW w:w="1080" w:type="dxa"/>
            <w:tcBorders>
              <w:top w:val="nil"/>
              <w:bottom w:val="nil"/>
              <w:right w:val="single" w:sz="4" w:space="0" w:color="FFFFFF"/>
            </w:tcBorders>
            <w:shd w:val="clear" w:color="auto" w:fill="E6E6E6"/>
            <w:vAlign w:val="center"/>
          </w:tcPr>
          <w:p w:rsidR="007F71DF" w:rsidRPr="00466150" w:rsidRDefault="007F71DF" w:rsidP="00CC6FB5">
            <w:pPr>
              <w:tabs>
                <w:tab w:val="left" w:pos="522"/>
              </w:tabs>
              <w:spacing w:before="120" w:after="60"/>
              <w:ind w:right="432"/>
              <w:jc w:val="right"/>
              <w:rPr>
                <w:rFonts w:ascii="Arial" w:hAnsi="Arial"/>
                <w:b/>
                <w:color w:val="0070C0"/>
                <w:sz w:val="18"/>
              </w:rPr>
            </w:pPr>
          </w:p>
        </w:tc>
        <w:tc>
          <w:tcPr>
            <w:tcW w:w="1170" w:type="dxa"/>
            <w:tcBorders>
              <w:top w:val="nil"/>
              <w:left w:val="single" w:sz="4" w:space="0" w:color="FFFFFF"/>
              <w:bottom w:val="nil"/>
              <w:right w:val="nil"/>
            </w:tcBorders>
            <w:shd w:val="clear" w:color="auto" w:fill="E6E6E6"/>
            <w:vAlign w:val="center"/>
          </w:tcPr>
          <w:p w:rsidR="007F71DF" w:rsidRPr="008F7FDC" w:rsidRDefault="007F71DF" w:rsidP="00CC6FB5">
            <w:pPr>
              <w:spacing w:before="120" w:after="60"/>
              <w:ind w:left="-108" w:right="252"/>
              <w:jc w:val="right"/>
              <w:rPr>
                <w:rFonts w:ascii="Arial" w:hAnsi="Arial"/>
                <w:b/>
                <w:sz w:val="18"/>
              </w:rPr>
            </w:pPr>
            <w:r w:rsidRPr="008F7FDC">
              <w:rPr>
                <w:rFonts w:ascii="Arial" w:hAnsi="Arial"/>
                <w:b/>
                <w:sz w:val="18"/>
              </w:rPr>
              <w:t>14.610</w:t>
            </w:r>
          </w:p>
        </w:tc>
      </w:tr>
      <w:tr w:rsidR="007F71DF" w:rsidRPr="00466150" w:rsidTr="00CB49B8">
        <w:tc>
          <w:tcPr>
            <w:tcW w:w="1170" w:type="dxa"/>
            <w:tcBorders>
              <w:top w:val="nil"/>
              <w:left w:val="nil"/>
              <w:bottom w:val="nil"/>
              <w:right w:val="single" w:sz="4" w:space="0" w:color="FFFFFF"/>
            </w:tcBorders>
            <w:shd w:val="clear" w:color="auto" w:fill="E6E6E6"/>
            <w:vAlign w:val="center"/>
          </w:tcPr>
          <w:p w:rsidR="007F71DF" w:rsidRPr="0032007A" w:rsidRDefault="007F71DF" w:rsidP="00CC6FB5">
            <w:pPr>
              <w:spacing w:before="60"/>
              <w:ind w:left="-108" w:right="242"/>
              <w:jc w:val="right"/>
              <w:rPr>
                <w:rFonts w:ascii="Arial" w:hAnsi="Arial"/>
                <w:sz w:val="18"/>
              </w:rPr>
            </w:pPr>
            <w:r w:rsidRPr="0032007A">
              <w:rPr>
                <w:rFonts w:ascii="Arial" w:hAnsi="Arial"/>
                <w:sz w:val="18"/>
              </w:rPr>
              <w:t>6.901</w:t>
            </w:r>
          </w:p>
        </w:tc>
        <w:tc>
          <w:tcPr>
            <w:tcW w:w="6300" w:type="dxa"/>
            <w:tcBorders>
              <w:top w:val="nil"/>
              <w:bottom w:val="nil"/>
              <w:right w:val="single" w:sz="4" w:space="0" w:color="FFFFFF"/>
            </w:tcBorders>
            <w:shd w:val="clear" w:color="auto" w:fill="E6E6E6"/>
            <w:vAlign w:val="center"/>
          </w:tcPr>
          <w:p w:rsidR="007F71DF" w:rsidRPr="0032007A" w:rsidRDefault="007F71DF" w:rsidP="001105C3">
            <w:pPr>
              <w:spacing w:before="60"/>
              <w:ind w:left="144"/>
              <w:rPr>
                <w:rFonts w:ascii="Arial" w:hAnsi="Arial"/>
                <w:sz w:val="18"/>
              </w:rPr>
            </w:pPr>
            <w:r w:rsidRPr="0032007A">
              <w:rPr>
                <w:rFonts w:ascii="Arial" w:hAnsi="Arial"/>
                <w:sz w:val="18"/>
              </w:rPr>
              <w:t>Upward revaluation of assets</w:t>
            </w:r>
          </w:p>
        </w:tc>
        <w:tc>
          <w:tcPr>
            <w:tcW w:w="1080" w:type="dxa"/>
            <w:tcBorders>
              <w:top w:val="nil"/>
              <w:bottom w:val="nil"/>
              <w:right w:val="single" w:sz="4" w:space="0" w:color="FFFFFF"/>
            </w:tcBorders>
            <w:shd w:val="clear" w:color="auto" w:fill="E6E6E6"/>
            <w:vAlign w:val="center"/>
          </w:tcPr>
          <w:p w:rsidR="007F71DF" w:rsidRPr="002C0FA8" w:rsidRDefault="002C0FA8" w:rsidP="00CC6FB5">
            <w:pPr>
              <w:spacing w:before="60"/>
              <w:ind w:left="-108" w:right="162"/>
              <w:jc w:val="right"/>
              <w:rPr>
                <w:rFonts w:ascii="Arial" w:hAnsi="Arial"/>
                <w:sz w:val="18"/>
              </w:rPr>
            </w:pPr>
            <w:r w:rsidRPr="002C0FA8">
              <w:rPr>
                <w:rFonts w:ascii="Arial" w:hAnsi="Arial"/>
                <w:sz w:val="18"/>
              </w:rPr>
              <w:t>4.644</w:t>
            </w:r>
          </w:p>
        </w:tc>
        <w:tc>
          <w:tcPr>
            <w:tcW w:w="1170" w:type="dxa"/>
            <w:tcBorders>
              <w:top w:val="nil"/>
              <w:left w:val="single" w:sz="4" w:space="0" w:color="FFFFFF"/>
              <w:bottom w:val="nil"/>
              <w:right w:val="nil"/>
            </w:tcBorders>
            <w:shd w:val="clear" w:color="auto" w:fill="E6E6E6"/>
            <w:vAlign w:val="center"/>
          </w:tcPr>
          <w:p w:rsidR="007F71DF" w:rsidRPr="002C0FA8" w:rsidRDefault="007F71DF" w:rsidP="00CC6FB5">
            <w:pPr>
              <w:spacing w:before="60"/>
              <w:ind w:left="-108" w:right="252"/>
              <w:jc w:val="right"/>
              <w:rPr>
                <w:rFonts w:ascii="Arial" w:hAnsi="Arial"/>
                <w:sz w:val="18"/>
              </w:rPr>
            </w:pPr>
          </w:p>
        </w:tc>
      </w:tr>
      <w:tr w:rsidR="007F71DF" w:rsidRPr="00466150" w:rsidTr="00CB49B8">
        <w:tc>
          <w:tcPr>
            <w:tcW w:w="1170" w:type="dxa"/>
            <w:tcBorders>
              <w:top w:val="nil"/>
              <w:left w:val="nil"/>
              <w:bottom w:val="single" w:sz="2" w:space="0" w:color="auto"/>
              <w:right w:val="single" w:sz="4" w:space="0" w:color="FFFFFF"/>
            </w:tcBorders>
            <w:shd w:val="clear" w:color="auto" w:fill="E6E6E6"/>
            <w:vAlign w:val="center"/>
          </w:tcPr>
          <w:p w:rsidR="007F71DF" w:rsidRPr="0032007A" w:rsidRDefault="007F71DF" w:rsidP="00CC6FB5">
            <w:pPr>
              <w:spacing w:before="60"/>
              <w:ind w:left="-108" w:right="242"/>
              <w:jc w:val="right"/>
              <w:rPr>
                <w:rFonts w:ascii="Arial" w:hAnsi="Arial"/>
                <w:sz w:val="18"/>
              </w:rPr>
            </w:pPr>
            <w:r w:rsidRPr="0032007A">
              <w:rPr>
                <w:rFonts w:ascii="Arial" w:hAnsi="Arial"/>
                <w:sz w:val="18"/>
              </w:rPr>
              <w:t>-1.439</w:t>
            </w:r>
          </w:p>
        </w:tc>
        <w:tc>
          <w:tcPr>
            <w:tcW w:w="6300" w:type="dxa"/>
            <w:tcBorders>
              <w:top w:val="nil"/>
              <w:bottom w:val="nil"/>
              <w:right w:val="single" w:sz="4" w:space="0" w:color="FFFFFF"/>
            </w:tcBorders>
            <w:shd w:val="clear" w:color="auto" w:fill="E6E6E6"/>
            <w:vAlign w:val="center"/>
          </w:tcPr>
          <w:p w:rsidR="007F71DF" w:rsidRPr="0032007A" w:rsidRDefault="007F71DF" w:rsidP="001105C3">
            <w:pPr>
              <w:spacing w:before="60"/>
              <w:ind w:left="144"/>
              <w:rPr>
                <w:rFonts w:ascii="Arial" w:hAnsi="Arial"/>
                <w:sz w:val="18"/>
              </w:rPr>
            </w:pPr>
            <w:r w:rsidRPr="0032007A">
              <w:rPr>
                <w:rFonts w:ascii="Arial" w:hAnsi="Arial"/>
                <w:sz w:val="18"/>
              </w:rPr>
              <w:t>Downward revaluation of assets and impairment losses not charged to the Surplus/Deficit on the Provision of Services</w:t>
            </w:r>
          </w:p>
        </w:tc>
        <w:tc>
          <w:tcPr>
            <w:tcW w:w="1080" w:type="dxa"/>
            <w:tcBorders>
              <w:top w:val="nil"/>
              <w:bottom w:val="single" w:sz="2" w:space="0" w:color="auto"/>
              <w:right w:val="single" w:sz="4" w:space="0" w:color="FFFFFF"/>
            </w:tcBorders>
            <w:shd w:val="clear" w:color="auto" w:fill="E6E6E6"/>
            <w:vAlign w:val="center"/>
          </w:tcPr>
          <w:p w:rsidR="007F71DF" w:rsidRPr="002C0FA8" w:rsidRDefault="007F71DF" w:rsidP="00CC6FB5">
            <w:pPr>
              <w:spacing w:before="60"/>
              <w:ind w:left="-108" w:right="162"/>
              <w:jc w:val="right"/>
              <w:rPr>
                <w:rFonts w:ascii="Arial" w:hAnsi="Arial"/>
                <w:sz w:val="18"/>
              </w:rPr>
            </w:pPr>
            <w:r w:rsidRPr="002C0FA8">
              <w:rPr>
                <w:rFonts w:ascii="Arial" w:hAnsi="Arial"/>
                <w:sz w:val="18"/>
              </w:rPr>
              <w:t>-</w:t>
            </w:r>
            <w:r w:rsidR="002C0FA8" w:rsidRPr="002C0FA8">
              <w:rPr>
                <w:rFonts w:ascii="Arial" w:hAnsi="Arial"/>
                <w:sz w:val="18"/>
              </w:rPr>
              <w:t>0.324</w:t>
            </w:r>
          </w:p>
        </w:tc>
        <w:tc>
          <w:tcPr>
            <w:tcW w:w="1170" w:type="dxa"/>
            <w:tcBorders>
              <w:top w:val="nil"/>
              <w:left w:val="single" w:sz="4" w:space="0" w:color="FFFFFF"/>
              <w:bottom w:val="single" w:sz="2" w:space="0" w:color="auto"/>
              <w:right w:val="nil"/>
            </w:tcBorders>
            <w:shd w:val="clear" w:color="auto" w:fill="E6E6E6"/>
            <w:vAlign w:val="center"/>
          </w:tcPr>
          <w:p w:rsidR="007F71DF" w:rsidRPr="002C0FA8" w:rsidRDefault="007F71DF" w:rsidP="00CC6FB5">
            <w:pPr>
              <w:spacing w:before="60"/>
              <w:ind w:left="-108" w:right="252"/>
              <w:jc w:val="right"/>
              <w:rPr>
                <w:rFonts w:ascii="Arial" w:hAnsi="Arial"/>
                <w:sz w:val="18"/>
              </w:rPr>
            </w:pPr>
          </w:p>
        </w:tc>
      </w:tr>
      <w:tr w:rsidR="007F71DF" w:rsidRPr="00466150" w:rsidTr="00CB49B8">
        <w:tc>
          <w:tcPr>
            <w:tcW w:w="1170" w:type="dxa"/>
            <w:tcBorders>
              <w:top w:val="single" w:sz="2" w:space="0" w:color="auto"/>
              <w:left w:val="nil"/>
              <w:bottom w:val="nil"/>
              <w:right w:val="single" w:sz="4" w:space="0" w:color="FFFFFF"/>
            </w:tcBorders>
            <w:shd w:val="clear" w:color="auto" w:fill="E6E6E6"/>
            <w:vAlign w:val="center"/>
          </w:tcPr>
          <w:p w:rsidR="007F71DF" w:rsidRPr="0032007A" w:rsidRDefault="007F71DF" w:rsidP="00CC6FB5">
            <w:pPr>
              <w:spacing w:before="60"/>
              <w:ind w:left="-108" w:right="242"/>
              <w:jc w:val="right"/>
              <w:rPr>
                <w:rFonts w:ascii="Arial" w:hAnsi="Arial"/>
                <w:b/>
                <w:sz w:val="18"/>
              </w:rPr>
            </w:pPr>
            <w:r w:rsidRPr="0032007A">
              <w:rPr>
                <w:rFonts w:ascii="Arial" w:hAnsi="Arial"/>
                <w:b/>
                <w:sz w:val="18"/>
              </w:rPr>
              <w:t>5.462</w:t>
            </w:r>
          </w:p>
        </w:tc>
        <w:tc>
          <w:tcPr>
            <w:tcW w:w="6300" w:type="dxa"/>
            <w:tcBorders>
              <w:top w:val="nil"/>
              <w:bottom w:val="nil"/>
              <w:right w:val="single" w:sz="4" w:space="0" w:color="FFFFFF"/>
            </w:tcBorders>
            <w:shd w:val="clear" w:color="auto" w:fill="E6E6E6"/>
            <w:vAlign w:val="center"/>
          </w:tcPr>
          <w:p w:rsidR="007F71DF" w:rsidRPr="0032007A" w:rsidRDefault="007F71DF" w:rsidP="001105C3">
            <w:pPr>
              <w:spacing w:before="60"/>
              <w:ind w:left="144"/>
              <w:rPr>
                <w:rFonts w:ascii="Arial" w:hAnsi="Arial"/>
                <w:sz w:val="18"/>
              </w:rPr>
            </w:pPr>
            <w:r w:rsidRPr="0032007A">
              <w:rPr>
                <w:rFonts w:ascii="Arial" w:hAnsi="Arial"/>
                <w:sz w:val="18"/>
              </w:rPr>
              <w:t>Surplus or deficit on revaluation of non-current assets not posted to the Surplus/Deficit on the Provision of Services</w:t>
            </w:r>
          </w:p>
        </w:tc>
        <w:tc>
          <w:tcPr>
            <w:tcW w:w="1080" w:type="dxa"/>
            <w:tcBorders>
              <w:top w:val="single" w:sz="2" w:space="0" w:color="auto"/>
              <w:bottom w:val="nil"/>
              <w:right w:val="single" w:sz="4" w:space="0" w:color="FFFFFF"/>
            </w:tcBorders>
            <w:shd w:val="clear" w:color="auto" w:fill="E6E6E6"/>
            <w:vAlign w:val="center"/>
          </w:tcPr>
          <w:p w:rsidR="007F71DF" w:rsidRPr="002C0FA8" w:rsidRDefault="007F71DF" w:rsidP="00CC6FB5">
            <w:pPr>
              <w:spacing w:before="60"/>
              <w:ind w:left="-108" w:right="162"/>
              <w:jc w:val="right"/>
              <w:rPr>
                <w:rFonts w:ascii="Arial" w:hAnsi="Arial"/>
                <w:sz w:val="18"/>
              </w:rPr>
            </w:pPr>
          </w:p>
        </w:tc>
        <w:tc>
          <w:tcPr>
            <w:tcW w:w="1170" w:type="dxa"/>
            <w:tcBorders>
              <w:top w:val="single" w:sz="2" w:space="0" w:color="auto"/>
              <w:left w:val="single" w:sz="4" w:space="0" w:color="FFFFFF"/>
              <w:bottom w:val="nil"/>
              <w:right w:val="nil"/>
            </w:tcBorders>
            <w:shd w:val="clear" w:color="auto" w:fill="E6E6E6"/>
            <w:vAlign w:val="center"/>
          </w:tcPr>
          <w:p w:rsidR="007F71DF" w:rsidRPr="002C0FA8" w:rsidRDefault="002C0FA8" w:rsidP="00CC6FB5">
            <w:pPr>
              <w:spacing w:before="60"/>
              <w:ind w:left="-108" w:right="252"/>
              <w:jc w:val="right"/>
              <w:rPr>
                <w:rFonts w:ascii="Arial" w:hAnsi="Arial"/>
                <w:b/>
                <w:sz w:val="18"/>
              </w:rPr>
            </w:pPr>
            <w:r w:rsidRPr="002C0FA8">
              <w:rPr>
                <w:rFonts w:ascii="Arial" w:hAnsi="Arial"/>
                <w:b/>
                <w:sz w:val="18"/>
              </w:rPr>
              <w:t>4</w:t>
            </w:r>
            <w:r w:rsidR="007F71DF" w:rsidRPr="002C0FA8">
              <w:rPr>
                <w:rFonts w:ascii="Arial" w:hAnsi="Arial"/>
                <w:b/>
                <w:sz w:val="18"/>
              </w:rPr>
              <w:t>.</w:t>
            </w:r>
            <w:r w:rsidRPr="002C0FA8">
              <w:rPr>
                <w:rFonts w:ascii="Arial" w:hAnsi="Arial"/>
                <w:b/>
                <w:sz w:val="18"/>
              </w:rPr>
              <w:t>320</w:t>
            </w:r>
          </w:p>
        </w:tc>
      </w:tr>
      <w:tr w:rsidR="007F71DF" w:rsidRPr="00466150" w:rsidTr="00CB49B8">
        <w:tc>
          <w:tcPr>
            <w:tcW w:w="1170" w:type="dxa"/>
            <w:tcBorders>
              <w:top w:val="nil"/>
              <w:left w:val="nil"/>
              <w:bottom w:val="nil"/>
              <w:right w:val="single" w:sz="4" w:space="0" w:color="FFFFFF"/>
            </w:tcBorders>
            <w:shd w:val="clear" w:color="auto" w:fill="E6E6E6"/>
            <w:vAlign w:val="center"/>
          </w:tcPr>
          <w:p w:rsidR="007F71DF" w:rsidRPr="0032007A" w:rsidRDefault="007F71DF" w:rsidP="00CC6FB5">
            <w:pPr>
              <w:spacing w:before="60"/>
              <w:ind w:left="-108" w:right="242"/>
              <w:jc w:val="right"/>
              <w:rPr>
                <w:rFonts w:ascii="Arial" w:hAnsi="Arial"/>
                <w:sz w:val="18"/>
              </w:rPr>
            </w:pPr>
          </w:p>
        </w:tc>
        <w:tc>
          <w:tcPr>
            <w:tcW w:w="6300" w:type="dxa"/>
            <w:tcBorders>
              <w:top w:val="nil"/>
              <w:bottom w:val="nil"/>
              <w:right w:val="single" w:sz="4" w:space="0" w:color="FFFFFF"/>
            </w:tcBorders>
            <w:shd w:val="clear" w:color="auto" w:fill="E6E6E6"/>
            <w:vAlign w:val="center"/>
          </w:tcPr>
          <w:p w:rsidR="007F71DF" w:rsidRPr="0032007A" w:rsidRDefault="007F71DF" w:rsidP="001105C3">
            <w:pPr>
              <w:spacing w:before="60"/>
              <w:ind w:left="144"/>
              <w:rPr>
                <w:rFonts w:ascii="Arial" w:hAnsi="Arial"/>
                <w:sz w:val="18"/>
              </w:rPr>
            </w:pPr>
          </w:p>
        </w:tc>
        <w:tc>
          <w:tcPr>
            <w:tcW w:w="1080" w:type="dxa"/>
            <w:tcBorders>
              <w:top w:val="nil"/>
              <w:bottom w:val="nil"/>
              <w:right w:val="single" w:sz="4" w:space="0" w:color="FFFFFF"/>
            </w:tcBorders>
            <w:shd w:val="clear" w:color="auto" w:fill="E6E6E6"/>
            <w:vAlign w:val="center"/>
          </w:tcPr>
          <w:p w:rsidR="007F71DF" w:rsidRPr="002C0FA8" w:rsidRDefault="007F71DF" w:rsidP="00CC6FB5">
            <w:pPr>
              <w:spacing w:before="60"/>
              <w:ind w:left="-108" w:right="162"/>
              <w:jc w:val="right"/>
              <w:rPr>
                <w:rFonts w:ascii="Arial" w:hAnsi="Arial"/>
                <w:sz w:val="18"/>
              </w:rPr>
            </w:pPr>
          </w:p>
        </w:tc>
        <w:tc>
          <w:tcPr>
            <w:tcW w:w="1170" w:type="dxa"/>
            <w:tcBorders>
              <w:top w:val="nil"/>
              <w:left w:val="single" w:sz="4" w:space="0" w:color="FFFFFF"/>
              <w:bottom w:val="nil"/>
              <w:right w:val="nil"/>
            </w:tcBorders>
            <w:shd w:val="clear" w:color="auto" w:fill="E6E6E6"/>
            <w:vAlign w:val="center"/>
          </w:tcPr>
          <w:p w:rsidR="007F71DF" w:rsidRPr="002C0FA8" w:rsidRDefault="007F71DF" w:rsidP="00CC6FB5">
            <w:pPr>
              <w:spacing w:before="60"/>
              <w:ind w:left="-108" w:right="252"/>
              <w:jc w:val="right"/>
              <w:rPr>
                <w:rFonts w:ascii="Arial" w:hAnsi="Arial"/>
                <w:sz w:val="18"/>
              </w:rPr>
            </w:pPr>
          </w:p>
        </w:tc>
      </w:tr>
      <w:tr w:rsidR="007F71DF" w:rsidRPr="00466150" w:rsidTr="00CB49B8">
        <w:tc>
          <w:tcPr>
            <w:tcW w:w="1170" w:type="dxa"/>
            <w:tcBorders>
              <w:top w:val="nil"/>
              <w:left w:val="nil"/>
              <w:bottom w:val="nil"/>
              <w:right w:val="single" w:sz="4" w:space="0" w:color="FFFFFF"/>
            </w:tcBorders>
            <w:shd w:val="clear" w:color="auto" w:fill="E6E6E6"/>
            <w:vAlign w:val="center"/>
          </w:tcPr>
          <w:p w:rsidR="007F71DF" w:rsidRPr="0032007A" w:rsidRDefault="007F71DF" w:rsidP="00CC6FB5">
            <w:pPr>
              <w:spacing w:before="60"/>
              <w:ind w:left="-108" w:right="242"/>
              <w:jc w:val="right"/>
              <w:rPr>
                <w:rFonts w:ascii="Arial" w:hAnsi="Arial"/>
                <w:sz w:val="18"/>
              </w:rPr>
            </w:pPr>
            <w:r w:rsidRPr="0032007A">
              <w:rPr>
                <w:rFonts w:ascii="Arial" w:hAnsi="Arial"/>
                <w:sz w:val="18"/>
              </w:rPr>
              <w:t>-0.349</w:t>
            </w:r>
          </w:p>
        </w:tc>
        <w:tc>
          <w:tcPr>
            <w:tcW w:w="6300" w:type="dxa"/>
            <w:tcBorders>
              <w:top w:val="nil"/>
              <w:bottom w:val="nil"/>
              <w:right w:val="single" w:sz="4" w:space="0" w:color="FFFFFF"/>
            </w:tcBorders>
            <w:shd w:val="clear" w:color="auto" w:fill="E6E6E6"/>
            <w:vAlign w:val="center"/>
          </w:tcPr>
          <w:p w:rsidR="007F71DF" w:rsidRPr="0032007A" w:rsidRDefault="007F71DF" w:rsidP="001105C3">
            <w:pPr>
              <w:spacing w:before="60"/>
              <w:ind w:left="144"/>
              <w:rPr>
                <w:rFonts w:ascii="Arial" w:hAnsi="Arial"/>
                <w:sz w:val="18"/>
              </w:rPr>
            </w:pPr>
            <w:r w:rsidRPr="0032007A">
              <w:rPr>
                <w:rFonts w:ascii="Arial" w:hAnsi="Arial"/>
                <w:sz w:val="18"/>
              </w:rPr>
              <w:t>Difference between fair value depreciation and historical cost depreciation</w:t>
            </w:r>
          </w:p>
        </w:tc>
        <w:tc>
          <w:tcPr>
            <w:tcW w:w="1080" w:type="dxa"/>
            <w:tcBorders>
              <w:top w:val="nil"/>
              <w:bottom w:val="nil"/>
              <w:right w:val="single" w:sz="4" w:space="0" w:color="FFFFFF"/>
            </w:tcBorders>
            <w:shd w:val="clear" w:color="auto" w:fill="E6E6E6"/>
            <w:vAlign w:val="center"/>
          </w:tcPr>
          <w:p w:rsidR="007F71DF" w:rsidRPr="002C0FA8" w:rsidRDefault="007F71DF" w:rsidP="00CC6FB5">
            <w:pPr>
              <w:spacing w:before="60"/>
              <w:ind w:left="-108" w:right="162"/>
              <w:jc w:val="right"/>
              <w:rPr>
                <w:rFonts w:ascii="Arial" w:hAnsi="Arial"/>
                <w:sz w:val="18"/>
              </w:rPr>
            </w:pPr>
            <w:r w:rsidRPr="002C0FA8">
              <w:rPr>
                <w:rFonts w:ascii="Arial" w:hAnsi="Arial"/>
                <w:sz w:val="18"/>
              </w:rPr>
              <w:t>-</w:t>
            </w:r>
            <w:r w:rsidR="002C0FA8" w:rsidRPr="002C0FA8">
              <w:rPr>
                <w:rFonts w:ascii="Arial" w:hAnsi="Arial"/>
                <w:sz w:val="18"/>
              </w:rPr>
              <w:t>0.396</w:t>
            </w:r>
          </w:p>
        </w:tc>
        <w:tc>
          <w:tcPr>
            <w:tcW w:w="1170" w:type="dxa"/>
            <w:tcBorders>
              <w:top w:val="nil"/>
              <w:left w:val="single" w:sz="4" w:space="0" w:color="FFFFFF"/>
              <w:bottom w:val="nil"/>
              <w:right w:val="nil"/>
            </w:tcBorders>
            <w:shd w:val="clear" w:color="auto" w:fill="E6E6E6"/>
            <w:vAlign w:val="center"/>
          </w:tcPr>
          <w:p w:rsidR="007F71DF" w:rsidRPr="002C0FA8" w:rsidRDefault="007F71DF" w:rsidP="00CC6FB5">
            <w:pPr>
              <w:spacing w:before="60"/>
              <w:ind w:left="-108" w:right="252"/>
              <w:jc w:val="right"/>
              <w:rPr>
                <w:rFonts w:ascii="Arial" w:hAnsi="Arial"/>
                <w:sz w:val="18"/>
              </w:rPr>
            </w:pPr>
          </w:p>
        </w:tc>
      </w:tr>
      <w:tr w:rsidR="007F71DF" w:rsidRPr="00466150" w:rsidTr="00CB49B8">
        <w:tc>
          <w:tcPr>
            <w:tcW w:w="1170" w:type="dxa"/>
            <w:tcBorders>
              <w:top w:val="single" w:sz="2" w:space="0" w:color="auto"/>
              <w:left w:val="nil"/>
              <w:bottom w:val="nil"/>
              <w:right w:val="single" w:sz="4" w:space="0" w:color="FFFFFF"/>
            </w:tcBorders>
            <w:shd w:val="clear" w:color="auto" w:fill="E6E6E6"/>
            <w:vAlign w:val="center"/>
          </w:tcPr>
          <w:p w:rsidR="007F71DF" w:rsidRPr="0032007A" w:rsidRDefault="007F71DF" w:rsidP="00CC6FB5">
            <w:pPr>
              <w:spacing w:before="60"/>
              <w:ind w:left="-108" w:right="242"/>
              <w:jc w:val="right"/>
              <w:rPr>
                <w:rFonts w:ascii="Arial" w:hAnsi="Arial"/>
                <w:b/>
                <w:sz w:val="18"/>
              </w:rPr>
            </w:pPr>
            <w:r w:rsidRPr="0032007A">
              <w:rPr>
                <w:rFonts w:ascii="Arial" w:hAnsi="Arial"/>
                <w:b/>
                <w:sz w:val="18"/>
              </w:rPr>
              <w:t>-0.349</w:t>
            </w:r>
          </w:p>
        </w:tc>
        <w:tc>
          <w:tcPr>
            <w:tcW w:w="6300" w:type="dxa"/>
            <w:tcBorders>
              <w:top w:val="nil"/>
              <w:bottom w:val="nil"/>
              <w:right w:val="single" w:sz="4" w:space="0" w:color="FFFFFF"/>
            </w:tcBorders>
            <w:shd w:val="clear" w:color="auto" w:fill="E6E6E6"/>
            <w:vAlign w:val="center"/>
          </w:tcPr>
          <w:p w:rsidR="007F71DF" w:rsidRPr="0032007A" w:rsidRDefault="007F71DF" w:rsidP="001105C3">
            <w:pPr>
              <w:spacing w:before="60"/>
              <w:ind w:left="144"/>
              <w:rPr>
                <w:rFonts w:ascii="Arial" w:hAnsi="Arial"/>
                <w:sz w:val="18"/>
              </w:rPr>
            </w:pPr>
            <w:r w:rsidRPr="0032007A">
              <w:rPr>
                <w:rFonts w:ascii="Arial" w:hAnsi="Arial"/>
                <w:sz w:val="18"/>
              </w:rPr>
              <w:t>Amount written off to the Capital Adjustment Account</w:t>
            </w:r>
          </w:p>
        </w:tc>
        <w:tc>
          <w:tcPr>
            <w:tcW w:w="1080" w:type="dxa"/>
            <w:tcBorders>
              <w:top w:val="single" w:sz="2" w:space="0" w:color="auto"/>
              <w:bottom w:val="nil"/>
              <w:right w:val="single" w:sz="4" w:space="0" w:color="FFFFFF"/>
            </w:tcBorders>
            <w:shd w:val="clear" w:color="auto" w:fill="E6E6E6"/>
            <w:vAlign w:val="center"/>
          </w:tcPr>
          <w:p w:rsidR="007F71DF" w:rsidRPr="002C0FA8" w:rsidRDefault="007F71DF" w:rsidP="00CC6FB5">
            <w:pPr>
              <w:spacing w:before="60"/>
              <w:ind w:left="-108" w:right="162"/>
              <w:jc w:val="right"/>
              <w:rPr>
                <w:rFonts w:ascii="Arial" w:hAnsi="Arial"/>
                <w:sz w:val="18"/>
              </w:rPr>
            </w:pPr>
          </w:p>
        </w:tc>
        <w:tc>
          <w:tcPr>
            <w:tcW w:w="1170" w:type="dxa"/>
            <w:tcBorders>
              <w:top w:val="single" w:sz="2" w:space="0" w:color="auto"/>
              <w:left w:val="single" w:sz="4" w:space="0" w:color="FFFFFF"/>
              <w:bottom w:val="nil"/>
              <w:right w:val="nil"/>
            </w:tcBorders>
            <w:shd w:val="clear" w:color="auto" w:fill="E6E6E6"/>
            <w:vAlign w:val="center"/>
          </w:tcPr>
          <w:p w:rsidR="007F71DF" w:rsidRPr="002C0FA8" w:rsidRDefault="007F71DF" w:rsidP="00CC6FB5">
            <w:pPr>
              <w:spacing w:before="60"/>
              <w:ind w:left="-108" w:right="252"/>
              <w:jc w:val="right"/>
              <w:rPr>
                <w:rFonts w:ascii="Arial" w:hAnsi="Arial"/>
                <w:b/>
                <w:sz w:val="18"/>
              </w:rPr>
            </w:pPr>
            <w:r w:rsidRPr="002C0FA8">
              <w:rPr>
                <w:rFonts w:ascii="Arial" w:hAnsi="Arial"/>
                <w:b/>
                <w:sz w:val="18"/>
              </w:rPr>
              <w:t>-</w:t>
            </w:r>
            <w:r w:rsidR="002C0FA8" w:rsidRPr="002C0FA8">
              <w:rPr>
                <w:rFonts w:ascii="Arial" w:hAnsi="Arial"/>
                <w:b/>
                <w:sz w:val="18"/>
              </w:rPr>
              <w:t>0</w:t>
            </w:r>
            <w:r w:rsidRPr="002C0FA8">
              <w:rPr>
                <w:rFonts w:ascii="Arial" w:hAnsi="Arial"/>
                <w:b/>
                <w:sz w:val="18"/>
              </w:rPr>
              <w:t>.</w:t>
            </w:r>
            <w:r w:rsidR="002C0FA8" w:rsidRPr="002C0FA8">
              <w:rPr>
                <w:rFonts w:ascii="Arial" w:hAnsi="Arial"/>
                <w:b/>
                <w:sz w:val="18"/>
              </w:rPr>
              <w:t>396</w:t>
            </w:r>
          </w:p>
        </w:tc>
      </w:tr>
      <w:tr w:rsidR="007F71DF" w:rsidRPr="00466150" w:rsidTr="00CB49B8">
        <w:tc>
          <w:tcPr>
            <w:tcW w:w="1170" w:type="dxa"/>
            <w:tcBorders>
              <w:top w:val="nil"/>
              <w:left w:val="nil"/>
              <w:bottom w:val="nil"/>
              <w:right w:val="single" w:sz="2" w:space="0" w:color="FFFFFF"/>
            </w:tcBorders>
            <w:shd w:val="clear" w:color="auto" w:fill="CCCCCC"/>
            <w:vAlign w:val="center"/>
          </w:tcPr>
          <w:p w:rsidR="007F71DF" w:rsidRPr="0032007A" w:rsidRDefault="007F71DF" w:rsidP="00CC6FB5">
            <w:pPr>
              <w:spacing w:before="60" w:after="60"/>
              <w:ind w:left="-108" w:right="242"/>
              <w:jc w:val="right"/>
              <w:rPr>
                <w:rFonts w:ascii="Arial" w:hAnsi="Arial"/>
                <w:b/>
                <w:sz w:val="18"/>
              </w:rPr>
            </w:pPr>
            <w:r w:rsidRPr="0032007A">
              <w:rPr>
                <w:rFonts w:ascii="Arial" w:hAnsi="Arial"/>
                <w:b/>
                <w:sz w:val="18"/>
              </w:rPr>
              <w:t>14.610</w:t>
            </w:r>
          </w:p>
        </w:tc>
        <w:tc>
          <w:tcPr>
            <w:tcW w:w="6300" w:type="dxa"/>
            <w:tcBorders>
              <w:top w:val="nil"/>
              <w:left w:val="single" w:sz="2" w:space="0" w:color="FFFFFF"/>
              <w:bottom w:val="nil"/>
              <w:right w:val="single" w:sz="2" w:space="0" w:color="FFFFFF"/>
            </w:tcBorders>
            <w:shd w:val="clear" w:color="auto" w:fill="CCCCCC"/>
          </w:tcPr>
          <w:p w:rsidR="007F71DF" w:rsidRPr="0032007A" w:rsidRDefault="007F71DF" w:rsidP="001105C3">
            <w:pPr>
              <w:spacing w:before="60" w:after="60"/>
              <w:ind w:left="144"/>
              <w:rPr>
                <w:rFonts w:ascii="Arial" w:hAnsi="Arial"/>
                <w:b/>
                <w:sz w:val="18"/>
              </w:rPr>
            </w:pPr>
            <w:r w:rsidRPr="0032007A">
              <w:rPr>
                <w:rFonts w:ascii="Arial" w:hAnsi="Arial"/>
                <w:b/>
                <w:sz w:val="18"/>
              </w:rPr>
              <w:t xml:space="preserve">Balance at 31 March </w:t>
            </w:r>
          </w:p>
        </w:tc>
        <w:tc>
          <w:tcPr>
            <w:tcW w:w="1080" w:type="dxa"/>
            <w:tcBorders>
              <w:top w:val="nil"/>
              <w:left w:val="single" w:sz="2" w:space="0" w:color="FFFFFF"/>
              <w:bottom w:val="nil"/>
              <w:right w:val="single" w:sz="2" w:space="0" w:color="FFFFFF"/>
            </w:tcBorders>
            <w:shd w:val="clear" w:color="auto" w:fill="CCCCCC"/>
            <w:vAlign w:val="center"/>
          </w:tcPr>
          <w:p w:rsidR="007F71DF" w:rsidRPr="002C0FA8" w:rsidRDefault="007F71DF" w:rsidP="00CC6FB5">
            <w:pPr>
              <w:spacing w:before="60" w:after="60"/>
              <w:ind w:left="-108" w:right="162"/>
              <w:jc w:val="right"/>
              <w:rPr>
                <w:rFonts w:ascii="Arial" w:hAnsi="Arial"/>
                <w:b/>
                <w:sz w:val="18"/>
              </w:rPr>
            </w:pPr>
          </w:p>
        </w:tc>
        <w:tc>
          <w:tcPr>
            <w:tcW w:w="1170" w:type="dxa"/>
            <w:tcBorders>
              <w:top w:val="nil"/>
              <w:left w:val="single" w:sz="2" w:space="0" w:color="FFFFFF"/>
              <w:bottom w:val="nil"/>
              <w:right w:val="nil"/>
            </w:tcBorders>
            <w:shd w:val="clear" w:color="auto" w:fill="CCCCCC"/>
            <w:vAlign w:val="center"/>
          </w:tcPr>
          <w:p w:rsidR="007F71DF" w:rsidRPr="002C0FA8" w:rsidRDefault="002C0FA8" w:rsidP="00CC6FB5">
            <w:pPr>
              <w:spacing w:before="60" w:after="60"/>
              <w:ind w:left="-108" w:right="252"/>
              <w:jc w:val="right"/>
              <w:rPr>
                <w:rFonts w:ascii="Arial" w:hAnsi="Arial"/>
                <w:b/>
                <w:sz w:val="18"/>
              </w:rPr>
            </w:pPr>
            <w:r w:rsidRPr="002C0FA8">
              <w:rPr>
                <w:rFonts w:ascii="Arial" w:hAnsi="Arial"/>
                <w:b/>
                <w:sz w:val="18"/>
              </w:rPr>
              <w:t>18</w:t>
            </w:r>
            <w:r w:rsidR="007F71DF" w:rsidRPr="002C0FA8">
              <w:rPr>
                <w:rFonts w:ascii="Arial" w:hAnsi="Arial"/>
                <w:b/>
                <w:sz w:val="18"/>
              </w:rPr>
              <w:t>.</w:t>
            </w:r>
            <w:r w:rsidRPr="002C0FA8">
              <w:rPr>
                <w:rFonts w:ascii="Arial" w:hAnsi="Arial"/>
                <w:b/>
                <w:sz w:val="18"/>
              </w:rPr>
              <w:t>535</w:t>
            </w:r>
          </w:p>
        </w:tc>
      </w:tr>
    </w:tbl>
    <w:p w:rsidR="007F71DF" w:rsidRPr="00466150" w:rsidRDefault="007F71DF" w:rsidP="00CF18E3">
      <w:pPr>
        <w:rPr>
          <w:rFonts w:ascii="Arial" w:hAnsi="Arial"/>
          <w:b/>
          <w:color w:val="0070C0"/>
          <w:sz w:val="22"/>
          <w:szCs w:val="22"/>
        </w:rPr>
      </w:pPr>
    </w:p>
    <w:p w:rsidR="007F71DF" w:rsidRPr="00466150" w:rsidRDefault="007F71DF" w:rsidP="00CF18E3">
      <w:pPr>
        <w:rPr>
          <w:rFonts w:ascii="Arial" w:hAnsi="Arial"/>
          <w:b/>
          <w:color w:val="0070C0"/>
          <w:sz w:val="22"/>
          <w:szCs w:val="22"/>
        </w:rPr>
      </w:pPr>
      <w:r w:rsidRPr="00466150">
        <w:rPr>
          <w:rFonts w:ascii="Arial" w:hAnsi="Arial"/>
          <w:b/>
          <w:color w:val="0070C0"/>
          <w:sz w:val="22"/>
          <w:szCs w:val="22"/>
        </w:rPr>
        <w:br w:type="page"/>
      </w:r>
    </w:p>
    <w:p w:rsidR="007F71DF" w:rsidRPr="00BD66F3" w:rsidRDefault="007F71DF" w:rsidP="00CF18E3">
      <w:pPr>
        <w:rPr>
          <w:rFonts w:ascii="Arial" w:hAnsi="Arial"/>
          <w:b/>
          <w:color w:val="FF0000"/>
          <w:sz w:val="22"/>
          <w:szCs w:val="22"/>
        </w:rPr>
      </w:pPr>
      <w:r w:rsidRPr="00BD66F3">
        <w:rPr>
          <w:rFonts w:ascii="Arial" w:hAnsi="Arial"/>
          <w:b/>
          <w:color w:val="FF0000"/>
          <w:sz w:val="22"/>
          <w:szCs w:val="22"/>
        </w:rPr>
        <w:lastRenderedPageBreak/>
        <w:t>Capital Adjustment Account</w:t>
      </w:r>
    </w:p>
    <w:p w:rsidR="007F71DF" w:rsidRPr="0032007A" w:rsidRDefault="007F71DF" w:rsidP="00CF18E3">
      <w:pPr>
        <w:rPr>
          <w:rFonts w:ascii="Arial" w:hAnsi="Arial"/>
          <w:b/>
          <w:sz w:val="22"/>
          <w:szCs w:val="22"/>
        </w:rPr>
      </w:pPr>
    </w:p>
    <w:p w:rsidR="007F71DF" w:rsidRPr="0032007A" w:rsidRDefault="007F71DF" w:rsidP="00276543">
      <w:pPr>
        <w:jc w:val="both"/>
        <w:rPr>
          <w:rFonts w:ascii="Arial" w:hAnsi="Arial"/>
          <w:sz w:val="22"/>
          <w:szCs w:val="22"/>
        </w:rPr>
      </w:pPr>
      <w:r w:rsidRPr="0032007A">
        <w:rPr>
          <w:rFonts w:ascii="Arial" w:hAnsi="Arial"/>
          <w:sz w:val="22"/>
          <w:szCs w:val="22"/>
        </w:rPr>
        <w:t>The Capital Adjustment Account absorbs the timing differences arising from the different arrangements for accounting for the consumption of non-current assets and for financing the acquisition, construction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Authority as finance for the costs of acquisition, construction and enhancement.</w:t>
      </w:r>
    </w:p>
    <w:p w:rsidR="007F71DF" w:rsidRPr="0032007A" w:rsidRDefault="007F71DF" w:rsidP="00276543">
      <w:pPr>
        <w:jc w:val="both"/>
        <w:rPr>
          <w:rFonts w:ascii="Arial" w:hAnsi="Arial"/>
          <w:sz w:val="22"/>
          <w:szCs w:val="22"/>
        </w:rPr>
      </w:pPr>
    </w:p>
    <w:p w:rsidR="007F71DF" w:rsidRPr="0032007A" w:rsidRDefault="007F71DF" w:rsidP="00276543">
      <w:pPr>
        <w:jc w:val="both"/>
        <w:rPr>
          <w:rFonts w:ascii="Arial" w:hAnsi="Arial"/>
          <w:sz w:val="22"/>
          <w:szCs w:val="22"/>
        </w:rPr>
      </w:pPr>
      <w:r w:rsidRPr="0032007A">
        <w:rPr>
          <w:rFonts w:ascii="Arial" w:hAnsi="Arial"/>
          <w:sz w:val="22"/>
          <w:szCs w:val="22"/>
        </w:rPr>
        <w:t xml:space="preserve">The account contains accumulated gains and losses on Investment Properties and gains recognised on donated assets that have yet to be consumed by the Authority.  </w:t>
      </w:r>
    </w:p>
    <w:p w:rsidR="007F71DF" w:rsidRPr="0032007A" w:rsidRDefault="007F71DF" w:rsidP="00276543">
      <w:pPr>
        <w:jc w:val="both"/>
        <w:rPr>
          <w:rFonts w:ascii="Arial" w:hAnsi="Arial"/>
          <w:sz w:val="22"/>
          <w:szCs w:val="22"/>
        </w:rPr>
      </w:pPr>
    </w:p>
    <w:p w:rsidR="007F71DF" w:rsidRPr="0032007A" w:rsidRDefault="007F71DF" w:rsidP="00276543">
      <w:pPr>
        <w:jc w:val="both"/>
        <w:rPr>
          <w:rFonts w:ascii="Arial" w:hAnsi="Arial"/>
          <w:sz w:val="22"/>
          <w:szCs w:val="22"/>
        </w:rPr>
      </w:pPr>
      <w:r w:rsidRPr="0032007A">
        <w:rPr>
          <w:rFonts w:ascii="Arial" w:hAnsi="Arial"/>
          <w:sz w:val="22"/>
          <w:szCs w:val="22"/>
        </w:rPr>
        <w:t xml:space="preserve">The account also contains revaluation gains accumulated on Property, Plant &amp; Equipment before 1 April 2007, </w:t>
      </w:r>
      <w:proofErr w:type="gramStart"/>
      <w:r w:rsidRPr="0032007A">
        <w:rPr>
          <w:rFonts w:ascii="Arial" w:hAnsi="Arial"/>
          <w:sz w:val="22"/>
          <w:szCs w:val="22"/>
        </w:rPr>
        <w:t>the</w:t>
      </w:r>
      <w:proofErr w:type="gramEnd"/>
      <w:r w:rsidRPr="0032007A">
        <w:rPr>
          <w:rFonts w:ascii="Arial" w:hAnsi="Arial"/>
          <w:sz w:val="22"/>
          <w:szCs w:val="22"/>
        </w:rPr>
        <w:t xml:space="preserve"> date that the Revaluation Reserve was created to hold such gains.</w:t>
      </w:r>
    </w:p>
    <w:p w:rsidR="007F71DF" w:rsidRPr="00466150" w:rsidRDefault="007F71DF" w:rsidP="00CF18E3">
      <w:pPr>
        <w:jc w:val="both"/>
        <w:rPr>
          <w:rFonts w:ascii="Arial" w:hAnsi="Arial"/>
          <w:color w:val="0070C0"/>
          <w:sz w:val="22"/>
          <w:szCs w:val="22"/>
        </w:rPr>
      </w:pPr>
    </w:p>
    <w:tbl>
      <w:tblPr>
        <w:tblW w:w="96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6275"/>
        <w:gridCol w:w="1080"/>
        <w:gridCol w:w="1170"/>
      </w:tblGrid>
      <w:tr w:rsidR="007F71DF" w:rsidRPr="00466150" w:rsidTr="00AB18EA">
        <w:tc>
          <w:tcPr>
            <w:tcW w:w="1170" w:type="dxa"/>
            <w:tcBorders>
              <w:top w:val="single" w:sz="4" w:space="0" w:color="FFFFFF"/>
              <w:left w:val="nil"/>
              <w:bottom w:val="nil"/>
              <w:right w:val="single" w:sz="4" w:space="0" w:color="FFFFFF"/>
            </w:tcBorders>
            <w:shd w:val="clear" w:color="auto" w:fill="FF0000"/>
          </w:tcPr>
          <w:p w:rsidR="007F71DF" w:rsidRPr="002117F1" w:rsidRDefault="007F71DF" w:rsidP="00AB18EA">
            <w:pPr>
              <w:ind w:left="-108" w:right="-108"/>
              <w:jc w:val="center"/>
              <w:rPr>
                <w:rFonts w:ascii="Arial" w:hAnsi="Arial" w:cs="Arial"/>
                <w:b/>
                <w:color w:val="FFFFFF"/>
                <w:sz w:val="18"/>
                <w:szCs w:val="18"/>
              </w:rPr>
            </w:pPr>
            <w:r w:rsidRPr="002117F1">
              <w:rPr>
                <w:rFonts w:ascii="Arial" w:hAnsi="Arial" w:cs="Arial"/>
                <w:b/>
                <w:color w:val="FFFFFF"/>
                <w:sz w:val="18"/>
                <w:szCs w:val="18"/>
              </w:rPr>
              <w:t>2013/14</w:t>
            </w:r>
          </w:p>
        </w:tc>
        <w:tc>
          <w:tcPr>
            <w:tcW w:w="6275" w:type="dxa"/>
            <w:tcBorders>
              <w:top w:val="single" w:sz="4" w:space="0" w:color="FFFFFF"/>
              <w:left w:val="single" w:sz="4" w:space="0" w:color="FFFFFF"/>
              <w:bottom w:val="nil"/>
              <w:right w:val="single" w:sz="4" w:space="0" w:color="FFFFFF"/>
            </w:tcBorders>
            <w:shd w:val="clear" w:color="auto" w:fill="FF0000"/>
          </w:tcPr>
          <w:p w:rsidR="007F71DF" w:rsidRPr="002117F1" w:rsidRDefault="007F71DF" w:rsidP="00AB18EA">
            <w:pPr>
              <w:jc w:val="both"/>
              <w:rPr>
                <w:rFonts w:ascii="Arial" w:hAnsi="Arial" w:cs="Arial"/>
                <w:b/>
                <w:color w:val="FFFFFF"/>
                <w:sz w:val="18"/>
                <w:szCs w:val="18"/>
              </w:rPr>
            </w:pPr>
          </w:p>
        </w:tc>
        <w:tc>
          <w:tcPr>
            <w:tcW w:w="2250" w:type="dxa"/>
            <w:gridSpan w:val="2"/>
            <w:tcBorders>
              <w:top w:val="single" w:sz="4" w:space="0" w:color="FFFFFF"/>
              <w:left w:val="single" w:sz="4" w:space="0" w:color="FFFFFF"/>
              <w:bottom w:val="single" w:sz="4" w:space="0" w:color="FFFFFF"/>
              <w:right w:val="nil"/>
            </w:tcBorders>
            <w:shd w:val="clear" w:color="auto" w:fill="FF0000"/>
          </w:tcPr>
          <w:p w:rsidR="007F71DF" w:rsidRPr="002117F1" w:rsidRDefault="007F71DF" w:rsidP="00AB18EA">
            <w:pPr>
              <w:ind w:left="-108" w:right="-108"/>
              <w:jc w:val="center"/>
              <w:rPr>
                <w:rFonts w:ascii="Arial" w:hAnsi="Arial" w:cs="Arial"/>
                <w:b/>
                <w:color w:val="FFFFFF"/>
                <w:sz w:val="18"/>
                <w:szCs w:val="18"/>
              </w:rPr>
            </w:pPr>
            <w:r w:rsidRPr="002117F1">
              <w:rPr>
                <w:rFonts w:ascii="Arial" w:hAnsi="Arial" w:cs="Arial"/>
                <w:b/>
                <w:color w:val="FFFFFF"/>
                <w:sz w:val="18"/>
                <w:szCs w:val="18"/>
              </w:rPr>
              <w:t>2014/15</w:t>
            </w:r>
          </w:p>
        </w:tc>
      </w:tr>
      <w:tr w:rsidR="007F71DF" w:rsidRPr="00466150" w:rsidTr="00AB18EA">
        <w:tc>
          <w:tcPr>
            <w:tcW w:w="1170" w:type="dxa"/>
            <w:tcBorders>
              <w:top w:val="nil"/>
              <w:left w:val="nil"/>
              <w:bottom w:val="nil"/>
              <w:right w:val="single" w:sz="4" w:space="0" w:color="FFFFFF"/>
            </w:tcBorders>
            <w:shd w:val="clear" w:color="auto" w:fill="FF0000"/>
          </w:tcPr>
          <w:p w:rsidR="007F71DF" w:rsidRPr="002117F1" w:rsidRDefault="007F71DF" w:rsidP="00AB18EA">
            <w:pPr>
              <w:ind w:left="-108" w:right="-108"/>
              <w:jc w:val="center"/>
              <w:rPr>
                <w:rFonts w:ascii="Arial" w:hAnsi="Arial" w:cs="Arial"/>
                <w:b/>
                <w:color w:val="FFFFFF"/>
                <w:sz w:val="18"/>
                <w:szCs w:val="18"/>
              </w:rPr>
            </w:pPr>
            <w:r w:rsidRPr="002117F1">
              <w:rPr>
                <w:rFonts w:ascii="Arial" w:hAnsi="Arial" w:cs="Arial"/>
                <w:b/>
                <w:color w:val="FFFFFF"/>
                <w:sz w:val="18"/>
                <w:szCs w:val="18"/>
              </w:rPr>
              <w:t>£’m</w:t>
            </w:r>
          </w:p>
        </w:tc>
        <w:tc>
          <w:tcPr>
            <w:tcW w:w="6275" w:type="dxa"/>
            <w:tcBorders>
              <w:top w:val="nil"/>
              <w:left w:val="single" w:sz="4" w:space="0" w:color="FFFFFF"/>
              <w:bottom w:val="nil"/>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p>
        </w:tc>
        <w:tc>
          <w:tcPr>
            <w:tcW w:w="1080" w:type="dxa"/>
            <w:tcBorders>
              <w:top w:val="single" w:sz="4" w:space="0" w:color="FFFFFF"/>
              <w:left w:val="single" w:sz="4" w:space="0" w:color="FFFFFF"/>
              <w:bottom w:val="nil"/>
              <w:right w:val="single" w:sz="4" w:space="0" w:color="FFFFFF"/>
            </w:tcBorders>
            <w:shd w:val="clear" w:color="auto" w:fill="FF0000"/>
          </w:tcPr>
          <w:p w:rsidR="007F71DF" w:rsidRPr="002117F1" w:rsidRDefault="007F71DF" w:rsidP="00AB18EA">
            <w:pPr>
              <w:ind w:left="-108" w:right="-108"/>
              <w:jc w:val="center"/>
              <w:rPr>
                <w:rFonts w:ascii="Arial" w:hAnsi="Arial" w:cs="Arial"/>
                <w:b/>
                <w:color w:val="FFFFFF"/>
                <w:sz w:val="18"/>
                <w:szCs w:val="18"/>
              </w:rPr>
            </w:pPr>
            <w:r w:rsidRPr="002117F1">
              <w:rPr>
                <w:rFonts w:ascii="Arial" w:hAnsi="Arial" w:cs="Arial"/>
                <w:b/>
                <w:color w:val="FFFFFF"/>
                <w:sz w:val="18"/>
                <w:szCs w:val="18"/>
              </w:rPr>
              <w:t>£’m</w:t>
            </w:r>
          </w:p>
        </w:tc>
        <w:tc>
          <w:tcPr>
            <w:tcW w:w="1170" w:type="dxa"/>
            <w:tcBorders>
              <w:top w:val="single" w:sz="4" w:space="0" w:color="FFFFFF"/>
              <w:left w:val="single" w:sz="4" w:space="0" w:color="FFFFFF"/>
              <w:bottom w:val="nil"/>
              <w:right w:val="nil"/>
            </w:tcBorders>
            <w:shd w:val="clear" w:color="auto" w:fill="FF0000"/>
          </w:tcPr>
          <w:p w:rsidR="007F71DF" w:rsidRPr="002117F1" w:rsidRDefault="007F71DF" w:rsidP="00AB18EA">
            <w:pPr>
              <w:ind w:left="-108" w:right="-108"/>
              <w:jc w:val="center"/>
              <w:rPr>
                <w:rFonts w:ascii="Arial" w:hAnsi="Arial" w:cs="Arial"/>
                <w:b/>
                <w:color w:val="FFFFFF"/>
                <w:sz w:val="18"/>
                <w:szCs w:val="18"/>
              </w:rPr>
            </w:pPr>
            <w:r w:rsidRPr="002117F1">
              <w:rPr>
                <w:rFonts w:ascii="Arial" w:hAnsi="Arial" w:cs="Arial"/>
                <w:b/>
                <w:color w:val="FFFFFF"/>
                <w:sz w:val="18"/>
                <w:szCs w:val="18"/>
              </w:rPr>
              <w:t>£’m</w:t>
            </w:r>
          </w:p>
        </w:tc>
      </w:tr>
      <w:tr w:rsidR="007F71DF" w:rsidRPr="00466150" w:rsidTr="00AB18EA">
        <w:tc>
          <w:tcPr>
            <w:tcW w:w="1170" w:type="dxa"/>
            <w:tcBorders>
              <w:top w:val="nil"/>
              <w:left w:val="nil"/>
              <w:bottom w:val="nil"/>
              <w:right w:val="single" w:sz="4" w:space="0" w:color="FFFFFF"/>
            </w:tcBorders>
            <w:shd w:val="clear" w:color="auto" w:fill="E6E6E6"/>
            <w:vAlign w:val="bottom"/>
          </w:tcPr>
          <w:p w:rsidR="007F71DF" w:rsidRPr="0032007A" w:rsidRDefault="007F71DF" w:rsidP="00AB18EA">
            <w:pPr>
              <w:ind w:left="-108" w:right="134"/>
              <w:jc w:val="right"/>
              <w:rPr>
                <w:rFonts w:ascii="Arial" w:hAnsi="Arial" w:cs="Arial"/>
                <w:b/>
                <w:sz w:val="18"/>
                <w:szCs w:val="18"/>
              </w:rPr>
            </w:pPr>
            <w:r w:rsidRPr="0032007A">
              <w:rPr>
                <w:rFonts w:ascii="Arial" w:hAnsi="Arial" w:cs="Arial"/>
                <w:b/>
                <w:sz w:val="18"/>
                <w:szCs w:val="18"/>
              </w:rPr>
              <w:t>19.730</w:t>
            </w:r>
          </w:p>
        </w:tc>
        <w:tc>
          <w:tcPr>
            <w:tcW w:w="6275" w:type="dxa"/>
            <w:tcBorders>
              <w:top w:val="nil"/>
              <w:left w:val="single" w:sz="4" w:space="0" w:color="FFFFFF"/>
              <w:bottom w:val="nil"/>
              <w:right w:val="single" w:sz="4" w:space="0" w:color="FFFFFF"/>
            </w:tcBorders>
            <w:shd w:val="clear" w:color="auto" w:fill="E6E6E6"/>
            <w:vAlign w:val="bottom"/>
          </w:tcPr>
          <w:p w:rsidR="007F71DF" w:rsidRPr="0032007A" w:rsidRDefault="007F71DF" w:rsidP="001105C3">
            <w:pPr>
              <w:rPr>
                <w:rFonts w:ascii="Arial" w:hAnsi="Arial" w:cs="Arial"/>
                <w:b/>
                <w:sz w:val="18"/>
                <w:szCs w:val="18"/>
              </w:rPr>
            </w:pPr>
            <w:r w:rsidRPr="0032007A">
              <w:rPr>
                <w:rFonts w:ascii="Arial" w:hAnsi="Arial" w:cs="Arial"/>
                <w:b/>
                <w:sz w:val="18"/>
                <w:szCs w:val="18"/>
              </w:rPr>
              <w:t>Balance at 1 April</w:t>
            </w:r>
          </w:p>
        </w:tc>
        <w:tc>
          <w:tcPr>
            <w:tcW w:w="1080" w:type="dxa"/>
            <w:tcBorders>
              <w:top w:val="nil"/>
              <w:left w:val="single" w:sz="4" w:space="0" w:color="FFFFFF"/>
              <w:bottom w:val="nil"/>
              <w:right w:val="single" w:sz="4" w:space="0" w:color="FFFFFF"/>
            </w:tcBorders>
            <w:shd w:val="clear" w:color="auto" w:fill="E6E6E6"/>
            <w:vAlign w:val="bottom"/>
          </w:tcPr>
          <w:p w:rsidR="007F71DF" w:rsidRPr="00AB18EA" w:rsidRDefault="007F71DF" w:rsidP="00AB18EA">
            <w:pPr>
              <w:ind w:left="-108" w:right="152"/>
              <w:jc w:val="right"/>
              <w:rPr>
                <w:rFonts w:ascii="Arial" w:hAnsi="Arial" w:cs="Arial"/>
                <w:b/>
                <w:color w:val="0070C0"/>
                <w:sz w:val="18"/>
                <w:szCs w:val="18"/>
              </w:rPr>
            </w:pPr>
          </w:p>
        </w:tc>
        <w:tc>
          <w:tcPr>
            <w:tcW w:w="1170" w:type="dxa"/>
            <w:tcBorders>
              <w:top w:val="nil"/>
              <w:left w:val="single" w:sz="4" w:space="0" w:color="FFFFFF"/>
              <w:bottom w:val="nil"/>
              <w:right w:val="nil"/>
            </w:tcBorders>
            <w:shd w:val="clear" w:color="auto" w:fill="E6E6E6"/>
            <w:vAlign w:val="bottom"/>
          </w:tcPr>
          <w:p w:rsidR="007F71DF" w:rsidRPr="008F7FDC" w:rsidRDefault="007F71DF" w:rsidP="00AB18EA">
            <w:pPr>
              <w:ind w:left="-108" w:right="72"/>
              <w:jc w:val="center"/>
              <w:rPr>
                <w:rFonts w:ascii="Arial" w:hAnsi="Arial" w:cs="Arial"/>
                <w:b/>
                <w:sz w:val="18"/>
                <w:szCs w:val="18"/>
              </w:rPr>
            </w:pPr>
            <w:r w:rsidRPr="008F7FDC">
              <w:rPr>
                <w:rFonts w:ascii="Arial" w:hAnsi="Arial" w:cs="Arial"/>
                <w:b/>
                <w:sz w:val="18"/>
                <w:szCs w:val="18"/>
              </w:rPr>
              <w:t>23.840</w:t>
            </w:r>
          </w:p>
        </w:tc>
      </w:tr>
      <w:tr w:rsidR="007F71DF" w:rsidRPr="00466150" w:rsidTr="00AB18EA">
        <w:tc>
          <w:tcPr>
            <w:tcW w:w="1170" w:type="dxa"/>
            <w:tcBorders>
              <w:top w:val="nil"/>
              <w:left w:val="nil"/>
              <w:bottom w:val="nil"/>
              <w:right w:val="single" w:sz="2" w:space="0" w:color="FFFFFF"/>
            </w:tcBorders>
            <w:shd w:val="clear" w:color="auto" w:fill="E6E6E6"/>
            <w:vAlign w:val="bottom"/>
          </w:tcPr>
          <w:p w:rsidR="007F71DF" w:rsidRPr="0032007A" w:rsidRDefault="007F71DF" w:rsidP="00AB18EA">
            <w:pPr>
              <w:ind w:left="-108" w:right="134"/>
              <w:jc w:val="right"/>
              <w:rPr>
                <w:rFonts w:ascii="Arial" w:hAnsi="Arial" w:cs="Arial"/>
                <w:b/>
                <w:sz w:val="18"/>
                <w:szCs w:val="18"/>
              </w:rPr>
            </w:pP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b/>
                <w:sz w:val="18"/>
                <w:szCs w:val="18"/>
              </w:rPr>
            </w:pPr>
            <w:r w:rsidRPr="0032007A">
              <w:rPr>
                <w:rFonts w:ascii="Arial" w:hAnsi="Arial" w:cs="Arial"/>
                <w:b/>
                <w:sz w:val="18"/>
                <w:szCs w:val="18"/>
              </w:rPr>
              <w:t>Reversal of items relating to capital expenditure debited or credited to the CI&amp;E:</w:t>
            </w:r>
          </w:p>
        </w:tc>
        <w:tc>
          <w:tcPr>
            <w:tcW w:w="1080" w:type="dxa"/>
            <w:tcBorders>
              <w:top w:val="nil"/>
              <w:left w:val="single" w:sz="2" w:space="0" w:color="FFFFFF"/>
              <w:bottom w:val="nil"/>
              <w:right w:val="single" w:sz="2" w:space="0" w:color="FFFFFF"/>
            </w:tcBorders>
            <w:shd w:val="clear" w:color="auto" w:fill="E6E6E6"/>
            <w:vAlign w:val="bottom"/>
          </w:tcPr>
          <w:p w:rsidR="007F71DF" w:rsidRPr="00AB18EA" w:rsidRDefault="007F71DF" w:rsidP="00AB18EA">
            <w:pPr>
              <w:ind w:left="-108" w:right="152"/>
              <w:jc w:val="right"/>
              <w:rPr>
                <w:rFonts w:ascii="Arial" w:hAnsi="Arial" w:cs="Arial"/>
                <w:b/>
                <w:color w:val="0070C0"/>
                <w:sz w:val="18"/>
                <w:szCs w:val="18"/>
              </w:rPr>
            </w:pPr>
          </w:p>
        </w:tc>
        <w:tc>
          <w:tcPr>
            <w:tcW w:w="1170" w:type="dxa"/>
            <w:tcBorders>
              <w:top w:val="nil"/>
              <w:left w:val="single" w:sz="2" w:space="0" w:color="FFFFFF"/>
              <w:bottom w:val="nil"/>
              <w:right w:val="nil"/>
            </w:tcBorders>
            <w:shd w:val="clear" w:color="auto" w:fill="E6E6E6"/>
            <w:vAlign w:val="bottom"/>
          </w:tcPr>
          <w:p w:rsidR="007F71DF" w:rsidRPr="00AB18EA" w:rsidRDefault="007F71DF" w:rsidP="00AB18EA">
            <w:pPr>
              <w:ind w:left="-108" w:right="72"/>
              <w:jc w:val="right"/>
              <w:rPr>
                <w:rFonts w:ascii="Arial" w:hAnsi="Arial" w:cs="Arial"/>
                <w:b/>
                <w:color w:val="0070C0"/>
                <w:sz w:val="18"/>
                <w:szCs w:val="18"/>
              </w:rPr>
            </w:pPr>
          </w:p>
        </w:tc>
      </w:tr>
      <w:tr w:rsidR="007F71DF" w:rsidRPr="00466150" w:rsidTr="00AB18EA">
        <w:tc>
          <w:tcPr>
            <w:tcW w:w="1170" w:type="dxa"/>
            <w:tcBorders>
              <w:top w:val="nil"/>
              <w:left w:val="nil"/>
              <w:bottom w:val="nil"/>
              <w:right w:val="single" w:sz="2" w:space="0" w:color="FFFFFF"/>
            </w:tcBorders>
            <w:shd w:val="clear" w:color="auto" w:fill="E6E6E6"/>
            <w:vAlign w:val="bottom"/>
          </w:tcPr>
          <w:p w:rsidR="007F71DF" w:rsidRPr="0032007A" w:rsidRDefault="007F71DF" w:rsidP="00AB18EA">
            <w:pPr>
              <w:ind w:left="-108" w:right="152"/>
              <w:jc w:val="right"/>
              <w:rPr>
                <w:rFonts w:ascii="Arial" w:hAnsi="Arial" w:cs="Arial"/>
                <w:sz w:val="18"/>
                <w:szCs w:val="18"/>
              </w:rPr>
            </w:pPr>
            <w:r w:rsidRPr="0032007A">
              <w:rPr>
                <w:rFonts w:ascii="Arial" w:hAnsi="Arial" w:cs="Arial"/>
                <w:sz w:val="18"/>
                <w:szCs w:val="18"/>
              </w:rPr>
              <w:t>-5.053</w:t>
            </w: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sz w:val="18"/>
                <w:szCs w:val="18"/>
              </w:rPr>
            </w:pPr>
            <w:r w:rsidRPr="0032007A">
              <w:rPr>
                <w:rFonts w:ascii="Arial" w:hAnsi="Arial" w:cs="Arial"/>
                <w:sz w:val="18"/>
                <w:szCs w:val="18"/>
              </w:rPr>
              <w:t>Charges for depreciation and impairment of non-current assets</w:t>
            </w:r>
          </w:p>
        </w:tc>
        <w:tc>
          <w:tcPr>
            <w:tcW w:w="1080" w:type="dxa"/>
            <w:tcBorders>
              <w:top w:val="nil"/>
              <w:left w:val="single" w:sz="2" w:space="0" w:color="FFFFFF"/>
              <w:bottom w:val="nil"/>
              <w:right w:val="single" w:sz="2" w:space="0" w:color="FFFFFF"/>
            </w:tcBorders>
            <w:shd w:val="clear" w:color="auto" w:fill="E6E6E6"/>
            <w:vAlign w:val="bottom"/>
          </w:tcPr>
          <w:p w:rsidR="007F71DF" w:rsidRPr="00F81A6C" w:rsidRDefault="007F71DF" w:rsidP="00CE22E6">
            <w:pPr>
              <w:ind w:left="-108" w:right="152"/>
              <w:jc w:val="right"/>
              <w:rPr>
                <w:rFonts w:ascii="Arial" w:hAnsi="Arial" w:cs="Arial"/>
                <w:sz w:val="18"/>
                <w:szCs w:val="18"/>
              </w:rPr>
            </w:pPr>
            <w:r w:rsidRPr="00F81A6C">
              <w:rPr>
                <w:rFonts w:ascii="Arial" w:hAnsi="Arial" w:cs="Arial"/>
                <w:sz w:val="18"/>
                <w:szCs w:val="18"/>
              </w:rPr>
              <w:t>-</w:t>
            </w:r>
            <w:r w:rsidR="00CE22E6" w:rsidRPr="00F81A6C">
              <w:rPr>
                <w:rFonts w:ascii="Arial" w:hAnsi="Arial" w:cs="Arial"/>
                <w:sz w:val="18"/>
                <w:szCs w:val="18"/>
              </w:rPr>
              <w:t>5.572</w:t>
            </w:r>
          </w:p>
        </w:tc>
        <w:tc>
          <w:tcPr>
            <w:tcW w:w="1170" w:type="dxa"/>
            <w:tcBorders>
              <w:top w:val="nil"/>
              <w:left w:val="single" w:sz="2" w:space="0" w:color="FFFFFF"/>
              <w:bottom w:val="nil"/>
              <w:right w:val="nil"/>
            </w:tcBorders>
            <w:shd w:val="clear" w:color="auto" w:fill="E6E6E6"/>
            <w:vAlign w:val="bottom"/>
          </w:tcPr>
          <w:p w:rsidR="007F71DF" w:rsidRPr="00F81A6C" w:rsidRDefault="007F71DF" w:rsidP="00AB18EA">
            <w:pPr>
              <w:ind w:left="-108" w:right="72"/>
              <w:jc w:val="right"/>
              <w:rPr>
                <w:rFonts w:ascii="Arial" w:hAnsi="Arial" w:cs="Arial"/>
                <w:sz w:val="18"/>
                <w:szCs w:val="18"/>
              </w:rPr>
            </w:pPr>
          </w:p>
        </w:tc>
      </w:tr>
      <w:tr w:rsidR="007F71DF" w:rsidRPr="00466150" w:rsidTr="00AB18EA">
        <w:tc>
          <w:tcPr>
            <w:tcW w:w="1170" w:type="dxa"/>
            <w:tcBorders>
              <w:top w:val="nil"/>
              <w:left w:val="nil"/>
              <w:bottom w:val="nil"/>
              <w:right w:val="single" w:sz="2" w:space="0" w:color="FFFFFF"/>
            </w:tcBorders>
            <w:shd w:val="clear" w:color="auto" w:fill="E6E6E6"/>
            <w:vAlign w:val="bottom"/>
          </w:tcPr>
          <w:p w:rsidR="007F71DF" w:rsidRPr="0032007A" w:rsidRDefault="007F71DF" w:rsidP="00AB18EA">
            <w:pPr>
              <w:ind w:left="-108" w:right="152"/>
              <w:jc w:val="right"/>
              <w:rPr>
                <w:rFonts w:ascii="Arial" w:hAnsi="Arial" w:cs="Arial"/>
                <w:sz w:val="18"/>
                <w:szCs w:val="18"/>
              </w:rPr>
            </w:pPr>
            <w:r w:rsidRPr="0032007A">
              <w:rPr>
                <w:rFonts w:ascii="Arial" w:hAnsi="Arial" w:cs="Arial"/>
                <w:sz w:val="18"/>
                <w:szCs w:val="18"/>
              </w:rPr>
              <w:t>0.432</w:t>
            </w: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sz w:val="18"/>
                <w:szCs w:val="18"/>
              </w:rPr>
            </w:pPr>
            <w:r w:rsidRPr="0032007A">
              <w:rPr>
                <w:rFonts w:ascii="Arial" w:hAnsi="Arial" w:cs="Arial"/>
                <w:sz w:val="18"/>
                <w:szCs w:val="18"/>
              </w:rPr>
              <w:t>Revaluation losses(-)/gains on Property, Plant &amp; Equipment</w:t>
            </w:r>
          </w:p>
        </w:tc>
        <w:tc>
          <w:tcPr>
            <w:tcW w:w="1080" w:type="dxa"/>
            <w:tcBorders>
              <w:top w:val="nil"/>
              <w:left w:val="single" w:sz="2" w:space="0" w:color="FFFFFF"/>
              <w:bottom w:val="nil"/>
              <w:right w:val="single" w:sz="2" w:space="0" w:color="FFFFFF"/>
            </w:tcBorders>
            <w:shd w:val="clear" w:color="auto" w:fill="E6E6E6"/>
            <w:vAlign w:val="bottom"/>
          </w:tcPr>
          <w:p w:rsidR="007F71DF" w:rsidRPr="00F81A6C" w:rsidRDefault="00CE22E6" w:rsidP="00AB18EA">
            <w:pPr>
              <w:ind w:left="-108" w:right="152"/>
              <w:jc w:val="right"/>
              <w:rPr>
                <w:rFonts w:ascii="Arial" w:hAnsi="Arial" w:cs="Arial"/>
                <w:sz w:val="18"/>
                <w:szCs w:val="18"/>
              </w:rPr>
            </w:pPr>
            <w:r w:rsidRPr="00F81A6C">
              <w:rPr>
                <w:rFonts w:ascii="Arial" w:hAnsi="Arial" w:cs="Arial"/>
                <w:sz w:val="18"/>
                <w:szCs w:val="18"/>
              </w:rPr>
              <w:t>-1.415</w:t>
            </w:r>
          </w:p>
        </w:tc>
        <w:tc>
          <w:tcPr>
            <w:tcW w:w="1170" w:type="dxa"/>
            <w:tcBorders>
              <w:top w:val="nil"/>
              <w:left w:val="single" w:sz="2" w:space="0" w:color="FFFFFF"/>
              <w:bottom w:val="nil"/>
              <w:right w:val="nil"/>
            </w:tcBorders>
            <w:shd w:val="clear" w:color="auto" w:fill="E6E6E6"/>
            <w:vAlign w:val="bottom"/>
          </w:tcPr>
          <w:p w:rsidR="007F71DF" w:rsidRPr="00F81A6C" w:rsidRDefault="007F71DF" w:rsidP="00AB18EA">
            <w:pPr>
              <w:ind w:left="-108" w:right="72"/>
              <w:jc w:val="right"/>
              <w:rPr>
                <w:rFonts w:ascii="Arial" w:hAnsi="Arial" w:cs="Arial"/>
                <w:sz w:val="18"/>
                <w:szCs w:val="18"/>
              </w:rPr>
            </w:pPr>
          </w:p>
        </w:tc>
      </w:tr>
      <w:tr w:rsidR="007F71DF" w:rsidRPr="00466150" w:rsidTr="00AB18EA">
        <w:tc>
          <w:tcPr>
            <w:tcW w:w="1170" w:type="dxa"/>
            <w:tcBorders>
              <w:top w:val="nil"/>
              <w:left w:val="nil"/>
              <w:bottom w:val="nil"/>
              <w:right w:val="single" w:sz="2" w:space="0" w:color="FFFFFF"/>
            </w:tcBorders>
            <w:shd w:val="clear" w:color="auto" w:fill="E6E6E6"/>
            <w:vAlign w:val="bottom"/>
          </w:tcPr>
          <w:p w:rsidR="007F71DF" w:rsidRPr="0032007A" w:rsidRDefault="007F71DF" w:rsidP="00AB18EA">
            <w:pPr>
              <w:ind w:left="-108" w:right="152"/>
              <w:jc w:val="right"/>
              <w:rPr>
                <w:rFonts w:ascii="Arial" w:hAnsi="Arial" w:cs="Arial"/>
                <w:sz w:val="18"/>
                <w:szCs w:val="18"/>
              </w:rPr>
            </w:pPr>
            <w:r w:rsidRPr="0032007A">
              <w:rPr>
                <w:rFonts w:ascii="Arial" w:hAnsi="Arial" w:cs="Arial"/>
                <w:sz w:val="18"/>
                <w:szCs w:val="18"/>
              </w:rPr>
              <w:t>-0.458</w:t>
            </w: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sz w:val="18"/>
                <w:szCs w:val="18"/>
              </w:rPr>
            </w:pPr>
            <w:r w:rsidRPr="0032007A">
              <w:rPr>
                <w:rFonts w:ascii="Arial" w:hAnsi="Arial" w:cs="Arial"/>
                <w:sz w:val="18"/>
                <w:szCs w:val="18"/>
              </w:rPr>
              <w:t>Amortisation of intangible assets</w:t>
            </w:r>
          </w:p>
        </w:tc>
        <w:tc>
          <w:tcPr>
            <w:tcW w:w="1080" w:type="dxa"/>
            <w:tcBorders>
              <w:top w:val="nil"/>
              <w:left w:val="single" w:sz="2" w:space="0" w:color="FFFFFF"/>
              <w:bottom w:val="nil"/>
              <w:right w:val="single" w:sz="2" w:space="0" w:color="FFFFFF"/>
            </w:tcBorders>
            <w:shd w:val="clear" w:color="auto" w:fill="E6E6E6"/>
            <w:vAlign w:val="bottom"/>
          </w:tcPr>
          <w:p w:rsidR="007F71DF" w:rsidRPr="00F81A6C" w:rsidRDefault="007F71DF" w:rsidP="00AB18EA">
            <w:pPr>
              <w:ind w:left="-108" w:right="152"/>
              <w:jc w:val="right"/>
              <w:rPr>
                <w:rFonts w:ascii="Arial" w:hAnsi="Arial" w:cs="Arial"/>
                <w:sz w:val="18"/>
                <w:szCs w:val="18"/>
              </w:rPr>
            </w:pPr>
            <w:r w:rsidRPr="00F81A6C">
              <w:rPr>
                <w:rFonts w:ascii="Arial" w:hAnsi="Arial" w:cs="Arial"/>
                <w:sz w:val="18"/>
                <w:szCs w:val="18"/>
              </w:rPr>
              <w:t>-</w:t>
            </w:r>
            <w:r w:rsidR="00CE22E6" w:rsidRPr="00F81A6C">
              <w:rPr>
                <w:rFonts w:ascii="Arial" w:hAnsi="Arial" w:cs="Arial"/>
                <w:sz w:val="18"/>
                <w:szCs w:val="18"/>
              </w:rPr>
              <w:t>0.273</w:t>
            </w:r>
          </w:p>
        </w:tc>
        <w:tc>
          <w:tcPr>
            <w:tcW w:w="1170" w:type="dxa"/>
            <w:tcBorders>
              <w:top w:val="nil"/>
              <w:left w:val="single" w:sz="2" w:space="0" w:color="FFFFFF"/>
              <w:bottom w:val="nil"/>
              <w:right w:val="nil"/>
            </w:tcBorders>
            <w:shd w:val="clear" w:color="auto" w:fill="E6E6E6"/>
            <w:vAlign w:val="bottom"/>
          </w:tcPr>
          <w:p w:rsidR="007F71DF" w:rsidRPr="00F81A6C" w:rsidRDefault="007F71DF" w:rsidP="00AB18EA">
            <w:pPr>
              <w:ind w:left="-108" w:right="72"/>
              <w:jc w:val="right"/>
              <w:rPr>
                <w:rFonts w:ascii="Arial" w:hAnsi="Arial" w:cs="Arial"/>
                <w:sz w:val="18"/>
                <w:szCs w:val="18"/>
              </w:rPr>
            </w:pPr>
          </w:p>
        </w:tc>
      </w:tr>
      <w:tr w:rsidR="007F71DF" w:rsidRPr="00466150" w:rsidTr="00AB18EA">
        <w:tc>
          <w:tcPr>
            <w:tcW w:w="1170" w:type="dxa"/>
            <w:tcBorders>
              <w:top w:val="nil"/>
              <w:left w:val="nil"/>
              <w:bottom w:val="nil"/>
              <w:right w:val="single" w:sz="2" w:space="0" w:color="FFFFFF"/>
            </w:tcBorders>
            <w:shd w:val="clear" w:color="auto" w:fill="E6E6E6"/>
            <w:vAlign w:val="bottom"/>
          </w:tcPr>
          <w:p w:rsidR="007F71DF" w:rsidRPr="0032007A" w:rsidRDefault="007F71DF" w:rsidP="00AB18EA">
            <w:pPr>
              <w:ind w:left="-108" w:right="152"/>
              <w:jc w:val="right"/>
              <w:rPr>
                <w:rFonts w:ascii="Arial" w:hAnsi="Arial" w:cs="Arial"/>
                <w:sz w:val="18"/>
                <w:szCs w:val="18"/>
              </w:rPr>
            </w:pPr>
            <w:r w:rsidRPr="0032007A">
              <w:rPr>
                <w:rFonts w:ascii="Arial" w:hAnsi="Arial" w:cs="Arial"/>
                <w:sz w:val="18"/>
                <w:szCs w:val="18"/>
              </w:rPr>
              <w:t>-1.931</w:t>
            </w: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sz w:val="18"/>
                <w:szCs w:val="18"/>
              </w:rPr>
            </w:pPr>
            <w:r w:rsidRPr="0032007A">
              <w:rPr>
                <w:rFonts w:ascii="Arial" w:hAnsi="Arial" w:cs="Arial"/>
                <w:sz w:val="18"/>
                <w:szCs w:val="18"/>
              </w:rPr>
              <w:t>Revenue Expenditure Funded from Capital Under Statute</w:t>
            </w:r>
          </w:p>
        </w:tc>
        <w:tc>
          <w:tcPr>
            <w:tcW w:w="1080" w:type="dxa"/>
            <w:tcBorders>
              <w:top w:val="nil"/>
              <w:left w:val="single" w:sz="2" w:space="0" w:color="FFFFFF"/>
              <w:bottom w:val="nil"/>
              <w:right w:val="single" w:sz="2" w:space="0" w:color="FFFFFF"/>
            </w:tcBorders>
            <w:shd w:val="clear" w:color="auto" w:fill="E6E6E6"/>
            <w:vAlign w:val="bottom"/>
          </w:tcPr>
          <w:p w:rsidR="007F71DF" w:rsidRPr="00F81A6C" w:rsidRDefault="007F71DF" w:rsidP="00AB18EA">
            <w:pPr>
              <w:ind w:left="-108" w:right="152"/>
              <w:jc w:val="right"/>
              <w:rPr>
                <w:rFonts w:ascii="Arial" w:hAnsi="Arial" w:cs="Arial"/>
                <w:sz w:val="18"/>
                <w:szCs w:val="18"/>
              </w:rPr>
            </w:pPr>
            <w:r w:rsidRPr="00F81A6C">
              <w:rPr>
                <w:rFonts w:ascii="Arial" w:hAnsi="Arial" w:cs="Arial"/>
                <w:sz w:val="18"/>
                <w:szCs w:val="18"/>
              </w:rPr>
              <w:t>-</w:t>
            </w:r>
            <w:r w:rsidR="00CE22E6" w:rsidRPr="00F81A6C">
              <w:rPr>
                <w:rFonts w:ascii="Arial" w:hAnsi="Arial" w:cs="Arial"/>
                <w:sz w:val="18"/>
                <w:szCs w:val="18"/>
              </w:rPr>
              <w:t>1.000</w:t>
            </w:r>
          </w:p>
        </w:tc>
        <w:tc>
          <w:tcPr>
            <w:tcW w:w="1170" w:type="dxa"/>
            <w:tcBorders>
              <w:top w:val="nil"/>
              <w:left w:val="single" w:sz="2" w:space="0" w:color="FFFFFF"/>
              <w:bottom w:val="nil"/>
              <w:right w:val="nil"/>
            </w:tcBorders>
            <w:shd w:val="clear" w:color="auto" w:fill="E6E6E6"/>
            <w:vAlign w:val="bottom"/>
          </w:tcPr>
          <w:p w:rsidR="007F71DF" w:rsidRPr="00F81A6C" w:rsidRDefault="007F71DF" w:rsidP="00AB18EA">
            <w:pPr>
              <w:ind w:left="-108" w:right="72"/>
              <w:jc w:val="right"/>
              <w:rPr>
                <w:rFonts w:ascii="Arial" w:hAnsi="Arial" w:cs="Arial"/>
                <w:sz w:val="18"/>
                <w:szCs w:val="18"/>
              </w:rPr>
            </w:pPr>
          </w:p>
        </w:tc>
      </w:tr>
      <w:tr w:rsidR="007F71DF" w:rsidRPr="00466150" w:rsidTr="00AB18EA">
        <w:tc>
          <w:tcPr>
            <w:tcW w:w="1170" w:type="dxa"/>
            <w:tcBorders>
              <w:top w:val="nil"/>
              <w:left w:val="nil"/>
              <w:right w:val="single" w:sz="2" w:space="0" w:color="FFFFFF"/>
            </w:tcBorders>
            <w:shd w:val="clear" w:color="auto" w:fill="E6E6E6"/>
            <w:vAlign w:val="bottom"/>
          </w:tcPr>
          <w:p w:rsidR="007F71DF" w:rsidRPr="0032007A" w:rsidRDefault="007F71DF" w:rsidP="00AB18EA">
            <w:pPr>
              <w:ind w:left="-108" w:right="152"/>
              <w:jc w:val="right"/>
              <w:rPr>
                <w:rFonts w:ascii="Arial" w:hAnsi="Arial" w:cs="Arial"/>
                <w:sz w:val="18"/>
                <w:szCs w:val="18"/>
              </w:rPr>
            </w:pPr>
            <w:r w:rsidRPr="0032007A">
              <w:rPr>
                <w:rFonts w:ascii="Arial" w:hAnsi="Arial" w:cs="Arial"/>
                <w:sz w:val="18"/>
                <w:szCs w:val="18"/>
              </w:rPr>
              <w:t>-0.007</w:t>
            </w: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sz w:val="18"/>
                <w:szCs w:val="18"/>
              </w:rPr>
            </w:pPr>
            <w:r w:rsidRPr="0032007A">
              <w:rPr>
                <w:rFonts w:ascii="Arial" w:hAnsi="Arial" w:cs="Arial"/>
                <w:sz w:val="18"/>
                <w:szCs w:val="18"/>
              </w:rPr>
              <w:t>Amounts of non-current assets written off on disposal or sale as part of the gain/loss on disposal to the CI&amp;E</w:t>
            </w:r>
          </w:p>
        </w:tc>
        <w:tc>
          <w:tcPr>
            <w:tcW w:w="1080" w:type="dxa"/>
            <w:tcBorders>
              <w:top w:val="nil"/>
              <w:left w:val="single" w:sz="2" w:space="0" w:color="FFFFFF"/>
              <w:right w:val="single" w:sz="2" w:space="0" w:color="FFFFFF"/>
            </w:tcBorders>
            <w:shd w:val="clear" w:color="auto" w:fill="E6E6E6"/>
            <w:vAlign w:val="bottom"/>
          </w:tcPr>
          <w:p w:rsidR="007F71DF" w:rsidRPr="00F81A6C" w:rsidRDefault="007F71DF" w:rsidP="00AB18EA">
            <w:pPr>
              <w:ind w:left="-108" w:right="152"/>
              <w:jc w:val="right"/>
              <w:rPr>
                <w:rFonts w:ascii="Arial" w:hAnsi="Arial" w:cs="Arial"/>
                <w:sz w:val="18"/>
                <w:szCs w:val="18"/>
              </w:rPr>
            </w:pPr>
            <w:r w:rsidRPr="00F81A6C">
              <w:rPr>
                <w:rFonts w:ascii="Arial" w:hAnsi="Arial" w:cs="Arial"/>
                <w:sz w:val="18"/>
                <w:szCs w:val="18"/>
              </w:rPr>
              <w:t>-</w:t>
            </w:r>
            <w:r w:rsidR="00CE22E6" w:rsidRPr="00F81A6C">
              <w:rPr>
                <w:rFonts w:ascii="Arial" w:hAnsi="Arial" w:cs="Arial"/>
                <w:sz w:val="18"/>
                <w:szCs w:val="18"/>
              </w:rPr>
              <w:t>0.026</w:t>
            </w:r>
          </w:p>
        </w:tc>
        <w:tc>
          <w:tcPr>
            <w:tcW w:w="1170" w:type="dxa"/>
            <w:tcBorders>
              <w:top w:val="nil"/>
              <w:left w:val="single" w:sz="2" w:space="0" w:color="FFFFFF"/>
              <w:right w:val="nil"/>
            </w:tcBorders>
            <w:shd w:val="clear" w:color="auto" w:fill="E6E6E6"/>
            <w:vAlign w:val="bottom"/>
          </w:tcPr>
          <w:p w:rsidR="007F71DF" w:rsidRPr="00F81A6C" w:rsidRDefault="007F71DF" w:rsidP="00AB18EA">
            <w:pPr>
              <w:ind w:left="-108" w:right="72"/>
              <w:jc w:val="right"/>
              <w:rPr>
                <w:rFonts w:ascii="Arial" w:hAnsi="Arial" w:cs="Arial"/>
                <w:sz w:val="18"/>
                <w:szCs w:val="18"/>
              </w:rPr>
            </w:pPr>
          </w:p>
        </w:tc>
      </w:tr>
      <w:tr w:rsidR="007F71DF" w:rsidRPr="00466150" w:rsidTr="00AB18EA">
        <w:tc>
          <w:tcPr>
            <w:tcW w:w="1170" w:type="dxa"/>
            <w:tcBorders>
              <w:left w:val="nil"/>
              <w:bottom w:val="nil"/>
              <w:right w:val="single" w:sz="2" w:space="0" w:color="FFFFFF"/>
            </w:tcBorders>
            <w:shd w:val="clear" w:color="auto" w:fill="E6E6E6"/>
            <w:vAlign w:val="bottom"/>
          </w:tcPr>
          <w:p w:rsidR="007F71DF" w:rsidRPr="0032007A" w:rsidRDefault="007F71DF" w:rsidP="00AB18EA">
            <w:pPr>
              <w:ind w:left="-108" w:right="134"/>
              <w:jc w:val="right"/>
              <w:rPr>
                <w:rFonts w:ascii="Arial" w:hAnsi="Arial" w:cs="Arial"/>
                <w:sz w:val="18"/>
                <w:szCs w:val="18"/>
              </w:rPr>
            </w:pPr>
            <w:r w:rsidRPr="0032007A">
              <w:rPr>
                <w:rFonts w:ascii="Arial" w:hAnsi="Arial" w:cs="Arial"/>
                <w:sz w:val="18"/>
                <w:szCs w:val="18"/>
              </w:rPr>
              <w:t>-7.017</w:t>
            </w: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sz w:val="18"/>
                <w:szCs w:val="18"/>
              </w:rPr>
            </w:pPr>
          </w:p>
        </w:tc>
        <w:tc>
          <w:tcPr>
            <w:tcW w:w="1080" w:type="dxa"/>
            <w:tcBorders>
              <w:left w:val="single" w:sz="2" w:space="0" w:color="FFFFFF"/>
              <w:bottom w:val="nil"/>
              <w:right w:val="single" w:sz="2" w:space="0" w:color="FFFFFF"/>
            </w:tcBorders>
            <w:shd w:val="clear" w:color="auto" w:fill="E6E6E6"/>
            <w:vAlign w:val="bottom"/>
          </w:tcPr>
          <w:p w:rsidR="007F71DF" w:rsidRPr="00F81A6C" w:rsidRDefault="007F71DF" w:rsidP="00AB18EA">
            <w:pPr>
              <w:ind w:left="-108" w:right="152"/>
              <w:jc w:val="right"/>
              <w:rPr>
                <w:rFonts w:ascii="Arial" w:hAnsi="Arial" w:cs="Arial"/>
                <w:sz w:val="18"/>
                <w:szCs w:val="18"/>
              </w:rPr>
            </w:pPr>
          </w:p>
        </w:tc>
        <w:tc>
          <w:tcPr>
            <w:tcW w:w="1170" w:type="dxa"/>
            <w:tcBorders>
              <w:left w:val="single" w:sz="2" w:space="0" w:color="FFFFFF"/>
              <w:bottom w:val="nil"/>
              <w:right w:val="nil"/>
            </w:tcBorders>
            <w:shd w:val="clear" w:color="auto" w:fill="E6E6E6"/>
            <w:vAlign w:val="bottom"/>
          </w:tcPr>
          <w:p w:rsidR="007F71DF" w:rsidRPr="00F81A6C" w:rsidRDefault="007F71DF" w:rsidP="00CE22E6">
            <w:pPr>
              <w:ind w:left="-108" w:right="72"/>
              <w:jc w:val="right"/>
              <w:rPr>
                <w:rFonts w:ascii="Arial" w:hAnsi="Arial" w:cs="Arial"/>
                <w:sz w:val="18"/>
                <w:szCs w:val="18"/>
              </w:rPr>
            </w:pPr>
            <w:r w:rsidRPr="00F81A6C">
              <w:rPr>
                <w:rFonts w:ascii="Arial" w:hAnsi="Arial" w:cs="Arial"/>
                <w:sz w:val="18"/>
                <w:szCs w:val="18"/>
              </w:rPr>
              <w:t>-</w:t>
            </w:r>
            <w:r w:rsidR="00CE22E6" w:rsidRPr="00F81A6C">
              <w:rPr>
                <w:rFonts w:ascii="Arial" w:hAnsi="Arial" w:cs="Arial"/>
                <w:sz w:val="18"/>
                <w:szCs w:val="18"/>
              </w:rPr>
              <w:t>8.286</w:t>
            </w:r>
          </w:p>
        </w:tc>
      </w:tr>
      <w:tr w:rsidR="007F71DF" w:rsidRPr="00466150" w:rsidTr="00AB18EA">
        <w:tc>
          <w:tcPr>
            <w:tcW w:w="1170" w:type="dxa"/>
            <w:tcBorders>
              <w:top w:val="nil"/>
              <w:left w:val="nil"/>
              <w:right w:val="single" w:sz="2" w:space="0" w:color="FFFFFF"/>
            </w:tcBorders>
            <w:shd w:val="clear" w:color="auto" w:fill="E6E6E6"/>
            <w:vAlign w:val="bottom"/>
          </w:tcPr>
          <w:p w:rsidR="007F71DF" w:rsidRPr="0032007A" w:rsidRDefault="007F71DF" w:rsidP="00AB18EA">
            <w:pPr>
              <w:ind w:left="-108" w:right="134"/>
              <w:jc w:val="right"/>
              <w:rPr>
                <w:rFonts w:ascii="Arial" w:hAnsi="Arial" w:cs="Arial"/>
                <w:sz w:val="18"/>
                <w:szCs w:val="18"/>
              </w:rPr>
            </w:pPr>
            <w:r w:rsidRPr="0032007A">
              <w:rPr>
                <w:rFonts w:ascii="Arial" w:hAnsi="Arial" w:cs="Arial"/>
                <w:sz w:val="18"/>
                <w:szCs w:val="18"/>
              </w:rPr>
              <w:t>0.349</w:t>
            </w: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sz w:val="18"/>
                <w:szCs w:val="18"/>
              </w:rPr>
            </w:pPr>
            <w:r w:rsidRPr="0032007A">
              <w:rPr>
                <w:rFonts w:ascii="Arial" w:hAnsi="Arial" w:cs="Arial"/>
                <w:sz w:val="18"/>
                <w:szCs w:val="18"/>
              </w:rPr>
              <w:t>Adjusting amounts written out of the Revaluation Reserve</w:t>
            </w:r>
          </w:p>
        </w:tc>
        <w:tc>
          <w:tcPr>
            <w:tcW w:w="1080" w:type="dxa"/>
            <w:tcBorders>
              <w:top w:val="nil"/>
              <w:left w:val="single" w:sz="2" w:space="0" w:color="FFFFFF"/>
              <w:bottom w:val="nil"/>
              <w:right w:val="single" w:sz="2" w:space="0" w:color="FFFFFF"/>
            </w:tcBorders>
            <w:shd w:val="clear" w:color="auto" w:fill="E6E6E6"/>
            <w:vAlign w:val="bottom"/>
          </w:tcPr>
          <w:p w:rsidR="007F71DF" w:rsidRPr="00F81A6C" w:rsidRDefault="007F71DF" w:rsidP="00AB18EA">
            <w:pPr>
              <w:ind w:left="-108" w:right="152"/>
              <w:jc w:val="right"/>
              <w:rPr>
                <w:rFonts w:ascii="Arial" w:hAnsi="Arial" w:cs="Arial"/>
                <w:sz w:val="18"/>
                <w:szCs w:val="18"/>
              </w:rPr>
            </w:pPr>
          </w:p>
        </w:tc>
        <w:tc>
          <w:tcPr>
            <w:tcW w:w="1170" w:type="dxa"/>
            <w:tcBorders>
              <w:top w:val="nil"/>
              <w:left w:val="single" w:sz="2" w:space="0" w:color="FFFFFF"/>
              <w:right w:val="nil"/>
            </w:tcBorders>
            <w:shd w:val="clear" w:color="auto" w:fill="E6E6E6"/>
            <w:vAlign w:val="bottom"/>
          </w:tcPr>
          <w:p w:rsidR="007F71DF" w:rsidRPr="00F81A6C" w:rsidRDefault="00CE22E6" w:rsidP="00AB18EA">
            <w:pPr>
              <w:ind w:left="-108" w:right="72"/>
              <w:jc w:val="right"/>
              <w:rPr>
                <w:rFonts w:ascii="Arial" w:hAnsi="Arial" w:cs="Arial"/>
                <w:sz w:val="18"/>
                <w:szCs w:val="18"/>
              </w:rPr>
            </w:pPr>
            <w:r w:rsidRPr="00F81A6C">
              <w:rPr>
                <w:rFonts w:ascii="Arial" w:hAnsi="Arial" w:cs="Arial"/>
                <w:sz w:val="18"/>
                <w:szCs w:val="18"/>
              </w:rPr>
              <w:t>0.396</w:t>
            </w:r>
          </w:p>
        </w:tc>
      </w:tr>
      <w:tr w:rsidR="007F71DF" w:rsidRPr="00466150" w:rsidTr="00AB18EA">
        <w:tc>
          <w:tcPr>
            <w:tcW w:w="1170" w:type="dxa"/>
            <w:tcBorders>
              <w:left w:val="nil"/>
              <w:bottom w:val="nil"/>
              <w:right w:val="single" w:sz="2" w:space="0" w:color="FFFFFF"/>
            </w:tcBorders>
            <w:shd w:val="clear" w:color="auto" w:fill="E6E6E6"/>
          </w:tcPr>
          <w:p w:rsidR="007F71DF" w:rsidRPr="0032007A" w:rsidRDefault="007F71DF" w:rsidP="00AB18EA">
            <w:pPr>
              <w:ind w:left="-108" w:right="134"/>
              <w:jc w:val="right"/>
              <w:rPr>
                <w:rFonts w:ascii="Arial" w:hAnsi="Arial" w:cs="Arial"/>
                <w:b/>
                <w:sz w:val="18"/>
                <w:szCs w:val="18"/>
              </w:rPr>
            </w:pPr>
            <w:r w:rsidRPr="0032007A">
              <w:rPr>
                <w:rFonts w:ascii="Arial" w:hAnsi="Arial" w:cs="Arial"/>
                <w:b/>
                <w:sz w:val="18"/>
                <w:szCs w:val="18"/>
              </w:rPr>
              <w:t>-6.668</w:t>
            </w: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b/>
                <w:sz w:val="18"/>
                <w:szCs w:val="18"/>
              </w:rPr>
            </w:pPr>
            <w:r w:rsidRPr="0032007A">
              <w:rPr>
                <w:rFonts w:ascii="Arial" w:hAnsi="Arial" w:cs="Arial"/>
                <w:b/>
                <w:sz w:val="18"/>
                <w:szCs w:val="18"/>
              </w:rPr>
              <w:t>Net written out amount of the cost of non-current assets consumed in the year</w:t>
            </w:r>
          </w:p>
        </w:tc>
        <w:tc>
          <w:tcPr>
            <w:tcW w:w="1080" w:type="dxa"/>
            <w:tcBorders>
              <w:top w:val="nil"/>
              <w:left w:val="single" w:sz="2" w:space="0" w:color="FFFFFF"/>
              <w:bottom w:val="nil"/>
              <w:right w:val="single" w:sz="2" w:space="0" w:color="FFFFFF"/>
            </w:tcBorders>
            <w:shd w:val="clear" w:color="auto" w:fill="E6E6E6"/>
            <w:vAlign w:val="bottom"/>
          </w:tcPr>
          <w:p w:rsidR="007F71DF" w:rsidRPr="00F81A6C" w:rsidRDefault="007F71DF" w:rsidP="00AB18EA">
            <w:pPr>
              <w:ind w:left="-108" w:right="152"/>
              <w:jc w:val="right"/>
              <w:rPr>
                <w:rFonts w:ascii="Arial" w:hAnsi="Arial" w:cs="Arial"/>
                <w:b/>
                <w:sz w:val="18"/>
                <w:szCs w:val="18"/>
              </w:rPr>
            </w:pPr>
          </w:p>
        </w:tc>
        <w:tc>
          <w:tcPr>
            <w:tcW w:w="1170" w:type="dxa"/>
            <w:tcBorders>
              <w:left w:val="single" w:sz="2" w:space="0" w:color="FFFFFF"/>
              <w:bottom w:val="nil"/>
              <w:right w:val="nil"/>
            </w:tcBorders>
            <w:shd w:val="clear" w:color="auto" w:fill="E6E6E6"/>
          </w:tcPr>
          <w:p w:rsidR="007F71DF" w:rsidRPr="00F81A6C" w:rsidRDefault="007F71DF" w:rsidP="00CE22E6">
            <w:pPr>
              <w:ind w:left="-108" w:right="72"/>
              <w:jc w:val="right"/>
              <w:rPr>
                <w:rFonts w:ascii="Arial" w:hAnsi="Arial" w:cs="Arial"/>
                <w:b/>
                <w:sz w:val="18"/>
                <w:szCs w:val="18"/>
              </w:rPr>
            </w:pPr>
            <w:r w:rsidRPr="00F81A6C">
              <w:rPr>
                <w:rFonts w:ascii="Arial" w:hAnsi="Arial" w:cs="Arial"/>
                <w:b/>
                <w:sz w:val="18"/>
                <w:szCs w:val="18"/>
              </w:rPr>
              <w:t>-</w:t>
            </w:r>
            <w:r w:rsidR="00CE22E6" w:rsidRPr="00F81A6C">
              <w:rPr>
                <w:rFonts w:ascii="Arial" w:hAnsi="Arial" w:cs="Arial"/>
                <w:b/>
                <w:sz w:val="18"/>
                <w:szCs w:val="18"/>
              </w:rPr>
              <w:t>7.890</w:t>
            </w:r>
          </w:p>
        </w:tc>
      </w:tr>
      <w:tr w:rsidR="007F71DF" w:rsidRPr="00466150" w:rsidTr="00AB18EA">
        <w:tc>
          <w:tcPr>
            <w:tcW w:w="1170" w:type="dxa"/>
            <w:tcBorders>
              <w:top w:val="nil"/>
              <w:left w:val="nil"/>
              <w:bottom w:val="nil"/>
              <w:right w:val="single" w:sz="2" w:space="0" w:color="FFFFFF"/>
            </w:tcBorders>
            <w:shd w:val="clear" w:color="auto" w:fill="E6E6E6"/>
            <w:vAlign w:val="bottom"/>
          </w:tcPr>
          <w:p w:rsidR="007F71DF" w:rsidRPr="0032007A" w:rsidRDefault="007F71DF" w:rsidP="00AB18EA">
            <w:pPr>
              <w:ind w:left="-108" w:right="134"/>
              <w:jc w:val="right"/>
              <w:rPr>
                <w:rFonts w:ascii="Arial" w:hAnsi="Arial" w:cs="Arial"/>
                <w:sz w:val="18"/>
                <w:szCs w:val="18"/>
              </w:rPr>
            </w:pP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sz w:val="18"/>
                <w:szCs w:val="18"/>
              </w:rPr>
            </w:pPr>
          </w:p>
        </w:tc>
        <w:tc>
          <w:tcPr>
            <w:tcW w:w="1080" w:type="dxa"/>
            <w:tcBorders>
              <w:top w:val="nil"/>
              <w:left w:val="single" w:sz="2" w:space="0" w:color="FFFFFF"/>
              <w:bottom w:val="nil"/>
              <w:right w:val="single" w:sz="2" w:space="0" w:color="FFFFFF"/>
            </w:tcBorders>
            <w:shd w:val="clear" w:color="auto" w:fill="E6E6E6"/>
            <w:vAlign w:val="bottom"/>
          </w:tcPr>
          <w:p w:rsidR="007F71DF" w:rsidRPr="00F81A6C" w:rsidRDefault="007F71DF" w:rsidP="00AB18EA">
            <w:pPr>
              <w:ind w:left="-108" w:right="152"/>
              <w:jc w:val="right"/>
              <w:rPr>
                <w:rFonts w:ascii="Arial" w:hAnsi="Arial" w:cs="Arial"/>
                <w:sz w:val="18"/>
                <w:szCs w:val="18"/>
              </w:rPr>
            </w:pPr>
          </w:p>
        </w:tc>
        <w:tc>
          <w:tcPr>
            <w:tcW w:w="1170" w:type="dxa"/>
            <w:tcBorders>
              <w:top w:val="nil"/>
              <w:left w:val="single" w:sz="2" w:space="0" w:color="FFFFFF"/>
              <w:bottom w:val="nil"/>
              <w:right w:val="nil"/>
            </w:tcBorders>
            <w:shd w:val="clear" w:color="auto" w:fill="E6E6E6"/>
            <w:vAlign w:val="bottom"/>
          </w:tcPr>
          <w:p w:rsidR="007F71DF" w:rsidRPr="00F81A6C" w:rsidRDefault="007F71DF" w:rsidP="00AB18EA">
            <w:pPr>
              <w:ind w:left="-108" w:right="72"/>
              <w:jc w:val="right"/>
              <w:rPr>
                <w:rFonts w:ascii="Arial" w:hAnsi="Arial" w:cs="Arial"/>
                <w:sz w:val="18"/>
                <w:szCs w:val="18"/>
              </w:rPr>
            </w:pPr>
          </w:p>
        </w:tc>
      </w:tr>
      <w:tr w:rsidR="007F71DF" w:rsidRPr="00466150" w:rsidTr="00AB18EA">
        <w:tc>
          <w:tcPr>
            <w:tcW w:w="1170" w:type="dxa"/>
            <w:tcBorders>
              <w:top w:val="nil"/>
              <w:left w:val="nil"/>
              <w:bottom w:val="nil"/>
              <w:right w:val="single" w:sz="2" w:space="0" w:color="FFFFFF"/>
            </w:tcBorders>
            <w:shd w:val="clear" w:color="auto" w:fill="E6E6E6"/>
            <w:vAlign w:val="bottom"/>
          </w:tcPr>
          <w:p w:rsidR="007F71DF" w:rsidRPr="0032007A" w:rsidRDefault="007F71DF" w:rsidP="00AB18EA">
            <w:pPr>
              <w:ind w:left="-108" w:right="134"/>
              <w:jc w:val="right"/>
              <w:rPr>
                <w:rFonts w:ascii="Arial" w:hAnsi="Arial" w:cs="Arial"/>
                <w:sz w:val="18"/>
                <w:szCs w:val="18"/>
              </w:rPr>
            </w:pP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b/>
                <w:sz w:val="18"/>
                <w:szCs w:val="18"/>
              </w:rPr>
            </w:pPr>
            <w:r w:rsidRPr="0032007A">
              <w:rPr>
                <w:rFonts w:ascii="Arial" w:hAnsi="Arial" w:cs="Arial"/>
                <w:b/>
                <w:sz w:val="18"/>
                <w:szCs w:val="18"/>
              </w:rPr>
              <w:t>Capital financing applied in the year:</w:t>
            </w:r>
          </w:p>
        </w:tc>
        <w:tc>
          <w:tcPr>
            <w:tcW w:w="1080" w:type="dxa"/>
            <w:tcBorders>
              <w:top w:val="nil"/>
              <w:left w:val="single" w:sz="2" w:space="0" w:color="FFFFFF"/>
              <w:bottom w:val="nil"/>
              <w:right w:val="single" w:sz="2" w:space="0" w:color="FFFFFF"/>
            </w:tcBorders>
            <w:shd w:val="clear" w:color="auto" w:fill="E6E6E6"/>
            <w:vAlign w:val="bottom"/>
          </w:tcPr>
          <w:p w:rsidR="007F71DF" w:rsidRPr="00F81A6C" w:rsidRDefault="007F71DF" w:rsidP="00AB18EA">
            <w:pPr>
              <w:ind w:left="-108" w:right="152"/>
              <w:jc w:val="right"/>
              <w:rPr>
                <w:rFonts w:ascii="Arial" w:hAnsi="Arial" w:cs="Arial"/>
                <w:sz w:val="18"/>
                <w:szCs w:val="18"/>
              </w:rPr>
            </w:pPr>
          </w:p>
        </w:tc>
        <w:tc>
          <w:tcPr>
            <w:tcW w:w="1170" w:type="dxa"/>
            <w:tcBorders>
              <w:top w:val="nil"/>
              <w:left w:val="single" w:sz="2" w:space="0" w:color="FFFFFF"/>
              <w:bottom w:val="nil"/>
              <w:right w:val="nil"/>
            </w:tcBorders>
            <w:shd w:val="clear" w:color="auto" w:fill="E6E6E6"/>
            <w:vAlign w:val="bottom"/>
          </w:tcPr>
          <w:p w:rsidR="007F71DF" w:rsidRPr="00F81A6C" w:rsidRDefault="007F71DF" w:rsidP="00AB18EA">
            <w:pPr>
              <w:ind w:left="-108" w:right="72"/>
              <w:jc w:val="right"/>
              <w:rPr>
                <w:rFonts w:ascii="Arial" w:hAnsi="Arial" w:cs="Arial"/>
                <w:sz w:val="18"/>
                <w:szCs w:val="18"/>
              </w:rPr>
            </w:pPr>
          </w:p>
        </w:tc>
      </w:tr>
      <w:tr w:rsidR="007F71DF" w:rsidRPr="00466150" w:rsidTr="00AB18EA">
        <w:tc>
          <w:tcPr>
            <w:tcW w:w="1170" w:type="dxa"/>
            <w:tcBorders>
              <w:top w:val="nil"/>
              <w:left w:val="nil"/>
              <w:bottom w:val="nil"/>
              <w:right w:val="single" w:sz="2" w:space="0" w:color="FFFFFF"/>
            </w:tcBorders>
            <w:shd w:val="clear" w:color="auto" w:fill="E6E6E6"/>
            <w:vAlign w:val="bottom"/>
          </w:tcPr>
          <w:p w:rsidR="007F71DF" w:rsidRPr="0032007A" w:rsidRDefault="007F71DF" w:rsidP="00AB18EA">
            <w:pPr>
              <w:ind w:left="-108" w:right="152"/>
              <w:jc w:val="right"/>
              <w:rPr>
                <w:rFonts w:ascii="Arial" w:hAnsi="Arial" w:cs="Arial"/>
                <w:sz w:val="18"/>
                <w:szCs w:val="18"/>
              </w:rPr>
            </w:pPr>
            <w:r w:rsidRPr="0032007A">
              <w:rPr>
                <w:rFonts w:ascii="Arial" w:hAnsi="Arial" w:cs="Arial"/>
                <w:sz w:val="18"/>
                <w:szCs w:val="18"/>
              </w:rPr>
              <w:t>3.187</w:t>
            </w: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sz w:val="18"/>
                <w:szCs w:val="18"/>
              </w:rPr>
            </w:pPr>
            <w:r w:rsidRPr="0032007A">
              <w:rPr>
                <w:rFonts w:ascii="Arial" w:hAnsi="Arial" w:cs="Arial"/>
                <w:sz w:val="18"/>
                <w:szCs w:val="18"/>
              </w:rPr>
              <w:t>Capital grants and contributions credited to the CI&amp;E that have been applied to capital financing</w:t>
            </w:r>
          </w:p>
        </w:tc>
        <w:tc>
          <w:tcPr>
            <w:tcW w:w="1080" w:type="dxa"/>
            <w:tcBorders>
              <w:top w:val="nil"/>
              <w:left w:val="single" w:sz="2" w:space="0" w:color="FFFFFF"/>
              <w:bottom w:val="nil"/>
              <w:right w:val="single" w:sz="2" w:space="0" w:color="FFFFFF"/>
            </w:tcBorders>
            <w:shd w:val="clear" w:color="auto" w:fill="E6E6E6"/>
            <w:vAlign w:val="bottom"/>
          </w:tcPr>
          <w:p w:rsidR="007F71DF" w:rsidRPr="00F81A6C" w:rsidRDefault="00CE22E6" w:rsidP="00AB18EA">
            <w:pPr>
              <w:ind w:left="-108" w:right="152"/>
              <w:jc w:val="right"/>
              <w:rPr>
                <w:rFonts w:ascii="Arial" w:hAnsi="Arial" w:cs="Arial"/>
                <w:sz w:val="18"/>
                <w:szCs w:val="18"/>
              </w:rPr>
            </w:pPr>
            <w:r w:rsidRPr="00F81A6C">
              <w:rPr>
                <w:rFonts w:ascii="Arial" w:hAnsi="Arial" w:cs="Arial"/>
                <w:sz w:val="18"/>
                <w:szCs w:val="18"/>
              </w:rPr>
              <w:t>3.122</w:t>
            </w:r>
          </w:p>
        </w:tc>
        <w:tc>
          <w:tcPr>
            <w:tcW w:w="1170" w:type="dxa"/>
            <w:tcBorders>
              <w:top w:val="nil"/>
              <w:left w:val="single" w:sz="2" w:space="0" w:color="FFFFFF"/>
              <w:bottom w:val="nil"/>
              <w:right w:val="nil"/>
            </w:tcBorders>
            <w:shd w:val="clear" w:color="auto" w:fill="E6E6E6"/>
            <w:vAlign w:val="bottom"/>
          </w:tcPr>
          <w:p w:rsidR="007F71DF" w:rsidRPr="00F81A6C" w:rsidRDefault="007F71DF" w:rsidP="00AB18EA">
            <w:pPr>
              <w:ind w:left="-108" w:right="72"/>
              <w:jc w:val="right"/>
              <w:rPr>
                <w:rFonts w:ascii="Arial" w:hAnsi="Arial" w:cs="Arial"/>
                <w:sz w:val="18"/>
                <w:szCs w:val="18"/>
              </w:rPr>
            </w:pPr>
          </w:p>
        </w:tc>
      </w:tr>
      <w:tr w:rsidR="007F71DF" w:rsidRPr="00466150" w:rsidTr="00AB18EA">
        <w:tc>
          <w:tcPr>
            <w:tcW w:w="1170" w:type="dxa"/>
            <w:tcBorders>
              <w:top w:val="nil"/>
              <w:left w:val="nil"/>
              <w:bottom w:val="nil"/>
              <w:right w:val="single" w:sz="2" w:space="0" w:color="FFFFFF"/>
            </w:tcBorders>
            <w:shd w:val="clear" w:color="auto" w:fill="E6E6E6"/>
            <w:vAlign w:val="bottom"/>
          </w:tcPr>
          <w:p w:rsidR="007F71DF" w:rsidRPr="0032007A" w:rsidRDefault="007F71DF" w:rsidP="00AB18EA">
            <w:pPr>
              <w:ind w:left="-108" w:right="152"/>
              <w:jc w:val="right"/>
              <w:rPr>
                <w:rFonts w:ascii="Arial" w:hAnsi="Arial" w:cs="Arial"/>
                <w:sz w:val="18"/>
                <w:szCs w:val="18"/>
              </w:rPr>
            </w:pPr>
            <w:r w:rsidRPr="0032007A">
              <w:rPr>
                <w:rFonts w:ascii="Arial" w:hAnsi="Arial" w:cs="Arial"/>
                <w:sz w:val="18"/>
                <w:szCs w:val="18"/>
              </w:rPr>
              <w:t>1.441</w:t>
            </w: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sz w:val="18"/>
                <w:szCs w:val="18"/>
              </w:rPr>
            </w:pPr>
            <w:r w:rsidRPr="0032007A">
              <w:rPr>
                <w:rFonts w:ascii="Arial" w:hAnsi="Arial" w:cs="Arial"/>
                <w:sz w:val="18"/>
                <w:szCs w:val="18"/>
              </w:rPr>
              <w:t>Application of grants to capital financing from the Capital Grants Unapplied Account</w:t>
            </w:r>
          </w:p>
        </w:tc>
        <w:tc>
          <w:tcPr>
            <w:tcW w:w="1080" w:type="dxa"/>
            <w:tcBorders>
              <w:top w:val="nil"/>
              <w:left w:val="single" w:sz="2" w:space="0" w:color="FFFFFF"/>
              <w:bottom w:val="nil"/>
              <w:right w:val="single" w:sz="2" w:space="0" w:color="FFFFFF"/>
            </w:tcBorders>
            <w:shd w:val="clear" w:color="auto" w:fill="E6E6E6"/>
            <w:vAlign w:val="bottom"/>
          </w:tcPr>
          <w:p w:rsidR="007F71DF" w:rsidRPr="00F81A6C" w:rsidRDefault="00CE22E6" w:rsidP="00AB18EA">
            <w:pPr>
              <w:ind w:left="-108" w:right="152"/>
              <w:jc w:val="right"/>
              <w:rPr>
                <w:rFonts w:ascii="Arial" w:hAnsi="Arial" w:cs="Arial"/>
                <w:sz w:val="18"/>
                <w:szCs w:val="18"/>
              </w:rPr>
            </w:pPr>
            <w:r w:rsidRPr="00F81A6C">
              <w:rPr>
                <w:rFonts w:ascii="Arial" w:hAnsi="Arial" w:cs="Arial"/>
                <w:sz w:val="18"/>
                <w:szCs w:val="18"/>
              </w:rPr>
              <w:t>0.772</w:t>
            </w:r>
          </w:p>
        </w:tc>
        <w:tc>
          <w:tcPr>
            <w:tcW w:w="1170" w:type="dxa"/>
            <w:tcBorders>
              <w:top w:val="nil"/>
              <w:left w:val="single" w:sz="2" w:space="0" w:color="FFFFFF"/>
              <w:bottom w:val="nil"/>
              <w:right w:val="nil"/>
            </w:tcBorders>
            <w:shd w:val="clear" w:color="auto" w:fill="E6E6E6"/>
            <w:vAlign w:val="bottom"/>
          </w:tcPr>
          <w:p w:rsidR="007F71DF" w:rsidRPr="00F81A6C" w:rsidRDefault="007F71DF" w:rsidP="00AB18EA">
            <w:pPr>
              <w:ind w:left="-108" w:right="72"/>
              <w:jc w:val="right"/>
              <w:rPr>
                <w:rFonts w:ascii="Arial" w:hAnsi="Arial" w:cs="Arial"/>
                <w:sz w:val="18"/>
                <w:szCs w:val="18"/>
              </w:rPr>
            </w:pPr>
          </w:p>
        </w:tc>
      </w:tr>
      <w:tr w:rsidR="007F71DF" w:rsidRPr="00466150" w:rsidTr="00AB18EA">
        <w:tc>
          <w:tcPr>
            <w:tcW w:w="1170" w:type="dxa"/>
            <w:tcBorders>
              <w:top w:val="nil"/>
              <w:left w:val="nil"/>
              <w:bottom w:val="nil"/>
              <w:right w:val="single" w:sz="2" w:space="0" w:color="FFFFFF"/>
            </w:tcBorders>
            <w:shd w:val="clear" w:color="auto" w:fill="E6E6E6"/>
            <w:vAlign w:val="bottom"/>
          </w:tcPr>
          <w:p w:rsidR="007F71DF" w:rsidRPr="0032007A" w:rsidRDefault="007F71DF" w:rsidP="00AB18EA">
            <w:pPr>
              <w:ind w:left="-108" w:right="152"/>
              <w:jc w:val="right"/>
              <w:rPr>
                <w:rFonts w:ascii="Arial" w:hAnsi="Arial" w:cs="Arial"/>
                <w:sz w:val="18"/>
                <w:szCs w:val="18"/>
              </w:rPr>
            </w:pPr>
            <w:r w:rsidRPr="0032007A">
              <w:rPr>
                <w:rFonts w:ascii="Arial" w:hAnsi="Arial" w:cs="Arial"/>
                <w:sz w:val="18"/>
                <w:szCs w:val="18"/>
              </w:rPr>
              <w:t>2.652</w:t>
            </w: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sz w:val="18"/>
                <w:szCs w:val="18"/>
              </w:rPr>
            </w:pPr>
            <w:r w:rsidRPr="0032007A">
              <w:rPr>
                <w:rFonts w:ascii="Arial" w:hAnsi="Arial" w:cs="Arial"/>
                <w:sz w:val="18"/>
                <w:szCs w:val="18"/>
              </w:rPr>
              <w:t>Statutory provision for the financing of capital investment charged against the General Fund</w:t>
            </w:r>
          </w:p>
        </w:tc>
        <w:tc>
          <w:tcPr>
            <w:tcW w:w="1080" w:type="dxa"/>
            <w:tcBorders>
              <w:top w:val="nil"/>
              <w:left w:val="single" w:sz="2" w:space="0" w:color="FFFFFF"/>
              <w:bottom w:val="nil"/>
              <w:right w:val="single" w:sz="2" w:space="0" w:color="FFFFFF"/>
            </w:tcBorders>
            <w:shd w:val="clear" w:color="auto" w:fill="E6E6E6"/>
            <w:vAlign w:val="bottom"/>
          </w:tcPr>
          <w:p w:rsidR="007F71DF" w:rsidRPr="00F81A6C" w:rsidRDefault="00CE22E6" w:rsidP="00AB18EA">
            <w:pPr>
              <w:ind w:left="-108" w:right="152"/>
              <w:jc w:val="right"/>
              <w:rPr>
                <w:rFonts w:ascii="Arial" w:hAnsi="Arial" w:cs="Arial"/>
                <w:sz w:val="18"/>
                <w:szCs w:val="18"/>
              </w:rPr>
            </w:pPr>
            <w:r w:rsidRPr="00F81A6C">
              <w:rPr>
                <w:rFonts w:ascii="Arial" w:hAnsi="Arial" w:cs="Arial"/>
                <w:sz w:val="18"/>
                <w:szCs w:val="18"/>
              </w:rPr>
              <w:t>2.475</w:t>
            </w:r>
          </w:p>
        </w:tc>
        <w:tc>
          <w:tcPr>
            <w:tcW w:w="1170" w:type="dxa"/>
            <w:tcBorders>
              <w:top w:val="nil"/>
              <w:left w:val="single" w:sz="2" w:space="0" w:color="FFFFFF"/>
              <w:bottom w:val="nil"/>
              <w:right w:val="nil"/>
            </w:tcBorders>
            <w:shd w:val="clear" w:color="auto" w:fill="E6E6E6"/>
            <w:vAlign w:val="bottom"/>
          </w:tcPr>
          <w:p w:rsidR="007F71DF" w:rsidRPr="00F81A6C" w:rsidRDefault="007F71DF" w:rsidP="00AB18EA">
            <w:pPr>
              <w:ind w:left="-108" w:right="72"/>
              <w:jc w:val="right"/>
              <w:rPr>
                <w:rFonts w:ascii="Arial" w:hAnsi="Arial" w:cs="Arial"/>
                <w:sz w:val="18"/>
                <w:szCs w:val="18"/>
              </w:rPr>
            </w:pPr>
          </w:p>
        </w:tc>
      </w:tr>
      <w:tr w:rsidR="007F71DF" w:rsidRPr="00466150" w:rsidTr="00AB18EA">
        <w:tc>
          <w:tcPr>
            <w:tcW w:w="1170" w:type="dxa"/>
            <w:tcBorders>
              <w:top w:val="nil"/>
              <w:left w:val="nil"/>
              <w:right w:val="single" w:sz="2" w:space="0" w:color="FFFFFF"/>
            </w:tcBorders>
            <w:shd w:val="clear" w:color="auto" w:fill="E6E6E6"/>
            <w:vAlign w:val="bottom"/>
          </w:tcPr>
          <w:p w:rsidR="007F71DF" w:rsidRPr="0032007A" w:rsidRDefault="007F71DF" w:rsidP="00AB18EA">
            <w:pPr>
              <w:ind w:left="-108" w:right="152"/>
              <w:jc w:val="right"/>
              <w:rPr>
                <w:rFonts w:ascii="Arial" w:hAnsi="Arial" w:cs="Arial"/>
                <w:sz w:val="18"/>
                <w:szCs w:val="18"/>
              </w:rPr>
            </w:pPr>
            <w:r w:rsidRPr="0032007A">
              <w:rPr>
                <w:rFonts w:ascii="Arial" w:hAnsi="Arial" w:cs="Arial"/>
                <w:sz w:val="18"/>
                <w:szCs w:val="18"/>
              </w:rPr>
              <w:t>3.568</w:t>
            </w: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sz w:val="18"/>
                <w:szCs w:val="18"/>
              </w:rPr>
            </w:pPr>
            <w:r w:rsidRPr="0032007A">
              <w:rPr>
                <w:rFonts w:ascii="Arial" w:hAnsi="Arial" w:cs="Arial"/>
                <w:sz w:val="18"/>
                <w:szCs w:val="18"/>
              </w:rPr>
              <w:t>Capital expenditure charged against the General Fund</w:t>
            </w:r>
          </w:p>
        </w:tc>
        <w:tc>
          <w:tcPr>
            <w:tcW w:w="1080" w:type="dxa"/>
            <w:tcBorders>
              <w:top w:val="nil"/>
              <w:left w:val="single" w:sz="2" w:space="0" w:color="FFFFFF"/>
              <w:right w:val="single" w:sz="2" w:space="0" w:color="FFFFFF"/>
            </w:tcBorders>
            <w:shd w:val="clear" w:color="auto" w:fill="E6E6E6"/>
            <w:vAlign w:val="bottom"/>
          </w:tcPr>
          <w:p w:rsidR="007F71DF" w:rsidRPr="00F81A6C" w:rsidRDefault="00CE22E6" w:rsidP="00AB18EA">
            <w:pPr>
              <w:ind w:left="-108" w:right="152"/>
              <w:jc w:val="right"/>
              <w:rPr>
                <w:rFonts w:ascii="Arial" w:hAnsi="Arial" w:cs="Arial"/>
                <w:sz w:val="18"/>
                <w:szCs w:val="18"/>
              </w:rPr>
            </w:pPr>
            <w:r w:rsidRPr="00F81A6C">
              <w:rPr>
                <w:rFonts w:ascii="Arial" w:hAnsi="Arial" w:cs="Arial"/>
                <w:sz w:val="18"/>
                <w:szCs w:val="18"/>
              </w:rPr>
              <w:t>0.798</w:t>
            </w:r>
          </w:p>
        </w:tc>
        <w:tc>
          <w:tcPr>
            <w:tcW w:w="1170" w:type="dxa"/>
            <w:tcBorders>
              <w:top w:val="nil"/>
              <w:left w:val="single" w:sz="2" w:space="0" w:color="FFFFFF"/>
              <w:right w:val="nil"/>
            </w:tcBorders>
            <w:shd w:val="clear" w:color="auto" w:fill="E6E6E6"/>
            <w:vAlign w:val="bottom"/>
          </w:tcPr>
          <w:p w:rsidR="007F71DF" w:rsidRPr="00F81A6C" w:rsidRDefault="007F71DF" w:rsidP="00AB18EA">
            <w:pPr>
              <w:ind w:left="-108" w:right="72"/>
              <w:jc w:val="right"/>
              <w:rPr>
                <w:rFonts w:ascii="Arial" w:hAnsi="Arial" w:cs="Arial"/>
                <w:sz w:val="18"/>
                <w:szCs w:val="18"/>
              </w:rPr>
            </w:pPr>
          </w:p>
        </w:tc>
      </w:tr>
      <w:tr w:rsidR="007F71DF" w:rsidRPr="00466150" w:rsidTr="00AB18EA">
        <w:tc>
          <w:tcPr>
            <w:tcW w:w="1170" w:type="dxa"/>
            <w:tcBorders>
              <w:left w:val="nil"/>
              <w:bottom w:val="nil"/>
              <w:right w:val="single" w:sz="2" w:space="0" w:color="FFFFFF"/>
            </w:tcBorders>
            <w:shd w:val="clear" w:color="auto" w:fill="E6E6E6"/>
            <w:vAlign w:val="bottom"/>
          </w:tcPr>
          <w:p w:rsidR="007F71DF" w:rsidRPr="0032007A" w:rsidRDefault="007F71DF" w:rsidP="00AB18EA">
            <w:pPr>
              <w:ind w:left="-108" w:right="134"/>
              <w:jc w:val="right"/>
              <w:rPr>
                <w:rFonts w:ascii="Arial" w:hAnsi="Arial" w:cs="Arial"/>
                <w:b/>
                <w:sz w:val="18"/>
                <w:szCs w:val="18"/>
              </w:rPr>
            </w:pPr>
            <w:r w:rsidRPr="0032007A">
              <w:rPr>
                <w:rFonts w:ascii="Arial" w:hAnsi="Arial" w:cs="Arial"/>
                <w:b/>
                <w:sz w:val="18"/>
                <w:szCs w:val="18"/>
              </w:rPr>
              <w:t>10.848</w:t>
            </w: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b/>
                <w:sz w:val="18"/>
                <w:szCs w:val="18"/>
              </w:rPr>
            </w:pPr>
          </w:p>
        </w:tc>
        <w:tc>
          <w:tcPr>
            <w:tcW w:w="1080" w:type="dxa"/>
            <w:tcBorders>
              <w:left w:val="single" w:sz="2" w:space="0" w:color="FFFFFF"/>
              <w:bottom w:val="nil"/>
              <w:right w:val="single" w:sz="2" w:space="0" w:color="FFFFFF"/>
            </w:tcBorders>
            <w:shd w:val="clear" w:color="auto" w:fill="E6E6E6"/>
            <w:vAlign w:val="bottom"/>
          </w:tcPr>
          <w:p w:rsidR="007F71DF" w:rsidRPr="00F81A6C" w:rsidRDefault="007F71DF" w:rsidP="00AB18EA">
            <w:pPr>
              <w:ind w:left="-108" w:right="152"/>
              <w:jc w:val="right"/>
              <w:rPr>
                <w:rFonts w:ascii="Arial" w:hAnsi="Arial" w:cs="Arial"/>
                <w:b/>
                <w:sz w:val="18"/>
                <w:szCs w:val="18"/>
              </w:rPr>
            </w:pPr>
          </w:p>
        </w:tc>
        <w:tc>
          <w:tcPr>
            <w:tcW w:w="1170" w:type="dxa"/>
            <w:tcBorders>
              <w:left w:val="single" w:sz="2" w:space="0" w:color="FFFFFF"/>
              <w:bottom w:val="nil"/>
              <w:right w:val="nil"/>
            </w:tcBorders>
            <w:shd w:val="clear" w:color="auto" w:fill="E6E6E6"/>
            <w:vAlign w:val="bottom"/>
          </w:tcPr>
          <w:p w:rsidR="007F71DF" w:rsidRPr="00F81A6C" w:rsidRDefault="00CE22E6" w:rsidP="00AB18EA">
            <w:pPr>
              <w:ind w:left="-108" w:right="72"/>
              <w:jc w:val="right"/>
              <w:rPr>
                <w:rFonts w:ascii="Arial" w:hAnsi="Arial" w:cs="Arial"/>
                <w:b/>
                <w:sz w:val="18"/>
                <w:szCs w:val="18"/>
              </w:rPr>
            </w:pPr>
            <w:r w:rsidRPr="00F81A6C">
              <w:rPr>
                <w:rFonts w:ascii="Arial" w:hAnsi="Arial" w:cs="Arial"/>
                <w:b/>
                <w:sz w:val="18"/>
                <w:szCs w:val="18"/>
              </w:rPr>
              <w:t>7.167</w:t>
            </w:r>
          </w:p>
        </w:tc>
      </w:tr>
      <w:tr w:rsidR="007F71DF" w:rsidRPr="00466150" w:rsidTr="00AB18EA">
        <w:tc>
          <w:tcPr>
            <w:tcW w:w="1170" w:type="dxa"/>
            <w:tcBorders>
              <w:top w:val="nil"/>
              <w:left w:val="nil"/>
              <w:right w:val="single" w:sz="2" w:space="0" w:color="FFFFFF"/>
            </w:tcBorders>
            <w:shd w:val="clear" w:color="auto" w:fill="E6E6E6"/>
            <w:vAlign w:val="bottom"/>
          </w:tcPr>
          <w:p w:rsidR="007F71DF" w:rsidRPr="0032007A" w:rsidRDefault="007F71DF" w:rsidP="00AB18EA">
            <w:pPr>
              <w:ind w:left="-108" w:right="134"/>
              <w:jc w:val="right"/>
              <w:rPr>
                <w:rFonts w:ascii="Arial" w:hAnsi="Arial" w:cs="Arial"/>
                <w:sz w:val="18"/>
                <w:szCs w:val="18"/>
              </w:rPr>
            </w:pPr>
            <w:r w:rsidRPr="0032007A">
              <w:rPr>
                <w:rFonts w:ascii="Arial" w:hAnsi="Arial" w:cs="Arial"/>
                <w:sz w:val="18"/>
                <w:szCs w:val="18"/>
              </w:rPr>
              <w:t>-0.070</w:t>
            </w: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sz w:val="18"/>
                <w:szCs w:val="18"/>
              </w:rPr>
            </w:pPr>
            <w:r w:rsidRPr="0032007A">
              <w:rPr>
                <w:rFonts w:ascii="Arial" w:hAnsi="Arial" w:cs="Arial"/>
                <w:sz w:val="18"/>
                <w:szCs w:val="18"/>
              </w:rPr>
              <w:t>Movements in the market value of Investment Properties debited or credited to the Comprehensive Income and Expenditure Statement</w:t>
            </w:r>
          </w:p>
        </w:tc>
        <w:tc>
          <w:tcPr>
            <w:tcW w:w="1080" w:type="dxa"/>
            <w:tcBorders>
              <w:top w:val="nil"/>
              <w:left w:val="single" w:sz="2" w:space="0" w:color="FFFFFF"/>
              <w:right w:val="single" w:sz="2" w:space="0" w:color="FFFFFF"/>
            </w:tcBorders>
            <w:shd w:val="clear" w:color="auto" w:fill="E6E6E6"/>
            <w:vAlign w:val="bottom"/>
          </w:tcPr>
          <w:p w:rsidR="007F71DF" w:rsidRPr="00F81A6C" w:rsidRDefault="00CE22E6" w:rsidP="00AB18EA">
            <w:pPr>
              <w:ind w:left="-108" w:right="152"/>
              <w:jc w:val="right"/>
              <w:rPr>
                <w:rFonts w:ascii="Arial" w:hAnsi="Arial" w:cs="Arial"/>
                <w:sz w:val="18"/>
                <w:szCs w:val="18"/>
              </w:rPr>
            </w:pPr>
            <w:r w:rsidRPr="00F81A6C">
              <w:rPr>
                <w:rFonts w:ascii="Arial" w:hAnsi="Arial" w:cs="Arial"/>
                <w:sz w:val="18"/>
                <w:szCs w:val="18"/>
              </w:rPr>
              <w:t>-</w:t>
            </w:r>
          </w:p>
        </w:tc>
        <w:tc>
          <w:tcPr>
            <w:tcW w:w="1170" w:type="dxa"/>
            <w:tcBorders>
              <w:top w:val="nil"/>
              <w:left w:val="single" w:sz="2" w:space="0" w:color="FFFFFF"/>
              <w:right w:val="nil"/>
            </w:tcBorders>
            <w:shd w:val="clear" w:color="auto" w:fill="E6E6E6"/>
            <w:vAlign w:val="bottom"/>
          </w:tcPr>
          <w:p w:rsidR="007F71DF" w:rsidRPr="00F81A6C" w:rsidRDefault="007F71DF" w:rsidP="00AB18EA">
            <w:pPr>
              <w:ind w:left="-108" w:right="72"/>
              <w:jc w:val="right"/>
              <w:rPr>
                <w:rFonts w:ascii="Arial" w:hAnsi="Arial" w:cs="Arial"/>
                <w:sz w:val="18"/>
                <w:szCs w:val="18"/>
              </w:rPr>
            </w:pPr>
          </w:p>
        </w:tc>
      </w:tr>
      <w:tr w:rsidR="007F71DF" w:rsidRPr="00466150" w:rsidTr="00AB18EA">
        <w:tc>
          <w:tcPr>
            <w:tcW w:w="1170" w:type="dxa"/>
            <w:tcBorders>
              <w:left w:val="nil"/>
              <w:bottom w:val="nil"/>
              <w:right w:val="single" w:sz="2" w:space="0" w:color="FFFFFF"/>
            </w:tcBorders>
            <w:shd w:val="clear" w:color="auto" w:fill="E6E6E6"/>
            <w:vAlign w:val="bottom"/>
          </w:tcPr>
          <w:p w:rsidR="007F71DF" w:rsidRPr="0032007A" w:rsidRDefault="007F71DF" w:rsidP="00AB18EA">
            <w:pPr>
              <w:ind w:left="-108" w:right="134"/>
              <w:jc w:val="center"/>
              <w:rPr>
                <w:rFonts w:ascii="Arial" w:hAnsi="Arial" w:cs="Arial"/>
                <w:b/>
                <w:sz w:val="18"/>
                <w:szCs w:val="18"/>
              </w:rPr>
            </w:pPr>
            <w:r w:rsidRPr="0032007A">
              <w:rPr>
                <w:rFonts w:ascii="Arial" w:hAnsi="Arial" w:cs="Arial"/>
                <w:b/>
                <w:sz w:val="18"/>
                <w:szCs w:val="18"/>
              </w:rPr>
              <w:t xml:space="preserve">        -0.070</w:t>
            </w: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sz w:val="18"/>
                <w:szCs w:val="18"/>
              </w:rPr>
            </w:pPr>
          </w:p>
        </w:tc>
        <w:tc>
          <w:tcPr>
            <w:tcW w:w="1080" w:type="dxa"/>
            <w:tcBorders>
              <w:left w:val="single" w:sz="2" w:space="0" w:color="FFFFFF"/>
              <w:bottom w:val="nil"/>
              <w:right w:val="single" w:sz="2" w:space="0" w:color="FFFFFF"/>
            </w:tcBorders>
            <w:shd w:val="clear" w:color="auto" w:fill="E6E6E6"/>
            <w:vAlign w:val="bottom"/>
          </w:tcPr>
          <w:p w:rsidR="007F71DF" w:rsidRPr="00F81A6C" w:rsidRDefault="007F71DF" w:rsidP="00AB18EA">
            <w:pPr>
              <w:ind w:left="-108" w:right="152"/>
              <w:jc w:val="right"/>
              <w:rPr>
                <w:rFonts w:ascii="Arial" w:hAnsi="Arial" w:cs="Arial"/>
                <w:sz w:val="18"/>
                <w:szCs w:val="18"/>
              </w:rPr>
            </w:pPr>
          </w:p>
        </w:tc>
        <w:tc>
          <w:tcPr>
            <w:tcW w:w="1170" w:type="dxa"/>
            <w:tcBorders>
              <w:left w:val="single" w:sz="2" w:space="0" w:color="FFFFFF"/>
              <w:bottom w:val="nil"/>
              <w:right w:val="nil"/>
            </w:tcBorders>
            <w:shd w:val="clear" w:color="auto" w:fill="E6E6E6"/>
            <w:vAlign w:val="bottom"/>
          </w:tcPr>
          <w:p w:rsidR="007F71DF" w:rsidRPr="00F81A6C" w:rsidRDefault="00CE22E6" w:rsidP="00CE22E6">
            <w:pPr>
              <w:ind w:left="-108" w:right="72"/>
              <w:jc w:val="right"/>
              <w:rPr>
                <w:rFonts w:ascii="Arial" w:hAnsi="Arial" w:cs="Arial"/>
                <w:b/>
                <w:sz w:val="18"/>
                <w:szCs w:val="18"/>
              </w:rPr>
            </w:pPr>
            <w:r w:rsidRPr="00F81A6C">
              <w:rPr>
                <w:rFonts w:ascii="Arial" w:hAnsi="Arial" w:cs="Arial"/>
                <w:b/>
                <w:sz w:val="18"/>
                <w:szCs w:val="18"/>
              </w:rPr>
              <w:t>0.000</w:t>
            </w:r>
          </w:p>
        </w:tc>
      </w:tr>
      <w:tr w:rsidR="007F71DF" w:rsidRPr="00466150" w:rsidTr="00AB18EA">
        <w:tc>
          <w:tcPr>
            <w:tcW w:w="1170" w:type="dxa"/>
            <w:tcBorders>
              <w:top w:val="nil"/>
              <w:left w:val="nil"/>
              <w:bottom w:val="nil"/>
              <w:right w:val="single" w:sz="2" w:space="0" w:color="FFFFFF"/>
            </w:tcBorders>
            <w:shd w:val="clear" w:color="auto" w:fill="E6E6E6"/>
            <w:vAlign w:val="bottom"/>
          </w:tcPr>
          <w:p w:rsidR="007F71DF" w:rsidRPr="0032007A" w:rsidRDefault="007F71DF" w:rsidP="00AB18EA">
            <w:pPr>
              <w:ind w:left="-108" w:right="134"/>
              <w:jc w:val="right"/>
              <w:rPr>
                <w:rFonts w:ascii="Arial" w:hAnsi="Arial" w:cs="Arial"/>
                <w:sz w:val="18"/>
                <w:szCs w:val="18"/>
              </w:rPr>
            </w:pPr>
          </w:p>
        </w:tc>
        <w:tc>
          <w:tcPr>
            <w:tcW w:w="6275" w:type="dxa"/>
            <w:tcBorders>
              <w:top w:val="nil"/>
              <w:left w:val="single" w:sz="2" w:space="0" w:color="FFFFFF"/>
              <w:bottom w:val="nil"/>
              <w:right w:val="single" w:sz="2" w:space="0" w:color="FFFFFF"/>
            </w:tcBorders>
            <w:shd w:val="clear" w:color="auto" w:fill="E6E6E6"/>
            <w:vAlign w:val="bottom"/>
          </w:tcPr>
          <w:p w:rsidR="007F71DF" w:rsidRPr="0032007A" w:rsidRDefault="007F71DF" w:rsidP="001105C3">
            <w:pPr>
              <w:rPr>
                <w:rFonts w:ascii="Arial" w:hAnsi="Arial" w:cs="Arial"/>
                <w:sz w:val="18"/>
                <w:szCs w:val="18"/>
              </w:rPr>
            </w:pPr>
          </w:p>
        </w:tc>
        <w:tc>
          <w:tcPr>
            <w:tcW w:w="1080" w:type="dxa"/>
            <w:tcBorders>
              <w:top w:val="nil"/>
              <w:left w:val="single" w:sz="2" w:space="0" w:color="FFFFFF"/>
              <w:bottom w:val="nil"/>
              <w:right w:val="single" w:sz="2" w:space="0" w:color="FFFFFF"/>
            </w:tcBorders>
            <w:shd w:val="clear" w:color="auto" w:fill="E6E6E6"/>
            <w:vAlign w:val="bottom"/>
          </w:tcPr>
          <w:p w:rsidR="007F71DF" w:rsidRPr="00F81A6C" w:rsidRDefault="007F71DF" w:rsidP="00AB18EA">
            <w:pPr>
              <w:ind w:left="-108" w:right="152"/>
              <w:jc w:val="right"/>
              <w:rPr>
                <w:rFonts w:ascii="Arial" w:hAnsi="Arial" w:cs="Arial"/>
                <w:sz w:val="18"/>
                <w:szCs w:val="18"/>
              </w:rPr>
            </w:pPr>
          </w:p>
        </w:tc>
        <w:tc>
          <w:tcPr>
            <w:tcW w:w="1170" w:type="dxa"/>
            <w:tcBorders>
              <w:top w:val="nil"/>
              <w:left w:val="single" w:sz="2" w:space="0" w:color="FFFFFF"/>
              <w:bottom w:val="nil"/>
              <w:right w:val="nil"/>
            </w:tcBorders>
            <w:shd w:val="clear" w:color="auto" w:fill="E6E6E6"/>
            <w:vAlign w:val="bottom"/>
          </w:tcPr>
          <w:p w:rsidR="007F71DF" w:rsidRPr="00F81A6C" w:rsidRDefault="007F71DF" w:rsidP="00AB18EA">
            <w:pPr>
              <w:ind w:left="-108" w:right="72"/>
              <w:jc w:val="right"/>
              <w:rPr>
                <w:rFonts w:ascii="Arial" w:hAnsi="Arial" w:cs="Arial"/>
                <w:sz w:val="18"/>
                <w:szCs w:val="18"/>
              </w:rPr>
            </w:pPr>
          </w:p>
        </w:tc>
      </w:tr>
      <w:tr w:rsidR="007F71DF" w:rsidRPr="00466150" w:rsidTr="00AB18EA">
        <w:tc>
          <w:tcPr>
            <w:tcW w:w="1170" w:type="dxa"/>
            <w:tcBorders>
              <w:top w:val="nil"/>
              <w:left w:val="nil"/>
              <w:bottom w:val="nil"/>
              <w:right w:val="single" w:sz="2" w:space="0" w:color="FFFFFF"/>
            </w:tcBorders>
            <w:shd w:val="clear" w:color="auto" w:fill="CCCCCC"/>
            <w:vAlign w:val="bottom"/>
          </w:tcPr>
          <w:p w:rsidR="007F71DF" w:rsidRPr="0032007A" w:rsidRDefault="007F71DF" w:rsidP="00AB18EA">
            <w:pPr>
              <w:ind w:left="-108" w:right="134"/>
              <w:jc w:val="right"/>
              <w:rPr>
                <w:rFonts w:ascii="Arial" w:hAnsi="Arial" w:cs="Arial"/>
                <w:b/>
                <w:sz w:val="18"/>
                <w:szCs w:val="18"/>
              </w:rPr>
            </w:pPr>
            <w:r w:rsidRPr="0032007A">
              <w:rPr>
                <w:rFonts w:ascii="Arial" w:hAnsi="Arial" w:cs="Arial"/>
                <w:b/>
                <w:sz w:val="18"/>
                <w:szCs w:val="18"/>
              </w:rPr>
              <w:t>23.840</w:t>
            </w:r>
          </w:p>
        </w:tc>
        <w:tc>
          <w:tcPr>
            <w:tcW w:w="6275" w:type="dxa"/>
            <w:tcBorders>
              <w:top w:val="nil"/>
              <w:left w:val="single" w:sz="2" w:space="0" w:color="FFFFFF"/>
              <w:bottom w:val="nil"/>
              <w:right w:val="single" w:sz="2" w:space="0" w:color="FFFFFF"/>
            </w:tcBorders>
            <w:shd w:val="clear" w:color="auto" w:fill="CCCCCC"/>
          </w:tcPr>
          <w:p w:rsidR="007F71DF" w:rsidRPr="0032007A" w:rsidRDefault="007F71DF" w:rsidP="00AB18EA">
            <w:pPr>
              <w:jc w:val="both"/>
              <w:rPr>
                <w:rFonts w:ascii="Arial" w:hAnsi="Arial" w:cs="Arial"/>
                <w:b/>
                <w:sz w:val="18"/>
                <w:szCs w:val="18"/>
              </w:rPr>
            </w:pPr>
            <w:r w:rsidRPr="0032007A">
              <w:rPr>
                <w:rFonts w:ascii="Arial" w:hAnsi="Arial" w:cs="Arial"/>
                <w:b/>
                <w:sz w:val="18"/>
                <w:szCs w:val="18"/>
              </w:rPr>
              <w:t>Balance at 31 March</w:t>
            </w:r>
          </w:p>
        </w:tc>
        <w:tc>
          <w:tcPr>
            <w:tcW w:w="1080" w:type="dxa"/>
            <w:tcBorders>
              <w:top w:val="nil"/>
              <w:left w:val="single" w:sz="2" w:space="0" w:color="FFFFFF"/>
              <w:bottom w:val="nil"/>
              <w:right w:val="single" w:sz="2" w:space="0" w:color="FFFFFF"/>
            </w:tcBorders>
            <w:shd w:val="clear" w:color="auto" w:fill="CCCCCC"/>
            <w:vAlign w:val="bottom"/>
          </w:tcPr>
          <w:p w:rsidR="007F71DF" w:rsidRPr="00F81A6C" w:rsidRDefault="007F71DF" w:rsidP="00AB18EA">
            <w:pPr>
              <w:jc w:val="right"/>
              <w:rPr>
                <w:rFonts w:ascii="Arial" w:hAnsi="Arial" w:cs="Arial"/>
                <w:b/>
                <w:sz w:val="18"/>
                <w:szCs w:val="18"/>
              </w:rPr>
            </w:pPr>
          </w:p>
        </w:tc>
        <w:tc>
          <w:tcPr>
            <w:tcW w:w="1170" w:type="dxa"/>
            <w:tcBorders>
              <w:top w:val="nil"/>
              <w:left w:val="single" w:sz="2" w:space="0" w:color="FFFFFF"/>
              <w:bottom w:val="nil"/>
              <w:right w:val="nil"/>
            </w:tcBorders>
            <w:shd w:val="clear" w:color="auto" w:fill="CCCCCC"/>
            <w:vAlign w:val="bottom"/>
          </w:tcPr>
          <w:p w:rsidR="007F71DF" w:rsidRPr="00F81A6C" w:rsidRDefault="00CE22E6" w:rsidP="00AB18EA">
            <w:pPr>
              <w:ind w:left="-108" w:right="72"/>
              <w:jc w:val="right"/>
              <w:rPr>
                <w:rFonts w:ascii="Arial" w:hAnsi="Arial" w:cs="Arial"/>
                <w:b/>
                <w:sz w:val="18"/>
                <w:szCs w:val="18"/>
              </w:rPr>
            </w:pPr>
            <w:r w:rsidRPr="00F81A6C">
              <w:rPr>
                <w:rFonts w:ascii="Arial" w:hAnsi="Arial" w:cs="Arial"/>
                <w:b/>
                <w:sz w:val="18"/>
                <w:szCs w:val="18"/>
              </w:rPr>
              <w:t>23.117</w:t>
            </w:r>
          </w:p>
        </w:tc>
      </w:tr>
    </w:tbl>
    <w:p w:rsidR="007F71DF" w:rsidRPr="00466150" w:rsidRDefault="007F71DF" w:rsidP="00CF18E3">
      <w:pPr>
        <w:rPr>
          <w:rFonts w:ascii="Arial" w:hAnsi="Arial"/>
          <w:b/>
          <w:color w:val="0070C0"/>
          <w:sz w:val="22"/>
        </w:rPr>
      </w:pPr>
    </w:p>
    <w:p w:rsidR="007F71DF" w:rsidRPr="00BD66F3" w:rsidRDefault="007F71DF" w:rsidP="00CF18E3">
      <w:pPr>
        <w:rPr>
          <w:rFonts w:ascii="Arial" w:hAnsi="Arial"/>
          <w:b/>
          <w:color w:val="FF0000"/>
          <w:sz w:val="22"/>
        </w:rPr>
      </w:pPr>
      <w:r w:rsidRPr="00466150">
        <w:rPr>
          <w:rFonts w:ascii="Arial" w:hAnsi="Arial"/>
          <w:b/>
          <w:color w:val="0070C0"/>
          <w:sz w:val="22"/>
        </w:rPr>
        <w:br w:type="page"/>
      </w:r>
      <w:r w:rsidRPr="00BD66F3">
        <w:rPr>
          <w:rFonts w:ascii="Arial" w:hAnsi="Arial"/>
          <w:b/>
          <w:color w:val="FF0000"/>
          <w:sz w:val="22"/>
        </w:rPr>
        <w:lastRenderedPageBreak/>
        <w:t>Pensions Reserve</w:t>
      </w:r>
    </w:p>
    <w:p w:rsidR="007F71DF" w:rsidRPr="0032007A" w:rsidRDefault="007F71DF" w:rsidP="00CF18E3">
      <w:pPr>
        <w:rPr>
          <w:rFonts w:ascii="Arial" w:hAnsi="Arial"/>
          <w:b/>
          <w:sz w:val="22"/>
        </w:rPr>
      </w:pPr>
    </w:p>
    <w:p w:rsidR="007F71DF" w:rsidRPr="0032007A" w:rsidRDefault="007F71DF" w:rsidP="00276543">
      <w:pPr>
        <w:jc w:val="both"/>
        <w:rPr>
          <w:rFonts w:ascii="Arial" w:hAnsi="Arial"/>
          <w:sz w:val="22"/>
        </w:rPr>
      </w:pPr>
      <w:r w:rsidRPr="0032007A">
        <w:rPr>
          <w:rFonts w:ascii="Arial" w:hAnsi="Arial"/>
          <w:sz w:val="22"/>
        </w:rPr>
        <w:t xml:space="preserve">The Pension Reserve absorbs the timing differences arising from the different arrangements for accounting for </w:t>
      </w:r>
      <w:proofErr w:type="spellStart"/>
      <w:r w:rsidRPr="0032007A">
        <w:rPr>
          <w:rFonts w:ascii="Arial" w:hAnsi="Arial"/>
          <w:sz w:val="22"/>
        </w:rPr>
        <w:t>post employment</w:t>
      </w:r>
      <w:proofErr w:type="spellEnd"/>
      <w:r w:rsidRPr="0032007A">
        <w:rPr>
          <w:rFonts w:ascii="Arial" w:hAnsi="Arial"/>
          <w:sz w:val="22"/>
        </w:rPr>
        <w:t xml:space="preserve"> benefits and for funding benefits in accordance with statutory provisions.  The Authority accounts for </w:t>
      </w:r>
      <w:proofErr w:type="spellStart"/>
      <w:r w:rsidRPr="0032007A">
        <w:rPr>
          <w:rFonts w:ascii="Arial" w:hAnsi="Arial"/>
          <w:sz w:val="22"/>
        </w:rPr>
        <w:t>post employment</w:t>
      </w:r>
      <w:proofErr w:type="spellEnd"/>
      <w:r w:rsidRPr="0032007A">
        <w:rPr>
          <w:rFonts w:ascii="Arial" w:hAnsi="Arial"/>
          <w:sz w:val="22"/>
        </w:rPr>
        <w:t xml:space="preserve">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w:t>
      </w:r>
      <w:proofErr w:type="gramStart"/>
      <w:r w:rsidRPr="0032007A">
        <w:rPr>
          <w:rFonts w:ascii="Arial" w:hAnsi="Arial"/>
          <w:sz w:val="22"/>
        </w:rPr>
        <w:t>benefits earned to be financed as the Authority makes employer’s contributions to pension funds or eventually pays</w:t>
      </w:r>
      <w:proofErr w:type="gramEnd"/>
      <w:r w:rsidRPr="0032007A">
        <w:rPr>
          <w:rFonts w:ascii="Arial" w:hAnsi="Arial"/>
          <w:sz w:val="22"/>
        </w:rPr>
        <w:t xml:space="preserve"> any pensions for which it is directly responsible.  The debit balance on the Pensions Reserve therefore shows a substantial shortfall in the benefits earned by past and current employees and the resources the Authority has set aside to meet them.  The statutory arrangements will ensure that funding will have been set aside by the time the benefits come to be paid.</w:t>
      </w:r>
    </w:p>
    <w:p w:rsidR="007F71DF" w:rsidRPr="0032007A" w:rsidRDefault="007F71DF" w:rsidP="00CF18E3">
      <w:pPr>
        <w:rPr>
          <w:rFonts w:ascii="Arial" w:hAnsi="Arial"/>
          <w:sz w:val="22"/>
        </w:rPr>
      </w:pPr>
    </w:p>
    <w:tbl>
      <w:tblPr>
        <w:tblW w:w="9630" w:type="dxa"/>
        <w:tblInd w:w="108"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1620"/>
        <w:gridCol w:w="6300"/>
        <w:gridCol w:w="1710"/>
      </w:tblGrid>
      <w:tr w:rsidR="007F71DF" w:rsidRPr="00466150" w:rsidTr="00CB49B8">
        <w:tc>
          <w:tcPr>
            <w:tcW w:w="1620" w:type="dxa"/>
            <w:tcBorders>
              <w:top w:val="single" w:sz="4" w:space="0" w:color="FFFFFF"/>
              <w:left w:val="nil"/>
              <w:bottom w:val="nil"/>
              <w:right w:val="single" w:sz="4" w:space="0" w:color="FFFFFF"/>
            </w:tcBorders>
            <w:shd w:val="clear" w:color="auto" w:fill="FF0000"/>
          </w:tcPr>
          <w:p w:rsidR="007F71DF" w:rsidRPr="002117F1" w:rsidRDefault="007F71DF" w:rsidP="001105C3">
            <w:pPr>
              <w:pStyle w:val="EndnoteText"/>
              <w:spacing w:before="60" w:after="60"/>
              <w:jc w:val="center"/>
              <w:rPr>
                <w:rFonts w:ascii="Arial" w:hAnsi="Arial"/>
                <w:b/>
                <w:color w:val="FFFFFF"/>
                <w:sz w:val="18"/>
              </w:rPr>
            </w:pPr>
            <w:r w:rsidRPr="002117F1">
              <w:rPr>
                <w:rFonts w:ascii="Arial" w:hAnsi="Arial"/>
                <w:b/>
                <w:color w:val="FFFFFF"/>
                <w:sz w:val="18"/>
              </w:rPr>
              <w:t>2013/14</w:t>
            </w:r>
          </w:p>
        </w:tc>
        <w:tc>
          <w:tcPr>
            <w:tcW w:w="6300" w:type="dxa"/>
            <w:tcBorders>
              <w:top w:val="single" w:sz="4" w:space="0" w:color="FFFFFF"/>
              <w:left w:val="single" w:sz="4" w:space="0" w:color="FFFFFF"/>
              <w:bottom w:val="nil"/>
              <w:right w:val="nil"/>
            </w:tcBorders>
            <w:shd w:val="clear" w:color="auto" w:fill="FF0000"/>
          </w:tcPr>
          <w:p w:rsidR="007F71DF" w:rsidRPr="002117F1" w:rsidRDefault="007F71DF" w:rsidP="001105C3">
            <w:pPr>
              <w:pStyle w:val="EndnoteText"/>
              <w:spacing w:before="60" w:after="60"/>
              <w:rPr>
                <w:rFonts w:ascii="Arial" w:hAnsi="Arial"/>
                <w:color w:val="FFFFFF"/>
                <w:sz w:val="18"/>
              </w:rPr>
            </w:pPr>
          </w:p>
        </w:tc>
        <w:tc>
          <w:tcPr>
            <w:tcW w:w="1710" w:type="dxa"/>
            <w:tcBorders>
              <w:top w:val="single" w:sz="4" w:space="0" w:color="FFFFFF"/>
              <w:left w:val="single" w:sz="4" w:space="0" w:color="FFFFFF"/>
              <w:bottom w:val="nil"/>
              <w:right w:val="nil"/>
            </w:tcBorders>
            <w:shd w:val="clear" w:color="auto" w:fill="FF0000"/>
          </w:tcPr>
          <w:p w:rsidR="007F71DF" w:rsidRPr="002117F1" w:rsidRDefault="007F71DF" w:rsidP="001105C3">
            <w:pPr>
              <w:spacing w:before="60" w:after="60"/>
              <w:ind w:right="61"/>
              <w:jc w:val="center"/>
              <w:rPr>
                <w:rFonts w:ascii="Arial" w:hAnsi="Arial"/>
                <w:b/>
                <w:color w:val="FFFFFF"/>
                <w:sz w:val="18"/>
              </w:rPr>
            </w:pPr>
            <w:r w:rsidRPr="002117F1">
              <w:rPr>
                <w:rFonts w:ascii="Arial" w:hAnsi="Arial"/>
                <w:b/>
                <w:color w:val="FFFFFF"/>
                <w:sz w:val="18"/>
              </w:rPr>
              <w:t>2014/15</w:t>
            </w:r>
          </w:p>
        </w:tc>
      </w:tr>
      <w:tr w:rsidR="007F71DF" w:rsidRPr="00466150" w:rsidTr="00CB49B8">
        <w:tc>
          <w:tcPr>
            <w:tcW w:w="1620" w:type="dxa"/>
            <w:tcBorders>
              <w:top w:val="nil"/>
              <w:left w:val="nil"/>
              <w:bottom w:val="nil"/>
              <w:right w:val="single" w:sz="4" w:space="0" w:color="FFFFFF"/>
            </w:tcBorders>
            <w:shd w:val="clear" w:color="auto" w:fill="FF0000"/>
          </w:tcPr>
          <w:p w:rsidR="007F71DF" w:rsidRPr="002117F1" w:rsidRDefault="007F71DF" w:rsidP="001105C3">
            <w:pPr>
              <w:pStyle w:val="EndnoteText"/>
              <w:spacing w:before="60" w:after="60"/>
              <w:jc w:val="center"/>
              <w:rPr>
                <w:rFonts w:ascii="Arial" w:hAnsi="Arial"/>
                <w:color w:val="FFFFFF"/>
                <w:sz w:val="18"/>
              </w:rPr>
            </w:pPr>
            <w:r w:rsidRPr="002117F1">
              <w:rPr>
                <w:rFonts w:ascii="Arial" w:hAnsi="Arial"/>
                <w:b/>
                <w:color w:val="FFFFFF"/>
                <w:sz w:val="18"/>
              </w:rPr>
              <w:t>£’m</w:t>
            </w:r>
          </w:p>
        </w:tc>
        <w:tc>
          <w:tcPr>
            <w:tcW w:w="6300" w:type="dxa"/>
            <w:tcBorders>
              <w:top w:val="nil"/>
              <w:left w:val="single" w:sz="4" w:space="0" w:color="FFFFFF"/>
              <w:bottom w:val="nil"/>
              <w:right w:val="nil"/>
            </w:tcBorders>
            <w:shd w:val="clear" w:color="auto" w:fill="FF0000"/>
          </w:tcPr>
          <w:p w:rsidR="007F71DF" w:rsidRPr="002117F1" w:rsidRDefault="007F71DF" w:rsidP="001105C3">
            <w:pPr>
              <w:pStyle w:val="EndnoteText"/>
              <w:spacing w:before="60" w:after="60"/>
              <w:rPr>
                <w:rFonts w:ascii="Arial" w:hAnsi="Arial"/>
                <w:color w:val="FFFFFF"/>
                <w:sz w:val="18"/>
              </w:rPr>
            </w:pPr>
          </w:p>
        </w:tc>
        <w:tc>
          <w:tcPr>
            <w:tcW w:w="1710" w:type="dxa"/>
            <w:tcBorders>
              <w:top w:val="nil"/>
              <w:left w:val="single" w:sz="4" w:space="0" w:color="FFFFFF"/>
              <w:bottom w:val="nil"/>
              <w:right w:val="nil"/>
            </w:tcBorders>
            <w:shd w:val="clear" w:color="auto" w:fill="FF0000"/>
          </w:tcPr>
          <w:p w:rsidR="007F71DF" w:rsidRPr="002117F1" w:rsidRDefault="007F71DF" w:rsidP="001105C3">
            <w:pPr>
              <w:spacing w:before="60" w:after="60"/>
              <w:ind w:right="61"/>
              <w:jc w:val="center"/>
              <w:rPr>
                <w:rFonts w:ascii="Arial" w:hAnsi="Arial"/>
                <w:color w:val="FFFFFF"/>
                <w:sz w:val="18"/>
              </w:rPr>
            </w:pPr>
            <w:r w:rsidRPr="002117F1">
              <w:rPr>
                <w:rFonts w:ascii="Arial" w:hAnsi="Arial"/>
                <w:b/>
                <w:color w:val="FFFFFF"/>
                <w:sz w:val="18"/>
              </w:rPr>
              <w:t>£’m</w:t>
            </w:r>
          </w:p>
        </w:tc>
      </w:tr>
      <w:tr w:rsidR="007F71DF" w:rsidRPr="00466150" w:rsidTr="00CB49B8">
        <w:trPr>
          <w:trHeight w:val="285"/>
        </w:trPr>
        <w:tc>
          <w:tcPr>
            <w:tcW w:w="1620" w:type="dxa"/>
            <w:tcBorders>
              <w:top w:val="nil"/>
              <w:left w:val="nil"/>
              <w:bottom w:val="nil"/>
              <w:right w:val="single" w:sz="4" w:space="0" w:color="FFFFFF"/>
            </w:tcBorders>
            <w:shd w:val="clear" w:color="auto" w:fill="E6E6E6"/>
          </w:tcPr>
          <w:p w:rsidR="007F71DF" w:rsidRPr="0032007A" w:rsidRDefault="007F71DF" w:rsidP="00155977">
            <w:pPr>
              <w:spacing w:before="120" w:after="60"/>
              <w:ind w:right="342"/>
              <w:jc w:val="right"/>
              <w:rPr>
                <w:rFonts w:ascii="Arial" w:hAnsi="Arial"/>
                <w:b/>
                <w:sz w:val="18"/>
              </w:rPr>
            </w:pPr>
            <w:r w:rsidRPr="0032007A">
              <w:rPr>
                <w:rFonts w:ascii="Arial" w:hAnsi="Arial"/>
                <w:b/>
                <w:sz w:val="18"/>
              </w:rPr>
              <w:t>-1,485.812</w:t>
            </w:r>
          </w:p>
        </w:tc>
        <w:tc>
          <w:tcPr>
            <w:tcW w:w="6300" w:type="dxa"/>
            <w:tcBorders>
              <w:top w:val="nil"/>
              <w:left w:val="single" w:sz="4" w:space="0" w:color="FFFFFF"/>
              <w:bottom w:val="nil"/>
              <w:right w:val="nil"/>
            </w:tcBorders>
            <w:shd w:val="clear" w:color="auto" w:fill="E6E6E6"/>
          </w:tcPr>
          <w:p w:rsidR="007F71DF" w:rsidRPr="0032007A" w:rsidRDefault="007F71DF" w:rsidP="001105C3">
            <w:pPr>
              <w:spacing w:before="120" w:after="60"/>
              <w:ind w:left="144"/>
              <w:rPr>
                <w:rFonts w:ascii="Arial" w:hAnsi="Arial"/>
                <w:b/>
                <w:sz w:val="18"/>
              </w:rPr>
            </w:pPr>
            <w:r w:rsidRPr="0032007A">
              <w:rPr>
                <w:rFonts w:ascii="Arial" w:hAnsi="Arial"/>
                <w:b/>
                <w:sz w:val="18"/>
              </w:rPr>
              <w:t xml:space="preserve">Balance at 1 April </w:t>
            </w:r>
          </w:p>
        </w:tc>
        <w:tc>
          <w:tcPr>
            <w:tcW w:w="1710" w:type="dxa"/>
            <w:tcBorders>
              <w:top w:val="nil"/>
              <w:left w:val="single" w:sz="4" w:space="0" w:color="FFFFFF"/>
              <w:bottom w:val="nil"/>
              <w:right w:val="nil"/>
            </w:tcBorders>
            <w:shd w:val="clear" w:color="auto" w:fill="E6E6E6"/>
          </w:tcPr>
          <w:p w:rsidR="007F71DF" w:rsidRPr="00EA48AE" w:rsidRDefault="007F71DF" w:rsidP="001105C3">
            <w:pPr>
              <w:spacing w:before="120" w:after="60"/>
              <w:ind w:right="342"/>
              <w:jc w:val="right"/>
              <w:rPr>
                <w:rFonts w:ascii="Arial" w:hAnsi="Arial"/>
                <w:b/>
                <w:sz w:val="18"/>
              </w:rPr>
            </w:pPr>
            <w:r w:rsidRPr="00EA48AE">
              <w:rPr>
                <w:rFonts w:ascii="Arial" w:hAnsi="Arial"/>
                <w:b/>
                <w:sz w:val="18"/>
              </w:rPr>
              <w:t>-1,464.352</w:t>
            </w:r>
          </w:p>
        </w:tc>
      </w:tr>
      <w:tr w:rsidR="007F71DF" w:rsidRPr="00466150" w:rsidTr="00CB49B8">
        <w:tc>
          <w:tcPr>
            <w:tcW w:w="1620" w:type="dxa"/>
            <w:tcBorders>
              <w:top w:val="nil"/>
              <w:left w:val="nil"/>
              <w:bottom w:val="nil"/>
              <w:right w:val="single" w:sz="4" w:space="0" w:color="FFFFFF"/>
            </w:tcBorders>
            <w:shd w:val="clear" w:color="auto" w:fill="E6E6E6"/>
            <w:vAlign w:val="center"/>
          </w:tcPr>
          <w:p w:rsidR="007F71DF" w:rsidRPr="0032007A" w:rsidRDefault="007F71DF" w:rsidP="00155977">
            <w:pPr>
              <w:spacing w:after="60"/>
              <w:ind w:right="342"/>
              <w:jc w:val="right"/>
              <w:rPr>
                <w:rFonts w:ascii="Arial" w:hAnsi="Arial"/>
                <w:sz w:val="18"/>
              </w:rPr>
            </w:pPr>
            <w:r w:rsidRPr="0032007A">
              <w:rPr>
                <w:rFonts w:ascii="Arial" w:hAnsi="Arial"/>
                <w:sz w:val="18"/>
              </w:rPr>
              <w:t>72.524</w:t>
            </w:r>
          </w:p>
        </w:tc>
        <w:tc>
          <w:tcPr>
            <w:tcW w:w="6300" w:type="dxa"/>
            <w:tcBorders>
              <w:top w:val="nil"/>
              <w:left w:val="single" w:sz="4" w:space="0" w:color="FFFFFF"/>
              <w:bottom w:val="nil"/>
              <w:right w:val="nil"/>
            </w:tcBorders>
            <w:shd w:val="clear" w:color="auto" w:fill="E6E6E6"/>
            <w:vAlign w:val="center"/>
          </w:tcPr>
          <w:p w:rsidR="007F71DF" w:rsidRPr="0032007A" w:rsidRDefault="007F71DF" w:rsidP="001105C3">
            <w:pPr>
              <w:spacing w:before="60"/>
              <w:ind w:left="144"/>
              <w:rPr>
                <w:rFonts w:ascii="Arial" w:hAnsi="Arial"/>
                <w:sz w:val="18"/>
              </w:rPr>
            </w:pPr>
            <w:r w:rsidRPr="0032007A">
              <w:rPr>
                <w:rFonts w:ascii="Arial" w:hAnsi="Arial"/>
                <w:sz w:val="18"/>
              </w:rPr>
              <w:t>Actuarial gains or losses on pensions assets and liabilities</w:t>
            </w:r>
          </w:p>
        </w:tc>
        <w:tc>
          <w:tcPr>
            <w:tcW w:w="1710" w:type="dxa"/>
            <w:tcBorders>
              <w:top w:val="nil"/>
              <w:left w:val="single" w:sz="4" w:space="0" w:color="FFFFFF"/>
              <w:bottom w:val="nil"/>
              <w:right w:val="nil"/>
            </w:tcBorders>
            <w:shd w:val="clear" w:color="auto" w:fill="E6E6E6"/>
            <w:vAlign w:val="center"/>
          </w:tcPr>
          <w:p w:rsidR="007F71DF" w:rsidRPr="00EA48AE" w:rsidRDefault="00EA48AE" w:rsidP="001105C3">
            <w:pPr>
              <w:spacing w:after="60"/>
              <w:ind w:right="342"/>
              <w:jc w:val="right"/>
              <w:rPr>
                <w:rFonts w:ascii="Arial" w:hAnsi="Arial"/>
                <w:sz w:val="18"/>
              </w:rPr>
            </w:pPr>
            <w:r w:rsidRPr="00EA48AE">
              <w:rPr>
                <w:rFonts w:ascii="Arial" w:hAnsi="Arial"/>
                <w:sz w:val="18"/>
              </w:rPr>
              <w:t>-87.518</w:t>
            </w:r>
          </w:p>
        </w:tc>
      </w:tr>
      <w:tr w:rsidR="007F71DF" w:rsidRPr="00466150" w:rsidTr="00CB49B8">
        <w:tc>
          <w:tcPr>
            <w:tcW w:w="1620" w:type="dxa"/>
            <w:tcBorders>
              <w:top w:val="nil"/>
              <w:left w:val="nil"/>
              <w:bottom w:val="nil"/>
              <w:right w:val="single" w:sz="4" w:space="0" w:color="FFFFFF"/>
            </w:tcBorders>
            <w:shd w:val="clear" w:color="auto" w:fill="E6E6E6"/>
            <w:vAlign w:val="center"/>
          </w:tcPr>
          <w:p w:rsidR="007F71DF" w:rsidRPr="0032007A" w:rsidRDefault="007F71DF" w:rsidP="00155977">
            <w:pPr>
              <w:spacing w:after="60"/>
              <w:ind w:right="342"/>
              <w:jc w:val="right"/>
              <w:rPr>
                <w:rFonts w:ascii="Arial" w:hAnsi="Arial"/>
                <w:sz w:val="18"/>
              </w:rPr>
            </w:pPr>
            <w:r w:rsidRPr="0032007A">
              <w:rPr>
                <w:rFonts w:ascii="Arial" w:hAnsi="Arial"/>
                <w:sz w:val="18"/>
              </w:rPr>
              <w:t>-99.597</w:t>
            </w:r>
          </w:p>
        </w:tc>
        <w:tc>
          <w:tcPr>
            <w:tcW w:w="6300" w:type="dxa"/>
            <w:tcBorders>
              <w:top w:val="nil"/>
              <w:left w:val="single" w:sz="4" w:space="0" w:color="FFFFFF"/>
              <w:bottom w:val="nil"/>
              <w:right w:val="nil"/>
            </w:tcBorders>
            <w:shd w:val="clear" w:color="auto" w:fill="E6E6E6"/>
            <w:vAlign w:val="center"/>
          </w:tcPr>
          <w:p w:rsidR="007F71DF" w:rsidRPr="0032007A" w:rsidRDefault="007F71DF" w:rsidP="001105C3">
            <w:pPr>
              <w:spacing w:before="60"/>
              <w:ind w:left="144"/>
              <w:rPr>
                <w:rFonts w:ascii="Arial" w:hAnsi="Arial"/>
                <w:sz w:val="18"/>
              </w:rPr>
            </w:pPr>
            <w:r w:rsidRPr="0032007A">
              <w:rPr>
                <w:rFonts w:ascii="Arial" w:hAnsi="Arial"/>
                <w:sz w:val="18"/>
              </w:rPr>
              <w:t>Reversal of items relating to retirement benefits debited or credited to the Surplus or Deficit on the Provision of Services in the Comprehensive Income and Expenditure Statement</w:t>
            </w:r>
          </w:p>
        </w:tc>
        <w:tc>
          <w:tcPr>
            <w:tcW w:w="1710" w:type="dxa"/>
            <w:tcBorders>
              <w:top w:val="nil"/>
              <w:left w:val="single" w:sz="4" w:space="0" w:color="FFFFFF"/>
              <w:bottom w:val="nil"/>
              <w:right w:val="nil"/>
            </w:tcBorders>
            <w:shd w:val="clear" w:color="auto" w:fill="E6E6E6"/>
            <w:vAlign w:val="center"/>
          </w:tcPr>
          <w:p w:rsidR="007F71DF" w:rsidRPr="00EA48AE" w:rsidRDefault="007F71DF" w:rsidP="001105C3">
            <w:pPr>
              <w:spacing w:after="60"/>
              <w:ind w:right="342"/>
              <w:jc w:val="right"/>
              <w:rPr>
                <w:rFonts w:ascii="Arial" w:hAnsi="Arial"/>
                <w:sz w:val="18"/>
              </w:rPr>
            </w:pPr>
            <w:r w:rsidRPr="00EA48AE">
              <w:rPr>
                <w:rFonts w:ascii="Arial" w:hAnsi="Arial"/>
                <w:sz w:val="18"/>
              </w:rPr>
              <w:t>-</w:t>
            </w:r>
            <w:r w:rsidR="00EA48AE" w:rsidRPr="00EA48AE">
              <w:rPr>
                <w:rFonts w:ascii="Arial" w:hAnsi="Arial"/>
                <w:sz w:val="18"/>
              </w:rPr>
              <w:t>94.796</w:t>
            </w:r>
          </w:p>
        </w:tc>
      </w:tr>
      <w:tr w:rsidR="007F71DF" w:rsidRPr="00466150" w:rsidTr="00CB49B8">
        <w:tc>
          <w:tcPr>
            <w:tcW w:w="1620" w:type="dxa"/>
            <w:tcBorders>
              <w:top w:val="nil"/>
              <w:left w:val="nil"/>
              <w:bottom w:val="nil"/>
              <w:right w:val="single" w:sz="4" w:space="0" w:color="FFFFFF"/>
            </w:tcBorders>
            <w:shd w:val="clear" w:color="auto" w:fill="E6E6E6"/>
            <w:vAlign w:val="center"/>
          </w:tcPr>
          <w:p w:rsidR="007F71DF" w:rsidRPr="0032007A" w:rsidRDefault="007F71DF" w:rsidP="00155977">
            <w:pPr>
              <w:spacing w:after="60"/>
              <w:ind w:right="342"/>
              <w:jc w:val="right"/>
              <w:rPr>
                <w:rFonts w:ascii="Arial" w:hAnsi="Arial"/>
                <w:sz w:val="18"/>
              </w:rPr>
            </w:pPr>
            <w:r w:rsidRPr="0032007A">
              <w:rPr>
                <w:rFonts w:ascii="Arial" w:hAnsi="Arial"/>
                <w:sz w:val="18"/>
              </w:rPr>
              <w:t>48.533</w:t>
            </w:r>
          </w:p>
        </w:tc>
        <w:tc>
          <w:tcPr>
            <w:tcW w:w="6300" w:type="dxa"/>
            <w:tcBorders>
              <w:top w:val="nil"/>
              <w:left w:val="single" w:sz="4" w:space="0" w:color="FFFFFF"/>
              <w:bottom w:val="nil"/>
              <w:right w:val="nil"/>
            </w:tcBorders>
            <w:shd w:val="clear" w:color="auto" w:fill="E6E6E6"/>
            <w:vAlign w:val="center"/>
          </w:tcPr>
          <w:p w:rsidR="007F71DF" w:rsidRPr="0032007A" w:rsidRDefault="007F71DF" w:rsidP="001105C3">
            <w:pPr>
              <w:spacing w:before="60"/>
              <w:ind w:left="144"/>
              <w:rPr>
                <w:rFonts w:ascii="Arial" w:hAnsi="Arial"/>
                <w:sz w:val="18"/>
              </w:rPr>
            </w:pPr>
            <w:r w:rsidRPr="0032007A">
              <w:rPr>
                <w:rFonts w:ascii="Arial" w:hAnsi="Arial"/>
                <w:sz w:val="18"/>
              </w:rPr>
              <w:t>Employer’s pensions contributions and direct payments to pensioners payable in the year</w:t>
            </w:r>
          </w:p>
        </w:tc>
        <w:tc>
          <w:tcPr>
            <w:tcW w:w="1710" w:type="dxa"/>
            <w:tcBorders>
              <w:top w:val="nil"/>
              <w:left w:val="single" w:sz="4" w:space="0" w:color="FFFFFF"/>
              <w:bottom w:val="nil"/>
              <w:right w:val="nil"/>
            </w:tcBorders>
            <w:shd w:val="clear" w:color="auto" w:fill="E6E6E6"/>
            <w:vAlign w:val="center"/>
          </w:tcPr>
          <w:p w:rsidR="007F71DF" w:rsidRPr="00EA48AE" w:rsidRDefault="00EA48AE" w:rsidP="00B02D15">
            <w:pPr>
              <w:spacing w:after="60"/>
              <w:ind w:right="342"/>
              <w:jc w:val="right"/>
              <w:rPr>
                <w:rFonts w:ascii="Arial" w:hAnsi="Arial"/>
                <w:sz w:val="18"/>
              </w:rPr>
            </w:pPr>
            <w:r w:rsidRPr="00EA48AE">
              <w:rPr>
                <w:rFonts w:ascii="Arial" w:hAnsi="Arial"/>
                <w:sz w:val="18"/>
              </w:rPr>
              <w:t>51.710</w:t>
            </w:r>
          </w:p>
        </w:tc>
      </w:tr>
      <w:tr w:rsidR="007F71DF" w:rsidRPr="00466150" w:rsidTr="00CB49B8">
        <w:trPr>
          <w:trHeight w:val="366"/>
        </w:trPr>
        <w:tc>
          <w:tcPr>
            <w:tcW w:w="1620" w:type="dxa"/>
            <w:tcBorders>
              <w:top w:val="nil"/>
              <w:left w:val="nil"/>
              <w:bottom w:val="nil"/>
              <w:right w:val="single" w:sz="2" w:space="0" w:color="FFFFFF"/>
            </w:tcBorders>
            <w:shd w:val="clear" w:color="auto" w:fill="CCCCCC"/>
          </w:tcPr>
          <w:p w:rsidR="007F71DF" w:rsidRPr="0032007A" w:rsidRDefault="007F71DF" w:rsidP="00155977">
            <w:pPr>
              <w:spacing w:before="60" w:after="60"/>
              <w:ind w:right="342"/>
              <w:jc w:val="right"/>
              <w:rPr>
                <w:rFonts w:ascii="Arial" w:hAnsi="Arial"/>
                <w:b/>
                <w:sz w:val="18"/>
              </w:rPr>
            </w:pPr>
            <w:r w:rsidRPr="0032007A">
              <w:rPr>
                <w:rFonts w:ascii="Arial" w:hAnsi="Arial"/>
                <w:b/>
                <w:sz w:val="18"/>
              </w:rPr>
              <w:t>-1,464.352</w:t>
            </w:r>
          </w:p>
        </w:tc>
        <w:tc>
          <w:tcPr>
            <w:tcW w:w="6300" w:type="dxa"/>
            <w:tcBorders>
              <w:top w:val="nil"/>
              <w:left w:val="single" w:sz="2" w:space="0" w:color="FFFFFF"/>
              <w:bottom w:val="nil"/>
              <w:right w:val="single" w:sz="2" w:space="0" w:color="FFFFFF"/>
            </w:tcBorders>
            <w:shd w:val="clear" w:color="auto" w:fill="CCCCCC"/>
          </w:tcPr>
          <w:p w:rsidR="007F71DF" w:rsidRPr="0032007A" w:rsidRDefault="007F71DF" w:rsidP="001105C3">
            <w:pPr>
              <w:spacing w:before="60" w:after="60"/>
              <w:ind w:left="144"/>
              <w:rPr>
                <w:rFonts w:ascii="Arial" w:hAnsi="Arial"/>
                <w:b/>
                <w:sz w:val="18"/>
              </w:rPr>
            </w:pPr>
            <w:r w:rsidRPr="0032007A">
              <w:rPr>
                <w:rFonts w:ascii="Arial" w:hAnsi="Arial"/>
                <w:b/>
                <w:sz w:val="18"/>
              </w:rPr>
              <w:t xml:space="preserve">Balance at 31 March </w:t>
            </w:r>
          </w:p>
        </w:tc>
        <w:tc>
          <w:tcPr>
            <w:tcW w:w="1710" w:type="dxa"/>
            <w:tcBorders>
              <w:top w:val="nil"/>
              <w:left w:val="single" w:sz="2" w:space="0" w:color="FFFFFF"/>
              <w:bottom w:val="nil"/>
              <w:right w:val="nil"/>
            </w:tcBorders>
            <w:shd w:val="clear" w:color="auto" w:fill="CCCCCC"/>
          </w:tcPr>
          <w:p w:rsidR="007F71DF" w:rsidRPr="00EA48AE" w:rsidRDefault="007F71DF" w:rsidP="001105C3">
            <w:pPr>
              <w:spacing w:before="60" w:after="60"/>
              <w:ind w:right="342"/>
              <w:jc w:val="right"/>
              <w:rPr>
                <w:rFonts w:ascii="Arial" w:hAnsi="Arial"/>
                <w:b/>
                <w:sz w:val="18"/>
              </w:rPr>
            </w:pPr>
            <w:r w:rsidRPr="00EA48AE">
              <w:rPr>
                <w:rFonts w:ascii="Arial" w:hAnsi="Arial"/>
                <w:b/>
                <w:sz w:val="18"/>
              </w:rPr>
              <w:t>-</w:t>
            </w:r>
            <w:r w:rsidR="00EA48AE" w:rsidRPr="00EA48AE">
              <w:rPr>
                <w:rFonts w:ascii="Arial" w:hAnsi="Arial"/>
                <w:b/>
                <w:sz w:val="18"/>
              </w:rPr>
              <w:t>1,594.956</w:t>
            </w:r>
          </w:p>
        </w:tc>
      </w:tr>
    </w:tbl>
    <w:p w:rsidR="007F71DF" w:rsidRPr="00466150" w:rsidRDefault="007F71DF" w:rsidP="00CF18E3">
      <w:pPr>
        <w:rPr>
          <w:rFonts w:ascii="Arial" w:hAnsi="Arial"/>
          <w:color w:val="0070C0"/>
          <w:sz w:val="22"/>
        </w:rPr>
      </w:pPr>
    </w:p>
    <w:p w:rsidR="007F71DF" w:rsidRPr="00BD66F3" w:rsidRDefault="007F71DF" w:rsidP="0016073D">
      <w:pPr>
        <w:rPr>
          <w:rFonts w:ascii="Arial" w:hAnsi="Arial"/>
          <w:b/>
          <w:color w:val="FF0000"/>
          <w:sz w:val="22"/>
        </w:rPr>
      </w:pPr>
      <w:r w:rsidRPr="00BD66F3">
        <w:rPr>
          <w:rFonts w:ascii="Arial" w:hAnsi="Arial"/>
          <w:b/>
          <w:color w:val="FF0000"/>
          <w:sz w:val="22"/>
        </w:rPr>
        <w:t>Collection Fund Adjustment Account</w:t>
      </w:r>
    </w:p>
    <w:p w:rsidR="007F71DF" w:rsidRPr="0032007A" w:rsidRDefault="007F71DF" w:rsidP="0016073D">
      <w:pPr>
        <w:rPr>
          <w:rFonts w:ascii="Arial" w:hAnsi="Arial"/>
          <w:b/>
          <w:sz w:val="22"/>
        </w:rPr>
      </w:pPr>
    </w:p>
    <w:p w:rsidR="007F71DF" w:rsidRPr="0032007A" w:rsidRDefault="007F71DF" w:rsidP="00276543">
      <w:pPr>
        <w:jc w:val="both"/>
        <w:rPr>
          <w:rFonts w:ascii="Arial" w:hAnsi="Arial"/>
          <w:sz w:val="22"/>
        </w:rPr>
      </w:pPr>
      <w:r w:rsidRPr="0032007A">
        <w:rPr>
          <w:rFonts w:ascii="Arial" w:hAnsi="Arial"/>
          <w:sz w:val="22"/>
        </w:rPr>
        <w:t>The Collection Fund Adjustment Account manages the differences arising from the recognition of precept income and non-domestic rates income in the Comprehensive Income and Expenditure Statement as it falls due from council tax payers and business rate payers compared with the statutory arrangements for paying across amounts to the General Fund from the Collection Fund.</w:t>
      </w:r>
    </w:p>
    <w:p w:rsidR="007F71DF" w:rsidRPr="00466150" w:rsidRDefault="007F71DF" w:rsidP="0016073D">
      <w:pPr>
        <w:rPr>
          <w:rFonts w:ascii="Arial" w:hAnsi="Arial"/>
          <w:color w:val="0070C0"/>
          <w:sz w:val="22"/>
        </w:rPr>
      </w:pPr>
    </w:p>
    <w:tbl>
      <w:tblPr>
        <w:tblW w:w="9630" w:type="dxa"/>
        <w:tblInd w:w="108"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1620"/>
        <w:gridCol w:w="6300"/>
        <w:gridCol w:w="1710"/>
      </w:tblGrid>
      <w:tr w:rsidR="007F71DF" w:rsidRPr="00466150" w:rsidTr="00CB49B8">
        <w:tc>
          <w:tcPr>
            <w:tcW w:w="1620" w:type="dxa"/>
            <w:tcBorders>
              <w:top w:val="single" w:sz="4" w:space="0" w:color="FFFFFF"/>
              <w:left w:val="nil"/>
              <w:bottom w:val="nil"/>
              <w:right w:val="single" w:sz="4" w:space="0" w:color="FFFFFF"/>
            </w:tcBorders>
            <w:shd w:val="clear" w:color="auto" w:fill="FF0000"/>
          </w:tcPr>
          <w:p w:rsidR="007F71DF" w:rsidRPr="002117F1" w:rsidRDefault="007F71DF" w:rsidP="00BB46A9">
            <w:pPr>
              <w:pStyle w:val="EndnoteText"/>
              <w:spacing w:before="60" w:after="60"/>
              <w:jc w:val="center"/>
              <w:rPr>
                <w:rFonts w:ascii="Arial" w:hAnsi="Arial"/>
                <w:b/>
                <w:color w:val="FFFFFF"/>
                <w:sz w:val="18"/>
              </w:rPr>
            </w:pPr>
            <w:r w:rsidRPr="002117F1">
              <w:rPr>
                <w:rFonts w:ascii="Arial" w:hAnsi="Arial"/>
                <w:b/>
                <w:color w:val="FFFFFF"/>
                <w:sz w:val="18"/>
              </w:rPr>
              <w:t>2013/14</w:t>
            </w:r>
          </w:p>
        </w:tc>
        <w:tc>
          <w:tcPr>
            <w:tcW w:w="6300" w:type="dxa"/>
            <w:tcBorders>
              <w:top w:val="single" w:sz="4" w:space="0" w:color="FFFFFF"/>
              <w:left w:val="single" w:sz="4" w:space="0" w:color="FFFFFF"/>
              <w:bottom w:val="nil"/>
              <w:right w:val="nil"/>
            </w:tcBorders>
            <w:shd w:val="clear" w:color="auto" w:fill="FF0000"/>
          </w:tcPr>
          <w:p w:rsidR="007F71DF" w:rsidRPr="002117F1" w:rsidRDefault="007F71DF" w:rsidP="00BB46A9">
            <w:pPr>
              <w:pStyle w:val="EndnoteText"/>
              <w:spacing w:before="60" w:after="60"/>
              <w:rPr>
                <w:rFonts w:ascii="Arial" w:hAnsi="Arial"/>
                <w:color w:val="FFFFFF"/>
                <w:sz w:val="18"/>
              </w:rPr>
            </w:pPr>
          </w:p>
        </w:tc>
        <w:tc>
          <w:tcPr>
            <w:tcW w:w="1710" w:type="dxa"/>
            <w:tcBorders>
              <w:top w:val="single" w:sz="4" w:space="0" w:color="FFFFFF"/>
              <w:left w:val="single" w:sz="4" w:space="0" w:color="FFFFFF"/>
              <w:bottom w:val="nil"/>
              <w:right w:val="nil"/>
            </w:tcBorders>
            <w:shd w:val="clear" w:color="auto" w:fill="FF0000"/>
          </w:tcPr>
          <w:p w:rsidR="007F71DF" w:rsidRPr="002117F1" w:rsidRDefault="007F71DF" w:rsidP="00BB46A9">
            <w:pPr>
              <w:spacing w:before="60" w:after="60"/>
              <w:ind w:right="61"/>
              <w:jc w:val="center"/>
              <w:rPr>
                <w:rFonts w:ascii="Arial" w:hAnsi="Arial"/>
                <w:b/>
                <w:color w:val="FFFFFF"/>
                <w:sz w:val="18"/>
              </w:rPr>
            </w:pPr>
            <w:r w:rsidRPr="002117F1">
              <w:rPr>
                <w:rFonts w:ascii="Arial" w:hAnsi="Arial"/>
                <w:b/>
                <w:color w:val="FFFFFF"/>
                <w:sz w:val="18"/>
              </w:rPr>
              <w:t>2014/15</w:t>
            </w:r>
          </w:p>
        </w:tc>
      </w:tr>
      <w:tr w:rsidR="007F71DF" w:rsidRPr="00466150" w:rsidTr="00CB49B8">
        <w:tc>
          <w:tcPr>
            <w:tcW w:w="1620" w:type="dxa"/>
            <w:tcBorders>
              <w:top w:val="nil"/>
              <w:left w:val="nil"/>
              <w:bottom w:val="nil"/>
              <w:right w:val="single" w:sz="4" w:space="0" w:color="FFFFFF"/>
            </w:tcBorders>
            <w:shd w:val="clear" w:color="auto" w:fill="FF0000"/>
          </w:tcPr>
          <w:p w:rsidR="007F71DF" w:rsidRPr="002117F1" w:rsidRDefault="007F71DF" w:rsidP="00BB46A9">
            <w:pPr>
              <w:pStyle w:val="EndnoteText"/>
              <w:spacing w:before="60" w:after="60"/>
              <w:jc w:val="center"/>
              <w:rPr>
                <w:rFonts w:ascii="Arial" w:hAnsi="Arial"/>
                <w:color w:val="FFFFFF"/>
                <w:sz w:val="18"/>
              </w:rPr>
            </w:pPr>
            <w:r w:rsidRPr="002117F1">
              <w:rPr>
                <w:rFonts w:ascii="Arial" w:hAnsi="Arial"/>
                <w:b/>
                <w:color w:val="FFFFFF"/>
                <w:sz w:val="18"/>
              </w:rPr>
              <w:t>£’m</w:t>
            </w:r>
          </w:p>
        </w:tc>
        <w:tc>
          <w:tcPr>
            <w:tcW w:w="6300" w:type="dxa"/>
            <w:tcBorders>
              <w:top w:val="nil"/>
              <w:left w:val="single" w:sz="4" w:space="0" w:color="FFFFFF"/>
              <w:bottom w:val="nil"/>
              <w:right w:val="nil"/>
            </w:tcBorders>
            <w:shd w:val="clear" w:color="auto" w:fill="FF0000"/>
          </w:tcPr>
          <w:p w:rsidR="007F71DF" w:rsidRPr="002117F1" w:rsidRDefault="007F71DF" w:rsidP="00BB46A9">
            <w:pPr>
              <w:pStyle w:val="EndnoteText"/>
              <w:spacing w:before="60" w:after="60"/>
              <w:rPr>
                <w:rFonts w:ascii="Arial" w:hAnsi="Arial"/>
                <w:color w:val="FFFFFF"/>
                <w:sz w:val="18"/>
              </w:rPr>
            </w:pPr>
          </w:p>
        </w:tc>
        <w:tc>
          <w:tcPr>
            <w:tcW w:w="1710" w:type="dxa"/>
            <w:tcBorders>
              <w:top w:val="nil"/>
              <w:left w:val="single" w:sz="4" w:space="0" w:color="FFFFFF"/>
              <w:bottom w:val="nil"/>
              <w:right w:val="nil"/>
            </w:tcBorders>
            <w:shd w:val="clear" w:color="auto" w:fill="FF0000"/>
          </w:tcPr>
          <w:p w:rsidR="007F71DF" w:rsidRPr="002117F1" w:rsidRDefault="007F71DF" w:rsidP="00BB46A9">
            <w:pPr>
              <w:spacing w:before="60" w:after="60"/>
              <w:ind w:right="61"/>
              <w:jc w:val="center"/>
              <w:rPr>
                <w:rFonts w:ascii="Arial" w:hAnsi="Arial"/>
                <w:color w:val="FFFFFF"/>
                <w:sz w:val="18"/>
              </w:rPr>
            </w:pPr>
            <w:r w:rsidRPr="002117F1">
              <w:rPr>
                <w:rFonts w:ascii="Arial" w:hAnsi="Arial"/>
                <w:b/>
                <w:color w:val="FFFFFF"/>
                <w:sz w:val="18"/>
              </w:rPr>
              <w:t>£’m</w:t>
            </w:r>
          </w:p>
        </w:tc>
      </w:tr>
      <w:tr w:rsidR="007F71DF" w:rsidRPr="00466150" w:rsidTr="00CB49B8">
        <w:trPr>
          <w:trHeight w:val="285"/>
        </w:trPr>
        <w:tc>
          <w:tcPr>
            <w:tcW w:w="1620" w:type="dxa"/>
            <w:tcBorders>
              <w:top w:val="nil"/>
              <w:left w:val="nil"/>
              <w:bottom w:val="nil"/>
              <w:right w:val="single" w:sz="4" w:space="0" w:color="FFFFFF"/>
            </w:tcBorders>
            <w:shd w:val="clear" w:color="auto" w:fill="E6E6E6"/>
          </w:tcPr>
          <w:p w:rsidR="007F71DF" w:rsidRPr="0032007A" w:rsidRDefault="007F71DF" w:rsidP="00155977">
            <w:pPr>
              <w:spacing w:before="120" w:after="60"/>
              <w:ind w:right="522"/>
              <w:jc w:val="right"/>
              <w:rPr>
                <w:rFonts w:ascii="Arial" w:hAnsi="Arial"/>
                <w:b/>
                <w:sz w:val="18"/>
              </w:rPr>
            </w:pPr>
            <w:r w:rsidRPr="0032007A">
              <w:rPr>
                <w:rFonts w:ascii="Arial" w:hAnsi="Arial"/>
                <w:b/>
                <w:sz w:val="18"/>
              </w:rPr>
              <w:t>0.143</w:t>
            </w:r>
          </w:p>
        </w:tc>
        <w:tc>
          <w:tcPr>
            <w:tcW w:w="6300" w:type="dxa"/>
            <w:tcBorders>
              <w:top w:val="nil"/>
              <w:left w:val="single" w:sz="4" w:space="0" w:color="FFFFFF"/>
              <w:bottom w:val="nil"/>
              <w:right w:val="nil"/>
            </w:tcBorders>
            <w:shd w:val="clear" w:color="auto" w:fill="E6E6E6"/>
          </w:tcPr>
          <w:p w:rsidR="007F71DF" w:rsidRPr="0032007A" w:rsidRDefault="007F71DF" w:rsidP="00BB46A9">
            <w:pPr>
              <w:spacing w:before="120" w:after="60"/>
              <w:ind w:left="144"/>
              <w:rPr>
                <w:rFonts w:ascii="Arial" w:hAnsi="Arial"/>
                <w:b/>
                <w:sz w:val="18"/>
              </w:rPr>
            </w:pPr>
            <w:r w:rsidRPr="0032007A">
              <w:rPr>
                <w:rFonts w:ascii="Arial" w:hAnsi="Arial"/>
                <w:b/>
                <w:sz w:val="18"/>
              </w:rPr>
              <w:t xml:space="preserve">Balance at 1 April </w:t>
            </w:r>
          </w:p>
        </w:tc>
        <w:tc>
          <w:tcPr>
            <w:tcW w:w="1710" w:type="dxa"/>
            <w:tcBorders>
              <w:top w:val="nil"/>
              <w:left w:val="single" w:sz="4" w:space="0" w:color="FFFFFF"/>
              <w:bottom w:val="nil"/>
              <w:right w:val="nil"/>
            </w:tcBorders>
            <w:shd w:val="clear" w:color="auto" w:fill="E6E6E6"/>
          </w:tcPr>
          <w:p w:rsidR="007F71DF" w:rsidRPr="008F7FDC" w:rsidRDefault="007F71DF" w:rsidP="00BB46A9">
            <w:pPr>
              <w:spacing w:before="120" w:after="60"/>
              <w:ind w:right="522"/>
              <w:jc w:val="right"/>
              <w:rPr>
                <w:rFonts w:ascii="Arial" w:hAnsi="Arial"/>
                <w:b/>
                <w:sz w:val="18"/>
              </w:rPr>
            </w:pPr>
            <w:r w:rsidRPr="008F7FDC">
              <w:rPr>
                <w:rFonts w:ascii="Arial" w:hAnsi="Arial"/>
                <w:b/>
                <w:sz w:val="18"/>
              </w:rPr>
              <w:t>-0.894</w:t>
            </w:r>
          </w:p>
        </w:tc>
      </w:tr>
      <w:tr w:rsidR="007F71DF" w:rsidRPr="00466150" w:rsidTr="00CB49B8">
        <w:tc>
          <w:tcPr>
            <w:tcW w:w="1620" w:type="dxa"/>
            <w:tcBorders>
              <w:top w:val="nil"/>
              <w:left w:val="nil"/>
              <w:bottom w:val="nil"/>
              <w:right w:val="single" w:sz="4" w:space="0" w:color="FFFFFF"/>
            </w:tcBorders>
            <w:shd w:val="clear" w:color="auto" w:fill="E6E6E6"/>
            <w:vAlign w:val="center"/>
          </w:tcPr>
          <w:p w:rsidR="007F71DF" w:rsidRPr="0032007A" w:rsidRDefault="007F71DF" w:rsidP="00155977">
            <w:pPr>
              <w:spacing w:after="60"/>
              <w:ind w:right="522"/>
              <w:jc w:val="right"/>
              <w:rPr>
                <w:rFonts w:ascii="Arial" w:hAnsi="Arial"/>
                <w:sz w:val="18"/>
              </w:rPr>
            </w:pPr>
            <w:r w:rsidRPr="0032007A">
              <w:rPr>
                <w:rFonts w:ascii="Arial" w:hAnsi="Arial"/>
                <w:sz w:val="18"/>
              </w:rPr>
              <w:t>-1.037</w:t>
            </w:r>
          </w:p>
        </w:tc>
        <w:tc>
          <w:tcPr>
            <w:tcW w:w="6300" w:type="dxa"/>
            <w:tcBorders>
              <w:top w:val="nil"/>
              <w:left w:val="single" w:sz="4" w:space="0" w:color="FFFFFF"/>
              <w:bottom w:val="nil"/>
              <w:right w:val="nil"/>
            </w:tcBorders>
            <w:shd w:val="clear" w:color="auto" w:fill="E6E6E6"/>
            <w:vAlign w:val="center"/>
          </w:tcPr>
          <w:p w:rsidR="007F71DF" w:rsidRPr="0032007A" w:rsidRDefault="007F71DF" w:rsidP="00BB46A9">
            <w:pPr>
              <w:spacing w:before="60"/>
              <w:ind w:left="144"/>
              <w:rPr>
                <w:rFonts w:ascii="Arial" w:hAnsi="Arial"/>
                <w:sz w:val="18"/>
              </w:rPr>
            </w:pPr>
            <w:r w:rsidRPr="0032007A">
              <w:rPr>
                <w:rFonts w:ascii="Arial" w:hAnsi="Arial"/>
                <w:sz w:val="18"/>
              </w:rPr>
              <w:t>Amount by which precept income and non-domestic rates income credited to the Comprehensive Income and Expenditure Statement is different from council tax income and non-domestic rates income calculated for the year in accordance with statutory requirements</w:t>
            </w:r>
          </w:p>
        </w:tc>
        <w:tc>
          <w:tcPr>
            <w:tcW w:w="1710" w:type="dxa"/>
            <w:tcBorders>
              <w:top w:val="nil"/>
              <w:left w:val="single" w:sz="4" w:space="0" w:color="FFFFFF"/>
              <w:bottom w:val="nil"/>
              <w:right w:val="nil"/>
            </w:tcBorders>
            <w:shd w:val="clear" w:color="auto" w:fill="E6E6E6"/>
            <w:vAlign w:val="center"/>
          </w:tcPr>
          <w:p w:rsidR="007F71DF" w:rsidRPr="00F81A6C" w:rsidRDefault="00795B6E" w:rsidP="00795B6E">
            <w:pPr>
              <w:spacing w:after="60"/>
              <w:ind w:right="522"/>
              <w:jc w:val="right"/>
              <w:rPr>
                <w:rFonts w:ascii="Arial" w:hAnsi="Arial"/>
                <w:sz w:val="18"/>
              </w:rPr>
            </w:pPr>
            <w:r w:rsidRPr="00F81A6C">
              <w:rPr>
                <w:rFonts w:ascii="Arial" w:hAnsi="Arial"/>
                <w:sz w:val="18"/>
              </w:rPr>
              <w:t>0.473</w:t>
            </w:r>
          </w:p>
        </w:tc>
      </w:tr>
      <w:tr w:rsidR="007F71DF" w:rsidRPr="00466150" w:rsidTr="00CB49B8">
        <w:tc>
          <w:tcPr>
            <w:tcW w:w="1620" w:type="dxa"/>
            <w:tcBorders>
              <w:top w:val="nil"/>
              <w:left w:val="nil"/>
              <w:bottom w:val="nil"/>
              <w:right w:val="single" w:sz="4" w:space="0" w:color="FFFFFF"/>
            </w:tcBorders>
            <w:shd w:val="clear" w:color="auto" w:fill="E6E6E6"/>
            <w:vAlign w:val="center"/>
          </w:tcPr>
          <w:p w:rsidR="007F71DF" w:rsidRPr="0032007A" w:rsidRDefault="007F71DF" w:rsidP="00155977">
            <w:pPr>
              <w:spacing w:after="60"/>
              <w:ind w:right="522"/>
              <w:jc w:val="right"/>
              <w:rPr>
                <w:rFonts w:ascii="Arial" w:hAnsi="Arial"/>
                <w:sz w:val="18"/>
              </w:rPr>
            </w:pPr>
          </w:p>
        </w:tc>
        <w:tc>
          <w:tcPr>
            <w:tcW w:w="6300" w:type="dxa"/>
            <w:tcBorders>
              <w:top w:val="nil"/>
              <w:left w:val="single" w:sz="4" w:space="0" w:color="FFFFFF"/>
              <w:bottom w:val="nil"/>
              <w:right w:val="nil"/>
            </w:tcBorders>
            <w:shd w:val="clear" w:color="auto" w:fill="E6E6E6"/>
            <w:vAlign w:val="center"/>
          </w:tcPr>
          <w:p w:rsidR="007F71DF" w:rsidRPr="0032007A" w:rsidRDefault="007F71DF" w:rsidP="00BB46A9">
            <w:pPr>
              <w:spacing w:before="60"/>
              <w:ind w:left="144"/>
              <w:rPr>
                <w:rFonts w:ascii="Arial" w:hAnsi="Arial"/>
                <w:sz w:val="18"/>
              </w:rPr>
            </w:pPr>
          </w:p>
        </w:tc>
        <w:tc>
          <w:tcPr>
            <w:tcW w:w="1710" w:type="dxa"/>
            <w:tcBorders>
              <w:top w:val="nil"/>
              <w:left w:val="single" w:sz="4" w:space="0" w:color="FFFFFF"/>
              <w:bottom w:val="nil"/>
              <w:right w:val="nil"/>
            </w:tcBorders>
            <w:shd w:val="clear" w:color="auto" w:fill="E6E6E6"/>
            <w:vAlign w:val="center"/>
          </w:tcPr>
          <w:p w:rsidR="007F71DF" w:rsidRPr="00F81A6C" w:rsidRDefault="007F71DF" w:rsidP="00BB46A9">
            <w:pPr>
              <w:spacing w:after="60"/>
              <w:ind w:right="522"/>
              <w:jc w:val="right"/>
              <w:rPr>
                <w:rFonts w:ascii="Arial" w:hAnsi="Arial"/>
                <w:sz w:val="18"/>
              </w:rPr>
            </w:pPr>
          </w:p>
        </w:tc>
      </w:tr>
      <w:tr w:rsidR="007F71DF" w:rsidRPr="00466150" w:rsidTr="00CB49B8">
        <w:trPr>
          <w:trHeight w:val="366"/>
        </w:trPr>
        <w:tc>
          <w:tcPr>
            <w:tcW w:w="1620" w:type="dxa"/>
            <w:tcBorders>
              <w:top w:val="nil"/>
              <w:left w:val="nil"/>
              <w:bottom w:val="nil"/>
              <w:right w:val="single" w:sz="2" w:space="0" w:color="FFFFFF"/>
            </w:tcBorders>
            <w:shd w:val="clear" w:color="auto" w:fill="CCCCCC"/>
          </w:tcPr>
          <w:p w:rsidR="007F71DF" w:rsidRPr="0032007A" w:rsidRDefault="007F71DF" w:rsidP="00155977">
            <w:pPr>
              <w:spacing w:before="60" w:after="60"/>
              <w:ind w:right="522"/>
              <w:jc w:val="right"/>
              <w:rPr>
                <w:rFonts w:ascii="Arial" w:hAnsi="Arial"/>
                <w:b/>
                <w:sz w:val="18"/>
              </w:rPr>
            </w:pPr>
            <w:r w:rsidRPr="0032007A">
              <w:rPr>
                <w:rFonts w:ascii="Arial" w:hAnsi="Arial"/>
                <w:b/>
                <w:sz w:val="18"/>
              </w:rPr>
              <w:t>-0.894</w:t>
            </w:r>
          </w:p>
        </w:tc>
        <w:tc>
          <w:tcPr>
            <w:tcW w:w="6300" w:type="dxa"/>
            <w:tcBorders>
              <w:top w:val="nil"/>
              <w:left w:val="single" w:sz="2" w:space="0" w:color="FFFFFF"/>
              <w:bottom w:val="nil"/>
              <w:right w:val="single" w:sz="2" w:space="0" w:color="FFFFFF"/>
            </w:tcBorders>
            <w:shd w:val="clear" w:color="auto" w:fill="CCCCCC"/>
          </w:tcPr>
          <w:p w:rsidR="007F71DF" w:rsidRPr="0032007A" w:rsidRDefault="007F71DF" w:rsidP="00BB46A9">
            <w:pPr>
              <w:spacing w:before="60" w:after="60"/>
              <w:ind w:left="144"/>
              <w:rPr>
                <w:rFonts w:ascii="Arial" w:hAnsi="Arial"/>
                <w:b/>
                <w:sz w:val="18"/>
              </w:rPr>
            </w:pPr>
            <w:r w:rsidRPr="0032007A">
              <w:rPr>
                <w:rFonts w:ascii="Arial" w:hAnsi="Arial"/>
                <w:b/>
                <w:sz w:val="18"/>
              </w:rPr>
              <w:t xml:space="preserve">Balance at 31 March </w:t>
            </w:r>
          </w:p>
        </w:tc>
        <w:tc>
          <w:tcPr>
            <w:tcW w:w="1710" w:type="dxa"/>
            <w:tcBorders>
              <w:top w:val="nil"/>
              <w:left w:val="single" w:sz="2" w:space="0" w:color="FFFFFF"/>
              <w:bottom w:val="nil"/>
              <w:right w:val="nil"/>
            </w:tcBorders>
            <w:shd w:val="clear" w:color="auto" w:fill="CCCCCC"/>
          </w:tcPr>
          <w:p w:rsidR="007F71DF" w:rsidRPr="00F81A6C" w:rsidRDefault="007F71DF" w:rsidP="00795B6E">
            <w:pPr>
              <w:spacing w:before="60" w:after="60"/>
              <w:ind w:right="522"/>
              <w:jc w:val="right"/>
              <w:rPr>
                <w:rFonts w:ascii="Arial" w:hAnsi="Arial"/>
                <w:b/>
                <w:sz w:val="18"/>
              </w:rPr>
            </w:pPr>
            <w:r w:rsidRPr="00F81A6C">
              <w:rPr>
                <w:rFonts w:ascii="Arial" w:hAnsi="Arial"/>
                <w:b/>
                <w:sz w:val="18"/>
              </w:rPr>
              <w:t>-</w:t>
            </w:r>
            <w:r w:rsidR="00795B6E" w:rsidRPr="00F81A6C">
              <w:rPr>
                <w:rFonts w:ascii="Arial" w:hAnsi="Arial"/>
                <w:b/>
                <w:sz w:val="18"/>
              </w:rPr>
              <w:t>0.421</w:t>
            </w:r>
          </w:p>
        </w:tc>
      </w:tr>
    </w:tbl>
    <w:p w:rsidR="007F71DF" w:rsidRPr="00466150" w:rsidRDefault="007F71DF" w:rsidP="00CF18E3">
      <w:pPr>
        <w:rPr>
          <w:rFonts w:ascii="Arial" w:hAnsi="Arial"/>
          <w:color w:val="0070C0"/>
          <w:sz w:val="22"/>
        </w:rPr>
      </w:pPr>
    </w:p>
    <w:p w:rsidR="007F71DF" w:rsidRPr="007A082A" w:rsidRDefault="007F71DF" w:rsidP="00AB4D20">
      <w:pPr>
        <w:jc w:val="both"/>
        <w:rPr>
          <w:rFonts w:ascii="Arial" w:hAnsi="Arial"/>
          <w:sz w:val="22"/>
        </w:rPr>
      </w:pPr>
      <w:r w:rsidRPr="008F7FDC">
        <w:rPr>
          <w:rFonts w:ascii="Arial" w:hAnsi="Arial"/>
          <w:sz w:val="22"/>
        </w:rPr>
        <w:t>The above</w:t>
      </w:r>
      <w:r>
        <w:rPr>
          <w:rFonts w:ascii="Arial" w:hAnsi="Arial"/>
          <w:color w:val="0070C0"/>
          <w:sz w:val="22"/>
        </w:rPr>
        <w:t xml:space="preserve"> </w:t>
      </w:r>
      <w:r w:rsidRPr="008274BB">
        <w:rPr>
          <w:rFonts w:ascii="Arial" w:hAnsi="Arial"/>
          <w:sz w:val="22"/>
        </w:rPr>
        <w:t>deficit</w:t>
      </w:r>
      <w:r w:rsidR="008274BB" w:rsidRPr="008274BB">
        <w:rPr>
          <w:rFonts w:ascii="Arial" w:hAnsi="Arial"/>
          <w:sz w:val="22"/>
        </w:rPr>
        <w:t xml:space="preserve"> </w:t>
      </w:r>
      <w:r w:rsidRPr="008F7FDC">
        <w:rPr>
          <w:rFonts w:ascii="Arial" w:hAnsi="Arial"/>
          <w:sz w:val="22"/>
        </w:rPr>
        <w:t>does not impact upon the bottom line and therefore does not affect balances in 2014/15. However this sum will need to be deducted from the budgeted precept income in 2016/17.</w:t>
      </w:r>
      <w:r w:rsidR="008274BB">
        <w:rPr>
          <w:rFonts w:ascii="Arial" w:hAnsi="Arial"/>
          <w:color w:val="0070C0"/>
          <w:sz w:val="22"/>
        </w:rPr>
        <w:t xml:space="preserve">  </w:t>
      </w:r>
      <w:r w:rsidR="008274BB" w:rsidRPr="007A082A">
        <w:rPr>
          <w:rFonts w:ascii="Arial" w:hAnsi="Arial"/>
          <w:sz w:val="22"/>
        </w:rPr>
        <w:t>Monies have been</w:t>
      </w:r>
      <w:r w:rsidRPr="007A082A">
        <w:rPr>
          <w:rFonts w:ascii="Arial" w:hAnsi="Arial"/>
          <w:sz w:val="22"/>
        </w:rPr>
        <w:t xml:space="preserve"> e</w:t>
      </w:r>
      <w:r w:rsidR="007A082A" w:rsidRPr="007A082A">
        <w:rPr>
          <w:rFonts w:ascii="Arial" w:hAnsi="Arial"/>
          <w:sz w:val="22"/>
        </w:rPr>
        <w:t>armarked within reserves</w:t>
      </w:r>
      <w:r w:rsidRPr="007A082A">
        <w:rPr>
          <w:rFonts w:ascii="Arial" w:hAnsi="Arial"/>
          <w:sz w:val="22"/>
        </w:rPr>
        <w:t xml:space="preserve"> to meet this potential cost.  This significant deficit is due to Councils being required to account for back dated appeals on business rates, which has resulted in large collection fund deficits being reported across most of the Greater Manchester Councils.  </w:t>
      </w:r>
    </w:p>
    <w:p w:rsidR="007F71DF" w:rsidRPr="00BD66F3" w:rsidRDefault="007F71DF" w:rsidP="00CF18E3">
      <w:pPr>
        <w:rPr>
          <w:rFonts w:ascii="Arial" w:hAnsi="Arial"/>
          <w:b/>
          <w:color w:val="FF0000"/>
          <w:sz w:val="22"/>
        </w:rPr>
      </w:pPr>
      <w:r w:rsidRPr="00466150">
        <w:rPr>
          <w:rFonts w:ascii="Arial" w:hAnsi="Arial"/>
          <w:b/>
          <w:color w:val="0070C0"/>
          <w:sz w:val="22"/>
        </w:rPr>
        <w:br w:type="page"/>
      </w:r>
      <w:r w:rsidRPr="00BD66F3">
        <w:rPr>
          <w:rFonts w:ascii="Arial" w:hAnsi="Arial"/>
          <w:b/>
          <w:color w:val="FF0000"/>
          <w:sz w:val="22"/>
        </w:rPr>
        <w:lastRenderedPageBreak/>
        <w:t>Accumulated Absences Account</w:t>
      </w:r>
    </w:p>
    <w:p w:rsidR="007F71DF" w:rsidRPr="008F7FDC" w:rsidRDefault="007F71DF" w:rsidP="00CF18E3">
      <w:pPr>
        <w:rPr>
          <w:rFonts w:ascii="Arial" w:hAnsi="Arial"/>
          <w:b/>
          <w:sz w:val="22"/>
        </w:rPr>
      </w:pPr>
    </w:p>
    <w:p w:rsidR="007F71DF" w:rsidRPr="008F7FDC" w:rsidRDefault="007F71DF" w:rsidP="00276543">
      <w:pPr>
        <w:jc w:val="both"/>
        <w:rPr>
          <w:rFonts w:ascii="Arial" w:hAnsi="Arial"/>
          <w:sz w:val="22"/>
        </w:rPr>
      </w:pPr>
      <w:r w:rsidRPr="008F7FDC">
        <w:rPr>
          <w:rFonts w:ascii="Arial" w:hAnsi="Arial"/>
          <w:sz w:val="22"/>
        </w:rPr>
        <w:t>The Accumulated Absences Account absorbs the differences that would otherwise arise on the General Fund Balance from accruing for compensated absences earned but not taken in the year e.g. annual leave entitlement carried forward at 31 March.  Statutory arrangements require that the impact on the General Fund Balance is neutralised by transfers to or from the account.</w:t>
      </w:r>
    </w:p>
    <w:p w:rsidR="007F71DF" w:rsidRPr="00466150" w:rsidRDefault="007F71DF" w:rsidP="00A8640D">
      <w:pPr>
        <w:rPr>
          <w:rFonts w:ascii="Arial" w:hAnsi="Arial"/>
          <w:color w:val="0070C0"/>
          <w:sz w:val="22"/>
        </w:rPr>
      </w:pPr>
    </w:p>
    <w:tbl>
      <w:tblPr>
        <w:tblW w:w="9695" w:type="dxa"/>
        <w:tblInd w:w="108"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1170"/>
        <w:gridCol w:w="6185"/>
        <w:gridCol w:w="1170"/>
        <w:gridCol w:w="1170"/>
      </w:tblGrid>
      <w:tr w:rsidR="007F71DF" w:rsidRPr="00466150" w:rsidTr="00CB49B8">
        <w:tc>
          <w:tcPr>
            <w:tcW w:w="1170" w:type="dxa"/>
            <w:tcBorders>
              <w:top w:val="single" w:sz="4" w:space="0" w:color="FFFFFF"/>
              <w:left w:val="nil"/>
              <w:bottom w:val="nil"/>
              <w:right w:val="single" w:sz="4" w:space="0" w:color="FFFFFF"/>
            </w:tcBorders>
            <w:shd w:val="clear" w:color="auto" w:fill="FF0000"/>
          </w:tcPr>
          <w:p w:rsidR="007F71DF" w:rsidRPr="002117F1" w:rsidRDefault="007F71DF" w:rsidP="00BB46A9">
            <w:pPr>
              <w:pStyle w:val="EndnoteText"/>
              <w:spacing w:before="60" w:after="60"/>
              <w:jc w:val="center"/>
              <w:rPr>
                <w:rFonts w:ascii="Arial" w:hAnsi="Arial"/>
                <w:b/>
                <w:color w:val="FFFFFF"/>
                <w:sz w:val="18"/>
              </w:rPr>
            </w:pPr>
            <w:r w:rsidRPr="002117F1">
              <w:rPr>
                <w:rFonts w:ascii="Arial" w:hAnsi="Arial"/>
                <w:b/>
                <w:color w:val="FFFFFF"/>
                <w:sz w:val="18"/>
              </w:rPr>
              <w:t>2013/14</w:t>
            </w:r>
          </w:p>
        </w:tc>
        <w:tc>
          <w:tcPr>
            <w:tcW w:w="6185" w:type="dxa"/>
            <w:tcBorders>
              <w:top w:val="single" w:sz="4" w:space="0" w:color="FFFFFF"/>
              <w:left w:val="single" w:sz="4" w:space="0" w:color="FFFFFF"/>
              <w:bottom w:val="nil"/>
              <w:right w:val="nil"/>
            </w:tcBorders>
            <w:shd w:val="clear" w:color="auto" w:fill="FF0000"/>
          </w:tcPr>
          <w:p w:rsidR="007F71DF" w:rsidRPr="002117F1" w:rsidRDefault="007F71DF" w:rsidP="00BB46A9">
            <w:pPr>
              <w:pStyle w:val="EndnoteText"/>
              <w:spacing w:before="60" w:after="60"/>
              <w:rPr>
                <w:rFonts w:ascii="Arial" w:hAnsi="Arial"/>
                <w:color w:val="FFFFFF"/>
                <w:sz w:val="18"/>
              </w:rPr>
            </w:pPr>
          </w:p>
        </w:tc>
        <w:tc>
          <w:tcPr>
            <w:tcW w:w="2340" w:type="dxa"/>
            <w:gridSpan w:val="2"/>
            <w:tcBorders>
              <w:top w:val="single" w:sz="4" w:space="0" w:color="FFFFFF"/>
              <w:left w:val="single" w:sz="4" w:space="0" w:color="FFFFFF"/>
              <w:bottom w:val="single" w:sz="4" w:space="0" w:color="FFFFFF"/>
              <w:right w:val="nil"/>
            </w:tcBorders>
            <w:shd w:val="clear" w:color="auto" w:fill="FF0000"/>
          </w:tcPr>
          <w:p w:rsidR="007F71DF" w:rsidRPr="002117F1" w:rsidRDefault="007F71DF" w:rsidP="00BB46A9">
            <w:pPr>
              <w:spacing w:before="60" w:after="60"/>
              <w:ind w:right="61"/>
              <w:jc w:val="center"/>
              <w:rPr>
                <w:rFonts w:ascii="Arial" w:hAnsi="Arial"/>
                <w:b/>
                <w:color w:val="FFFFFF"/>
                <w:sz w:val="18"/>
              </w:rPr>
            </w:pPr>
            <w:r w:rsidRPr="002117F1">
              <w:rPr>
                <w:rFonts w:ascii="Arial" w:hAnsi="Arial"/>
                <w:b/>
                <w:color w:val="FFFFFF"/>
                <w:sz w:val="18"/>
              </w:rPr>
              <w:t>2014/15</w:t>
            </w:r>
          </w:p>
        </w:tc>
      </w:tr>
      <w:tr w:rsidR="007F71DF" w:rsidRPr="00466150" w:rsidTr="00CB49B8">
        <w:tc>
          <w:tcPr>
            <w:tcW w:w="1170" w:type="dxa"/>
            <w:tcBorders>
              <w:top w:val="nil"/>
              <w:left w:val="nil"/>
              <w:bottom w:val="nil"/>
              <w:right w:val="single" w:sz="4" w:space="0" w:color="FFFFFF"/>
            </w:tcBorders>
            <w:shd w:val="clear" w:color="auto" w:fill="FF0000"/>
          </w:tcPr>
          <w:p w:rsidR="007F71DF" w:rsidRPr="002117F1" w:rsidRDefault="007F71DF" w:rsidP="00BB46A9">
            <w:pPr>
              <w:pStyle w:val="EndnoteText"/>
              <w:spacing w:before="60" w:after="60"/>
              <w:jc w:val="center"/>
              <w:rPr>
                <w:rFonts w:ascii="Arial" w:hAnsi="Arial"/>
                <w:color w:val="FFFFFF"/>
                <w:sz w:val="18"/>
              </w:rPr>
            </w:pPr>
            <w:r w:rsidRPr="002117F1">
              <w:rPr>
                <w:rFonts w:ascii="Arial" w:hAnsi="Arial"/>
                <w:b/>
                <w:color w:val="FFFFFF"/>
                <w:sz w:val="18"/>
              </w:rPr>
              <w:t>£’m</w:t>
            </w:r>
          </w:p>
        </w:tc>
        <w:tc>
          <w:tcPr>
            <w:tcW w:w="6185" w:type="dxa"/>
            <w:tcBorders>
              <w:top w:val="nil"/>
              <w:left w:val="single" w:sz="4" w:space="0" w:color="FFFFFF"/>
              <w:bottom w:val="nil"/>
              <w:right w:val="nil"/>
            </w:tcBorders>
            <w:shd w:val="clear" w:color="auto" w:fill="FF0000"/>
          </w:tcPr>
          <w:p w:rsidR="007F71DF" w:rsidRPr="002117F1" w:rsidRDefault="007F71DF" w:rsidP="00BB46A9">
            <w:pPr>
              <w:pStyle w:val="EndnoteText"/>
              <w:spacing w:before="60" w:after="60"/>
              <w:rPr>
                <w:rFonts w:ascii="Arial" w:hAnsi="Arial"/>
                <w:color w:val="FFFFFF"/>
                <w:sz w:val="18"/>
              </w:rPr>
            </w:pPr>
          </w:p>
        </w:tc>
        <w:tc>
          <w:tcPr>
            <w:tcW w:w="1170" w:type="dxa"/>
            <w:tcBorders>
              <w:top w:val="single" w:sz="4" w:space="0" w:color="FFFFFF"/>
              <w:left w:val="single" w:sz="4" w:space="0" w:color="FFFFFF"/>
              <w:bottom w:val="nil"/>
              <w:right w:val="single" w:sz="4" w:space="0" w:color="FFFFFF"/>
            </w:tcBorders>
            <w:shd w:val="clear" w:color="auto" w:fill="FF0000"/>
          </w:tcPr>
          <w:p w:rsidR="007F71DF" w:rsidRPr="002117F1" w:rsidRDefault="007F71DF" w:rsidP="00BB46A9">
            <w:pPr>
              <w:spacing w:before="60" w:after="60"/>
              <w:ind w:right="61"/>
              <w:jc w:val="center"/>
              <w:rPr>
                <w:rFonts w:ascii="Arial" w:hAnsi="Arial"/>
                <w:b/>
                <w:color w:val="FFFFFF"/>
                <w:sz w:val="18"/>
              </w:rPr>
            </w:pPr>
            <w:r w:rsidRPr="002117F1">
              <w:rPr>
                <w:rFonts w:ascii="Arial" w:hAnsi="Arial"/>
                <w:b/>
                <w:color w:val="FFFFFF"/>
                <w:sz w:val="18"/>
              </w:rPr>
              <w:t>£’m</w:t>
            </w:r>
          </w:p>
        </w:tc>
        <w:tc>
          <w:tcPr>
            <w:tcW w:w="1170" w:type="dxa"/>
            <w:tcBorders>
              <w:top w:val="single" w:sz="4" w:space="0" w:color="FFFFFF"/>
              <w:left w:val="single" w:sz="4" w:space="0" w:color="FFFFFF"/>
              <w:bottom w:val="nil"/>
              <w:right w:val="nil"/>
            </w:tcBorders>
            <w:shd w:val="clear" w:color="auto" w:fill="FF0000"/>
          </w:tcPr>
          <w:p w:rsidR="007F71DF" w:rsidRPr="002117F1" w:rsidRDefault="007F71DF" w:rsidP="00BB46A9">
            <w:pPr>
              <w:spacing w:before="60" w:after="60"/>
              <w:ind w:right="61"/>
              <w:jc w:val="center"/>
              <w:rPr>
                <w:rFonts w:ascii="Arial" w:hAnsi="Arial"/>
                <w:color w:val="FFFFFF"/>
                <w:sz w:val="18"/>
              </w:rPr>
            </w:pPr>
            <w:r w:rsidRPr="002117F1">
              <w:rPr>
                <w:rFonts w:ascii="Arial" w:hAnsi="Arial"/>
                <w:b/>
                <w:color w:val="FFFFFF"/>
                <w:sz w:val="18"/>
              </w:rPr>
              <w:t>£’m</w:t>
            </w:r>
          </w:p>
        </w:tc>
      </w:tr>
      <w:tr w:rsidR="007F71DF" w:rsidRPr="00466150" w:rsidTr="00CB49B8">
        <w:trPr>
          <w:trHeight w:val="285"/>
        </w:trPr>
        <w:tc>
          <w:tcPr>
            <w:tcW w:w="1170" w:type="dxa"/>
            <w:tcBorders>
              <w:top w:val="nil"/>
              <w:left w:val="nil"/>
              <w:bottom w:val="nil"/>
              <w:right w:val="single" w:sz="4" w:space="0" w:color="FFFFFF"/>
            </w:tcBorders>
            <w:shd w:val="clear" w:color="auto" w:fill="E6E6E6"/>
          </w:tcPr>
          <w:p w:rsidR="007F71DF" w:rsidRPr="008F7FDC" w:rsidRDefault="007F71DF" w:rsidP="00BB46A9">
            <w:pPr>
              <w:spacing w:before="120" w:after="60"/>
              <w:ind w:right="252"/>
              <w:jc w:val="right"/>
              <w:rPr>
                <w:rFonts w:ascii="Arial" w:hAnsi="Arial"/>
                <w:b/>
                <w:sz w:val="18"/>
              </w:rPr>
            </w:pPr>
            <w:r w:rsidRPr="008F7FDC">
              <w:rPr>
                <w:rFonts w:ascii="Arial" w:hAnsi="Arial"/>
                <w:b/>
                <w:sz w:val="18"/>
              </w:rPr>
              <w:t>-0.203</w:t>
            </w:r>
          </w:p>
        </w:tc>
        <w:tc>
          <w:tcPr>
            <w:tcW w:w="6185" w:type="dxa"/>
            <w:tcBorders>
              <w:top w:val="nil"/>
              <w:left w:val="single" w:sz="4" w:space="0" w:color="FFFFFF"/>
              <w:bottom w:val="nil"/>
              <w:right w:val="nil"/>
            </w:tcBorders>
            <w:shd w:val="clear" w:color="auto" w:fill="E6E6E6"/>
          </w:tcPr>
          <w:p w:rsidR="007F71DF" w:rsidRPr="008F7FDC" w:rsidRDefault="007F71DF" w:rsidP="00BB46A9">
            <w:pPr>
              <w:spacing w:before="120" w:after="60"/>
              <w:ind w:left="144"/>
              <w:rPr>
                <w:rFonts w:ascii="Arial" w:hAnsi="Arial"/>
                <w:b/>
                <w:sz w:val="18"/>
              </w:rPr>
            </w:pPr>
            <w:r w:rsidRPr="008F7FDC">
              <w:rPr>
                <w:rFonts w:ascii="Arial" w:hAnsi="Arial"/>
                <w:b/>
                <w:sz w:val="18"/>
              </w:rPr>
              <w:t xml:space="preserve">Balance at 1 April </w:t>
            </w:r>
          </w:p>
        </w:tc>
        <w:tc>
          <w:tcPr>
            <w:tcW w:w="1170" w:type="dxa"/>
            <w:tcBorders>
              <w:top w:val="nil"/>
              <w:left w:val="single" w:sz="4" w:space="0" w:color="FFFFFF"/>
              <w:bottom w:val="nil"/>
              <w:right w:val="single" w:sz="4" w:space="0" w:color="FFFFFF"/>
            </w:tcBorders>
            <w:shd w:val="clear" w:color="auto" w:fill="E6E6E6"/>
          </w:tcPr>
          <w:p w:rsidR="007F71DF" w:rsidRPr="00466150" w:rsidRDefault="007F71DF" w:rsidP="00BB46A9">
            <w:pPr>
              <w:spacing w:before="120" w:after="60"/>
              <w:ind w:right="342"/>
              <w:jc w:val="right"/>
              <w:rPr>
                <w:rFonts w:ascii="Arial" w:hAnsi="Arial"/>
                <w:b/>
                <w:color w:val="0070C0"/>
                <w:sz w:val="18"/>
              </w:rPr>
            </w:pPr>
          </w:p>
        </w:tc>
        <w:tc>
          <w:tcPr>
            <w:tcW w:w="1170" w:type="dxa"/>
            <w:tcBorders>
              <w:top w:val="nil"/>
              <w:left w:val="single" w:sz="4" w:space="0" w:color="FFFFFF"/>
              <w:bottom w:val="nil"/>
              <w:right w:val="nil"/>
            </w:tcBorders>
            <w:shd w:val="clear" w:color="auto" w:fill="E6E6E6"/>
          </w:tcPr>
          <w:p w:rsidR="007F71DF" w:rsidRPr="008F7FDC" w:rsidRDefault="007F71DF" w:rsidP="00BB46A9">
            <w:pPr>
              <w:spacing w:before="120" w:after="60"/>
              <w:ind w:left="-108" w:right="252"/>
              <w:jc w:val="right"/>
              <w:rPr>
                <w:rFonts w:ascii="Arial" w:hAnsi="Arial"/>
                <w:b/>
                <w:sz w:val="18"/>
              </w:rPr>
            </w:pPr>
            <w:r w:rsidRPr="008F7FDC">
              <w:rPr>
                <w:rFonts w:ascii="Arial" w:hAnsi="Arial"/>
                <w:b/>
                <w:sz w:val="18"/>
              </w:rPr>
              <w:t>-0.199</w:t>
            </w:r>
          </w:p>
        </w:tc>
      </w:tr>
      <w:tr w:rsidR="007F71DF" w:rsidRPr="00466150" w:rsidTr="00CB49B8">
        <w:tc>
          <w:tcPr>
            <w:tcW w:w="1170" w:type="dxa"/>
            <w:tcBorders>
              <w:top w:val="nil"/>
              <w:left w:val="nil"/>
              <w:bottom w:val="nil"/>
              <w:right w:val="single" w:sz="4" w:space="0" w:color="FFFFFF"/>
            </w:tcBorders>
            <w:shd w:val="clear" w:color="auto" w:fill="E6E6E6"/>
            <w:vAlign w:val="center"/>
          </w:tcPr>
          <w:p w:rsidR="007F71DF" w:rsidRPr="008F7FDC" w:rsidRDefault="007F71DF" w:rsidP="00BB46A9">
            <w:pPr>
              <w:spacing w:after="60"/>
              <w:ind w:right="252"/>
              <w:jc w:val="right"/>
              <w:rPr>
                <w:rFonts w:ascii="Arial" w:hAnsi="Arial"/>
                <w:sz w:val="18"/>
              </w:rPr>
            </w:pPr>
            <w:r w:rsidRPr="008F7FDC">
              <w:rPr>
                <w:rFonts w:ascii="Arial" w:hAnsi="Arial"/>
                <w:sz w:val="18"/>
              </w:rPr>
              <w:t>0.203</w:t>
            </w:r>
          </w:p>
        </w:tc>
        <w:tc>
          <w:tcPr>
            <w:tcW w:w="6185" w:type="dxa"/>
            <w:tcBorders>
              <w:top w:val="nil"/>
              <w:left w:val="single" w:sz="4" w:space="0" w:color="FFFFFF"/>
              <w:bottom w:val="nil"/>
              <w:right w:val="nil"/>
            </w:tcBorders>
            <w:shd w:val="clear" w:color="auto" w:fill="E6E6E6"/>
            <w:vAlign w:val="center"/>
          </w:tcPr>
          <w:p w:rsidR="007F71DF" w:rsidRPr="008F7FDC" w:rsidRDefault="007F71DF" w:rsidP="00BB46A9">
            <w:pPr>
              <w:spacing w:before="60"/>
              <w:ind w:left="144"/>
              <w:rPr>
                <w:rFonts w:ascii="Arial" w:hAnsi="Arial"/>
                <w:sz w:val="18"/>
              </w:rPr>
            </w:pPr>
            <w:r w:rsidRPr="008F7FDC">
              <w:rPr>
                <w:rFonts w:ascii="Arial" w:hAnsi="Arial"/>
                <w:sz w:val="18"/>
              </w:rPr>
              <w:t>Settlement or cancellation of accrual made at the end of the preceding year</w:t>
            </w:r>
          </w:p>
        </w:tc>
        <w:tc>
          <w:tcPr>
            <w:tcW w:w="1170" w:type="dxa"/>
            <w:tcBorders>
              <w:top w:val="nil"/>
              <w:left w:val="single" w:sz="4" w:space="0" w:color="FFFFFF"/>
              <w:bottom w:val="nil"/>
              <w:right w:val="single" w:sz="4" w:space="0" w:color="FFFFFF"/>
            </w:tcBorders>
            <w:shd w:val="clear" w:color="auto" w:fill="E6E6E6"/>
          </w:tcPr>
          <w:p w:rsidR="007F71DF" w:rsidRPr="00465002" w:rsidRDefault="00465002" w:rsidP="00BB46A9">
            <w:pPr>
              <w:spacing w:after="60"/>
              <w:ind w:right="252"/>
              <w:jc w:val="right"/>
              <w:rPr>
                <w:rFonts w:ascii="Arial" w:hAnsi="Arial"/>
                <w:sz w:val="18"/>
              </w:rPr>
            </w:pPr>
            <w:r w:rsidRPr="00465002">
              <w:rPr>
                <w:rFonts w:ascii="Arial" w:hAnsi="Arial"/>
                <w:sz w:val="18"/>
              </w:rPr>
              <w:t>0</w:t>
            </w:r>
            <w:r w:rsidR="007F71DF" w:rsidRPr="00465002">
              <w:rPr>
                <w:rFonts w:ascii="Arial" w:hAnsi="Arial"/>
                <w:sz w:val="18"/>
              </w:rPr>
              <w:t>.</w:t>
            </w:r>
            <w:r w:rsidRPr="00465002">
              <w:rPr>
                <w:rFonts w:ascii="Arial" w:hAnsi="Arial"/>
                <w:sz w:val="18"/>
              </w:rPr>
              <w:t>199</w:t>
            </w:r>
          </w:p>
        </w:tc>
        <w:tc>
          <w:tcPr>
            <w:tcW w:w="1170" w:type="dxa"/>
            <w:tcBorders>
              <w:top w:val="nil"/>
              <w:left w:val="single" w:sz="4" w:space="0" w:color="FFFFFF"/>
              <w:bottom w:val="nil"/>
              <w:right w:val="nil"/>
            </w:tcBorders>
            <w:shd w:val="clear" w:color="auto" w:fill="E6E6E6"/>
            <w:vAlign w:val="center"/>
          </w:tcPr>
          <w:p w:rsidR="007F71DF" w:rsidRPr="00465002" w:rsidRDefault="007F71DF" w:rsidP="00BB46A9">
            <w:pPr>
              <w:spacing w:after="60"/>
              <w:ind w:left="-108" w:right="252"/>
              <w:jc w:val="right"/>
              <w:rPr>
                <w:rFonts w:ascii="Arial" w:hAnsi="Arial"/>
                <w:sz w:val="18"/>
              </w:rPr>
            </w:pPr>
          </w:p>
        </w:tc>
      </w:tr>
      <w:tr w:rsidR="007F71DF" w:rsidRPr="00466150" w:rsidTr="00CB49B8">
        <w:tc>
          <w:tcPr>
            <w:tcW w:w="1170" w:type="dxa"/>
            <w:tcBorders>
              <w:top w:val="nil"/>
              <w:left w:val="nil"/>
              <w:bottom w:val="single" w:sz="2" w:space="0" w:color="auto"/>
              <w:right w:val="single" w:sz="4" w:space="0" w:color="FFFFFF"/>
            </w:tcBorders>
            <w:shd w:val="clear" w:color="auto" w:fill="E6E6E6"/>
            <w:vAlign w:val="center"/>
          </w:tcPr>
          <w:p w:rsidR="007F71DF" w:rsidRPr="008F7FDC" w:rsidRDefault="007F71DF" w:rsidP="00BB46A9">
            <w:pPr>
              <w:spacing w:after="60"/>
              <w:ind w:right="252"/>
              <w:jc w:val="right"/>
              <w:rPr>
                <w:rFonts w:ascii="Arial" w:hAnsi="Arial"/>
                <w:sz w:val="18"/>
              </w:rPr>
            </w:pPr>
            <w:r w:rsidRPr="008F7FDC">
              <w:rPr>
                <w:rFonts w:ascii="Arial" w:hAnsi="Arial"/>
                <w:sz w:val="18"/>
              </w:rPr>
              <w:t>-0.199</w:t>
            </w:r>
          </w:p>
        </w:tc>
        <w:tc>
          <w:tcPr>
            <w:tcW w:w="6185" w:type="dxa"/>
            <w:tcBorders>
              <w:top w:val="nil"/>
              <w:left w:val="single" w:sz="4" w:space="0" w:color="FFFFFF"/>
              <w:bottom w:val="nil"/>
              <w:right w:val="nil"/>
            </w:tcBorders>
            <w:shd w:val="clear" w:color="auto" w:fill="E6E6E6"/>
            <w:vAlign w:val="center"/>
          </w:tcPr>
          <w:p w:rsidR="007F71DF" w:rsidRPr="008F7FDC" w:rsidRDefault="007F71DF" w:rsidP="00BB46A9">
            <w:pPr>
              <w:spacing w:before="60"/>
              <w:ind w:left="144"/>
              <w:rPr>
                <w:rFonts w:ascii="Arial" w:hAnsi="Arial"/>
                <w:sz w:val="18"/>
              </w:rPr>
            </w:pPr>
            <w:r w:rsidRPr="008F7FDC">
              <w:rPr>
                <w:rFonts w:ascii="Arial" w:hAnsi="Arial"/>
                <w:sz w:val="18"/>
              </w:rPr>
              <w:t>Amounts accrued at the end of the current year</w:t>
            </w:r>
          </w:p>
        </w:tc>
        <w:tc>
          <w:tcPr>
            <w:tcW w:w="1170" w:type="dxa"/>
            <w:tcBorders>
              <w:top w:val="nil"/>
              <w:left w:val="single" w:sz="4" w:space="0" w:color="FFFFFF"/>
              <w:bottom w:val="single" w:sz="2" w:space="0" w:color="auto"/>
              <w:right w:val="single" w:sz="4" w:space="0" w:color="FFFFFF"/>
            </w:tcBorders>
            <w:shd w:val="clear" w:color="auto" w:fill="E6E6E6"/>
          </w:tcPr>
          <w:p w:rsidR="007F71DF" w:rsidRPr="00465002" w:rsidRDefault="007F71DF" w:rsidP="00BB46A9">
            <w:pPr>
              <w:spacing w:after="60"/>
              <w:ind w:right="252"/>
              <w:jc w:val="right"/>
              <w:rPr>
                <w:rFonts w:ascii="Arial" w:hAnsi="Arial"/>
                <w:sz w:val="18"/>
              </w:rPr>
            </w:pPr>
            <w:r w:rsidRPr="00465002">
              <w:rPr>
                <w:rFonts w:ascii="Arial" w:hAnsi="Arial"/>
                <w:sz w:val="18"/>
              </w:rPr>
              <w:t>-</w:t>
            </w:r>
            <w:r w:rsidR="00465002" w:rsidRPr="00465002">
              <w:rPr>
                <w:rFonts w:ascii="Arial" w:hAnsi="Arial"/>
                <w:sz w:val="18"/>
              </w:rPr>
              <w:t>0</w:t>
            </w:r>
            <w:r w:rsidRPr="00465002">
              <w:rPr>
                <w:rFonts w:ascii="Arial" w:hAnsi="Arial"/>
                <w:sz w:val="18"/>
              </w:rPr>
              <w:t>.</w:t>
            </w:r>
            <w:r w:rsidR="00465002" w:rsidRPr="00465002">
              <w:rPr>
                <w:rFonts w:ascii="Arial" w:hAnsi="Arial"/>
                <w:sz w:val="18"/>
              </w:rPr>
              <w:t>085</w:t>
            </w:r>
          </w:p>
        </w:tc>
        <w:tc>
          <w:tcPr>
            <w:tcW w:w="1170" w:type="dxa"/>
            <w:tcBorders>
              <w:top w:val="nil"/>
              <w:left w:val="single" w:sz="4" w:space="0" w:color="FFFFFF"/>
              <w:bottom w:val="single" w:sz="2" w:space="0" w:color="auto"/>
              <w:right w:val="nil"/>
            </w:tcBorders>
            <w:shd w:val="clear" w:color="auto" w:fill="E6E6E6"/>
            <w:vAlign w:val="center"/>
          </w:tcPr>
          <w:p w:rsidR="007F71DF" w:rsidRPr="00465002" w:rsidRDefault="007F71DF" w:rsidP="00BB46A9">
            <w:pPr>
              <w:spacing w:after="60"/>
              <w:ind w:left="-108" w:right="252"/>
              <w:jc w:val="right"/>
              <w:rPr>
                <w:rFonts w:ascii="Arial" w:hAnsi="Arial"/>
                <w:sz w:val="18"/>
              </w:rPr>
            </w:pPr>
          </w:p>
        </w:tc>
      </w:tr>
      <w:tr w:rsidR="007F71DF" w:rsidRPr="00466150" w:rsidTr="00CB49B8">
        <w:trPr>
          <w:trHeight w:val="366"/>
        </w:trPr>
        <w:tc>
          <w:tcPr>
            <w:tcW w:w="1170" w:type="dxa"/>
            <w:tcBorders>
              <w:top w:val="single" w:sz="4" w:space="0" w:color="auto"/>
              <w:left w:val="nil"/>
              <w:bottom w:val="nil"/>
              <w:right w:val="single" w:sz="4" w:space="0" w:color="FFFFFF"/>
            </w:tcBorders>
            <w:shd w:val="clear" w:color="auto" w:fill="E6E6E6"/>
          </w:tcPr>
          <w:p w:rsidR="007F71DF" w:rsidRPr="008F7FDC" w:rsidRDefault="007F71DF" w:rsidP="00BB46A9">
            <w:pPr>
              <w:spacing w:before="60" w:after="60"/>
              <w:ind w:right="252"/>
              <w:jc w:val="right"/>
              <w:rPr>
                <w:rFonts w:ascii="Arial" w:hAnsi="Arial"/>
                <w:b/>
                <w:sz w:val="18"/>
              </w:rPr>
            </w:pPr>
            <w:r w:rsidRPr="008F7FDC">
              <w:rPr>
                <w:rFonts w:ascii="Arial" w:hAnsi="Arial"/>
                <w:b/>
                <w:sz w:val="18"/>
              </w:rPr>
              <w:t>0.004</w:t>
            </w:r>
          </w:p>
        </w:tc>
        <w:tc>
          <w:tcPr>
            <w:tcW w:w="6185" w:type="dxa"/>
            <w:tcBorders>
              <w:top w:val="nil"/>
              <w:left w:val="single" w:sz="4" w:space="0" w:color="FFFFFF"/>
              <w:bottom w:val="nil"/>
              <w:right w:val="nil"/>
            </w:tcBorders>
            <w:shd w:val="clear" w:color="auto" w:fill="E6E6E6"/>
          </w:tcPr>
          <w:p w:rsidR="007F71DF" w:rsidRPr="008F7FDC" w:rsidRDefault="007F71DF" w:rsidP="00BB46A9">
            <w:pPr>
              <w:spacing w:before="60" w:after="60"/>
              <w:ind w:left="144"/>
              <w:rPr>
                <w:rFonts w:ascii="Arial" w:hAnsi="Arial"/>
                <w:b/>
                <w:sz w:val="18"/>
              </w:rPr>
            </w:pPr>
            <w:r w:rsidRPr="008F7FDC">
              <w:rPr>
                <w:rFonts w:ascii="Arial" w:hAnsi="Arial"/>
                <w:b/>
                <w:sz w:val="18"/>
              </w:rPr>
              <w:t>Amount by which officer remuneration charged to the Comprehensive Income and Expenditure Statement on an accruals basis is different from remuneration chargeable in the year in accordance with statutory requirements</w:t>
            </w:r>
          </w:p>
        </w:tc>
        <w:tc>
          <w:tcPr>
            <w:tcW w:w="1170" w:type="dxa"/>
            <w:tcBorders>
              <w:top w:val="single" w:sz="4" w:space="0" w:color="auto"/>
              <w:left w:val="single" w:sz="4" w:space="0" w:color="FFFFFF"/>
              <w:bottom w:val="nil"/>
              <w:right w:val="single" w:sz="4" w:space="0" w:color="FFFFFF"/>
            </w:tcBorders>
            <w:shd w:val="clear" w:color="auto" w:fill="E6E6E6"/>
          </w:tcPr>
          <w:p w:rsidR="007F71DF" w:rsidRPr="00465002" w:rsidRDefault="007F71DF" w:rsidP="00BB46A9">
            <w:pPr>
              <w:spacing w:before="60" w:after="60"/>
              <w:ind w:right="252"/>
              <w:jc w:val="right"/>
              <w:rPr>
                <w:rFonts w:ascii="Arial" w:hAnsi="Arial"/>
                <w:b/>
                <w:sz w:val="18"/>
              </w:rPr>
            </w:pPr>
          </w:p>
        </w:tc>
        <w:tc>
          <w:tcPr>
            <w:tcW w:w="1170" w:type="dxa"/>
            <w:tcBorders>
              <w:top w:val="single" w:sz="4" w:space="0" w:color="auto"/>
              <w:left w:val="single" w:sz="4" w:space="0" w:color="FFFFFF"/>
              <w:bottom w:val="nil"/>
              <w:right w:val="nil"/>
            </w:tcBorders>
            <w:shd w:val="clear" w:color="auto" w:fill="E6E6E6"/>
          </w:tcPr>
          <w:p w:rsidR="007F71DF" w:rsidRPr="00465002" w:rsidRDefault="00465002" w:rsidP="00BB46A9">
            <w:pPr>
              <w:spacing w:before="60" w:after="60"/>
              <w:ind w:left="-108" w:right="252"/>
              <w:jc w:val="right"/>
              <w:rPr>
                <w:rFonts w:ascii="Arial" w:hAnsi="Arial"/>
                <w:b/>
                <w:sz w:val="18"/>
              </w:rPr>
            </w:pPr>
            <w:r w:rsidRPr="00465002">
              <w:rPr>
                <w:rFonts w:ascii="Arial" w:hAnsi="Arial"/>
                <w:b/>
                <w:sz w:val="18"/>
              </w:rPr>
              <w:t>0</w:t>
            </w:r>
            <w:r w:rsidR="007F71DF" w:rsidRPr="00465002">
              <w:rPr>
                <w:rFonts w:ascii="Arial" w:hAnsi="Arial"/>
                <w:b/>
                <w:sz w:val="18"/>
              </w:rPr>
              <w:t>.</w:t>
            </w:r>
            <w:r w:rsidRPr="00465002">
              <w:rPr>
                <w:rFonts w:ascii="Arial" w:hAnsi="Arial"/>
                <w:b/>
                <w:sz w:val="18"/>
              </w:rPr>
              <w:t>115</w:t>
            </w:r>
          </w:p>
        </w:tc>
      </w:tr>
      <w:tr w:rsidR="007F71DF" w:rsidRPr="00466150" w:rsidTr="00CB49B8">
        <w:trPr>
          <w:trHeight w:val="366"/>
        </w:trPr>
        <w:tc>
          <w:tcPr>
            <w:tcW w:w="1170" w:type="dxa"/>
            <w:tcBorders>
              <w:top w:val="nil"/>
              <w:left w:val="nil"/>
              <w:bottom w:val="nil"/>
              <w:right w:val="single" w:sz="2" w:space="0" w:color="FFFFFF"/>
            </w:tcBorders>
            <w:shd w:val="clear" w:color="auto" w:fill="CCCCCC"/>
          </w:tcPr>
          <w:p w:rsidR="007F71DF" w:rsidRPr="008F7FDC" w:rsidRDefault="007F71DF" w:rsidP="00F628CC">
            <w:pPr>
              <w:spacing w:before="60" w:after="60"/>
              <w:ind w:right="252"/>
              <w:jc w:val="right"/>
              <w:rPr>
                <w:rFonts w:ascii="Arial" w:hAnsi="Arial"/>
                <w:b/>
                <w:sz w:val="18"/>
              </w:rPr>
            </w:pPr>
            <w:r w:rsidRPr="008F7FDC">
              <w:rPr>
                <w:rFonts w:ascii="Arial" w:hAnsi="Arial"/>
                <w:b/>
                <w:sz w:val="18"/>
              </w:rPr>
              <w:t>-0.199</w:t>
            </w:r>
          </w:p>
        </w:tc>
        <w:tc>
          <w:tcPr>
            <w:tcW w:w="6185" w:type="dxa"/>
            <w:tcBorders>
              <w:top w:val="nil"/>
              <w:left w:val="single" w:sz="2" w:space="0" w:color="FFFFFF"/>
              <w:bottom w:val="nil"/>
              <w:right w:val="single" w:sz="2" w:space="0" w:color="FFFFFF"/>
            </w:tcBorders>
            <w:shd w:val="clear" w:color="auto" w:fill="CCCCCC"/>
          </w:tcPr>
          <w:p w:rsidR="007F71DF" w:rsidRPr="008F7FDC" w:rsidRDefault="007F71DF" w:rsidP="00F628CC">
            <w:pPr>
              <w:spacing w:before="60" w:after="60"/>
              <w:ind w:left="144"/>
              <w:rPr>
                <w:rFonts w:ascii="Arial" w:hAnsi="Arial"/>
                <w:b/>
                <w:sz w:val="18"/>
              </w:rPr>
            </w:pPr>
            <w:r w:rsidRPr="008F7FDC">
              <w:rPr>
                <w:rFonts w:ascii="Arial" w:hAnsi="Arial"/>
                <w:b/>
                <w:sz w:val="18"/>
              </w:rPr>
              <w:t>Balance at 31 March</w:t>
            </w:r>
          </w:p>
        </w:tc>
        <w:tc>
          <w:tcPr>
            <w:tcW w:w="1170" w:type="dxa"/>
            <w:tcBorders>
              <w:top w:val="nil"/>
              <w:left w:val="single" w:sz="2" w:space="0" w:color="FFFFFF"/>
              <w:bottom w:val="nil"/>
              <w:right w:val="single" w:sz="2" w:space="0" w:color="FFFFFF"/>
            </w:tcBorders>
            <w:shd w:val="clear" w:color="auto" w:fill="CCCCCC"/>
          </w:tcPr>
          <w:p w:rsidR="007F71DF" w:rsidRPr="00465002" w:rsidRDefault="007F71DF" w:rsidP="00F628CC">
            <w:pPr>
              <w:spacing w:before="60" w:after="60"/>
              <w:ind w:right="252"/>
              <w:jc w:val="right"/>
              <w:rPr>
                <w:rFonts w:ascii="Arial" w:hAnsi="Arial"/>
                <w:b/>
                <w:sz w:val="18"/>
              </w:rPr>
            </w:pPr>
          </w:p>
        </w:tc>
        <w:tc>
          <w:tcPr>
            <w:tcW w:w="1170" w:type="dxa"/>
            <w:tcBorders>
              <w:top w:val="nil"/>
              <w:left w:val="single" w:sz="2" w:space="0" w:color="FFFFFF"/>
              <w:bottom w:val="nil"/>
              <w:right w:val="nil"/>
            </w:tcBorders>
            <w:shd w:val="clear" w:color="auto" w:fill="CCCCCC"/>
          </w:tcPr>
          <w:p w:rsidR="007F71DF" w:rsidRPr="00465002" w:rsidRDefault="007F71DF" w:rsidP="00F628CC">
            <w:pPr>
              <w:spacing w:before="60" w:after="60"/>
              <w:ind w:left="-108" w:right="252"/>
              <w:jc w:val="right"/>
              <w:rPr>
                <w:rFonts w:ascii="Arial" w:hAnsi="Arial"/>
                <w:b/>
                <w:sz w:val="18"/>
              </w:rPr>
            </w:pPr>
            <w:r w:rsidRPr="00465002">
              <w:rPr>
                <w:rFonts w:ascii="Arial" w:hAnsi="Arial"/>
                <w:b/>
                <w:sz w:val="18"/>
              </w:rPr>
              <w:t>-</w:t>
            </w:r>
            <w:r w:rsidR="00465002" w:rsidRPr="00465002">
              <w:rPr>
                <w:rFonts w:ascii="Arial" w:hAnsi="Arial"/>
                <w:b/>
                <w:sz w:val="18"/>
              </w:rPr>
              <w:t>0</w:t>
            </w:r>
            <w:r w:rsidRPr="00465002">
              <w:rPr>
                <w:rFonts w:ascii="Arial" w:hAnsi="Arial"/>
                <w:b/>
                <w:sz w:val="18"/>
              </w:rPr>
              <w:t>.</w:t>
            </w:r>
            <w:r w:rsidR="00465002" w:rsidRPr="00465002">
              <w:rPr>
                <w:rFonts w:ascii="Arial" w:hAnsi="Arial"/>
                <w:b/>
                <w:sz w:val="18"/>
              </w:rPr>
              <w:t>085</w:t>
            </w:r>
          </w:p>
        </w:tc>
      </w:tr>
    </w:tbl>
    <w:p w:rsidR="007F71DF" w:rsidRPr="00466150" w:rsidRDefault="007F71DF" w:rsidP="00CF18E3">
      <w:pPr>
        <w:rPr>
          <w:rFonts w:ascii="Arial" w:hAnsi="Arial" w:cs="Arial"/>
          <w:b/>
          <w:color w:val="0070C0"/>
          <w:sz w:val="22"/>
          <w:szCs w:val="22"/>
        </w:rPr>
      </w:pPr>
    </w:p>
    <w:p w:rsidR="007F71DF" w:rsidRPr="00466150" w:rsidRDefault="007F71DF" w:rsidP="00CE2943">
      <w:pPr>
        <w:rPr>
          <w:rFonts w:ascii="Arial" w:hAnsi="Arial" w:cs="Arial"/>
          <w:b/>
          <w:color w:val="0070C0"/>
          <w:sz w:val="22"/>
          <w:szCs w:val="22"/>
        </w:rPr>
      </w:pPr>
    </w:p>
    <w:p w:rsidR="007F71DF" w:rsidRPr="00BD66F3" w:rsidRDefault="007F71DF" w:rsidP="003E5950">
      <w:pPr>
        <w:numPr>
          <w:ilvl w:val="0"/>
          <w:numId w:val="32"/>
        </w:numPr>
        <w:tabs>
          <w:tab w:val="clear" w:pos="720"/>
          <w:tab w:val="left" w:pos="426"/>
          <w:tab w:val="num" w:pos="567"/>
        </w:tabs>
        <w:ind w:left="426" w:hanging="426"/>
        <w:rPr>
          <w:rFonts w:ascii="Arial" w:hAnsi="Arial" w:cs="Arial"/>
          <w:b/>
          <w:color w:val="FF0000"/>
          <w:sz w:val="22"/>
          <w:szCs w:val="22"/>
        </w:rPr>
      </w:pPr>
      <w:proofErr w:type="spellStart"/>
      <w:r w:rsidRPr="00BD66F3">
        <w:rPr>
          <w:rFonts w:ascii="Arial" w:hAnsi="Arial" w:cs="Arial"/>
          <w:b/>
          <w:color w:val="FF0000"/>
          <w:sz w:val="22"/>
          <w:szCs w:val="22"/>
        </w:rPr>
        <w:t>Cashflow</w:t>
      </w:r>
      <w:proofErr w:type="spellEnd"/>
      <w:r w:rsidRPr="00BD66F3">
        <w:rPr>
          <w:rFonts w:ascii="Arial" w:hAnsi="Arial" w:cs="Arial"/>
          <w:b/>
          <w:color w:val="FF0000"/>
          <w:sz w:val="22"/>
          <w:szCs w:val="22"/>
        </w:rPr>
        <w:t xml:space="preserve"> – Adjustments to net surplus or deficit on the provision of service for non-cash movements</w:t>
      </w:r>
    </w:p>
    <w:p w:rsidR="007F71DF" w:rsidRPr="00466150" w:rsidRDefault="007F71DF" w:rsidP="001A402C">
      <w:pPr>
        <w:rPr>
          <w:rFonts w:ascii="Arial" w:hAnsi="Arial" w:cs="Arial"/>
          <w:b/>
          <w:color w:val="0070C0"/>
          <w:sz w:val="22"/>
          <w:szCs w:val="22"/>
        </w:rPr>
      </w:pPr>
    </w:p>
    <w:tbl>
      <w:tblPr>
        <w:tblW w:w="9695" w:type="dxa"/>
        <w:tblInd w:w="108" w:type="dxa"/>
        <w:tblLook w:val="01E0" w:firstRow="1" w:lastRow="1" w:firstColumn="1" w:lastColumn="1" w:noHBand="0" w:noVBand="0"/>
      </w:tblPr>
      <w:tblGrid>
        <w:gridCol w:w="1188"/>
        <w:gridCol w:w="7337"/>
        <w:gridCol w:w="1170"/>
      </w:tblGrid>
      <w:tr w:rsidR="007F71DF" w:rsidRPr="00466150" w:rsidTr="00AB18EA">
        <w:tc>
          <w:tcPr>
            <w:tcW w:w="1188" w:type="dxa"/>
            <w:tcBorders>
              <w:top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2013/14</w:t>
            </w:r>
          </w:p>
        </w:tc>
        <w:tc>
          <w:tcPr>
            <w:tcW w:w="7337"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p>
        </w:tc>
        <w:tc>
          <w:tcPr>
            <w:tcW w:w="1170" w:type="dxa"/>
            <w:tcBorders>
              <w:top w:val="single" w:sz="4" w:space="0" w:color="FFFFFF"/>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2014/15</w:t>
            </w:r>
          </w:p>
        </w:tc>
      </w:tr>
      <w:tr w:rsidR="007F71DF" w:rsidRPr="00466150" w:rsidTr="00AB18EA">
        <w:tc>
          <w:tcPr>
            <w:tcW w:w="1188" w:type="dxa"/>
            <w:tcBorders>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c>
          <w:tcPr>
            <w:tcW w:w="7337"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p>
        </w:tc>
        <w:tc>
          <w:tcPr>
            <w:tcW w:w="1170" w:type="dxa"/>
            <w:tcBorders>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r>
      <w:tr w:rsidR="007F71DF" w:rsidRPr="00466150" w:rsidTr="00AB18EA">
        <w:tc>
          <w:tcPr>
            <w:tcW w:w="1188" w:type="dxa"/>
            <w:tcBorders>
              <w:right w:val="single" w:sz="2" w:space="0" w:color="FFFFFF"/>
            </w:tcBorders>
            <w:shd w:val="clear" w:color="auto" w:fill="E6E6E6"/>
          </w:tcPr>
          <w:p w:rsidR="007F71DF" w:rsidRPr="00AB18EA" w:rsidRDefault="007F71DF" w:rsidP="001A402C">
            <w:pPr>
              <w:rPr>
                <w:rFonts w:ascii="Arial" w:hAnsi="Arial" w:cs="Arial"/>
                <w:color w:val="0070C0"/>
                <w:sz w:val="18"/>
                <w:szCs w:val="18"/>
              </w:rPr>
            </w:pPr>
          </w:p>
        </w:tc>
        <w:tc>
          <w:tcPr>
            <w:tcW w:w="7337" w:type="dxa"/>
            <w:tcBorders>
              <w:left w:val="single" w:sz="2" w:space="0" w:color="FFFFFF"/>
              <w:right w:val="single" w:sz="2" w:space="0" w:color="FFFFFF"/>
            </w:tcBorders>
            <w:shd w:val="clear" w:color="auto" w:fill="E6E6E6"/>
          </w:tcPr>
          <w:p w:rsidR="007F71DF" w:rsidRPr="00AB18EA" w:rsidRDefault="007F71DF" w:rsidP="001A402C">
            <w:pPr>
              <w:rPr>
                <w:rFonts w:ascii="Arial" w:hAnsi="Arial" w:cs="Arial"/>
                <w:color w:val="0070C0"/>
                <w:sz w:val="18"/>
                <w:szCs w:val="18"/>
              </w:rPr>
            </w:pPr>
          </w:p>
        </w:tc>
        <w:tc>
          <w:tcPr>
            <w:tcW w:w="1170" w:type="dxa"/>
            <w:tcBorders>
              <w:left w:val="single" w:sz="2" w:space="0" w:color="FFFFFF"/>
            </w:tcBorders>
            <w:shd w:val="clear" w:color="auto" w:fill="E6E6E6"/>
          </w:tcPr>
          <w:p w:rsidR="007F71DF" w:rsidRPr="007A082A" w:rsidRDefault="007F71DF" w:rsidP="001A402C">
            <w:pPr>
              <w:rPr>
                <w:rFonts w:ascii="Arial" w:hAnsi="Arial" w:cs="Arial"/>
                <w:sz w:val="18"/>
                <w:szCs w:val="18"/>
              </w:rPr>
            </w:pPr>
          </w:p>
        </w:tc>
      </w:tr>
      <w:tr w:rsidR="007F71DF" w:rsidRPr="00466150" w:rsidTr="00AB18EA">
        <w:tc>
          <w:tcPr>
            <w:tcW w:w="1188" w:type="dxa"/>
            <w:tcBorders>
              <w:right w:val="single" w:sz="2" w:space="0" w:color="FFFFFF"/>
            </w:tcBorders>
            <w:shd w:val="clear" w:color="auto" w:fill="E6E6E6"/>
          </w:tcPr>
          <w:p w:rsidR="007F71DF" w:rsidRPr="008F7FDC" w:rsidRDefault="007F71DF" w:rsidP="00AB18EA">
            <w:pPr>
              <w:ind w:left="-126" w:right="180"/>
              <w:jc w:val="right"/>
              <w:rPr>
                <w:rFonts w:ascii="Arial" w:hAnsi="Arial" w:cs="Arial"/>
                <w:sz w:val="18"/>
                <w:szCs w:val="18"/>
              </w:rPr>
            </w:pPr>
            <w:r w:rsidRPr="008F7FDC">
              <w:rPr>
                <w:rFonts w:ascii="Arial" w:hAnsi="Arial" w:cs="Arial"/>
                <w:sz w:val="18"/>
                <w:szCs w:val="18"/>
              </w:rPr>
              <w:t>-5.053</w:t>
            </w:r>
          </w:p>
        </w:tc>
        <w:tc>
          <w:tcPr>
            <w:tcW w:w="7337" w:type="dxa"/>
            <w:tcBorders>
              <w:left w:val="single" w:sz="2" w:space="0" w:color="FFFFFF"/>
              <w:right w:val="single" w:sz="2" w:space="0" w:color="FFFFFF"/>
            </w:tcBorders>
            <w:shd w:val="clear" w:color="auto" w:fill="E6E6E6"/>
          </w:tcPr>
          <w:p w:rsidR="007F71DF" w:rsidRPr="008F7FDC" w:rsidRDefault="007F71DF" w:rsidP="001A402C">
            <w:pPr>
              <w:rPr>
                <w:rFonts w:ascii="Arial" w:hAnsi="Arial" w:cs="Arial"/>
                <w:sz w:val="18"/>
                <w:szCs w:val="18"/>
              </w:rPr>
            </w:pPr>
            <w:r w:rsidRPr="008F7FDC">
              <w:rPr>
                <w:rFonts w:ascii="Arial" w:hAnsi="Arial" w:cs="Arial"/>
                <w:sz w:val="18"/>
                <w:szCs w:val="18"/>
              </w:rPr>
              <w:t>Depreciation of non-current assets</w:t>
            </w:r>
          </w:p>
        </w:tc>
        <w:tc>
          <w:tcPr>
            <w:tcW w:w="1170" w:type="dxa"/>
            <w:tcBorders>
              <w:left w:val="single" w:sz="2" w:space="0" w:color="FFFFFF"/>
            </w:tcBorders>
            <w:shd w:val="clear" w:color="auto" w:fill="E6E6E6"/>
          </w:tcPr>
          <w:p w:rsidR="007F71DF" w:rsidRPr="007A082A" w:rsidRDefault="007F71DF" w:rsidP="00795B6E">
            <w:pPr>
              <w:ind w:left="-126" w:right="180"/>
              <w:jc w:val="right"/>
              <w:rPr>
                <w:rFonts w:ascii="Arial" w:hAnsi="Arial" w:cs="Arial"/>
                <w:sz w:val="18"/>
                <w:szCs w:val="18"/>
              </w:rPr>
            </w:pPr>
            <w:r w:rsidRPr="007A082A">
              <w:rPr>
                <w:rFonts w:ascii="Arial" w:hAnsi="Arial" w:cs="Arial"/>
                <w:sz w:val="18"/>
                <w:szCs w:val="18"/>
              </w:rPr>
              <w:t>-</w:t>
            </w:r>
            <w:r w:rsidR="00795B6E" w:rsidRPr="007A082A">
              <w:rPr>
                <w:rFonts w:ascii="Arial" w:hAnsi="Arial" w:cs="Arial"/>
                <w:sz w:val="18"/>
                <w:szCs w:val="18"/>
              </w:rPr>
              <w:t>5.572</w:t>
            </w:r>
          </w:p>
        </w:tc>
      </w:tr>
      <w:tr w:rsidR="007F71DF" w:rsidRPr="00466150" w:rsidTr="00AB18EA">
        <w:tc>
          <w:tcPr>
            <w:tcW w:w="1188" w:type="dxa"/>
            <w:tcBorders>
              <w:right w:val="single" w:sz="2" w:space="0" w:color="FFFFFF"/>
            </w:tcBorders>
            <w:shd w:val="clear" w:color="auto" w:fill="E6E6E6"/>
          </w:tcPr>
          <w:p w:rsidR="007F71DF" w:rsidRPr="008F7FDC" w:rsidRDefault="007F71DF" w:rsidP="00AB18EA">
            <w:pPr>
              <w:ind w:left="-126" w:right="180"/>
              <w:jc w:val="right"/>
              <w:rPr>
                <w:rFonts w:ascii="Arial" w:hAnsi="Arial" w:cs="Arial"/>
                <w:sz w:val="18"/>
                <w:szCs w:val="18"/>
              </w:rPr>
            </w:pPr>
            <w:r w:rsidRPr="008F7FDC">
              <w:rPr>
                <w:rFonts w:ascii="Arial" w:hAnsi="Arial" w:cs="Arial"/>
                <w:sz w:val="18"/>
                <w:szCs w:val="18"/>
              </w:rPr>
              <w:t>0.362</w:t>
            </w:r>
          </w:p>
        </w:tc>
        <w:tc>
          <w:tcPr>
            <w:tcW w:w="7337" w:type="dxa"/>
            <w:tcBorders>
              <w:left w:val="single" w:sz="2" w:space="0" w:color="FFFFFF"/>
              <w:right w:val="single" w:sz="2" w:space="0" w:color="FFFFFF"/>
            </w:tcBorders>
            <w:shd w:val="clear" w:color="auto" w:fill="E6E6E6"/>
          </w:tcPr>
          <w:p w:rsidR="007F71DF" w:rsidRPr="008F7FDC" w:rsidRDefault="007F71DF" w:rsidP="001A402C">
            <w:pPr>
              <w:rPr>
                <w:rFonts w:ascii="Arial" w:hAnsi="Arial" w:cs="Arial"/>
                <w:sz w:val="18"/>
                <w:szCs w:val="18"/>
              </w:rPr>
            </w:pPr>
            <w:r w:rsidRPr="008F7FDC">
              <w:rPr>
                <w:rFonts w:ascii="Arial" w:hAnsi="Arial" w:cs="Arial"/>
                <w:sz w:val="18"/>
                <w:szCs w:val="18"/>
              </w:rPr>
              <w:t>Revaluation gain(-)/loss of non-current assets</w:t>
            </w:r>
          </w:p>
        </w:tc>
        <w:tc>
          <w:tcPr>
            <w:tcW w:w="1170" w:type="dxa"/>
            <w:tcBorders>
              <w:left w:val="single" w:sz="2" w:space="0" w:color="FFFFFF"/>
            </w:tcBorders>
            <w:shd w:val="clear" w:color="auto" w:fill="E6E6E6"/>
          </w:tcPr>
          <w:p w:rsidR="007F71DF" w:rsidRPr="007A082A" w:rsidRDefault="00795B6E" w:rsidP="00AB18EA">
            <w:pPr>
              <w:ind w:left="-126" w:right="180"/>
              <w:jc w:val="right"/>
              <w:rPr>
                <w:rFonts w:ascii="Arial" w:hAnsi="Arial" w:cs="Arial"/>
                <w:sz w:val="18"/>
                <w:szCs w:val="18"/>
              </w:rPr>
            </w:pPr>
            <w:r w:rsidRPr="007A082A">
              <w:rPr>
                <w:rFonts w:ascii="Arial" w:hAnsi="Arial" w:cs="Arial"/>
                <w:sz w:val="18"/>
                <w:szCs w:val="18"/>
              </w:rPr>
              <w:t>-1.415</w:t>
            </w:r>
          </w:p>
        </w:tc>
      </w:tr>
      <w:tr w:rsidR="007F71DF" w:rsidRPr="00466150" w:rsidTr="00AB18EA">
        <w:tc>
          <w:tcPr>
            <w:tcW w:w="1188" w:type="dxa"/>
            <w:tcBorders>
              <w:right w:val="single" w:sz="2" w:space="0" w:color="FFFFFF"/>
            </w:tcBorders>
            <w:shd w:val="clear" w:color="auto" w:fill="E6E6E6"/>
          </w:tcPr>
          <w:p w:rsidR="007F71DF" w:rsidRPr="008F7FDC" w:rsidRDefault="007F71DF" w:rsidP="00AB18EA">
            <w:pPr>
              <w:ind w:left="-126" w:right="180"/>
              <w:jc w:val="right"/>
              <w:rPr>
                <w:rFonts w:ascii="Arial" w:hAnsi="Arial" w:cs="Arial"/>
                <w:sz w:val="18"/>
                <w:szCs w:val="18"/>
              </w:rPr>
            </w:pPr>
            <w:r w:rsidRPr="008F7FDC">
              <w:rPr>
                <w:rFonts w:ascii="Arial" w:hAnsi="Arial" w:cs="Arial"/>
                <w:sz w:val="18"/>
                <w:szCs w:val="18"/>
              </w:rPr>
              <w:t>-1.931</w:t>
            </w:r>
          </w:p>
        </w:tc>
        <w:tc>
          <w:tcPr>
            <w:tcW w:w="7337" w:type="dxa"/>
            <w:tcBorders>
              <w:left w:val="single" w:sz="2" w:space="0" w:color="FFFFFF"/>
              <w:right w:val="single" w:sz="2" w:space="0" w:color="FFFFFF"/>
            </w:tcBorders>
            <w:shd w:val="clear" w:color="auto" w:fill="E6E6E6"/>
          </w:tcPr>
          <w:p w:rsidR="007F71DF" w:rsidRPr="008F7FDC" w:rsidRDefault="007F71DF" w:rsidP="001A402C">
            <w:pPr>
              <w:rPr>
                <w:rFonts w:ascii="Arial" w:hAnsi="Arial" w:cs="Arial"/>
                <w:sz w:val="18"/>
                <w:szCs w:val="18"/>
              </w:rPr>
            </w:pPr>
            <w:r w:rsidRPr="008F7FDC">
              <w:rPr>
                <w:rFonts w:ascii="Arial" w:hAnsi="Arial" w:cs="Arial"/>
                <w:sz w:val="18"/>
                <w:szCs w:val="18"/>
              </w:rPr>
              <w:t>De-</w:t>
            </w:r>
            <w:proofErr w:type="spellStart"/>
            <w:r w:rsidRPr="008F7FDC">
              <w:rPr>
                <w:rFonts w:ascii="Arial" w:hAnsi="Arial" w:cs="Arial"/>
                <w:sz w:val="18"/>
                <w:szCs w:val="18"/>
              </w:rPr>
              <w:t>minimus</w:t>
            </w:r>
            <w:proofErr w:type="spellEnd"/>
          </w:p>
        </w:tc>
        <w:tc>
          <w:tcPr>
            <w:tcW w:w="1170" w:type="dxa"/>
            <w:tcBorders>
              <w:left w:val="single" w:sz="2" w:space="0" w:color="FFFFFF"/>
            </w:tcBorders>
            <w:shd w:val="clear" w:color="auto" w:fill="E6E6E6"/>
          </w:tcPr>
          <w:p w:rsidR="007F71DF" w:rsidRPr="007A082A" w:rsidRDefault="007F71DF" w:rsidP="00AB18EA">
            <w:pPr>
              <w:ind w:left="-126" w:right="180"/>
              <w:jc w:val="right"/>
              <w:rPr>
                <w:rFonts w:ascii="Arial" w:hAnsi="Arial" w:cs="Arial"/>
                <w:sz w:val="18"/>
                <w:szCs w:val="18"/>
              </w:rPr>
            </w:pPr>
            <w:r w:rsidRPr="007A082A">
              <w:rPr>
                <w:rFonts w:ascii="Arial" w:hAnsi="Arial" w:cs="Arial"/>
                <w:sz w:val="18"/>
                <w:szCs w:val="18"/>
              </w:rPr>
              <w:t>-</w:t>
            </w:r>
            <w:r w:rsidR="00795B6E" w:rsidRPr="007A082A">
              <w:rPr>
                <w:rFonts w:ascii="Arial" w:hAnsi="Arial" w:cs="Arial"/>
                <w:sz w:val="18"/>
                <w:szCs w:val="18"/>
              </w:rPr>
              <w:t>1.001</w:t>
            </w:r>
          </w:p>
        </w:tc>
      </w:tr>
      <w:tr w:rsidR="007F71DF" w:rsidRPr="00466150" w:rsidTr="00AB18EA">
        <w:tc>
          <w:tcPr>
            <w:tcW w:w="1188" w:type="dxa"/>
            <w:tcBorders>
              <w:right w:val="single" w:sz="2" w:space="0" w:color="FFFFFF"/>
            </w:tcBorders>
            <w:shd w:val="clear" w:color="auto" w:fill="E6E6E6"/>
          </w:tcPr>
          <w:p w:rsidR="007F71DF" w:rsidRPr="008F7FDC" w:rsidRDefault="007F71DF" w:rsidP="00AB18EA">
            <w:pPr>
              <w:ind w:left="-126" w:right="180"/>
              <w:jc w:val="right"/>
              <w:rPr>
                <w:rFonts w:ascii="Arial" w:hAnsi="Arial" w:cs="Arial"/>
                <w:sz w:val="18"/>
                <w:szCs w:val="18"/>
              </w:rPr>
            </w:pPr>
            <w:r w:rsidRPr="008F7FDC">
              <w:rPr>
                <w:rFonts w:ascii="Arial" w:hAnsi="Arial" w:cs="Arial"/>
                <w:sz w:val="18"/>
                <w:szCs w:val="18"/>
              </w:rPr>
              <w:t>-0.458</w:t>
            </w:r>
          </w:p>
        </w:tc>
        <w:tc>
          <w:tcPr>
            <w:tcW w:w="7337" w:type="dxa"/>
            <w:tcBorders>
              <w:left w:val="single" w:sz="2" w:space="0" w:color="FFFFFF"/>
              <w:right w:val="single" w:sz="2" w:space="0" w:color="FFFFFF"/>
            </w:tcBorders>
            <w:shd w:val="clear" w:color="auto" w:fill="E6E6E6"/>
          </w:tcPr>
          <w:p w:rsidR="007F71DF" w:rsidRPr="008F7FDC" w:rsidRDefault="007F71DF" w:rsidP="001A402C">
            <w:pPr>
              <w:rPr>
                <w:rFonts w:ascii="Arial" w:hAnsi="Arial" w:cs="Arial"/>
                <w:sz w:val="18"/>
                <w:szCs w:val="18"/>
              </w:rPr>
            </w:pPr>
            <w:r w:rsidRPr="008F7FDC">
              <w:rPr>
                <w:rFonts w:ascii="Arial" w:hAnsi="Arial" w:cs="Arial"/>
                <w:sz w:val="18"/>
                <w:szCs w:val="18"/>
              </w:rPr>
              <w:t>Amortisation of intangible fixed assets</w:t>
            </w:r>
          </w:p>
        </w:tc>
        <w:tc>
          <w:tcPr>
            <w:tcW w:w="1170" w:type="dxa"/>
            <w:tcBorders>
              <w:left w:val="single" w:sz="2" w:space="0" w:color="FFFFFF"/>
            </w:tcBorders>
            <w:shd w:val="clear" w:color="auto" w:fill="E6E6E6"/>
          </w:tcPr>
          <w:p w:rsidR="007F71DF" w:rsidRPr="007A082A" w:rsidRDefault="007F71DF" w:rsidP="00AB18EA">
            <w:pPr>
              <w:ind w:left="-126" w:right="180"/>
              <w:jc w:val="right"/>
              <w:rPr>
                <w:rFonts w:ascii="Arial" w:hAnsi="Arial" w:cs="Arial"/>
                <w:sz w:val="18"/>
                <w:szCs w:val="18"/>
              </w:rPr>
            </w:pPr>
            <w:r w:rsidRPr="007A082A">
              <w:rPr>
                <w:rFonts w:ascii="Arial" w:hAnsi="Arial" w:cs="Arial"/>
                <w:sz w:val="18"/>
                <w:szCs w:val="18"/>
              </w:rPr>
              <w:t>-</w:t>
            </w:r>
            <w:r w:rsidR="00795B6E" w:rsidRPr="007A082A">
              <w:rPr>
                <w:rFonts w:ascii="Arial" w:hAnsi="Arial" w:cs="Arial"/>
                <w:sz w:val="18"/>
                <w:szCs w:val="18"/>
              </w:rPr>
              <w:t>0.273</w:t>
            </w:r>
          </w:p>
        </w:tc>
      </w:tr>
      <w:tr w:rsidR="007F71DF" w:rsidRPr="00466150" w:rsidTr="00AB18EA">
        <w:tc>
          <w:tcPr>
            <w:tcW w:w="1188" w:type="dxa"/>
            <w:tcBorders>
              <w:right w:val="single" w:sz="2" w:space="0" w:color="FFFFFF"/>
            </w:tcBorders>
            <w:shd w:val="clear" w:color="auto" w:fill="E6E6E6"/>
          </w:tcPr>
          <w:p w:rsidR="007F71DF" w:rsidRPr="008F7FDC" w:rsidRDefault="007F71DF" w:rsidP="00AB18EA">
            <w:pPr>
              <w:ind w:left="-126" w:right="180"/>
              <w:jc w:val="right"/>
              <w:rPr>
                <w:rFonts w:ascii="Arial" w:hAnsi="Arial" w:cs="Arial"/>
                <w:sz w:val="18"/>
                <w:szCs w:val="18"/>
              </w:rPr>
            </w:pPr>
            <w:r w:rsidRPr="008F7FDC">
              <w:rPr>
                <w:rFonts w:ascii="Arial" w:hAnsi="Arial" w:cs="Arial"/>
                <w:sz w:val="18"/>
                <w:szCs w:val="18"/>
              </w:rPr>
              <w:t>-51.064</w:t>
            </w:r>
          </w:p>
        </w:tc>
        <w:tc>
          <w:tcPr>
            <w:tcW w:w="7337" w:type="dxa"/>
            <w:tcBorders>
              <w:left w:val="single" w:sz="2" w:space="0" w:color="FFFFFF"/>
              <w:right w:val="single" w:sz="2" w:space="0" w:color="FFFFFF"/>
            </w:tcBorders>
            <w:shd w:val="clear" w:color="auto" w:fill="E6E6E6"/>
          </w:tcPr>
          <w:p w:rsidR="007F71DF" w:rsidRPr="008F7FDC" w:rsidRDefault="007F71DF" w:rsidP="001A402C">
            <w:pPr>
              <w:rPr>
                <w:rFonts w:ascii="Arial" w:hAnsi="Arial" w:cs="Arial"/>
                <w:sz w:val="18"/>
                <w:szCs w:val="18"/>
              </w:rPr>
            </w:pPr>
            <w:r w:rsidRPr="008F7FDC">
              <w:rPr>
                <w:rFonts w:ascii="Arial" w:hAnsi="Arial" w:cs="Arial"/>
                <w:sz w:val="18"/>
                <w:szCs w:val="18"/>
              </w:rPr>
              <w:t>Pension Fund adjustments</w:t>
            </w:r>
          </w:p>
        </w:tc>
        <w:tc>
          <w:tcPr>
            <w:tcW w:w="1170" w:type="dxa"/>
            <w:tcBorders>
              <w:left w:val="single" w:sz="2" w:space="0" w:color="FFFFFF"/>
            </w:tcBorders>
            <w:shd w:val="clear" w:color="auto" w:fill="E6E6E6"/>
          </w:tcPr>
          <w:p w:rsidR="007F71DF" w:rsidRPr="007A082A" w:rsidRDefault="007F71DF" w:rsidP="00AB18EA">
            <w:pPr>
              <w:ind w:left="-126" w:right="180"/>
              <w:jc w:val="right"/>
              <w:rPr>
                <w:rFonts w:ascii="Arial" w:hAnsi="Arial" w:cs="Arial"/>
                <w:sz w:val="18"/>
                <w:szCs w:val="18"/>
              </w:rPr>
            </w:pPr>
            <w:r w:rsidRPr="007A082A">
              <w:rPr>
                <w:rFonts w:ascii="Arial" w:hAnsi="Arial" w:cs="Arial"/>
                <w:sz w:val="18"/>
                <w:szCs w:val="18"/>
              </w:rPr>
              <w:t>-</w:t>
            </w:r>
            <w:r w:rsidR="00795B6E" w:rsidRPr="007A082A">
              <w:rPr>
                <w:rFonts w:ascii="Arial" w:hAnsi="Arial" w:cs="Arial"/>
                <w:sz w:val="18"/>
                <w:szCs w:val="18"/>
              </w:rPr>
              <w:t>43.086</w:t>
            </w:r>
          </w:p>
        </w:tc>
      </w:tr>
      <w:tr w:rsidR="007F71DF" w:rsidRPr="00466150" w:rsidTr="00AB18EA">
        <w:tc>
          <w:tcPr>
            <w:tcW w:w="1188" w:type="dxa"/>
            <w:tcBorders>
              <w:right w:val="single" w:sz="2" w:space="0" w:color="FFFFFF"/>
            </w:tcBorders>
            <w:shd w:val="clear" w:color="auto" w:fill="E6E6E6"/>
          </w:tcPr>
          <w:p w:rsidR="007F71DF" w:rsidRPr="008F7FDC" w:rsidRDefault="007F71DF" w:rsidP="00AB18EA">
            <w:pPr>
              <w:ind w:left="-126" w:right="180"/>
              <w:jc w:val="right"/>
              <w:rPr>
                <w:rFonts w:ascii="Arial" w:hAnsi="Arial" w:cs="Arial"/>
                <w:sz w:val="18"/>
                <w:szCs w:val="18"/>
              </w:rPr>
            </w:pPr>
            <w:r w:rsidRPr="008F7FDC">
              <w:rPr>
                <w:rFonts w:ascii="Arial" w:hAnsi="Arial" w:cs="Arial"/>
                <w:sz w:val="18"/>
                <w:szCs w:val="18"/>
              </w:rPr>
              <w:t>-0.628</w:t>
            </w:r>
          </w:p>
        </w:tc>
        <w:tc>
          <w:tcPr>
            <w:tcW w:w="7337" w:type="dxa"/>
            <w:tcBorders>
              <w:left w:val="single" w:sz="2" w:space="0" w:color="FFFFFF"/>
              <w:right w:val="single" w:sz="2" w:space="0" w:color="FFFFFF"/>
            </w:tcBorders>
            <w:shd w:val="clear" w:color="auto" w:fill="E6E6E6"/>
          </w:tcPr>
          <w:p w:rsidR="007F71DF" w:rsidRPr="008F7FDC" w:rsidRDefault="007F71DF" w:rsidP="001A402C">
            <w:pPr>
              <w:rPr>
                <w:rFonts w:ascii="Arial" w:hAnsi="Arial" w:cs="Arial"/>
                <w:sz w:val="18"/>
                <w:szCs w:val="18"/>
              </w:rPr>
            </w:pPr>
            <w:r w:rsidRPr="008F7FDC">
              <w:rPr>
                <w:rFonts w:ascii="Arial" w:hAnsi="Arial" w:cs="Arial"/>
                <w:sz w:val="18"/>
                <w:szCs w:val="18"/>
              </w:rPr>
              <w:t>Contributions to provisions</w:t>
            </w:r>
          </w:p>
        </w:tc>
        <w:tc>
          <w:tcPr>
            <w:tcW w:w="1170" w:type="dxa"/>
            <w:tcBorders>
              <w:left w:val="single" w:sz="2" w:space="0" w:color="FFFFFF"/>
            </w:tcBorders>
            <w:shd w:val="clear" w:color="auto" w:fill="E6E6E6"/>
          </w:tcPr>
          <w:p w:rsidR="007F71DF" w:rsidRPr="007A082A" w:rsidRDefault="007F71DF" w:rsidP="00AB18EA">
            <w:pPr>
              <w:ind w:left="-126" w:right="180"/>
              <w:jc w:val="right"/>
              <w:rPr>
                <w:rFonts w:ascii="Arial" w:hAnsi="Arial" w:cs="Arial"/>
                <w:sz w:val="18"/>
                <w:szCs w:val="18"/>
              </w:rPr>
            </w:pPr>
            <w:r w:rsidRPr="007A082A">
              <w:rPr>
                <w:rFonts w:ascii="Arial" w:hAnsi="Arial" w:cs="Arial"/>
                <w:sz w:val="18"/>
                <w:szCs w:val="18"/>
              </w:rPr>
              <w:t>-</w:t>
            </w:r>
            <w:r w:rsidR="00795B6E" w:rsidRPr="007A082A">
              <w:rPr>
                <w:rFonts w:ascii="Arial" w:hAnsi="Arial" w:cs="Arial"/>
                <w:sz w:val="18"/>
                <w:szCs w:val="18"/>
              </w:rPr>
              <w:t>1.521</w:t>
            </w:r>
          </w:p>
        </w:tc>
      </w:tr>
      <w:tr w:rsidR="007F71DF" w:rsidRPr="00466150" w:rsidTr="00AB18EA">
        <w:tc>
          <w:tcPr>
            <w:tcW w:w="1188" w:type="dxa"/>
            <w:tcBorders>
              <w:right w:val="single" w:sz="2" w:space="0" w:color="FFFFFF"/>
            </w:tcBorders>
            <w:shd w:val="clear" w:color="auto" w:fill="E6E6E6"/>
          </w:tcPr>
          <w:p w:rsidR="007F71DF" w:rsidRPr="008F7FDC" w:rsidRDefault="007F71DF" w:rsidP="00AB18EA">
            <w:pPr>
              <w:ind w:left="-126" w:right="180"/>
              <w:jc w:val="right"/>
              <w:rPr>
                <w:rFonts w:ascii="Arial" w:hAnsi="Arial" w:cs="Arial"/>
                <w:sz w:val="18"/>
                <w:szCs w:val="18"/>
              </w:rPr>
            </w:pPr>
            <w:r w:rsidRPr="008F7FDC">
              <w:rPr>
                <w:rFonts w:ascii="Arial" w:hAnsi="Arial" w:cs="Arial"/>
                <w:sz w:val="18"/>
                <w:szCs w:val="18"/>
              </w:rPr>
              <w:t>-0.007</w:t>
            </w:r>
          </w:p>
        </w:tc>
        <w:tc>
          <w:tcPr>
            <w:tcW w:w="7337" w:type="dxa"/>
            <w:tcBorders>
              <w:left w:val="single" w:sz="2" w:space="0" w:color="FFFFFF"/>
              <w:right w:val="single" w:sz="2" w:space="0" w:color="FFFFFF"/>
            </w:tcBorders>
            <w:shd w:val="clear" w:color="auto" w:fill="E6E6E6"/>
          </w:tcPr>
          <w:p w:rsidR="007F71DF" w:rsidRPr="008F7FDC" w:rsidRDefault="007F71DF" w:rsidP="001A402C">
            <w:pPr>
              <w:rPr>
                <w:rFonts w:ascii="Arial" w:hAnsi="Arial" w:cs="Arial"/>
                <w:sz w:val="18"/>
                <w:szCs w:val="18"/>
              </w:rPr>
            </w:pPr>
            <w:r w:rsidRPr="008F7FDC">
              <w:rPr>
                <w:rFonts w:ascii="Arial" w:hAnsi="Arial" w:cs="Arial"/>
                <w:sz w:val="18"/>
                <w:szCs w:val="18"/>
              </w:rPr>
              <w:t>Carrying amount of PPE, investment property and intangible assets sold</w:t>
            </w:r>
          </w:p>
        </w:tc>
        <w:tc>
          <w:tcPr>
            <w:tcW w:w="1170" w:type="dxa"/>
            <w:tcBorders>
              <w:left w:val="single" w:sz="2" w:space="0" w:color="FFFFFF"/>
            </w:tcBorders>
            <w:shd w:val="clear" w:color="auto" w:fill="E6E6E6"/>
          </w:tcPr>
          <w:p w:rsidR="007F71DF" w:rsidRPr="007A082A" w:rsidRDefault="007F71DF" w:rsidP="00AB18EA">
            <w:pPr>
              <w:ind w:left="-126" w:right="180"/>
              <w:jc w:val="right"/>
              <w:rPr>
                <w:rFonts w:ascii="Arial" w:hAnsi="Arial" w:cs="Arial"/>
                <w:sz w:val="18"/>
                <w:szCs w:val="18"/>
              </w:rPr>
            </w:pPr>
            <w:r w:rsidRPr="007A082A">
              <w:rPr>
                <w:rFonts w:ascii="Arial" w:hAnsi="Arial" w:cs="Arial"/>
                <w:sz w:val="18"/>
                <w:szCs w:val="18"/>
              </w:rPr>
              <w:t>-</w:t>
            </w:r>
            <w:r w:rsidR="00795B6E" w:rsidRPr="007A082A">
              <w:rPr>
                <w:rFonts w:ascii="Arial" w:hAnsi="Arial" w:cs="Arial"/>
                <w:sz w:val="18"/>
                <w:szCs w:val="18"/>
              </w:rPr>
              <w:t>0.026</w:t>
            </w:r>
          </w:p>
        </w:tc>
      </w:tr>
      <w:tr w:rsidR="007F71DF" w:rsidRPr="00466150" w:rsidTr="00AB18EA">
        <w:tc>
          <w:tcPr>
            <w:tcW w:w="1188" w:type="dxa"/>
            <w:tcBorders>
              <w:right w:val="single" w:sz="2" w:space="0" w:color="FFFFFF"/>
            </w:tcBorders>
            <w:shd w:val="clear" w:color="auto" w:fill="E6E6E6"/>
          </w:tcPr>
          <w:p w:rsidR="007F71DF" w:rsidRPr="008F7FDC" w:rsidRDefault="007F71DF" w:rsidP="00AB18EA">
            <w:pPr>
              <w:ind w:left="-126" w:right="180"/>
              <w:jc w:val="right"/>
              <w:rPr>
                <w:rFonts w:ascii="Arial" w:hAnsi="Arial" w:cs="Arial"/>
                <w:sz w:val="18"/>
                <w:szCs w:val="18"/>
              </w:rPr>
            </w:pPr>
            <w:r w:rsidRPr="008F7FDC">
              <w:rPr>
                <w:rFonts w:ascii="Arial" w:hAnsi="Arial" w:cs="Arial"/>
                <w:sz w:val="18"/>
                <w:szCs w:val="18"/>
              </w:rPr>
              <w:t>0.047</w:t>
            </w:r>
          </w:p>
        </w:tc>
        <w:tc>
          <w:tcPr>
            <w:tcW w:w="7337" w:type="dxa"/>
            <w:tcBorders>
              <w:left w:val="single" w:sz="2" w:space="0" w:color="FFFFFF"/>
              <w:right w:val="single" w:sz="2" w:space="0" w:color="FFFFFF"/>
            </w:tcBorders>
            <w:shd w:val="clear" w:color="auto" w:fill="E6E6E6"/>
          </w:tcPr>
          <w:p w:rsidR="007F71DF" w:rsidRPr="008F7FDC" w:rsidRDefault="007F71DF" w:rsidP="001A402C">
            <w:pPr>
              <w:rPr>
                <w:rFonts w:ascii="Arial" w:hAnsi="Arial" w:cs="Arial"/>
                <w:sz w:val="18"/>
                <w:szCs w:val="18"/>
              </w:rPr>
            </w:pPr>
            <w:r w:rsidRPr="008F7FDC">
              <w:rPr>
                <w:rFonts w:ascii="Arial" w:hAnsi="Arial" w:cs="Arial"/>
                <w:sz w:val="18"/>
                <w:szCs w:val="18"/>
              </w:rPr>
              <w:t>Increase(-)/decrease in inventories</w:t>
            </w:r>
          </w:p>
        </w:tc>
        <w:tc>
          <w:tcPr>
            <w:tcW w:w="1170" w:type="dxa"/>
            <w:tcBorders>
              <w:left w:val="single" w:sz="2" w:space="0" w:color="FFFFFF"/>
            </w:tcBorders>
            <w:shd w:val="clear" w:color="auto" w:fill="E6E6E6"/>
          </w:tcPr>
          <w:p w:rsidR="007F71DF" w:rsidRPr="007A082A" w:rsidRDefault="00795B6E" w:rsidP="00AB18EA">
            <w:pPr>
              <w:ind w:left="-126" w:right="180"/>
              <w:jc w:val="right"/>
              <w:rPr>
                <w:rFonts w:ascii="Arial" w:hAnsi="Arial" w:cs="Arial"/>
                <w:sz w:val="18"/>
                <w:szCs w:val="18"/>
              </w:rPr>
            </w:pPr>
            <w:r w:rsidRPr="007A082A">
              <w:rPr>
                <w:rFonts w:ascii="Arial" w:hAnsi="Arial" w:cs="Arial"/>
                <w:sz w:val="18"/>
                <w:szCs w:val="18"/>
              </w:rPr>
              <w:t>-0.188</w:t>
            </w:r>
          </w:p>
        </w:tc>
      </w:tr>
      <w:tr w:rsidR="007F71DF" w:rsidRPr="00466150" w:rsidTr="00AB18EA">
        <w:tc>
          <w:tcPr>
            <w:tcW w:w="1188" w:type="dxa"/>
            <w:tcBorders>
              <w:right w:val="single" w:sz="2" w:space="0" w:color="FFFFFF"/>
            </w:tcBorders>
            <w:shd w:val="clear" w:color="auto" w:fill="E6E6E6"/>
          </w:tcPr>
          <w:p w:rsidR="007F71DF" w:rsidRPr="008F7FDC" w:rsidRDefault="007F71DF" w:rsidP="00AB18EA">
            <w:pPr>
              <w:ind w:left="-126" w:right="180"/>
              <w:jc w:val="right"/>
              <w:rPr>
                <w:rFonts w:ascii="Arial" w:hAnsi="Arial" w:cs="Arial"/>
                <w:sz w:val="18"/>
                <w:szCs w:val="18"/>
              </w:rPr>
            </w:pPr>
            <w:r w:rsidRPr="008F7FDC">
              <w:rPr>
                <w:rFonts w:ascii="Arial" w:hAnsi="Arial" w:cs="Arial"/>
                <w:sz w:val="18"/>
                <w:szCs w:val="18"/>
              </w:rPr>
              <w:t>4.421</w:t>
            </w:r>
          </w:p>
        </w:tc>
        <w:tc>
          <w:tcPr>
            <w:tcW w:w="7337" w:type="dxa"/>
            <w:tcBorders>
              <w:left w:val="single" w:sz="2" w:space="0" w:color="FFFFFF"/>
              <w:right w:val="single" w:sz="2" w:space="0" w:color="FFFFFF"/>
            </w:tcBorders>
            <w:shd w:val="clear" w:color="auto" w:fill="E6E6E6"/>
          </w:tcPr>
          <w:p w:rsidR="007F71DF" w:rsidRPr="008F7FDC" w:rsidRDefault="007F71DF" w:rsidP="001A402C">
            <w:pPr>
              <w:rPr>
                <w:rFonts w:ascii="Arial" w:hAnsi="Arial" w:cs="Arial"/>
                <w:sz w:val="18"/>
                <w:szCs w:val="18"/>
              </w:rPr>
            </w:pPr>
            <w:r w:rsidRPr="008F7FDC">
              <w:rPr>
                <w:rFonts w:ascii="Arial" w:hAnsi="Arial" w:cs="Arial"/>
                <w:sz w:val="18"/>
                <w:szCs w:val="18"/>
              </w:rPr>
              <w:t>Increase(-)/decrease in debtors</w:t>
            </w:r>
          </w:p>
        </w:tc>
        <w:tc>
          <w:tcPr>
            <w:tcW w:w="1170" w:type="dxa"/>
            <w:tcBorders>
              <w:left w:val="single" w:sz="2" w:space="0" w:color="FFFFFF"/>
            </w:tcBorders>
            <w:shd w:val="clear" w:color="auto" w:fill="E6E6E6"/>
          </w:tcPr>
          <w:p w:rsidR="007F71DF" w:rsidRPr="007A082A" w:rsidRDefault="00795B6E" w:rsidP="00AB18EA">
            <w:pPr>
              <w:ind w:left="-126" w:right="180"/>
              <w:jc w:val="right"/>
              <w:rPr>
                <w:rFonts w:ascii="Arial" w:hAnsi="Arial" w:cs="Arial"/>
                <w:sz w:val="18"/>
                <w:szCs w:val="18"/>
              </w:rPr>
            </w:pPr>
            <w:r w:rsidRPr="007A082A">
              <w:rPr>
                <w:rFonts w:ascii="Arial" w:hAnsi="Arial" w:cs="Arial"/>
                <w:sz w:val="18"/>
                <w:szCs w:val="18"/>
              </w:rPr>
              <w:t>2.000</w:t>
            </w:r>
          </w:p>
        </w:tc>
      </w:tr>
      <w:tr w:rsidR="007F71DF" w:rsidRPr="00466150" w:rsidTr="00AB18EA">
        <w:tc>
          <w:tcPr>
            <w:tcW w:w="1188" w:type="dxa"/>
            <w:tcBorders>
              <w:right w:val="single" w:sz="2" w:space="0" w:color="FFFFFF"/>
            </w:tcBorders>
            <w:shd w:val="clear" w:color="auto" w:fill="E6E6E6"/>
          </w:tcPr>
          <w:p w:rsidR="007F71DF" w:rsidRPr="008F7FDC" w:rsidRDefault="007F71DF" w:rsidP="00AB18EA">
            <w:pPr>
              <w:ind w:left="-126" w:right="180"/>
              <w:jc w:val="right"/>
              <w:rPr>
                <w:rFonts w:ascii="Arial" w:hAnsi="Arial" w:cs="Arial"/>
                <w:sz w:val="18"/>
                <w:szCs w:val="18"/>
              </w:rPr>
            </w:pPr>
            <w:r w:rsidRPr="008F7FDC">
              <w:rPr>
                <w:rFonts w:ascii="Arial" w:hAnsi="Arial" w:cs="Arial"/>
                <w:sz w:val="18"/>
                <w:szCs w:val="18"/>
              </w:rPr>
              <w:t>-4.284</w:t>
            </w:r>
          </w:p>
        </w:tc>
        <w:tc>
          <w:tcPr>
            <w:tcW w:w="7337" w:type="dxa"/>
            <w:tcBorders>
              <w:left w:val="single" w:sz="2" w:space="0" w:color="FFFFFF"/>
              <w:right w:val="single" w:sz="2" w:space="0" w:color="FFFFFF"/>
            </w:tcBorders>
            <w:shd w:val="clear" w:color="auto" w:fill="E6E6E6"/>
          </w:tcPr>
          <w:p w:rsidR="007F71DF" w:rsidRPr="008F7FDC" w:rsidRDefault="007F71DF" w:rsidP="001A402C">
            <w:pPr>
              <w:rPr>
                <w:rFonts w:ascii="Arial" w:hAnsi="Arial" w:cs="Arial"/>
                <w:sz w:val="18"/>
                <w:szCs w:val="18"/>
              </w:rPr>
            </w:pPr>
            <w:r w:rsidRPr="008F7FDC">
              <w:rPr>
                <w:rFonts w:ascii="Arial" w:hAnsi="Arial" w:cs="Arial"/>
                <w:sz w:val="18"/>
                <w:szCs w:val="18"/>
              </w:rPr>
              <w:t>Increase/decrease(-) in creditors</w:t>
            </w:r>
          </w:p>
        </w:tc>
        <w:tc>
          <w:tcPr>
            <w:tcW w:w="1170" w:type="dxa"/>
            <w:tcBorders>
              <w:left w:val="single" w:sz="2" w:space="0" w:color="FFFFFF"/>
            </w:tcBorders>
            <w:shd w:val="clear" w:color="auto" w:fill="E6E6E6"/>
          </w:tcPr>
          <w:p w:rsidR="007F71DF" w:rsidRPr="007A082A" w:rsidRDefault="00795B6E" w:rsidP="00AB18EA">
            <w:pPr>
              <w:ind w:left="-126" w:right="180"/>
              <w:jc w:val="right"/>
              <w:rPr>
                <w:rFonts w:ascii="Arial" w:hAnsi="Arial" w:cs="Arial"/>
                <w:sz w:val="18"/>
                <w:szCs w:val="18"/>
              </w:rPr>
            </w:pPr>
            <w:r w:rsidRPr="007A082A">
              <w:rPr>
                <w:rFonts w:ascii="Arial" w:hAnsi="Arial" w:cs="Arial"/>
                <w:sz w:val="18"/>
                <w:szCs w:val="18"/>
              </w:rPr>
              <w:t>0.974</w:t>
            </w:r>
          </w:p>
        </w:tc>
      </w:tr>
      <w:tr w:rsidR="007F71DF" w:rsidRPr="00466150" w:rsidTr="00AB18EA">
        <w:tc>
          <w:tcPr>
            <w:tcW w:w="1188" w:type="dxa"/>
            <w:tcBorders>
              <w:right w:val="single" w:sz="2" w:space="0" w:color="FFFFFF"/>
            </w:tcBorders>
            <w:shd w:val="clear" w:color="auto" w:fill="CCCCCC"/>
          </w:tcPr>
          <w:p w:rsidR="007F71DF" w:rsidRPr="008F7FDC" w:rsidRDefault="007F71DF" w:rsidP="00AB18EA">
            <w:pPr>
              <w:ind w:left="-126" w:right="180"/>
              <w:jc w:val="right"/>
              <w:rPr>
                <w:rFonts w:ascii="Arial" w:hAnsi="Arial" w:cs="Arial"/>
                <w:b/>
                <w:sz w:val="18"/>
                <w:szCs w:val="18"/>
              </w:rPr>
            </w:pPr>
            <w:r w:rsidRPr="008F7FDC">
              <w:rPr>
                <w:rFonts w:ascii="Arial" w:hAnsi="Arial" w:cs="Arial"/>
                <w:b/>
                <w:sz w:val="18"/>
                <w:szCs w:val="18"/>
              </w:rPr>
              <w:t>-58.595</w:t>
            </w:r>
          </w:p>
        </w:tc>
        <w:tc>
          <w:tcPr>
            <w:tcW w:w="7337" w:type="dxa"/>
            <w:tcBorders>
              <w:left w:val="single" w:sz="2" w:space="0" w:color="FFFFFF"/>
              <w:right w:val="single" w:sz="2" w:space="0" w:color="FFFFFF"/>
            </w:tcBorders>
            <w:shd w:val="clear" w:color="auto" w:fill="CCCCCC"/>
          </w:tcPr>
          <w:p w:rsidR="007F71DF" w:rsidRPr="008F7FDC" w:rsidRDefault="007F71DF" w:rsidP="001A402C">
            <w:pPr>
              <w:rPr>
                <w:rFonts w:ascii="Arial" w:hAnsi="Arial" w:cs="Arial"/>
                <w:b/>
                <w:sz w:val="18"/>
                <w:szCs w:val="18"/>
              </w:rPr>
            </w:pPr>
          </w:p>
        </w:tc>
        <w:tc>
          <w:tcPr>
            <w:tcW w:w="1170" w:type="dxa"/>
            <w:tcBorders>
              <w:left w:val="single" w:sz="2" w:space="0" w:color="FFFFFF"/>
            </w:tcBorders>
            <w:shd w:val="clear" w:color="auto" w:fill="CCCCCC"/>
          </w:tcPr>
          <w:p w:rsidR="007F71DF" w:rsidRPr="007A082A" w:rsidRDefault="007F71DF" w:rsidP="00795B6E">
            <w:pPr>
              <w:ind w:left="-126" w:right="180"/>
              <w:jc w:val="right"/>
              <w:rPr>
                <w:rFonts w:ascii="Arial" w:hAnsi="Arial" w:cs="Arial"/>
                <w:b/>
                <w:sz w:val="18"/>
                <w:szCs w:val="18"/>
              </w:rPr>
            </w:pPr>
            <w:r w:rsidRPr="007A082A">
              <w:rPr>
                <w:rFonts w:ascii="Arial" w:hAnsi="Arial" w:cs="Arial"/>
                <w:b/>
                <w:sz w:val="18"/>
                <w:szCs w:val="18"/>
              </w:rPr>
              <w:t>-</w:t>
            </w:r>
            <w:r w:rsidR="00795B6E" w:rsidRPr="007A082A">
              <w:rPr>
                <w:rFonts w:ascii="Arial" w:hAnsi="Arial" w:cs="Arial"/>
                <w:b/>
                <w:sz w:val="18"/>
                <w:szCs w:val="18"/>
              </w:rPr>
              <w:t>50.108</w:t>
            </w:r>
          </w:p>
        </w:tc>
      </w:tr>
    </w:tbl>
    <w:p w:rsidR="007F71DF" w:rsidRPr="00466150" w:rsidRDefault="007F71DF" w:rsidP="001A402C">
      <w:pPr>
        <w:rPr>
          <w:rFonts w:ascii="Arial" w:hAnsi="Arial" w:cs="Arial"/>
          <w:b/>
          <w:color w:val="0070C0"/>
          <w:sz w:val="22"/>
          <w:szCs w:val="22"/>
        </w:rPr>
      </w:pPr>
    </w:p>
    <w:p w:rsidR="007F71DF" w:rsidRPr="00466150" w:rsidRDefault="007F71DF" w:rsidP="001A402C">
      <w:pPr>
        <w:rPr>
          <w:rFonts w:ascii="Arial" w:hAnsi="Arial" w:cs="Arial"/>
          <w:b/>
          <w:color w:val="0070C0"/>
          <w:sz w:val="22"/>
          <w:szCs w:val="22"/>
        </w:rPr>
      </w:pPr>
    </w:p>
    <w:p w:rsidR="007F71DF" w:rsidRPr="00BD66F3" w:rsidRDefault="007F71DF" w:rsidP="003E5950">
      <w:pPr>
        <w:numPr>
          <w:ilvl w:val="0"/>
          <w:numId w:val="32"/>
        </w:numPr>
        <w:tabs>
          <w:tab w:val="clear" w:pos="720"/>
          <w:tab w:val="num" w:pos="426"/>
        </w:tabs>
        <w:ind w:left="426" w:hanging="426"/>
        <w:rPr>
          <w:rFonts w:ascii="Arial" w:hAnsi="Arial" w:cs="Arial"/>
          <w:b/>
          <w:color w:val="FF0000"/>
          <w:sz w:val="22"/>
          <w:szCs w:val="22"/>
        </w:rPr>
      </w:pPr>
      <w:proofErr w:type="spellStart"/>
      <w:r w:rsidRPr="00BD66F3">
        <w:rPr>
          <w:rFonts w:ascii="Arial" w:hAnsi="Arial" w:cs="Arial"/>
          <w:b/>
          <w:color w:val="FF0000"/>
          <w:sz w:val="22"/>
          <w:szCs w:val="22"/>
        </w:rPr>
        <w:t>Cashflow</w:t>
      </w:r>
      <w:proofErr w:type="spellEnd"/>
      <w:r w:rsidRPr="00BD66F3">
        <w:rPr>
          <w:rFonts w:ascii="Arial" w:hAnsi="Arial" w:cs="Arial"/>
          <w:b/>
          <w:color w:val="FF0000"/>
          <w:sz w:val="22"/>
          <w:szCs w:val="22"/>
        </w:rPr>
        <w:t xml:space="preserve"> – Adjustments for items included in the net surplus or deficit on the provision of services that are investing or financing activities</w:t>
      </w:r>
    </w:p>
    <w:p w:rsidR="007F71DF" w:rsidRPr="00466150" w:rsidRDefault="007F71DF" w:rsidP="009C1DCB">
      <w:pPr>
        <w:rPr>
          <w:rFonts w:ascii="Arial" w:hAnsi="Arial" w:cs="Arial"/>
          <w:b/>
          <w:color w:val="0070C0"/>
          <w:sz w:val="22"/>
          <w:szCs w:val="22"/>
        </w:rPr>
      </w:pPr>
    </w:p>
    <w:tbl>
      <w:tblPr>
        <w:tblW w:w="9695" w:type="dxa"/>
        <w:tblInd w:w="108" w:type="dxa"/>
        <w:tblLook w:val="01E0" w:firstRow="1" w:lastRow="1" w:firstColumn="1" w:lastColumn="1" w:noHBand="0" w:noVBand="0"/>
      </w:tblPr>
      <w:tblGrid>
        <w:gridCol w:w="1188"/>
        <w:gridCol w:w="7337"/>
        <w:gridCol w:w="1170"/>
      </w:tblGrid>
      <w:tr w:rsidR="007F71DF" w:rsidRPr="00466150" w:rsidTr="00AB18EA">
        <w:tc>
          <w:tcPr>
            <w:tcW w:w="1188" w:type="dxa"/>
            <w:tcBorders>
              <w:top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2013/14</w:t>
            </w:r>
          </w:p>
        </w:tc>
        <w:tc>
          <w:tcPr>
            <w:tcW w:w="7337"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p>
        </w:tc>
        <w:tc>
          <w:tcPr>
            <w:tcW w:w="1170" w:type="dxa"/>
            <w:tcBorders>
              <w:top w:val="single" w:sz="4" w:space="0" w:color="FFFFFF"/>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2014/15</w:t>
            </w:r>
          </w:p>
        </w:tc>
      </w:tr>
      <w:tr w:rsidR="007F71DF" w:rsidRPr="00466150" w:rsidTr="00AB18EA">
        <w:tc>
          <w:tcPr>
            <w:tcW w:w="1188" w:type="dxa"/>
            <w:tcBorders>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c>
          <w:tcPr>
            <w:tcW w:w="7337"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p>
        </w:tc>
        <w:tc>
          <w:tcPr>
            <w:tcW w:w="1170" w:type="dxa"/>
            <w:tcBorders>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r>
      <w:tr w:rsidR="007F71DF" w:rsidRPr="00466150" w:rsidTr="00AB18EA">
        <w:tc>
          <w:tcPr>
            <w:tcW w:w="1188" w:type="dxa"/>
            <w:tcBorders>
              <w:right w:val="single" w:sz="2" w:space="0" w:color="FFFFFF"/>
            </w:tcBorders>
            <w:shd w:val="clear" w:color="auto" w:fill="E6E6E6"/>
          </w:tcPr>
          <w:p w:rsidR="007F71DF" w:rsidRPr="00AB18EA" w:rsidRDefault="007F71DF" w:rsidP="002A762A">
            <w:pPr>
              <w:rPr>
                <w:rFonts w:ascii="Arial" w:hAnsi="Arial" w:cs="Arial"/>
                <w:color w:val="0070C0"/>
                <w:sz w:val="18"/>
                <w:szCs w:val="18"/>
              </w:rPr>
            </w:pPr>
          </w:p>
        </w:tc>
        <w:tc>
          <w:tcPr>
            <w:tcW w:w="7337" w:type="dxa"/>
            <w:tcBorders>
              <w:left w:val="single" w:sz="2" w:space="0" w:color="FFFFFF"/>
              <w:right w:val="single" w:sz="2" w:space="0" w:color="FFFFFF"/>
            </w:tcBorders>
            <w:shd w:val="clear" w:color="auto" w:fill="E6E6E6"/>
          </w:tcPr>
          <w:p w:rsidR="007F71DF" w:rsidRPr="00AB18EA" w:rsidRDefault="007F71DF" w:rsidP="002A762A">
            <w:pPr>
              <w:rPr>
                <w:rFonts w:ascii="Arial" w:hAnsi="Arial" w:cs="Arial"/>
                <w:color w:val="0070C0"/>
                <w:sz w:val="18"/>
                <w:szCs w:val="18"/>
              </w:rPr>
            </w:pPr>
          </w:p>
        </w:tc>
        <w:tc>
          <w:tcPr>
            <w:tcW w:w="1170" w:type="dxa"/>
            <w:tcBorders>
              <w:left w:val="single" w:sz="2" w:space="0" w:color="FFFFFF"/>
            </w:tcBorders>
            <w:shd w:val="clear" w:color="auto" w:fill="E6E6E6"/>
          </w:tcPr>
          <w:p w:rsidR="007F71DF" w:rsidRPr="007A082A" w:rsidRDefault="007F71DF" w:rsidP="002A762A">
            <w:pPr>
              <w:rPr>
                <w:rFonts w:ascii="Arial" w:hAnsi="Arial" w:cs="Arial"/>
                <w:sz w:val="18"/>
                <w:szCs w:val="18"/>
              </w:rPr>
            </w:pPr>
          </w:p>
        </w:tc>
      </w:tr>
      <w:tr w:rsidR="007F71DF" w:rsidRPr="00466150" w:rsidTr="00AB18EA">
        <w:tc>
          <w:tcPr>
            <w:tcW w:w="1188" w:type="dxa"/>
            <w:tcBorders>
              <w:right w:val="single" w:sz="2" w:space="0" w:color="FFFFFF"/>
            </w:tcBorders>
            <w:shd w:val="clear" w:color="auto" w:fill="E6E6E6"/>
          </w:tcPr>
          <w:p w:rsidR="007F71DF" w:rsidRPr="008F7FDC" w:rsidRDefault="007F71DF" w:rsidP="00AB18EA">
            <w:pPr>
              <w:ind w:left="-126" w:right="180"/>
              <w:jc w:val="right"/>
              <w:rPr>
                <w:rFonts w:ascii="Arial" w:hAnsi="Arial" w:cs="Arial"/>
                <w:sz w:val="18"/>
                <w:szCs w:val="18"/>
              </w:rPr>
            </w:pPr>
            <w:r w:rsidRPr="008F7FDC">
              <w:rPr>
                <w:rFonts w:ascii="Arial" w:hAnsi="Arial" w:cs="Arial"/>
                <w:sz w:val="18"/>
                <w:szCs w:val="18"/>
              </w:rPr>
              <w:t>0.007</w:t>
            </w:r>
          </w:p>
        </w:tc>
        <w:tc>
          <w:tcPr>
            <w:tcW w:w="7337" w:type="dxa"/>
            <w:tcBorders>
              <w:left w:val="single" w:sz="2" w:space="0" w:color="FFFFFF"/>
              <w:right w:val="single" w:sz="2" w:space="0" w:color="FFFFFF"/>
            </w:tcBorders>
            <w:shd w:val="clear" w:color="auto" w:fill="E6E6E6"/>
          </w:tcPr>
          <w:p w:rsidR="007F71DF" w:rsidRPr="008F7FDC" w:rsidRDefault="007F71DF" w:rsidP="002A762A">
            <w:pPr>
              <w:rPr>
                <w:rFonts w:ascii="Arial" w:hAnsi="Arial" w:cs="Arial"/>
                <w:sz w:val="18"/>
                <w:szCs w:val="18"/>
              </w:rPr>
            </w:pPr>
            <w:r w:rsidRPr="008F7FDC">
              <w:rPr>
                <w:rFonts w:ascii="Arial" w:hAnsi="Arial" w:cs="Arial"/>
                <w:sz w:val="18"/>
                <w:szCs w:val="18"/>
              </w:rPr>
              <w:t>Proceeds from the disposal of PPE, investment property and intangible assets</w:t>
            </w:r>
          </w:p>
        </w:tc>
        <w:tc>
          <w:tcPr>
            <w:tcW w:w="1170" w:type="dxa"/>
            <w:tcBorders>
              <w:left w:val="single" w:sz="2" w:space="0" w:color="FFFFFF"/>
            </w:tcBorders>
            <w:shd w:val="clear" w:color="auto" w:fill="E6E6E6"/>
          </w:tcPr>
          <w:p w:rsidR="007F71DF" w:rsidRPr="007A082A" w:rsidRDefault="00795B6E" w:rsidP="00AB18EA">
            <w:pPr>
              <w:ind w:left="-126" w:right="180"/>
              <w:jc w:val="right"/>
              <w:rPr>
                <w:rFonts w:ascii="Arial" w:hAnsi="Arial" w:cs="Arial"/>
                <w:sz w:val="18"/>
                <w:szCs w:val="18"/>
              </w:rPr>
            </w:pPr>
            <w:r w:rsidRPr="007A082A">
              <w:rPr>
                <w:rFonts w:ascii="Arial" w:hAnsi="Arial" w:cs="Arial"/>
                <w:sz w:val="18"/>
                <w:szCs w:val="18"/>
              </w:rPr>
              <w:t>0.026</w:t>
            </w:r>
          </w:p>
        </w:tc>
      </w:tr>
      <w:tr w:rsidR="007F71DF" w:rsidRPr="00466150" w:rsidTr="00AB18EA">
        <w:tc>
          <w:tcPr>
            <w:tcW w:w="1188" w:type="dxa"/>
            <w:tcBorders>
              <w:right w:val="single" w:sz="2" w:space="0" w:color="FFFFFF"/>
            </w:tcBorders>
            <w:shd w:val="clear" w:color="auto" w:fill="E6E6E6"/>
          </w:tcPr>
          <w:p w:rsidR="007F71DF" w:rsidRPr="008F7FDC" w:rsidRDefault="007F71DF" w:rsidP="00AB18EA">
            <w:pPr>
              <w:ind w:left="-126" w:right="180"/>
              <w:jc w:val="right"/>
              <w:rPr>
                <w:rFonts w:ascii="Arial" w:hAnsi="Arial" w:cs="Arial"/>
                <w:sz w:val="18"/>
                <w:szCs w:val="18"/>
              </w:rPr>
            </w:pPr>
            <w:r w:rsidRPr="008F7FDC">
              <w:rPr>
                <w:rFonts w:ascii="Arial" w:hAnsi="Arial" w:cs="Arial"/>
                <w:sz w:val="18"/>
                <w:szCs w:val="18"/>
              </w:rPr>
              <w:t>3.187</w:t>
            </w:r>
          </w:p>
        </w:tc>
        <w:tc>
          <w:tcPr>
            <w:tcW w:w="7337" w:type="dxa"/>
            <w:tcBorders>
              <w:left w:val="single" w:sz="2" w:space="0" w:color="FFFFFF"/>
              <w:right w:val="single" w:sz="2" w:space="0" w:color="FFFFFF"/>
            </w:tcBorders>
            <w:shd w:val="clear" w:color="auto" w:fill="E6E6E6"/>
          </w:tcPr>
          <w:p w:rsidR="007F71DF" w:rsidRPr="008F7FDC" w:rsidRDefault="007F71DF" w:rsidP="002A762A">
            <w:pPr>
              <w:rPr>
                <w:rFonts w:ascii="Arial" w:hAnsi="Arial" w:cs="Arial"/>
                <w:sz w:val="18"/>
                <w:szCs w:val="18"/>
              </w:rPr>
            </w:pPr>
            <w:r w:rsidRPr="008F7FDC">
              <w:rPr>
                <w:rFonts w:ascii="Arial" w:hAnsi="Arial" w:cs="Arial"/>
                <w:sz w:val="18"/>
                <w:szCs w:val="18"/>
              </w:rPr>
              <w:t>Capital grants credited to surplus or deficit on the provision of services</w:t>
            </w:r>
          </w:p>
        </w:tc>
        <w:tc>
          <w:tcPr>
            <w:tcW w:w="1170" w:type="dxa"/>
            <w:tcBorders>
              <w:left w:val="single" w:sz="2" w:space="0" w:color="FFFFFF"/>
            </w:tcBorders>
            <w:shd w:val="clear" w:color="auto" w:fill="E6E6E6"/>
          </w:tcPr>
          <w:p w:rsidR="007F71DF" w:rsidRPr="007A082A" w:rsidRDefault="00795B6E" w:rsidP="00AB18EA">
            <w:pPr>
              <w:ind w:left="-126" w:right="180"/>
              <w:jc w:val="right"/>
              <w:rPr>
                <w:rFonts w:ascii="Arial" w:hAnsi="Arial" w:cs="Arial"/>
                <w:sz w:val="18"/>
                <w:szCs w:val="18"/>
              </w:rPr>
            </w:pPr>
            <w:r w:rsidRPr="007A082A">
              <w:rPr>
                <w:rFonts w:ascii="Arial" w:hAnsi="Arial" w:cs="Arial"/>
                <w:sz w:val="18"/>
                <w:szCs w:val="18"/>
              </w:rPr>
              <w:t>3.122</w:t>
            </w:r>
          </w:p>
        </w:tc>
      </w:tr>
      <w:tr w:rsidR="007F71DF" w:rsidRPr="00466150" w:rsidTr="00AB18EA">
        <w:tc>
          <w:tcPr>
            <w:tcW w:w="1188" w:type="dxa"/>
            <w:tcBorders>
              <w:right w:val="single" w:sz="2" w:space="0" w:color="FFFFFF"/>
            </w:tcBorders>
            <w:shd w:val="clear" w:color="auto" w:fill="CCCCCC"/>
          </w:tcPr>
          <w:p w:rsidR="007F71DF" w:rsidRPr="008F7FDC" w:rsidRDefault="007F71DF" w:rsidP="00AB18EA">
            <w:pPr>
              <w:ind w:left="-126" w:right="180"/>
              <w:jc w:val="right"/>
              <w:rPr>
                <w:rFonts w:ascii="Arial" w:hAnsi="Arial" w:cs="Arial"/>
                <w:b/>
                <w:sz w:val="18"/>
                <w:szCs w:val="18"/>
              </w:rPr>
            </w:pPr>
            <w:r w:rsidRPr="008F7FDC">
              <w:rPr>
                <w:rFonts w:ascii="Arial" w:hAnsi="Arial" w:cs="Arial"/>
                <w:b/>
                <w:sz w:val="18"/>
                <w:szCs w:val="18"/>
              </w:rPr>
              <w:t>3.194</w:t>
            </w:r>
          </w:p>
        </w:tc>
        <w:tc>
          <w:tcPr>
            <w:tcW w:w="7337" w:type="dxa"/>
            <w:tcBorders>
              <w:left w:val="single" w:sz="2" w:space="0" w:color="FFFFFF"/>
              <w:right w:val="single" w:sz="2" w:space="0" w:color="FFFFFF"/>
            </w:tcBorders>
            <w:shd w:val="clear" w:color="auto" w:fill="CCCCCC"/>
          </w:tcPr>
          <w:p w:rsidR="007F71DF" w:rsidRPr="008F7FDC" w:rsidRDefault="007F71DF" w:rsidP="002A762A">
            <w:pPr>
              <w:rPr>
                <w:rFonts w:ascii="Arial" w:hAnsi="Arial" w:cs="Arial"/>
                <w:b/>
                <w:sz w:val="18"/>
                <w:szCs w:val="18"/>
              </w:rPr>
            </w:pPr>
          </w:p>
        </w:tc>
        <w:tc>
          <w:tcPr>
            <w:tcW w:w="1170" w:type="dxa"/>
            <w:tcBorders>
              <w:left w:val="single" w:sz="2" w:space="0" w:color="FFFFFF"/>
            </w:tcBorders>
            <w:shd w:val="clear" w:color="auto" w:fill="CCCCCC"/>
          </w:tcPr>
          <w:p w:rsidR="007F71DF" w:rsidRPr="007A082A" w:rsidRDefault="00795B6E" w:rsidP="00AB18EA">
            <w:pPr>
              <w:ind w:left="-126" w:right="180"/>
              <w:jc w:val="right"/>
              <w:rPr>
                <w:rFonts w:ascii="Arial" w:hAnsi="Arial" w:cs="Arial"/>
                <w:b/>
                <w:sz w:val="18"/>
                <w:szCs w:val="18"/>
              </w:rPr>
            </w:pPr>
            <w:r w:rsidRPr="007A082A">
              <w:rPr>
                <w:rFonts w:ascii="Arial" w:hAnsi="Arial" w:cs="Arial"/>
                <w:b/>
                <w:sz w:val="18"/>
                <w:szCs w:val="18"/>
              </w:rPr>
              <w:t>3.148</w:t>
            </w:r>
          </w:p>
        </w:tc>
      </w:tr>
    </w:tbl>
    <w:p w:rsidR="007F71DF" w:rsidRPr="00466150" w:rsidRDefault="007F71DF" w:rsidP="009C1DCB">
      <w:pPr>
        <w:rPr>
          <w:rFonts w:ascii="Arial" w:hAnsi="Arial" w:cs="Arial"/>
          <w:b/>
          <w:color w:val="0070C0"/>
          <w:sz w:val="22"/>
          <w:szCs w:val="22"/>
        </w:rPr>
      </w:pPr>
    </w:p>
    <w:p w:rsidR="007F71DF" w:rsidRPr="00BD66F3" w:rsidRDefault="007F71DF" w:rsidP="009C1DCB">
      <w:pPr>
        <w:rPr>
          <w:rFonts w:ascii="Arial" w:hAnsi="Arial" w:cs="Arial"/>
          <w:b/>
          <w:color w:val="FF0000"/>
          <w:sz w:val="4"/>
          <w:szCs w:val="4"/>
        </w:rPr>
      </w:pPr>
      <w:r w:rsidRPr="00466150">
        <w:rPr>
          <w:rFonts w:ascii="Arial" w:hAnsi="Arial" w:cs="Arial"/>
          <w:b/>
          <w:color w:val="0070C0"/>
          <w:sz w:val="22"/>
          <w:szCs w:val="22"/>
        </w:rPr>
        <w:br w:type="page"/>
      </w: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lastRenderedPageBreak/>
        <w:t>Amounts reported for resource allocation decisions</w:t>
      </w:r>
    </w:p>
    <w:p w:rsidR="007F71DF" w:rsidRPr="00466150" w:rsidRDefault="007F71DF" w:rsidP="009A6666">
      <w:pPr>
        <w:rPr>
          <w:rFonts w:ascii="Arial" w:hAnsi="Arial" w:cs="Arial"/>
          <w:color w:val="0070C0"/>
          <w:sz w:val="12"/>
          <w:szCs w:val="12"/>
        </w:rPr>
      </w:pPr>
    </w:p>
    <w:p w:rsidR="007F71DF" w:rsidRPr="008F7FDC" w:rsidRDefault="007F71DF" w:rsidP="00276543">
      <w:pPr>
        <w:jc w:val="both"/>
        <w:rPr>
          <w:rFonts w:ascii="Arial" w:hAnsi="Arial" w:cs="Arial"/>
          <w:sz w:val="22"/>
          <w:szCs w:val="22"/>
        </w:rPr>
      </w:pPr>
      <w:r w:rsidRPr="008F7FDC">
        <w:rPr>
          <w:rFonts w:ascii="Arial" w:hAnsi="Arial" w:cs="Arial"/>
          <w:sz w:val="22"/>
          <w:szCs w:val="22"/>
        </w:rPr>
        <w:t xml:space="preserve">The analysis of income and expenditure by service on the face of the Comprehensive Income and Expenditure Statement is that specified by the Service Reporting Code of Practice.  However, decisions about resource allocation are taken by the Authority’s </w:t>
      </w:r>
      <w:r w:rsidR="00B351DE">
        <w:rPr>
          <w:rFonts w:ascii="Arial" w:hAnsi="Arial" w:cs="Arial"/>
          <w:sz w:val="22"/>
          <w:szCs w:val="22"/>
        </w:rPr>
        <w:t>Policy, Resources and Performance</w:t>
      </w:r>
      <w:r w:rsidRPr="008F7FDC">
        <w:rPr>
          <w:rFonts w:ascii="Arial" w:hAnsi="Arial" w:cs="Arial"/>
          <w:sz w:val="22"/>
          <w:szCs w:val="22"/>
        </w:rPr>
        <w:t xml:space="preserve"> Committee on the basis of budget reports analysed across services.  These reports are prepared on a different basis from the accounting policies used in the financial statements.  In particular:</w:t>
      </w:r>
    </w:p>
    <w:p w:rsidR="007F71DF" w:rsidRPr="008F7FDC" w:rsidRDefault="007F71DF" w:rsidP="00276543">
      <w:pPr>
        <w:jc w:val="both"/>
        <w:rPr>
          <w:rFonts w:ascii="Arial" w:hAnsi="Arial" w:cs="Arial"/>
          <w:sz w:val="12"/>
          <w:szCs w:val="12"/>
        </w:rPr>
      </w:pPr>
    </w:p>
    <w:p w:rsidR="007F71DF" w:rsidRPr="008F7FDC" w:rsidRDefault="007F71DF" w:rsidP="00FC6875">
      <w:pPr>
        <w:numPr>
          <w:ilvl w:val="0"/>
          <w:numId w:val="22"/>
        </w:numPr>
        <w:ind w:left="360"/>
        <w:jc w:val="both"/>
        <w:rPr>
          <w:rFonts w:ascii="Arial" w:hAnsi="Arial" w:cs="Arial"/>
          <w:sz w:val="22"/>
          <w:szCs w:val="22"/>
        </w:rPr>
      </w:pPr>
      <w:r w:rsidRPr="008F7FDC">
        <w:rPr>
          <w:rFonts w:ascii="Arial" w:hAnsi="Arial" w:cs="Arial"/>
          <w:sz w:val="22"/>
          <w:szCs w:val="22"/>
        </w:rPr>
        <w:t>no charges are made in relation to capital expenditure (whereas depreciation, revaluation and impairment losses in excess of the balance on the Revaluation Reserve and amortisations are charged to services in the Comprehensive Income and Expenditure Statement)</w:t>
      </w:r>
    </w:p>
    <w:p w:rsidR="007F71DF" w:rsidRPr="008F7FDC" w:rsidRDefault="007F71DF" w:rsidP="00FC6875">
      <w:pPr>
        <w:numPr>
          <w:ilvl w:val="0"/>
          <w:numId w:val="22"/>
        </w:numPr>
        <w:ind w:left="360"/>
        <w:jc w:val="both"/>
        <w:rPr>
          <w:rFonts w:ascii="Arial" w:hAnsi="Arial" w:cs="Arial"/>
          <w:sz w:val="22"/>
          <w:szCs w:val="22"/>
        </w:rPr>
      </w:pPr>
      <w:r w:rsidRPr="008F7FDC">
        <w:rPr>
          <w:rFonts w:ascii="Arial" w:hAnsi="Arial" w:cs="Arial"/>
          <w:sz w:val="22"/>
          <w:szCs w:val="22"/>
        </w:rPr>
        <w:t>the cost of retirement benefits is based on cash flows (payment of employer’s pensions contributions) rather than current service cost of benefits accrued in the year</w:t>
      </w:r>
    </w:p>
    <w:p w:rsidR="007F71DF" w:rsidRPr="008F7FDC" w:rsidRDefault="007F71DF" w:rsidP="00FC6875">
      <w:pPr>
        <w:numPr>
          <w:ilvl w:val="0"/>
          <w:numId w:val="22"/>
        </w:numPr>
        <w:ind w:left="360"/>
        <w:jc w:val="both"/>
        <w:rPr>
          <w:rFonts w:ascii="Arial" w:hAnsi="Arial" w:cs="Arial"/>
          <w:sz w:val="22"/>
          <w:szCs w:val="22"/>
        </w:rPr>
      </w:pPr>
      <w:proofErr w:type="gramStart"/>
      <w:r w:rsidRPr="008F7FDC">
        <w:rPr>
          <w:rFonts w:ascii="Arial" w:hAnsi="Arial" w:cs="Arial"/>
          <w:sz w:val="22"/>
          <w:szCs w:val="22"/>
        </w:rPr>
        <w:t>expenditure</w:t>
      </w:r>
      <w:proofErr w:type="gramEnd"/>
      <w:r w:rsidRPr="008F7FDC">
        <w:rPr>
          <w:rFonts w:ascii="Arial" w:hAnsi="Arial" w:cs="Arial"/>
          <w:sz w:val="22"/>
          <w:szCs w:val="22"/>
        </w:rPr>
        <w:t xml:space="preserve"> on some support services is budgeted for centrally and not charged to services.</w:t>
      </w:r>
    </w:p>
    <w:p w:rsidR="007F71DF" w:rsidRPr="008F7FDC" w:rsidRDefault="007F71DF" w:rsidP="00276543">
      <w:pPr>
        <w:jc w:val="both"/>
        <w:rPr>
          <w:rFonts w:ascii="Arial" w:hAnsi="Arial" w:cs="Arial"/>
          <w:sz w:val="16"/>
          <w:szCs w:val="16"/>
        </w:rPr>
      </w:pPr>
    </w:p>
    <w:p w:rsidR="007F71DF" w:rsidRPr="008F7FDC" w:rsidRDefault="007F71DF" w:rsidP="00276543">
      <w:pPr>
        <w:jc w:val="both"/>
        <w:rPr>
          <w:rFonts w:ascii="Arial" w:hAnsi="Arial" w:cs="Arial"/>
          <w:sz w:val="22"/>
          <w:szCs w:val="22"/>
        </w:rPr>
      </w:pPr>
      <w:r w:rsidRPr="008F7FDC">
        <w:rPr>
          <w:rFonts w:ascii="Arial" w:hAnsi="Arial" w:cs="Arial"/>
          <w:sz w:val="22"/>
          <w:szCs w:val="22"/>
        </w:rPr>
        <w:t>The income and expenditure of the Authority’s principal services recorded in the budget reports for the year is as follows:</w:t>
      </w:r>
    </w:p>
    <w:p w:rsidR="007F71DF" w:rsidRDefault="007F71DF" w:rsidP="009A6666">
      <w:pPr>
        <w:rPr>
          <w:rFonts w:ascii="Arial" w:hAnsi="Arial" w:cs="Arial"/>
          <w:color w:val="0070C0"/>
          <w:sz w:val="16"/>
          <w:szCs w:val="16"/>
        </w:rPr>
      </w:pPr>
    </w:p>
    <w:tbl>
      <w:tblPr>
        <w:tblW w:w="9728" w:type="dxa"/>
        <w:tblLook w:val="01E0" w:firstRow="1" w:lastRow="1" w:firstColumn="1" w:lastColumn="1" w:noHBand="0" w:noVBand="0"/>
      </w:tblPr>
      <w:tblGrid>
        <w:gridCol w:w="5148"/>
        <w:gridCol w:w="1459"/>
        <w:gridCol w:w="1875"/>
        <w:gridCol w:w="1246"/>
      </w:tblGrid>
      <w:tr w:rsidR="007F71DF" w:rsidRPr="00466150" w:rsidTr="00AB18EA">
        <w:tc>
          <w:tcPr>
            <w:tcW w:w="5148" w:type="dxa"/>
            <w:tcBorders>
              <w:top w:val="single" w:sz="4" w:space="0" w:color="FFFFFF"/>
              <w:right w:val="single" w:sz="4" w:space="0" w:color="FFFFFF"/>
            </w:tcBorders>
            <w:shd w:val="clear" w:color="auto" w:fill="FF0000"/>
          </w:tcPr>
          <w:p w:rsidR="007F71DF" w:rsidRPr="002117F1" w:rsidRDefault="007F71DF" w:rsidP="00774585">
            <w:pPr>
              <w:rPr>
                <w:rFonts w:ascii="Arial" w:hAnsi="Arial" w:cs="Arial"/>
                <w:b/>
                <w:color w:val="FFFFFF"/>
                <w:sz w:val="18"/>
                <w:szCs w:val="18"/>
              </w:rPr>
            </w:pPr>
            <w:r w:rsidRPr="002117F1">
              <w:rPr>
                <w:rFonts w:ascii="Arial" w:hAnsi="Arial" w:cs="Arial"/>
                <w:b/>
                <w:color w:val="FFFFFF"/>
                <w:sz w:val="18"/>
                <w:szCs w:val="18"/>
              </w:rPr>
              <w:t>Service Income and Expenditure 2014/15</w:t>
            </w:r>
          </w:p>
        </w:tc>
        <w:tc>
          <w:tcPr>
            <w:tcW w:w="1459"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Community Safety</w:t>
            </w:r>
          </w:p>
        </w:tc>
        <w:tc>
          <w:tcPr>
            <w:tcW w:w="1875"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Firefighting and Rescue Operations</w:t>
            </w:r>
          </w:p>
        </w:tc>
        <w:tc>
          <w:tcPr>
            <w:tcW w:w="1246" w:type="dxa"/>
            <w:tcBorders>
              <w:top w:val="single" w:sz="4" w:space="0" w:color="FFFFFF"/>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Total</w:t>
            </w:r>
          </w:p>
        </w:tc>
      </w:tr>
      <w:tr w:rsidR="007F71DF" w:rsidRPr="00466150" w:rsidTr="00AB18EA">
        <w:tc>
          <w:tcPr>
            <w:tcW w:w="5148" w:type="dxa"/>
            <w:tcBorders>
              <w:right w:val="single" w:sz="4" w:space="0" w:color="FFFFFF"/>
            </w:tcBorders>
            <w:shd w:val="clear" w:color="auto" w:fill="FF0000"/>
          </w:tcPr>
          <w:p w:rsidR="007F71DF" w:rsidRPr="002117F1" w:rsidRDefault="007F71DF" w:rsidP="00774585">
            <w:pPr>
              <w:rPr>
                <w:rFonts w:ascii="Arial" w:hAnsi="Arial" w:cs="Arial"/>
                <w:b/>
                <w:color w:val="FFFFFF"/>
                <w:sz w:val="18"/>
                <w:szCs w:val="18"/>
              </w:rPr>
            </w:pPr>
          </w:p>
        </w:tc>
        <w:tc>
          <w:tcPr>
            <w:tcW w:w="1459"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c>
          <w:tcPr>
            <w:tcW w:w="1875"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c>
          <w:tcPr>
            <w:tcW w:w="1246" w:type="dxa"/>
            <w:tcBorders>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r>
      <w:tr w:rsidR="007F71DF" w:rsidRPr="00466150" w:rsidTr="00AB18EA">
        <w:tc>
          <w:tcPr>
            <w:tcW w:w="5148" w:type="dxa"/>
            <w:tcBorders>
              <w:right w:val="single" w:sz="2" w:space="0" w:color="FFFFFF"/>
            </w:tcBorders>
            <w:shd w:val="clear" w:color="auto" w:fill="E6E6E6"/>
          </w:tcPr>
          <w:p w:rsidR="007F71DF" w:rsidRPr="008F7FDC" w:rsidRDefault="007F71DF" w:rsidP="00774585">
            <w:pPr>
              <w:rPr>
                <w:rFonts w:ascii="Arial" w:hAnsi="Arial" w:cs="Arial"/>
                <w:sz w:val="18"/>
                <w:szCs w:val="18"/>
              </w:rPr>
            </w:pPr>
            <w:r w:rsidRPr="008F7FDC">
              <w:rPr>
                <w:rFonts w:ascii="Arial" w:hAnsi="Arial" w:cs="Arial"/>
                <w:sz w:val="18"/>
                <w:szCs w:val="18"/>
              </w:rPr>
              <w:t>Government Grants</w:t>
            </w:r>
          </w:p>
        </w:tc>
        <w:tc>
          <w:tcPr>
            <w:tcW w:w="1459" w:type="dxa"/>
            <w:tcBorders>
              <w:left w:val="single" w:sz="2" w:space="0" w:color="FFFFFF"/>
              <w:right w:val="single" w:sz="2" w:space="0" w:color="FFFFFF"/>
            </w:tcBorders>
            <w:shd w:val="clear" w:color="auto" w:fill="E6E6E6"/>
            <w:vAlign w:val="center"/>
          </w:tcPr>
          <w:p w:rsidR="007F71DF" w:rsidRPr="00D642D5" w:rsidRDefault="007F71DF" w:rsidP="00AB18EA">
            <w:pPr>
              <w:ind w:left="-108" w:right="342"/>
              <w:jc w:val="right"/>
              <w:rPr>
                <w:rFonts w:ascii="Arial" w:hAnsi="Arial" w:cs="Arial"/>
                <w:sz w:val="18"/>
                <w:szCs w:val="18"/>
              </w:rPr>
            </w:pPr>
            <w:r w:rsidRPr="00D642D5">
              <w:rPr>
                <w:rFonts w:ascii="Arial" w:hAnsi="Arial" w:cs="Arial"/>
                <w:sz w:val="18"/>
                <w:szCs w:val="18"/>
              </w:rPr>
              <w:t>-</w:t>
            </w:r>
          </w:p>
        </w:tc>
        <w:tc>
          <w:tcPr>
            <w:tcW w:w="1875"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-0.549</w:t>
            </w:r>
          </w:p>
        </w:tc>
        <w:tc>
          <w:tcPr>
            <w:tcW w:w="1246" w:type="dxa"/>
            <w:tcBorders>
              <w:left w:val="single" w:sz="2" w:space="0" w:color="FFFFFF"/>
            </w:tcBorders>
            <w:shd w:val="clear" w:color="auto" w:fill="E6E6E6"/>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-0.549</w:t>
            </w:r>
          </w:p>
        </w:tc>
      </w:tr>
      <w:tr w:rsidR="007F71DF" w:rsidRPr="00466150" w:rsidTr="00AB18EA">
        <w:tc>
          <w:tcPr>
            <w:tcW w:w="5148" w:type="dxa"/>
            <w:tcBorders>
              <w:right w:val="single" w:sz="2" w:space="0" w:color="FFFFFF"/>
            </w:tcBorders>
            <w:shd w:val="clear" w:color="auto" w:fill="E6E6E6"/>
          </w:tcPr>
          <w:p w:rsidR="007F71DF" w:rsidRPr="008F7FDC" w:rsidRDefault="007F71DF" w:rsidP="00774585">
            <w:pPr>
              <w:rPr>
                <w:rFonts w:ascii="Arial" w:hAnsi="Arial" w:cs="Arial"/>
                <w:sz w:val="18"/>
                <w:szCs w:val="18"/>
              </w:rPr>
            </w:pPr>
            <w:r w:rsidRPr="008F7FDC">
              <w:rPr>
                <w:rFonts w:ascii="Arial" w:hAnsi="Arial" w:cs="Arial"/>
                <w:sz w:val="18"/>
                <w:szCs w:val="18"/>
              </w:rPr>
              <w:t>Other Grants, Reimbursements &amp; Contributions</w:t>
            </w:r>
          </w:p>
        </w:tc>
        <w:tc>
          <w:tcPr>
            <w:tcW w:w="1459"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-0.774</w:t>
            </w:r>
          </w:p>
        </w:tc>
        <w:tc>
          <w:tcPr>
            <w:tcW w:w="1875"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-1.094</w:t>
            </w:r>
          </w:p>
        </w:tc>
        <w:tc>
          <w:tcPr>
            <w:tcW w:w="1246" w:type="dxa"/>
            <w:tcBorders>
              <w:left w:val="single" w:sz="2" w:space="0" w:color="FFFFFF"/>
            </w:tcBorders>
            <w:shd w:val="clear" w:color="auto" w:fill="E6E6E6"/>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-1.868</w:t>
            </w:r>
          </w:p>
        </w:tc>
      </w:tr>
      <w:tr w:rsidR="007F71DF" w:rsidRPr="00466150" w:rsidTr="00AB18EA">
        <w:tc>
          <w:tcPr>
            <w:tcW w:w="5148" w:type="dxa"/>
            <w:tcBorders>
              <w:right w:val="single" w:sz="2" w:space="0" w:color="FFFFFF"/>
            </w:tcBorders>
            <w:shd w:val="clear" w:color="auto" w:fill="E6E6E6"/>
          </w:tcPr>
          <w:p w:rsidR="007F71DF" w:rsidRPr="008F7FDC" w:rsidRDefault="007F71DF" w:rsidP="00774585">
            <w:pPr>
              <w:rPr>
                <w:rFonts w:ascii="Arial" w:hAnsi="Arial" w:cs="Arial"/>
                <w:sz w:val="18"/>
                <w:szCs w:val="18"/>
              </w:rPr>
            </w:pPr>
            <w:r w:rsidRPr="008F7FDC">
              <w:rPr>
                <w:rFonts w:ascii="Arial" w:hAnsi="Arial" w:cs="Arial"/>
                <w:sz w:val="18"/>
                <w:szCs w:val="18"/>
              </w:rPr>
              <w:t>Customer &amp; Client Receipts</w:t>
            </w:r>
          </w:p>
        </w:tc>
        <w:tc>
          <w:tcPr>
            <w:tcW w:w="1459"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-0.926</w:t>
            </w:r>
          </w:p>
        </w:tc>
        <w:tc>
          <w:tcPr>
            <w:tcW w:w="1875"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-0.114</w:t>
            </w:r>
          </w:p>
        </w:tc>
        <w:tc>
          <w:tcPr>
            <w:tcW w:w="1246" w:type="dxa"/>
            <w:tcBorders>
              <w:left w:val="single" w:sz="2" w:space="0" w:color="FFFFFF"/>
            </w:tcBorders>
            <w:shd w:val="clear" w:color="auto" w:fill="E6E6E6"/>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-1.040</w:t>
            </w:r>
          </w:p>
        </w:tc>
      </w:tr>
      <w:tr w:rsidR="007F71DF" w:rsidRPr="00466150" w:rsidTr="00AB18EA">
        <w:tc>
          <w:tcPr>
            <w:tcW w:w="5148" w:type="dxa"/>
            <w:tcBorders>
              <w:right w:val="single" w:sz="2" w:space="0" w:color="FFFFFF"/>
            </w:tcBorders>
            <w:shd w:val="clear" w:color="auto" w:fill="E6E6E6"/>
          </w:tcPr>
          <w:p w:rsidR="007F71DF" w:rsidRPr="008F7FDC" w:rsidRDefault="007F71DF" w:rsidP="00774585">
            <w:pPr>
              <w:rPr>
                <w:rFonts w:ascii="Arial" w:hAnsi="Arial" w:cs="Arial"/>
                <w:sz w:val="18"/>
                <w:szCs w:val="18"/>
              </w:rPr>
            </w:pPr>
            <w:r w:rsidRPr="008F7FDC">
              <w:rPr>
                <w:rFonts w:ascii="Arial" w:hAnsi="Arial" w:cs="Arial"/>
                <w:sz w:val="18"/>
                <w:szCs w:val="18"/>
              </w:rPr>
              <w:t>Recharges to Other Revenue A/C Heads</w:t>
            </w:r>
          </w:p>
        </w:tc>
        <w:tc>
          <w:tcPr>
            <w:tcW w:w="1459"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w:t>
            </w:r>
          </w:p>
        </w:tc>
        <w:tc>
          <w:tcPr>
            <w:tcW w:w="1875"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-9.545</w:t>
            </w:r>
          </w:p>
        </w:tc>
        <w:tc>
          <w:tcPr>
            <w:tcW w:w="1246" w:type="dxa"/>
            <w:tcBorders>
              <w:left w:val="single" w:sz="2" w:space="0" w:color="FFFFFF"/>
            </w:tcBorders>
            <w:shd w:val="clear" w:color="auto" w:fill="E6E6E6"/>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-9.545</w:t>
            </w:r>
          </w:p>
        </w:tc>
      </w:tr>
      <w:tr w:rsidR="007F71DF" w:rsidRPr="00466150" w:rsidTr="00AB18EA">
        <w:tc>
          <w:tcPr>
            <w:tcW w:w="5148" w:type="dxa"/>
            <w:tcBorders>
              <w:right w:val="single" w:sz="2" w:space="0" w:color="FFFFFF"/>
            </w:tcBorders>
            <w:shd w:val="clear" w:color="auto" w:fill="CCCCCC"/>
          </w:tcPr>
          <w:p w:rsidR="007F71DF" w:rsidRPr="008F7FDC" w:rsidRDefault="007F71DF" w:rsidP="00774585">
            <w:pPr>
              <w:rPr>
                <w:rFonts w:ascii="Arial" w:hAnsi="Arial" w:cs="Arial"/>
                <w:b/>
                <w:sz w:val="18"/>
                <w:szCs w:val="18"/>
              </w:rPr>
            </w:pPr>
            <w:r w:rsidRPr="008F7FDC">
              <w:rPr>
                <w:rFonts w:ascii="Arial" w:hAnsi="Arial" w:cs="Arial"/>
                <w:b/>
                <w:sz w:val="18"/>
                <w:szCs w:val="18"/>
              </w:rPr>
              <w:t>Total Income</w:t>
            </w:r>
          </w:p>
        </w:tc>
        <w:tc>
          <w:tcPr>
            <w:tcW w:w="1459" w:type="dxa"/>
            <w:tcBorders>
              <w:left w:val="single" w:sz="2" w:space="0" w:color="FFFFFF"/>
              <w:right w:val="single" w:sz="2" w:space="0" w:color="FFFFFF"/>
            </w:tcBorders>
            <w:shd w:val="clear" w:color="auto" w:fill="CCCCCC"/>
            <w:vAlign w:val="center"/>
          </w:tcPr>
          <w:p w:rsidR="007F71DF" w:rsidRPr="00D642D5" w:rsidRDefault="00AB6B84" w:rsidP="00AB18EA">
            <w:pPr>
              <w:ind w:left="-108" w:right="342"/>
              <w:jc w:val="right"/>
              <w:rPr>
                <w:rFonts w:ascii="Arial" w:hAnsi="Arial" w:cs="Arial"/>
                <w:b/>
                <w:sz w:val="18"/>
                <w:szCs w:val="18"/>
              </w:rPr>
            </w:pPr>
            <w:r w:rsidRPr="00D642D5">
              <w:rPr>
                <w:rFonts w:ascii="Arial" w:hAnsi="Arial" w:cs="Arial"/>
                <w:b/>
                <w:sz w:val="18"/>
                <w:szCs w:val="18"/>
              </w:rPr>
              <w:t>-1.700</w:t>
            </w:r>
          </w:p>
        </w:tc>
        <w:tc>
          <w:tcPr>
            <w:tcW w:w="1875" w:type="dxa"/>
            <w:tcBorders>
              <w:left w:val="single" w:sz="2" w:space="0" w:color="FFFFFF"/>
              <w:right w:val="single" w:sz="2" w:space="0" w:color="FFFFFF"/>
            </w:tcBorders>
            <w:shd w:val="clear" w:color="auto" w:fill="CCCCCC"/>
            <w:vAlign w:val="center"/>
          </w:tcPr>
          <w:p w:rsidR="007F71DF" w:rsidRPr="00D642D5" w:rsidRDefault="00AB6B84" w:rsidP="00AB18EA">
            <w:pPr>
              <w:ind w:left="-108" w:right="342"/>
              <w:jc w:val="right"/>
              <w:rPr>
                <w:rFonts w:ascii="Arial" w:hAnsi="Arial" w:cs="Arial"/>
                <w:b/>
                <w:sz w:val="18"/>
                <w:szCs w:val="18"/>
              </w:rPr>
            </w:pPr>
            <w:r w:rsidRPr="00D642D5">
              <w:rPr>
                <w:rFonts w:ascii="Arial" w:hAnsi="Arial" w:cs="Arial"/>
                <w:b/>
                <w:sz w:val="18"/>
                <w:szCs w:val="18"/>
              </w:rPr>
              <w:t>-11.302</w:t>
            </w:r>
          </w:p>
        </w:tc>
        <w:tc>
          <w:tcPr>
            <w:tcW w:w="1246" w:type="dxa"/>
            <w:tcBorders>
              <w:left w:val="single" w:sz="2" w:space="0" w:color="FFFFFF"/>
            </w:tcBorders>
            <w:shd w:val="clear" w:color="auto" w:fill="CCCCCC"/>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-13.002</w:t>
            </w:r>
          </w:p>
        </w:tc>
      </w:tr>
      <w:tr w:rsidR="007F71DF" w:rsidRPr="00466150" w:rsidTr="00AB18EA">
        <w:tc>
          <w:tcPr>
            <w:tcW w:w="5148" w:type="dxa"/>
            <w:tcBorders>
              <w:right w:val="single" w:sz="2" w:space="0" w:color="FFFFFF"/>
            </w:tcBorders>
            <w:shd w:val="clear" w:color="auto" w:fill="E6E6E6"/>
          </w:tcPr>
          <w:p w:rsidR="007F71DF" w:rsidRPr="008F7FDC" w:rsidRDefault="007F71DF" w:rsidP="00774585">
            <w:pPr>
              <w:rPr>
                <w:rFonts w:ascii="Arial" w:hAnsi="Arial" w:cs="Arial"/>
                <w:b/>
                <w:sz w:val="18"/>
                <w:szCs w:val="18"/>
              </w:rPr>
            </w:pPr>
          </w:p>
        </w:tc>
        <w:tc>
          <w:tcPr>
            <w:tcW w:w="1459" w:type="dxa"/>
            <w:tcBorders>
              <w:left w:val="single" w:sz="2" w:space="0" w:color="FFFFFF"/>
              <w:right w:val="single" w:sz="2" w:space="0" w:color="FFFFFF"/>
            </w:tcBorders>
            <w:shd w:val="clear" w:color="auto" w:fill="E6E6E6"/>
            <w:vAlign w:val="center"/>
          </w:tcPr>
          <w:p w:rsidR="007F71DF" w:rsidRPr="00D642D5" w:rsidRDefault="007F71DF" w:rsidP="00AB18EA">
            <w:pPr>
              <w:ind w:left="-108" w:right="342"/>
              <w:jc w:val="right"/>
              <w:rPr>
                <w:rFonts w:ascii="Arial" w:hAnsi="Arial" w:cs="Arial"/>
                <w:b/>
                <w:sz w:val="18"/>
                <w:szCs w:val="18"/>
              </w:rPr>
            </w:pPr>
          </w:p>
        </w:tc>
        <w:tc>
          <w:tcPr>
            <w:tcW w:w="1875" w:type="dxa"/>
            <w:tcBorders>
              <w:left w:val="single" w:sz="2" w:space="0" w:color="FFFFFF"/>
              <w:right w:val="single" w:sz="2" w:space="0" w:color="FFFFFF"/>
            </w:tcBorders>
            <w:shd w:val="clear" w:color="auto" w:fill="E6E6E6"/>
            <w:vAlign w:val="center"/>
          </w:tcPr>
          <w:p w:rsidR="007F71DF" w:rsidRPr="00D642D5" w:rsidRDefault="007F71DF" w:rsidP="00AB18EA">
            <w:pPr>
              <w:ind w:left="-108" w:right="342"/>
              <w:jc w:val="right"/>
              <w:rPr>
                <w:rFonts w:ascii="Arial" w:hAnsi="Arial" w:cs="Arial"/>
                <w:b/>
                <w:sz w:val="18"/>
                <w:szCs w:val="18"/>
              </w:rPr>
            </w:pPr>
          </w:p>
        </w:tc>
        <w:tc>
          <w:tcPr>
            <w:tcW w:w="1246" w:type="dxa"/>
            <w:tcBorders>
              <w:left w:val="single" w:sz="2" w:space="0" w:color="FFFFFF"/>
            </w:tcBorders>
            <w:shd w:val="clear" w:color="auto" w:fill="E6E6E6"/>
            <w:vAlign w:val="center"/>
          </w:tcPr>
          <w:p w:rsidR="007F71DF" w:rsidRPr="00D642D5" w:rsidRDefault="007F71DF" w:rsidP="00AB18EA">
            <w:pPr>
              <w:ind w:left="-108" w:right="162"/>
              <w:jc w:val="right"/>
              <w:rPr>
                <w:rFonts w:ascii="Arial" w:hAnsi="Arial" w:cs="Arial"/>
                <w:b/>
                <w:sz w:val="18"/>
                <w:szCs w:val="18"/>
              </w:rPr>
            </w:pPr>
          </w:p>
        </w:tc>
      </w:tr>
      <w:tr w:rsidR="007F71DF" w:rsidRPr="00466150" w:rsidTr="00AB18EA">
        <w:tc>
          <w:tcPr>
            <w:tcW w:w="5148" w:type="dxa"/>
            <w:tcBorders>
              <w:right w:val="single" w:sz="2" w:space="0" w:color="FFFFFF"/>
            </w:tcBorders>
            <w:shd w:val="clear" w:color="auto" w:fill="E6E6E6"/>
          </w:tcPr>
          <w:p w:rsidR="007F71DF" w:rsidRPr="008F7FDC" w:rsidRDefault="007F71DF" w:rsidP="00774585">
            <w:pPr>
              <w:rPr>
                <w:rFonts w:ascii="Arial" w:hAnsi="Arial" w:cs="Arial"/>
                <w:sz w:val="18"/>
                <w:szCs w:val="18"/>
              </w:rPr>
            </w:pPr>
            <w:r w:rsidRPr="008F7FDC">
              <w:rPr>
                <w:rFonts w:ascii="Arial" w:hAnsi="Arial" w:cs="Arial"/>
                <w:sz w:val="18"/>
                <w:szCs w:val="18"/>
              </w:rPr>
              <w:t>Employees Pay</w:t>
            </w:r>
          </w:p>
        </w:tc>
        <w:tc>
          <w:tcPr>
            <w:tcW w:w="1459"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6.740</w:t>
            </w:r>
          </w:p>
        </w:tc>
        <w:tc>
          <w:tcPr>
            <w:tcW w:w="1875"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48.674</w:t>
            </w:r>
          </w:p>
        </w:tc>
        <w:tc>
          <w:tcPr>
            <w:tcW w:w="1246" w:type="dxa"/>
            <w:tcBorders>
              <w:left w:val="single" w:sz="2" w:space="0" w:color="FFFFFF"/>
            </w:tcBorders>
            <w:shd w:val="clear" w:color="auto" w:fill="E6E6E6"/>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55.414</w:t>
            </w:r>
          </w:p>
        </w:tc>
      </w:tr>
      <w:tr w:rsidR="007F71DF" w:rsidRPr="00466150" w:rsidTr="00AB18EA">
        <w:tc>
          <w:tcPr>
            <w:tcW w:w="5148" w:type="dxa"/>
            <w:tcBorders>
              <w:right w:val="single" w:sz="2" w:space="0" w:color="FFFFFF"/>
            </w:tcBorders>
            <w:shd w:val="clear" w:color="auto" w:fill="E6E6E6"/>
          </w:tcPr>
          <w:p w:rsidR="007F71DF" w:rsidRPr="008F7FDC" w:rsidRDefault="007F71DF" w:rsidP="00774585">
            <w:pPr>
              <w:rPr>
                <w:rFonts w:ascii="Arial" w:hAnsi="Arial" w:cs="Arial"/>
                <w:sz w:val="18"/>
                <w:szCs w:val="18"/>
              </w:rPr>
            </w:pPr>
            <w:r w:rsidRPr="008F7FDC">
              <w:rPr>
                <w:rFonts w:ascii="Arial" w:hAnsi="Arial" w:cs="Arial"/>
                <w:sz w:val="18"/>
                <w:szCs w:val="18"/>
              </w:rPr>
              <w:t>Pensions</w:t>
            </w:r>
          </w:p>
        </w:tc>
        <w:tc>
          <w:tcPr>
            <w:tcW w:w="1459"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0.562</w:t>
            </w:r>
          </w:p>
        </w:tc>
        <w:tc>
          <w:tcPr>
            <w:tcW w:w="1875"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7.946</w:t>
            </w:r>
          </w:p>
        </w:tc>
        <w:tc>
          <w:tcPr>
            <w:tcW w:w="1246" w:type="dxa"/>
            <w:tcBorders>
              <w:left w:val="single" w:sz="2" w:space="0" w:color="FFFFFF"/>
            </w:tcBorders>
            <w:shd w:val="clear" w:color="auto" w:fill="E6E6E6"/>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8.508</w:t>
            </w:r>
          </w:p>
        </w:tc>
      </w:tr>
      <w:tr w:rsidR="007F71DF" w:rsidRPr="00466150" w:rsidTr="00AB18EA">
        <w:tc>
          <w:tcPr>
            <w:tcW w:w="5148" w:type="dxa"/>
            <w:tcBorders>
              <w:right w:val="single" w:sz="2" w:space="0" w:color="FFFFFF"/>
            </w:tcBorders>
            <w:shd w:val="clear" w:color="auto" w:fill="E6E6E6"/>
          </w:tcPr>
          <w:p w:rsidR="007F71DF" w:rsidRPr="008F7FDC" w:rsidRDefault="007F71DF" w:rsidP="00774585">
            <w:pPr>
              <w:rPr>
                <w:rFonts w:ascii="Arial" w:hAnsi="Arial" w:cs="Arial"/>
                <w:sz w:val="18"/>
                <w:szCs w:val="18"/>
              </w:rPr>
            </w:pPr>
            <w:r w:rsidRPr="008F7FDC">
              <w:rPr>
                <w:rFonts w:ascii="Arial" w:hAnsi="Arial" w:cs="Arial"/>
                <w:sz w:val="18"/>
                <w:szCs w:val="18"/>
              </w:rPr>
              <w:t>Indirect Employee Allowances</w:t>
            </w:r>
          </w:p>
        </w:tc>
        <w:tc>
          <w:tcPr>
            <w:tcW w:w="1459" w:type="dxa"/>
            <w:tcBorders>
              <w:left w:val="single" w:sz="2" w:space="0" w:color="FFFFFF"/>
              <w:right w:val="single" w:sz="2" w:space="0" w:color="FFFFFF"/>
            </w:tcBorders>
            <w:shd w:val="clear" w:color="auto" w:fill="E6E6E6"/>
          </w:tcPr>
          <w:p w:rsidR="007F71DF" w:rsidRPr="00D642D5" w:rsidRDefault="00AB6B84" w:rsidP="00AB18EA">
            <w:pPr>
              <w:ind w:left="-118" w:right="342"/>
              <w:jc w:val="right"/>
              <w:rPr>
                <w:rFonts w:ascii="Arial" w:hAnsi="Arial" w:cs="Arial"/>
                <w:sz w:val="18"/>
                <w:szCs w:val="18"/>
              </w:rPr>
            </w:pPr>
            <w:r w:rsidRPr="00D642D5">
              <w:rPr>
                <w:rFonts w:ascii="Arial" w:hAnsi="Arial" w:cs="Arial"/>
                <w:sz w:val="18"/>
                <w:szCs w:val="18"/>
              </w:rPr>
              <w:t>0.150</w:t>
            </w:r>
          </w:p>
        </w:tc>
        <w:tc>
          <w:tcPr>
            <w:tcW w:w="1875"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0.299</w:t>
            </w:r>
          </w:p>
        </w:tc>
        <w:tc>
          <w:tcPr>
            <w:tcW w:w="1246" w:type="dxa"/>
            <w:tcBorders>
              <w:left w:val="single" w:sz="2" w:space="0" w:color="FFFFFF"/>
            </w:tcBorders>
            <w:shd w:val="clear" w:color="auto" w:fill="E6E6E6"/>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0.449</w:t>
            </w:r>
          </w:p>
        </w:tc>
      </w:tr>
      <w:tr w:rsidR="007F71DF" w:rsidRPr="00466150" w:rsidTr="00AB18EA">
        <w:tc>
          <w:tcPr>
            <w:tcW w:w="5148" w:type="dxa"/>
            <w:tcBorders>
              <w:right w:val="single" w:sz="2" w:space="0" w:color="FFFFFF"/>
            </w:tcBorders>
            <w:shd w:val="clear" w:color="auto" w:fill="E6E6E6"/>
          </w:tcPr>
          <w:p w:rsidR="007F71DF" w:rsidRPr="008F7FDC" w:rsidRDefault="007F71DF" w:rsidP="00774585">
            <w:pPr>
              <w:rPr>
                <w:rFonts w:ascii="Arial" w:hAnsi="Arial" w:cs="Arial"/>
                <w:sz w:val="18"/>
                <w:szCs w:val="18"/>
              </w:rPr>
            </w:pPr>
            <w:r w:rsidRPr="008F7FDC">
              <w:rPr>
                <w:rFonts w:ascii="Arial" w:hAnsi="Arial" w:cs="Arial"/>
                <w:sz w:val="18"/>
                <w:szCs w:val="18"/>
              </w:rPr>
              <w:t>Premises Related Expenditure</w:t>
            </w:r>
          </w:p>
        </w:tc>
        <w:tc>
          <w:tcPr>
            <w:tcW w:w="1459" w:type="dxa"/>
            <w:tcBorders>
              <w:left w:val="single" w:sz="2" w:space="0" w:color="FFFFFF"/>
              <w:right w:val="single" w:sz="2" w:space="0" w:color="FFFFFF"/>
            </w:tcBorders>
            <w:shd w:val="clear" w:color="auto" w:fill="E6E6E6"/>
          </w:tcPr>
          <w:p w:rsidR="007F71DF" w:rsidRPr="00D642D5" w:rsidRDefault="00AB6B84" w:rsidP="00AB18EA">
            <w:pPr>
              <w:ind w:left="-118" w:right="342"/>
              <w:jc w:val="right"/>
              <w:rPr>
                <w:rFonts w:ascii="Arial" w:hAnsi="Arial" w:cs="Arial"/>
                <w:sz w:val="18"/>
                <w:szCs w:val="18"/>
              </w:rPr>
            </w:pPr>
            <w:r w:rsidRPr="00D642D5">
              <w:rPr>
                <w:rFonts w:ascii="Arial" w:hAnsi="Arial" w:cs="Arial"/>
                <w:sz w:val="18"/>
                <w:szCs w:val="18"/>
              </w:rPr>
              <w:t>0.006</w:t>
            </w:r>
          </w:p>
        </w:tc>
        <w:tc>
          <w:tcPr>
            <w:tcW w:w="1875"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3.014</w:t>
            </w:r>
          </w:p>
        </w:tc>
        <w:tc>
          <w:tcPr>
            <w:tcW w:w="1246" w:type="dxa"/>
            <w:tcBorders>
              <w:left w:val="single" w:sz="2" w:space="0" w:color="FFFFFF"/>
            </w:tcBorders>
            <w:shd w:val="clear" w:color="auto" w:fill="E6E6E6"/>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3.020</w:t>
            </w:r>
          </w:p>
        </w:tc>
      </w:tr>
      <w:tr w:rsidR="007F71DF" w:rsidRPr="00466150" w:rsidTr="00AB18EA">
        <w:tc>
          <w:tcPr>
            <w:tcW w:w="5148" w:type="dxa"/>
            <w:tcBorders>
              <w:right w:val="single" w:sz="2" w:space="0" w:color="FFFFFF"/>
            </w:tcBorders>
            <w:shd w:val="clear" w:color="auto" w:fill="E6E6E6"/>
          </w:tcPr>
          <w:p w:rsidR="007F71DF" w:rsidRPr="008F7FDC" w:rsidRDefault="007F71DF" w:rsidP="00774585">
            <w:pPr>
              <w:rPr>
                <w:rFonts w:ascii="Arial" w:hAnsi="Arial" w:cs="Arial"/>
                <w:sz w:val="18"/>
                <w:szCs w:val="18"/>
              </w:rPr>
            </w:pPr>
            <w:r w:rsidRPr="008F7FDC">
              <w:rPr>
                <w:rFonts w:ascii="Arial" w:hAnsi="Arial" w:cs="Arial"/>
                <w:sz w:val="18"/>
                <w:szCs w:val="18"/>
              </w:rPr>
              <w:t>Transport Related Expenditure</w:t>
            </w:r>
          </w:p>
        </w:tc>
        <w:tc>
          <w:tcPr>
            <w:tcW w:w="1459" w:type="dxa"/>
            <w:tcBorders>
              <w:left w:val="single" w:sz="2" w:space="0" w:color="FFFFFF"/>
              <w:right w:val="single" w:sz="2" w:space="0" w:color="FFFFFF"/>
            </w:tcBorders>
            <w:shd w:val="clear" w:color="auto" w:fill="E6E6E6"/>
          </w:tcPr>
          <w:p w:rsidR="007F71DF" w:rsidRPr="00D642D5" w:rsidRDefault="00AB6B84" w:rsidP="00AB18EA">
            <w:pPr>
              <w:ind w:left="-118" w:right="342"/>
              <w:jc w:val="right"/>
              <w:rPr>
                <w:rFonts w:ascii="Arial" w:hAnsi="Arial" w:cs="Arial"/>
                <w:sz w:val="18"/>
                <w:szCs w:val="18"/>
              </w:rPr>
            </w:pPr>
            <w:r w:rsidRPr="00D642D5">
              <w:rPr>
                <w:rFonts w:ascii="Arial" w:hAnsi="Arial" w:cs="Arial"/>
                <w:sz w:val="18"/>
                <w:szCs w:val="18"/>
              </w:rPr>
              <w:t>0.278</w:t>
            </w:r>
          </w:p>
        </w:tc>
        <w:tc>
          <w:tcPr>
            <w:tcW w:w="1875"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0.973</w:t>
            </w:r>
          </w:p>
        </w:tc>
        <w:tc>
          <w:tcPr>
            <w:tcW w:w="1246" w:type="dxa"/>
            <w:tcBorders>
              <w:left w:val="single" w:sz="2" w:space="0" w:color="FFFFFF"/>
            </w:tcBorders>
            <w:shd w:val="clear" w:color="auto" w:fill="E6E6E6"/>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1.251</w:t>
            </w:r>
          </w:p>
        </w:tc>
      </w:tr>
      <w:tr w:rsidR="007F71DF" w:rsidRPr="00466150" w:rsidTr="00AB18EA">
        <w:tc>
          <w:tcPr>
            <w:tcW w:w="5148" w:type="dxa"/>
            <w:tcBorders>
              <w:right w:val="single" w:sz="2" w:space="0" w:color="FFFFFF"/>
            </w:tcBorders>
            <w:shd w:val="clear" w:color="auto" w:fill="E6E6E6"/>
          </w:tcPr>
          <w:p w:rsidR="007F71DF" w:rsidRPr="008F7FDC" w:rsidRDefault="007F71DF" w:rsidP="00774585">
            <w:pPr>
              <w:rPr>
                <w:rFonts w:ascii="Arial" w:hAnsi="Arial" w:cs="Arial"/>
                <w:sz w:val="18"/>
                <w:szCs w:val="18"/>
              </w:rPr>
            </w:pPr>
            <w:r w:rsidRPr="008F7FDC">
              <w:rPr>
                <w:rFonts w:ascii="Arial" w:hAnsi="Arial" w:cs="Arial"/>
                <w:sz w:val="18"/>
                <w:szCs w:val="18"/>
              </w:rPr>
              <w:t>Supplies, Services &amp; Other Expenses</w:t>
            </w:r>
          </w:p>
        </w:tc>
        <w:tc>
          <w:tcPr>
            <w:tcW w:w="1459" w:type="dxa"/>
            <w:tcBorders>
              <w:left w:val="single" w:sz="2" w:space="0" w:color="FFFFFF"/>
              <w:right w:val="single" w:sz="2" w:space="0" w:color="FFFFFF"/>
            </w:tcBorders>
            <w:shd w:val="clear" w:color="auto" w:fill="E6E6E6"/>
          </w:tcPr>
          <w:p w:rsidR="007F71DF" w:rsidRPr="00D642D5" w:rsidRDefault="00AB6B84" w:rsidP="00AB18EA">
            <w:pPr>
              <w:ind w:left="-118" w:right="342"/>
              <w:jc w:val="right"/>
              <w:rPr>
                <w:rFonts w:ascii="Arial" w:hAnsi="Arial" w:cs="Arial"/>
                <w:sz w:val="18"/>
                <w:szCs w:val="18"/>
              </w:rPr>
            </w:pPr>
            <w:r w:rsidRPr="00D642D5">
              <w:rPr>
                <w:rFonts w:ascii="Arial" w:hAnsi="Arial" w:cs="Arial"/>
                <w:sz w:val="18"/>
                <w:szCs w:val="18"/>
              </w:rPr>
              <w:t>1.315</w:t>
            </w:r>
          </w:p>
        </w:tc>
        <w:tc>
          <w:tcPr>
            <w:tcW w:w="1875"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5.255</w:t>
            </w:r>
          </w:p>
        </w:tc>
        <w:tc>
          <w:tcPr>
            <w:tcW w:w="1246" w:type="dxa"/>
            <w:tcBorders>
              <w:left w:val="single" w:sz="2" w:space="0" w:color="FFFFFF"/>
            </w:tcBorders>
            <w:shd w:val="clear" w:color="auto" w:fill="E6E6E6"/>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6.570</w:t>
            </w:r>
          </w:p>
        </w:tc>
      </w:tr>
      <w:tr w:rsidR="007F71DF" w:rsidRPr="00466150" w:rsidTr="00AB18EA">
        <w:tc>
          <w:tcPr>
            <w:tcW w:w="5148" w:type="dxa"/>
            <w:tcBorders>
              <w:right w:val="single" w:sz="2" w:space="0" w:color="FFFFFF"/>
            </w:tcBorders>
            <w:shd w:val="clear" w:color="auto" w:fill="E6E6E6"/>
          </w:tcPr>
          <w:p w:rsidR="007F71DF" w:rsidRPr="008F7FDC" w:rsidRDefault="007F71DF" w:rsidP="00774585">
            <w:pPr>
              <w:rPr>
                <w:rFonts w:ascii="Arial" w:hAnsi="Arial" w:cs="Arial"/>
                <w:sz w:val="18"/>
                <w:szCs w:val="18"/>
              </w:rPr>
            </w:pPr>
            <w:r w:rsidRPr="008F7FDC">
              <w:rPr>
                <w:rFonts w:ascii="Arial" w:hAnsi="Arial" w:cs="Arial"/>
                <w:sz w:val="18"/>
                <w:szCs w:val="18"/>
              </w:rPr>
              <w:t>Support Services</w:t>
            </w:r>
          </w:p>
        </w:tc>
        <w:tc>
          <w:tcPr>
            <w:tcW w:w="1459" w:type="dxa"/>
            <w:tcBorders>
              <w:left w:val="single" w:sz="2" w:space="0" w:color="FFFFFF"/>
              <w:right w:val="single" w:sz="2" w:space="0" w:color="FFFFFF"/>
            </w:tcBorders>
            <w:shd w:val="clear" w:color="auto" w:fill="E6E6E6"/>
          </w:tcPr>
          <w:p w:rsidR="007F71DF" w:rsidRPr="00D642D5" w:rsidRDefault="00AB6B84" w:rsidP="00AB18EA">
            <w:pPr>
              <w:ind w:left="-118" w:right="342"/>
              <w:jc w:val="right"/>
              <w:rPr>
                <w:rFonts w:ascii="Arial" w:hAnsi="Arial" w:cs="Arial"/>
                <w:sz w:val="18"/>
                <w:szCs w:val="18"/>
              </w:rPr>
            </w:pPr>
            <w:r w:rsidRPr="00D642D5">
              <w:rPr>
                <w:rFonts w:ascii="Arial" w:hAnsi="Arial" w:cs="Arial"/>
                <w:sz w:val="18"/>
                <w:szCs w:val="18"/>
              </w:rPr>
              <w:t>12.826</w:t>
            </w:r>
          </w:p>
        </w:tc>
        <w:tc>
          <w:tcPr>
            <w:tcW w:w="1875"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23.902</w:t>
            </w:r>
          </w:p>
        </w:tc>
        <w:tc>
          <w:tcPr>
            <w:tcW w:w="1246" w:type="dxa"/>
            <w:tcBorders>
              <w:left w:val="single" w:sz="2" w:space="0" w:color="FFFFFF"/>
            </w:tcBorders>
            <w:shd w:val="clear" w:color="auto" w:fill="E6E6E6"/>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36.728</w:t>
            </w:r>
          </w:p>
        </w:tc>
      </w:tr>
      <w:tr w:rsidR="007F71DF" w:rsidRPr="00466150" w:rsidTr="00AB18EA">
        <w:tc>
          <w:tcPr>
            <w:tcW w:w="5148" w:type="dxa"/>
            <w:tcBorders>
              <w:right w:val="single" w:sz="2" w:space="0" w:color="FFFFFF"/>
            </w:tcBorders>
            <w:shd w:val="clear" w:color="auto" w:fill="E6E6E6"/>
          </w:tcPr>
          <w:p w:rsidR="007F71DF" w:rsidRPr="008F7FDC" w:rsidRDefault="007F71DF" w:rsidP="00774585">
            <w:pPr>
              <w:rPr>
                <w:rFonts w:ascii="Arial" w:hAnsi="Arial" w:cs="Arial"/>
                <w:sz w:val="18"/>
                <w:szCs w:val="18"/>
              </w:rPr>
            </w:pPr>
            <w:r w:rsidRPr="008F7FDC">
              <w:rPr>
                <w:rFonts w:ascii="Arial" w:hAnsi="Arial" w:cs="Arial"/>
                <w:sz w:val="18"/>
                <w:szCs w:val="18"/>
              </w:rPr>
              <w:t>Capital Charges</w:t>
            </w:r>
          </w:p>
        </w:tc>
        <w:tc>
          <w:tcPr>
            <w:tcW w:w="1459" w:type="dxa"/>
            <w:tcBorders>
              <w:left w:val="single" w:sz="2" w:space="0" w:color="FFFFFF"/>
              <w:right w:val="single" w:sz="2" w:space="0" w:color="FFFFFF"/>
            </w:tcBorders>
            <w:shd w:val="clear" w:color="auto" w:fill="E6E6E6"/>
          </w:tcPr>
          <w:p w:rsidR="007F71DF" w:rsidRPr="00D642D5" w:rsidRDefault="00AB6B84" w:rsidP="00AB18EA">
            <w:pPr>
              <w:ind w:left="-118" w:right="342"/>
              <w:jc w:val="right"/>
              <w:rPr>
                <w:rFonts w:ascii="Arial" w:hAnsi="Arial" w:cs="Arial"/>
                <w:sz w:val="18"/>
                <w:szCs w:val="18"/>
              </w:rPr>
            </w:pPr>
            <w:r w:rsidRPr="00D642D5">
              <w:rPr>
                <w:rFonts w:ascii="Arial" w:hAnsi="Arial" w:cs="Arial"/>
                <w:sz w:val="18"/>
                <w:szCs w:val="18"/>
              </w:rPr>
              <w:t>0.073</w:t>
            </w:r>
          </w:p>
        </w:tc>
        <w:tc>
          <w:tcPr>
            <w:tcW w:w="1875"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5.240</w:t>
            </w:r>
          </w:p>
        </w:tc>
        <w:tc>
          <w:tcPr>
            <w:tcW w:w="1246" w:type="dxa"/>
            <w:tcBorders>
              <w:left w:val="single" w:sz="2" w:space="0" w:color="FFFFFF"/>
            </w:tcBorders>
            <w:shd w:val="clear" w:color="auto" w:fill="E6E6E6"/>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5.314</w:t>
            </w:r>
          </w:p>
        </w:tc>
      </w:tr>
      <w:tr w:rsidR="007F71DF" w:rsidRPr="00466150" w:rsidTr="00AB18EA">
        <w:tc>
          <w:tcPr>
            <w:tcW w:w="5148" w:type="dxa"/>
            <w:tcBorders>
              <w:right w:val="single" w:sz="2" w:space="0" w:color="FFFFFF"/>
            </w:tcBorders>
            <w:shd w:val="clear" w:color="auto" w:fill="E6E6E6"/>
          </w:tcPr>
          <w:p w:rsidR="007F71DF" w:rsidRPr="008F7FDC" w:rsidRDefault="007F71DF" w:rsidP="00774585">
            <w:pPr>
              <w:rPr>
                <w:rFonts w:ascii="Arial" w:hAnsi="Arial" w:cs="Arial"/>
                <w:sz w:val="18"/>
                <w:szCs w:val="18"/>
              </w:rPr>
            </w:pPr>
            <w:r w:rsidRPr="008F7FDC">
              <w:rPr>
                <w:rFonts w:ascii="Arial" w:hAnsi="Arial" w:cs="Arial"/>
                <w:sz w:val="18"/>
                <w:szCs w:val="18"/>
              </w:rPr>
              <w:t>Capital Financing Costs</w:t>
            </w:r>
          </w:p>
        </w:tc>
        <w:tc>
          <w:tcPr>
            <w:tcW w:w="1459" w:type="dxa"/>
            <w:tcBorders>
              <w:left w:val="single" w:sz="2" w:space="0" w:color="FFFFFF"/>
              <w:right w:val="single" w:sz="2" w:space="0" w:color="FFFFFF"/>
            </w:tcBorders>
            <w:shd w:val="clear" w:color="auto" w:fill="E6E6E6"/>
          </w:tcPr>
          <w:p w:rsidR="007F71DF" w:rsidRPr="00D642D5" w:rsidRDefault="00AB6B84" w:rsidP="00AB18EA">
            <w:pPr>
              <w:ind w:left="-118" w:right="342"/>
              <w:jc w:val="right"/>
              <w:rPr>
                <w:rFonts w:ascii="Arial" w:hAnsi="Arial" w:cs="Arial"/>
                <w:sz w:val="18"/>
                <w:szCs w:val="18"/>
              </w:rPr>
            </w:pPr>
            <w:r w:rsidRPr="00D642D5">
              <w:rPr>
                <w:rFonts w:ascii="Arial" w:hAnsi="Arial" w:cs="Arial"/>
                <w:sz w:val="18"/>
                <w:szCs w:val="18"/>
              </w:rPr>
              <w:t>0.130</w:t>
            </w:r>
          </w:p>
        </w:tc>
        <w:tc>
          <w:tcPr>
            <w:tcW w:w="1875" w:type="dxa"/>
            <w:tcBorders>
              <w:left w:val="single" w:sz="2" w:space="0" w:color="FFFFFF"/>
              <w:right w:val="single" w:sz="2" w:space="0" w:color="FFFFFF"/>
            </w:tcBorders>
            <w:shd w:val="clear" w:color="auto" w:fill="E6E6E6"/>
            <w:vAlign w:val="center"/>
          </w:tcPr>
          <w:p w:rsidR="007F71DF" w:rsidRPr="00D642D5" w:rsidRDefault="00AB6B84" w:rsidP="00AB18EA">
            <w:pPr>
              <w:ind w:left="-108" w:right="342"/>
              <w:jc w:val="right"/>
              <w:rPr>
                <w:rFonts w:ascii="Arial" w:hAnsi="Arial" w:cs="Arial"/>
                <w:sz w:val="18"/>
                <w:szCs w:val="18"/>
              </w:rPr>
            </w:pPr>
            <w:r w:rsidRPr="00D642D5">
              <w:rPr>
                <w:rFonts w:ascii="Arial" w:hAnsi="Arial" w:cs="Arial"/>
                <w:sz w:val="18"/>
                <w:szCs w:val="18"/>
              </w:rPr>
              <w:t>0.411</w:t>
            </w:r>
          </w:p>
        </w:tc>
        <w:tc>
          <w:tcPr>
            <w:tcW w:w="1246" w:type="dxa"/>
            <w:tcBorders>
              <w:left w:val="single" w:sz="2" w:space="0" w:color="FFFFFF"/>
            </w:tcBorders>
            <w:shd w:val="clear" w:color="auto" w:fill="E6E6E6"/>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0.541</w:t>
            </w:r>
          </w:p>
        </w:tc>
      </w:tr>
      <w:tr w:rsidR="007F71DF" w:rsidRPr="00466150" w:rsidTr="00AB18EA">
        <w:tc>
          <w:tcPr>
            <w:tcW w:w="5148" w:type="dxa"/>
            <w:tcBorders>
              <w:right w:val="single" w:sz="2" w:space="0" w:color="FFFFFF"/>
            </w:tcBorders>
            <w:shd w:val="clear" w:color="auto" w:fill="CCCCCC"/>
          </w:tcPr>
          <w:p w:rsidR="007F71DF" w:rsidRPr="008F7FDC" w:rsidRDefault="007F71DF" w:rsidP="00AB18EA">
            <w:pPr>
              <w:tabs>
                <w:tab w:val="left" w:pos="3569"/>
              </w:tabs>
              <w:rPr>
                <w:rFonts w:ascii="Arial" w:hAnsi="Arial" w:cs="Arial"/>
                <w:b/>
                <w:sz w:val="18"/>
                <w:szCs w:val="18"/>
              </w:rPr>
            </w:pPr>
            <w:r w:rsidRPr="008F7FDC">
              <w:rPr>
                <w:rFonts w:ascii="Arial" w:hAnsi="Arial" w:cs="Arial"/>
                <w:b/>
                <w:sz w:val="18"/>
                <w:szCs w:val="18"/>
              </w:rPr>
              <w:t>Total Expenditure</w:t>
            </w:r>
          </w:p>
        </w:tc>
        <w:tc>
          <w:tcPr>
            <w:tcW w:w="1459" w:type="dxa"/>
            <w:tcBorders>
              <w:left w:val="single" w:sz="2" w:space="0" w:color="FFFFFF"/>
              <w:right w:val="single" w:sz="2" w:space="0" w:color="FFFFFF"/>
            </w:tcBorders>
            <w:shd w:val="clear" w:color="auto" w:fill="CCCCCC"/>
            <w:vAlign w:val="center"/>
          </w:tcPr>
          <w:p w:rsidR="007F71DF" w:rsidRPr="00D642D5" w:rsidRDefault="00AB6B84" w:rsidP="00AB18EA">
            <w:pPr>
              <w:ind w:left="-108" w:right="342"/>
              <w:jc w:val="right"/>
              <w:rPr>
                <w:rFonts w:ascii="Arial" w:hAnsi="Arial" w:cs="Arial"/>
                <w:b/>
                <w:sz w:val="18"/>
                <w:szCs w:val="18"/>
              </w:rPr>
            </w:pPr>
            <w:r w:rsidRPr="00D642D5">
              <w:rPr>
                <w:rFonts w:ascii="Arial" w:hAnsi="Arial" w:cs="Arial"/>
                <w:b/>
                <w:sz w:val="18"/>
                <w:szCs w:val="18"/>
              </w:rPr>
              <w:t>22.081</w:t>
            </w:r>
          </w:p>
        </w:tc>
        <w:tc>
          <w:tcPr>
            <w:tcW w:w="1875" w:type="dxa"/>
            <w:tcBorders>
              <w:left w:val="single" w:sz="2" w:space="0" w:color="FFFFFF"/>
              <w:right w:val="single" w:sz="2" w:space="0" w:color="FFFFFF"/>
            </w:tcBorders>
            <w:shd w:val="clear" w:color="auto" w:fill="CCCCCC"/>
            <w:vAlign w:val="center"/>
          </w:tcPr>
          <w:p w:rsidR="007F71DF" w:rsidRPr="00D642D5" w:rsidRDefault="00AB6B84" w:rsidP="00AB18EA">
            <w:pPr>
              <w:ind w:left="-108" w:right="342"/>
              <w:jc w:val="right"/>
              <w:rPr>
                <w:rFonts w:ascii="Arial" w:hAnsi="Arial" w:cs="Arial"/>
                <w:b/>
                <w:sz w:val="18"/>
                <w:szCs w:val="18"/>
              </w:rPr>
            </w:pPr>
            <w:r w:rsidRPr="00D642D5">
              <w:rPr>
                <w:rFonts w:ascii="Arial" w:hAnsi="Arial" w:cs="Arial"/>
                <w:b/>
                <w:sz w:val="18"/>
                <w:szCs w:val="18"/>
              </w:rPr>
              <w:t>95.714</w:t>
            </w:r>
          </w:p>
        </w:tc>
        <w:tc>
          <w:tcPr>
            <w:tcW w:w="1246" w:type="dxa"/>
            <w:tcBorders>
              <w:left w:val="single" w:sz="2" w:space="0" w:color="FFFFFF"/>
            </w:tcBorders>
            <w:shd w:val="clear" w:color="auto" w:fill="CCCCCC"/>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117.795</w:t>
            </w:r>
          </w:p>
        </w:tc>
      </w:tr>
      <w:tr w:rsidR="007F71DF" w:rsidRPr="00466150" w:rsidTr="00AB18EA">
        <w:tc>
          <w:tcPr>
            <w:tcW w:w="5148" w:type="dxa"/>
            <w:tcBorders>
              <w:right w:val="single" w:sz="2" w:space="0" w:color="FFFFFF"/>
            </w:tcBorders>
            <w:shd w:val="clear" w:color="auto" w:fill="E6E6E6"/>
          </w:tcPr>
          <w:p w:rsidR="007F71DF" w:rsidRPr="008F7FDC" w:rsidRDefault="007F71DF" w:rsidP="00AB18EA">
            <w:pPr>
              <w:tabs>
                <w:tab w:val="left" w:pos="3569"/>
              </w:tabs>
              <w:rPr>
                <w:rFonts w:ascii="Arial" w:hAnsi="Arial" w:cs="Arial"/>
                <w:b/>
                <w:sz w:val="18"/>
                <w:szCs w:val="18"/>
              </w:rPr>
            </w:pPr>
          </w:p>
        </w:tc>
        <w:tc>
          <w:tcPr>
            <w:tcW w:w="1459" w:type="dxa"/>
            <w:tcBorders>
              <w:left w:val="single" w:sz="2" w:space="0" w:color="FFFFFF"/>
              <w:right w:val="single" w:sz="2" w:space="0" w:color="FFFFFF"/>
            </w:tcBorders>
            <w:shd w:val="clear" w:color="auto" w:fill="E6E6E6"/>
            <w:vAlign w:val="center"/>
          </w:tcPr>
          <w:p w:rsidR="007F71DF" w:rsidRPr="00D642D5" w:rsidRDefault="007F71DF" w:rsidP="00AB18EA">
            <w:pPr>
              <w:ind w:left="-108" w:right="342"/>
              <w:jc w:val="right"/>
              <w:rPr>
                <w:rFonts w:ascii="Arial" w:hAnsi="Arial" w:cs="Arial"/>
                <w:b/>
                <w:sz w:val="18"/>
                <w:szCs w:val="18"/>
              </w:rPr>
            </w:pPr>
          </w:p>
        </w:tc>
        <w:tc>
          <w:tcPr>
            <w:tcW w:w="1875" w:type="dxa"/>
            <w:tcBorders>
              <w:left w:val="single" w:sz="2" w:space="0" w:color="FFFFFF"/>
              <w:right w:val="single" w:sz="2" w:space="0" w:color="FFFFFF"/>
            </w:tcBorders>
            <w:shd w:val="clear" w:color="auto" w:fill="E6E6E6"/>
            <w:vAlign w:val="center"/>
          </w:tcPr>
          <w:p w:rsidR="007F71DF" w:rsidRPr="00D642D5" w:rsidRDefault="007F71DF" w:rsidP="00AB18EA">
            <w:pPr>
              <w:ind w:left="-108" w:right="342"/>
              <w:jc w:val="right"/>
              <w:rPr>
                <w:rFonts w:ascii="Arial" w:hAnsi="Arial" w:cs="Arial"/>
                <w:b/>
                <w:sz w:val="18"/>
                <w:szCs w:val="18"/>
              </w:rPr>
            </w:pPr>
          </w:p>
        </w:tc>
        <w:tc>
          <w:tcPr>
            <w:tcW w:w="1246" w:type="dxa"/>
            <w:tcBorders>
              <w:left w:val="single" w:sz="2" w:space="0" w:color="FFFFFF"/>
            </w:tcBorders>
            <w:shd w:val="clear" w:color="auto" w:fill="E6E6E6"/>
            <w:vAlign w:val="center"/>
          </w:tcPr>
          <w:p w:rsidR="007F71DF" w:rsidRPr="00D642D5" w:rsidRDefault="007F71DF" w:rsidP="00AB18EA">
            <w:pPr>
              <w:ind w:left="-108" w:right="162"/>
              <w:jc w:val="right"/>
              <w:rPr>
                <w:rFonts w:ascii="Arial" w:hAnsi="Arial" w:cs="Arial"/>
                <w:b/>
                <w:sz w:val="18"/>
                <w:szCs w:val="18"/>
              </w:rPr>
            </w:pPr>
          </w:p>
        </w:tc>
      </w:tr>
      <w:tr w:rsidR="007F71DF" w:rsidRPr="00466150" w:rsidTr="00AB18EA">
        <w:tc>
          <w:tcPr>
            <w:tcW w:w="5148" w:type="dxa"/>
            <w:tcBorders>
              <w:right w:val="single" w:sz="2" w:space="0" w:color="FFFFFF"/>
            </w:tcBorders>
            <w:shd w:val="clear" w:color="auto" w:fill="CCCCCC"/>
          </w:tcPr>
          <w:p w:rsidR="007F71DF" w:rsidRPr="008F7FDC" w:rsidRDefault="007F71DF" w:rsidP="00AB18EA">
            <w:pPr>
              <w:tabs>
                <w:tab w:val="left" w:pos="3569"/>
              </w:tabs>
              <w:rPr>
                <w:rFonts w:ascii="Arial" w:hAnsi="Arial" w:cs="Arial"/>
                <w:b/>
                <w:sz w:val="18"/>
                <w:szCs w:val="18"/>
              </w:rPr>
            </w:pPr>
            <w:r w:rsidRPr="008F7FDC">
              <w:rPr>
                <w:rFonts w:ascii="Arial" w:hAnsi="Arial" w:cs="Arial"/>
                <w:b/>
                <w:sz w:val="18"/>
                <w:szCs w:val="18"/>
              </w:rPr>
              <w:t>Net Expenditure</w:t>
            </w:r>
          </w:p>
        </w:tc>
        <w:tc>
          <w:tcPr>
            <w:tcW w:w="1459" w:type="dxa"/>
            <w:tcBorders>
              <w:left w:val="single" w:sz="2" w:space="0" w:color="FFFFFF"/>
              <w:right w:val="single" w:sz="2" w:space="0" w:color="FFFFFF"/>
            </w:tcBorders>
            <w:shd w:val="clear" w:color="auto" w:fill="CCCCCC"/>
            <w:vAlign w:val="center"/>
          </w:tcPr>
          <w:p w:rsidR="007F71DF" w:rsidRPr="00D642D5" w:rsidRDefault="00AB6B84" w:rsidP="00AB18EA">
            <w:pPr>
              <w:ind w:left="-108" w:right="342"/>
              <w:jc w:val="center"/>
              <w:rPr>
                <w:rFonts w:ascii="Arial" w:hAnsi="Arial" w:cs="Arial"/>
                <w:b/>
                <w:sz w:val="18"/>
                <w:szCs w:val="18"/>
              </w:rPr>
            </w:pPr>
            <w:r w:rsidRPr="00D642D5">
              <w:rPr>
                <w:rFonts w:ascii="Arial" w:hAnsi="Arial" w:cs="Arial"/>
                <w:b/>
                <w:sz w:val="18"/>
                <w:szCs w:val="18"/>
              </w:rPr>
              <w:t xml:space="preserve">         20.381</w:t>
            </w:r>
          </w:p>
        </w:tc>
        <w:tc>
          <w:tcPr>
            <w:tcW w:w="1875" w:type="dxa"/>
            <w:tcBorders>
              <w:left w:val="single" w:sz="2" w:space="0" w:color="FFFFFF"/>
              <w:right w:val="single" w:sz="2" w:space="0" w:color="FFFFFF"/>
            </w:tcBorders>
            <w:shd w:val="clear" w:color="auto" w:fill="CCCCCC"/>
            <w:vAlign w:val="center"/>
          </w:tcPr>
          <w:p w:rsidR="007F71DF" w:rsidRPr="00D642D5" w:rsidRDefault="00AB6B84" w:rsidP="00AB18EA">
            <w:pPr>
              <w:ind w:left="-108" w:right="342"/>
              <w:jc w:val="right"/>
              <w:rPr>
                <w:rFonts w:ascii="Arial" w:hAnsi="Arial" w:cs="Arial"/>
                <w:b/>
                <w:sz w:val="18"/>
                <w:szCs w:val="18"/>
              </w:rPr>
            </w:pPr>
            <w:r w:rsidRPr="00D642D5">
              <w:rPr>
                <w:rFonts w:ascii="Arial" w:hAnsi="Arial" w:cs="Arial"/>
                <w:b/>
                <w:sz w:val="18"/>
                <w:szCs w:val="18"/>
              </w:rPr>
              <w:t>84.411</w:t>
            </w:r>
          </w:p>
        </w:tc>
        <w:tc>
          <w:tcPr>
            <w:tcW w:w="1246" w:type="dxa"/>
            <w:tcBorders>
              <w:left w:val="single" w:sz="2" w:space="0" w:color="FFFFFF"/>
            </w:tcBorders>
            <w:shd w:val="clear" w:color="auto" w:fill="CCCCCC"/>
            <w:vAlign w:val="center"/>
          </w:tcPr>
          <w:p w:rsidR="007F71DF" w:rsidRPr="00D642D5" w:rsidRDefault="00AB6B84" w:rsidP="00AB18EA">
            <w:pPr>
              <w:ind w:left="-108" w:right="162"/>
              <w:jc w:val="right"/>
              <w:rPr>
                <w:rFonts w:ascii="Arial" w:hAnsi="Arial" w:cs="Arial"/>
                <w:b/>
                <w:sz w:val="18"/>
                <w:szCs w:val="18"/>
              </w:rPr>
            </w:pPr>
            <w:r w:rsidRPr="00D642D5">
              <w:rPr>
                <w:rFonts w:ascii="Arial" w:hAnsi="Arial" w:cs="Arial"/>
                <w:b/>
                <w:sz w:val="18"/>
                <w:szCs w:val="18"/>
              </w:rPr>
              <w:t>104.793</w:t>
            </w:r>
          </w:p>
        </w:tc>
      </w:tr>
    </w:tbl>
    <w:p w:rsidR="007F71DF" w:rsidRDefault="007F71DF" w:rsidP="009A6666">
      <w:pPr>
        <w:rPr>
          <w:rFonts w:ascii="Arial" w:hAnsi="Arial" w:cs="Arial"/>
          <w:color w:val="0070C0"/>
          <w:sz w:val="16"/>
          <w:szCs w:val="16"/>
        </w:rPr>
      </w:pPr>
    </w:p>
    <w:p w:rsidR="007F71DF" w:rsidRPr="00466150" w:rsidRDefault="007F71DF" w:rsidP="009A6666">
      <w:pPr>
        <w:rPr>
          <w:rFonts w:ascii="Arial" w:hAnsi="Arial" w:cs="Arial"/>
          <w:color w:val="0070C0"/>
          <w:sz w:val="16"/>
          <w:szCs w:val="16"/>
        </w:rPr>
      </w:pPr>
    </w:p>
    <w:tbl>
      <w:tblPr>
        <w:tblW w:w="9728" w:type="dxa"/>
        <w:tblLook w:val="01E0" w:firstRow="1" w:lastRow="1" w:firstColumn="1" w:lastColumn="1" w:noHBand="0" w:noVBand="0"/>
      </w:tblPr>
      <w:tblGrid>
        <w:gridCol w:w="5148"/>
        <w:gridCol w:w="1459"/>
        <w:gridCol w:w="1875"/>
        <w:gridCol w:w="1246"/>
      </w:tblGrid>
      <w:tr w:rsidR="007F71DF" w:rsidRPr="00466150" w:rsidTr="00AB18EA">
        <w:tc>
          <w:tcPr>
            <w:tcW w:w="5148" w:type="dxa"/>
            <w:tcBorders>
              <w:top w:val="single" w:sz="4" w:space="0" w:color="FFFFFF"/>
              <w:right w:val="single" w:sz="4" w:space="0" w:color="FFFFFF"/>
            </w:tcBorders>
            <w:shd w:val="clear" w:color="auto" w:fill="FF0000"/>
          </w:tcPr>
          <w:p w:rsidR="007F71DF" w:rsidRPr="002117F1" w:rsidRDefault="007F71DF" w:rsidP="00A62D5F">
            <w:pPr>
              <w:rPr>
                <w:rFonts w:ascii="Arial" w:hAnsi="Arial" w:cs="Arial"/>
                <w:b/>
                <w:color w:val="FFFFFF"/>
                <w:sz w:val="18"/>
                <w:szCs w:val="18"/>
              </w:rPr>
            </w:pPr>
            <w:r w:rsidRPr="002117F1">
              <w:rPr>
                <w:rFonts w:ascii="Arial" w:hAnsi="Arial" w:cs="Arial"/>
                <w:b/>
                <w:color w:val="FFFFFF"/>
                <w:sz w:val="18"/>
                <w:szCs w:val="18"/>
              </w:rPr>
              <w:t>Service Income and Expenditure 2013/14</w:t>
            </w:r>
          </w:p>
        </w:tc>
        <w:tc>
          <w:tcPr>
            <w:tcW w:w="1459"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Community Safety</w:t>
            </w:r>
          </w:p>
        </w:tc>
        <w:tc>
          <w:tcPr>
            <w:tcW w:w="1875"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Firefighting and Rescue Operations</w:t>
            </w:r>
          </w:p>
        </w:tc>
        <w:tc>
          <w:tcPr>
            <w:tcW w:w="1246" w:type="dxa"/>
            <w:tcBorders>
              <w:top w:val="single" w:sz="4" w:space="0" w:color="FFFFFF"/>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Total</w:t>
            </w:r>
          </w:p>
        </w:tc>
      </w:tr>
      <w:tr w:rsidR="007F71DF" w:rsidRPr="00466150" w:rsidTr="00AB18EA">
        <w:tc>
          <w:tcPr>
            <w:tcW w:w="5148" w:type="dxa"/>
            <w:tcBorders>
              <w:right w:val="single" w:sz="4" w:space="0" w:color="FFFFFF"/>
            </w:tcBorders>
            <w:shd w:val="clear" w:color="auto" w:fill="FF0000"/>
          </w:tcPr>
          <w:p w:rsidR="007F71DF" w:rsidRPr="002117F1" w:rsidRDefault="007F71DF" w:rsidP="00A62D5F">
            <w:pPr>
              <w:rPr>
                <w:rFonts w:ascii="Arial" w:hAnsi="Arial" w:cs="Arial"/>
                <w:b/>
                <w:color w:val="FFFFFF"/>
                <w:sz w:val="18"/>
                <w:szCs w:val="18"/>
              </w:rPr>
            </w:pPr>
          </w:p>
        </w:tc>
        <w:tc>
          <w:tcPr>
            <w:tcW w:w="1459"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c>
          <w:tcPr>
            <w:tcW w:w="1875"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c>
          <w:tcPr>
            <w:tcW w:w="1246" w:type="dxa"/>
            <w:tcBorders>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r>
      <w:tr w:rsidR="007F71DF" w:rsidRPr="00466150" w:rsidTr="00AB18EA">
        <w:tc>
          <w:tcPr>
            <w:tcW w:w="5148" w:type="dxa"/>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Government Grants</w:t>
            </w:r>
          </w:p>
        </w:tc>
        <w:tc>
          <w:tcPr>
            <w:tcW w:w="1459"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w:t>
            </w:r>
          </w:p>
        </w:tc>
        <w:tc>
          <w:tcPr>
            <w:tcW w:w="1875"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-0.547</w:t>
            </w:r>
          </w:p>
        </w:tc>
        <w:tc>
          <w:tcPr>
            <w:tcW w:w="1246" w:type="dxa"/>
            <w:tcBorders>
              <w:left w:val="single" w:sz="2" w:space="0" w:color="FFFFFF"/>
            </w:tcBorders>
            <w:shd w:val="clear" w:color="auto" w:fill="E6E6E6"/>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-0.547</w:t>
            </w:r>
          </w:p>
        </w:tc>
      </w:tr>
      <w:tr w:rsidR="007F71DF" w:rsidRPr="00466150" w:rsidTr="00AB18EA">
        <w:tc>
          <w:tcPr>
            <w:tcW w:w="5148" w:type="dxa"/>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Other Grants, Reimbursements &amp; Contributions</w:t>
            </w:r>
          </w:p>
        </w:tc>
        <w:tc>
          <w:tcPr>
            <w:tcW w:w="1459"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-0.184</w:t>
            </w:r>
          </w:p>
        </w:tc>
        <w:tc>
          <w:tcPr>
            <w:tcW w:w="1875"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-1.742</w:t>
            </w:r>
          </w:p>
        </w:tc>
        <w:tc>
          <w:tcPr>
            <w:tcW w:w="1246" w:type="dxa"/>
            <w:tcBorders>
              <w:left w:val="single" w:sz="2" w:space="0" w:color="FFFFFF"/>
            </w:tcBorders>
            <w:shd w:val="clear" w:color="auto" w:fill="E6E6E6"/>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-1.926</w:t>
            </w:r>
          </w:p>
        </w:tc>
      </w:tr>
      <w:tr w:rsidR="007F71DF" w:rsidRPr="00466150" w:rsidTr="00AB18EA">
        <w:tc>
          <w:tcPr>
            <w:tcW w:w="5148" w:type="dxa"/>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Customer &amp; Client Receipts</w:t>
            </w:r>
          </w:p>
        </w:tc>
        <w:tc>
          <w:tcPr>
            <w:tcW w:w="1459"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-0.697</w:t>
            </w:r>
          </w:p>
        </w:tc>
        <w:tc>
          <w:tcPr>
            <w:tcW w:w="1875"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-0.281</w:t>
            </w:r>
          </w:p>
        </w:tc>
        <w:tc>
          <w:tcPr>
            <w:tcW w:w="1246" w:type="dxa"/>
            <w:tcBorders>
              <w:left w:val="single" w:sz="2" w:space="0" w:color="FFFFFF"/>
            </w:tcBorders>
            <w:shd w:val="clear" w:color="auto" w:fill="E6E6E6"/>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-0.978</w:t>
            </w:r>
          </w:p>
        </w:tc>
      </w:tr>
      <w:tr w:rsidR="007F71DF" w:rsidRPr="00466150" w:rsidTr="00AB18EA">
        <w:tc>
          <w:tcPr>
            <w:tcW w:w="5148" w:type="dxa"/>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Recharges to Other Revenue A/C Heads</w:t>
            </w:r>
          </w:p>
        </w:tc>
        <w:tc>
          <w:tcPr>
            <w:tcW w:w="1459"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-0.242</w:t>
            </w:r>
          </w:p>
        </w:tc>
        <w:tc>
          <w:tcPr>
            <w:tcW w:w="1875"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-12.214</w:t>
            </w:r>
          </w:p>
        </w:tc>
        <w:tc>
          <w:tcPr>
            <w:tcW w:w="1246" w:type="dxa"/>
            <w:tcBorders>
              <w:left w:val="single" w:sz="2" w:space="0" w:color="FFFFFF"/>
            </w:tcBorders>
            <w:shd w:val="clear" w:color="auto" w:fill="E6E6E6"/>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-12.456</w:t>
            </w:r>
          </w:p>
        </w:tc>
      </w:tr>
      <w:tr w:rsidR="007F71DF" w:rsidRPr="00466150" w:rsidTr="00AB18EA">
        <w:tc>
          <w:tcPr>
            <w:tcW w:w="5148" w:type="dxa"/>
            <w:tcBorders>
              <w:right w:val="single" w:sz="2" w:space="0" w:color="FFFFFF"/>
            </w:tcBorders>
            <w:shd w:val="clear" w:color="auto" w:fill="CCCCCC"/>
          </w:tcPr>
          <w:p w:rsidR="007F71DF" w:rsidRPr="008F7FDC" w:rsidRDefault="007F71DF" w:rsidP="00A62D5F">
            <w:pPr>
              <w:rPr>
                <w:rFonts w:ascii="Arial" w:hAnsi="Arial" w:cs="Arial"/>
                <w:b/>
                <w:sz w:val="18"/>
                <w:szCs w:val="18"/>
              </w:rPr>
            </w:pPr>
            <w:r w:rsidRPr="008F7FDC">
              <w:rPr>
                <w:rFonts w:ascii="Arial" w:hAnsi="Arial" w:cs="Arial"/>
                <w:b/>
                <w:sz w:val="18"/>
                <w:szCs w:val="18"/>
              </w:rPr>
              <w:t>Total Income</w:t>
            </w:r>
          </w:p>
        </w:tc>
        <w:tc>
          <w:tcPr>
            <w:tcW w:w="1459" w:type="dxa"/>
            <w:tcBorders>
              <w:left w:val="single" w:sz="2" w:space="0" w:color="FFFFFF"/>
              <w:right w:val="single" w:sz="2" w:space="0" w:color="FFFFFF"/>
            </w:tcBorders>
            <w:shd w:val="clear" w:color="auto" w:fill="CCCCCC"/>
            <w:vAlign w:val="center"/>
          </w:tcPr>
          <w:p w:rsidR="007F71DF" w:rsidRPr="008F7FDC" w:rsidRDefault="007F71DF" w:rsidP="00AB18EA">
            <w:pPr>
              <w:ind w:left="-108" w:right="342"/>
              <w:jc w:val="right"/>
              <w:rPr>
                <w:rFonts w:ascii="Arial" w:hAnsi="Arial" w:cs="Arial"/>
                <w:b/>
                <w:sz w:val="18"/>
                <w:szCs w:val="18"/>
              </w:rPr>
            </w:pPr>
            <w:r w:rsidRPr="008F7FDC">
              <w:rPr>
                <w:rFonts w:ascii="Arial" w:hAnsi="Arial" w:cs="Arial"/>
                <w:b/>
                <w:sz w:val="18"/>
                <w:szCs w:val="18"/>
              </w:rPr>
              <w:t>-1.123</w:t>
            </w:r>
          </w:p>
        </w:tc>
        <w:tc>
          <w:tcPr>
            <w:tcW w:w="1875" w:type="dxa"/>
            <w:tcBorders>
              <w:left w:val="single" w:sz="2" w:space="0" w:color="FFFFFF"/>
              <w:right w:val="single" w:sz="2" w:space="0" w:color="FFFFFF"/>
            </w:tcBorders>
            <w:shd w:val="clear" w:color="auto" w:fill="CCCCCC"/>
            <w:vAlign w:val="center"/>
          </w:tcPr>
          <w:p w:rsidR="007F71DF" w:rsidRPr="008F7FDC" w:rsidRDefault="007F71DF" w:rsidP="00AB18EA">
            <w:pPr>
              <w:ind w:left="-108" w:right="342"/>
              <w:jc w:val="right"/>
              <w:rPr>
                <w:rFonts w:ascii="Arial" w:hAnsi="Arial" w:cs="Arial"/>
                <w:b/>
                <w:sz w:val="18"/>
                <w:szCs w:val="18"/>
              </w:rPr>
            </w:pPr>
            <w:r w:rsidRPr="008F7FDC">
              <w:rPr>
                <w:rFonts w:ascii="Arial" w:hAnsi="Arial" w:cs="Arial"/>
                <w:b/>
                <w:sz w:val="18"/>
                <w:szCs w:val="18"/>
              </w:rPr>
              <w:t>-14.784</w:t>
            </w:r>
          </w:p>
        </w:tc>
        <w:tc>
          <w:tcPr>
            <w:tcW w:w="1246" w:type="dxa"/>
            <w:tcBorders>
              <w:left w:val="single" w:sz="2" w:space="0" w:color="FFFFFF"/>
            </w:tcBorders>
            <w:shd w:val="clear" w:color="auto" w:fill="CCCCCC"/>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-15.907</w:t>
            </w:r>
          </w:p>
        </w:tc>
      </w:tr>
      <w:tr w:rsidR="007F71DF" w:rsidRPr="00466150" w:rsidTr="00AB18EA">
        <w:tc>
          <w:tcPr>
            <w:tcW w:w="5148" w:type="dxa"/>
            <w:tcBorders>
              <w:right w:val="single" w:sz="2" w:space="0" w:color="FFFFFF"/>
            </w:tcBorders>
            <w:shd w:val="clear" w:color="auto" w:fill="E6E6E6"/>
          </w:tcPr>
          <w:p w:rsidR="007F71DF" w:rsidRPr="008F7FDC" w:rsidRDefault="007F71DF" w:rsidP="00A62D5F">
            <w:pPr>
              <w:rPr>
                <w:rFonts w:ascii="Arial" w:hAnsi="Arial" w:cs="Arial"/>
                <w:b/>
                <w:sz w:val="18"/>
                <w:szCs w:val="18"/>
              </w:rPr>
            </w:pPr>
          </w:p>
        </w:tc>
        <w:tc>
          <w:tcPr>
            <w:tcW w:w="1459"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b/>
                <w:sz w:val="18"/>
                <w:szCs w:val="18"/>
              </w:rPr>
            </w:pPr>
          </w:p>
        </w:tc>
        <w:tc>
          <w:tcPr>
            <w:tcW w:w="1875"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b/>
                <w:sz w:val="18"/>
                <w:szCs w:val="18"/>
              </w:rPr>
            </w:pPr>
          </w:p>
        </w:tc>
        <w:tc>
          <w:tcPr>
            <w:tcW w:w="1246" w:type="dxa"/>
            <w:tcBorders>
              <w:left w:val="single" w:sz="2" w:space="0" w:color="FFFFFF"/>
            </w:tcBorders>
            <w:shd w:val="clear" w:color="auto" w:fill="E6E6E6"/>
            <w:vAlign w:val="center"/>
          </w:tcPr>
          <w:p w:rsidR="007F71DF" w:rsidRPr="008F7FDC" w:rsidRDefault="007F71DF" w:rsidP="00AB18EA">
            <w:pPr>
              <w:ind w:left="-108" w:right="162"/>
              <w:jc w:val="right"/>
              <w:rPr>
                <w:rFonts w:ascii="Arial" w:hAnsi="Arial" w:cs="Arial"/>
                <w:b/>
                <w:sz w:val="18"/>
                <w:szCs w:val="18"/>
              </w:rPr>
            </w:pPr>
          </w:p>
        </w:tc>
      </w:tr>
      <w:tr w:rsidR="007F71DF" w:rsidRPr="00466150" w:rsidTr="00AB18EA">
        <w:tc>
          <w:tcPr>
            <w:tcW w:w="5148" w:type="dxa"/>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Employees Pay</w:t>
            </w:r>
          </w:p>
        </w:tc>
        <w:tc>
          <w:tcPr>
            <w:tcW w:w="1459"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6.271</w:t>
            </w:r>
          </w:p>
        </w:tc>
        <w:tc>
          <w:tcPr>
            <w:tcW w:w="1875"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53.005</w:t>
            </w:r>
          </w:p>
        </w:tc>
        <w:tc>
          <w:tcPr>
            <w:tcW w:w="1246" w:type="dxa"/>
            <w:tcBorders>
              <w:left w:val="single" w:sz="2" w:space="0" w:color="FFFFFF"/>
            </w:tcBorders>
            <w:shd w:val="clear" w:color="auto" w:fill="E6E6E6"/>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59.277</w:t>
            </w:r>
          </w:p>
        </w:tc>
      </w:tr>
      <w:tr w:rsidR="007F71DF" w:rsidRPr="00466150" w:rsidTr="00AB18EA">
        <w:tc>
          <w:tcPr>
            <w:tcW w:w="5148" w:type="dxa"/>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Pensions</w:t>
            </w:r>
          </w:p>
        </w:tc>
        <w:tc>
          <w:tcPr>
            <w:tcW w:w="1459"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0.563</w:t>
            </w:r>
          </w:p>
        </w:tc>
        <w:tc>
          <w:tcPr>
            <w:tcW w:w="1875"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7.941</w:t>
            </w:r>
          </w:p>
        </w:tc>
        <w:tc>
          <w:tcPr>
            <w:tcW w:w="1246" w:type="dxa"/>
            <w:tcBorders>
              <w:left w:val="single" w:sz="2" w:space="0" w:color="FFFFFF"/>
            </w:tcBorders>
            <w:shd w:val="clear" w:color="auto" w:fill="E6E6E6"/>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8.504</w:t>
            </w:r>
          </w:p>
        </w:tc>
      </w:tr>
      <w:tr w:rsidR="007F71DF" w:rsidRPr="00466150" w:rsidTr="00AB18EA">
        <w:tc>
          <w:tcPr>
            <w:tcW w:w="5148" w:type="dxa"/>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Indirect Employee Allowances</w:t>
            </w:r>
          </w:p>
        </w:tc>
        <w:tc>
          <w:tcPr>
            <w:tcW w:w="1459" w:type="dxa"/>
            <w:tcBorders>
              <w:left w:val="single" w:sz="2" w:space="0" w:color="FFFFFF"/>
              <w:right w:val="single" w:sz="2" w:space="0" w:color="FFFFFF"/>
            </w:tcBorders>
            <w:shd w:val="clear" w:color="auto" w:fill="E6E6E6"/>
          </w:tcPr>
          <w:p w:rsidR="007F71DF" w:rsidRPr="008F7FDC" w:rsidRDefault="007F71DF" w:rsidP="00AB18EA">
            <w:pPr>
              <w:ind w:left="-118" w:right="342"/>
              <w:jc w:val="right"/>
              <w:rPr>
                <w:rFonts w:ascii="Arial" w:hAnsi="Arial" w:cs="Arial"/>
                <w:sz w:val="18"/>
                <w:szCs w:val="18"/>
              </w:rPr>
            </w:pPr>
            <w:r w:rsidRPr="008F7FDC">
              <w:rPr>
                <w:rFonts w:ascii="Arial" w:hAnsi="Arial" w:cs="Arial"/>
                <w:sz w:val="18"/>
                <w:szCs w:val="18"/>
              </w:rPr>
              <w:t>0.141</w:t>
            </w:r>
          </w:p>
        </w:tc>
        <w:tc>
          <w:tcPr>
            <w:tcW w:w="1875"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0.581</w:t>
            </w:r>
          </w:p>
        </w:tc>
        <w:tc>
          <w:tcPr>
            <w:tcW w:w="1246" w:type="dxa"/>
            <w:tcBorders>
              <w:left w:val="single" w:sz="2" w:space="0" w:color="FFFFFF"/>
            </w:tcBorders>
            <w:shd w:val="clear" w:color="auto" w:fill="E6E6E6"/>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0.722</w:t>
            </w:r>
          </w:p>
        </w:tc>
      </w:tr>
      <w:tr w:rsidR="007F71DF" w:rsidRPr="00466150" w:rsidTr="00AB18EA">
        <w:tc>
          <w:tcPr>
            <w:tcW w:w="5148" w:type="dxa"/>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Premises Related Expenditure</w:t>
            </w:r>
          </w:p>
        </w:tc>
        <w:tc>
          <w:tcPr>
            <w:tcW w:w="1459" w:type="dxa"/>
            <w:tcBorders>
              <w:left w:val="single" w:sz="2" w:space="0" w:color="FFFFFF"/>
              <w:right w:val="single" w:sz="2" w:space="0" w:color="FFFFFF"/>
            </w:tcBorders>
            <w:shd w:val="clear" w:color="auto" w:fill="E6E6E6"/>
          </w:tcPr>
          <w:p w:rsidR="007F71DF" w:rsidRPr="008F7FDC" w:rsidRDefault="007F71DF" w:rsidP="00AB18EA">
            <w:pPr>
              <w:ind w:left="-118" w:right="342"/>
              <w:jc w:val="right"/>
              <w:rPr>
                <w:rFonts w:ascii="Arial" w:hAnsi="Arial" w:cs="Arial"/>
                <w:sz w:val="18"/>
                <w:szCs w:val="18"/>
              </w:rPr>
            </w:pPr>
            <w:r w:rsidRPr="008F7FDC">
              <w:rPr>
                <w:rFonts w:ascii="Arial" w:hAnsi="Arial" w:cs="Arial"/>
                <w:sz w:val="18"/>
                <w:szCs w:val="18"/>
              </w:rPr>
              <w:t>0.003</w:t>
            </w:r>
          </w:p>
        </w:tc>
        <w:tc>
          <w:tcPr>
            <w:tcW w:w="1875"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2.837</w:t>
            </w:r>
          </w:p>
        </w:tc>
        <w:tc>
          <w:tcPr>
            <w:tcW w:w="1246" w:type="dxa"/>
            <w:tcBorders>
              <w:left w:val="single" w:sz="2" w:space="0" w:color="FFFFFF"/>
            </w:tcBorders>
            <w:shd w:val="clear" w:color="auto" w:fill="E6E6E6"/>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2.840</w:t>
            </w:r>
          </w:p>
        </w:tc>
      </w:tr>
      <w:tr w:rsidR="007F71DF" w:rsidRPr="00466150" w:rsidTr="00AB18EA">
        <w:tc>
          <w:tcPr>
            <w:tcW w:w="5148" w:type="dxa"/>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Transport Related Expenditure</w:t>
            </w:r>
          </w:p>
        </w:tc>
        <w:tc>
          <w:tcPr>
            <w:tcW w:w="1459" w:type="dxa"/>
            <w:tcBorders>
              <w:left w:val="single" w:sz="2" w:space="0" w:color="FFFFFF"/>
              <w:right w:val="single" w:sz="2" w:space="0" w:color="FFFFFF"/>
            </w:tcBorders>
            <w:shd w:val="clear" w:color="auto" w:fill="E6E6E6"/>
          </w:tcPr>
          <w:p w:rsidR="007F71DF" w:rsidRPr="008F7FDC" w:rsidRDefault="007F71DF" w:rsidP="00AB18EA">
            <w:pPr>
              <w:ind w:left="-118" w:right="342"/>
              <w:jc w:val="right"/>
              <w:rPr>
                <w:rFonts w:ascii="Arial" w:hAnsi="Arial" w:cs="Arial"/>
                <w:sz w:val="18"/>
                <w:szCs w:val="18"/>
              </w:rPr>
            </w:pPr>
            <w:r w:rsidRPr="008F7FDC">
              <w:rPr>
                <w:rFonts w:ascii="Arial" w:hAnsi="Arial" w:cs="Arial"/>
                <w:sz w:val="18"/>
                <w:szCs w:val="18"/>
              </w:rPr>
              <w:t>0.270</w:t>
            </w:r>
          </w:p>
        </w:tc>
        <w:tc>
          <w:tcPr>
            <w:tcW w:w="1875"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1.148</w:t>
            </w:r>
          </w:p>
        </w:tc>
        <w:tc>
          <w:tcPr>
            <w:tcW w:w="1246" w:type="dxa"/>
            <w:tcBorders>
              <w:left w:val="single" w:sz="2" w:space="0" w:color="FFFFFF"/>
            </w:tcBorders>
            <w:shd w:val="clear" w:color="auto" w:fill="E6E6E6"/>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1.417</w:t>
            </w:r>
          </w:p>
        </w:tc>
      </w:tr>
      <w:tr w:rsidR="007F71DF" w:rsidRPr="00466150" w:rsidTr="00AB18EA">
        <w:tc>
          <w:tcPr>
            <w:tcW w:w="5148" w:type="dxa"/>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Supplies, Services &amp; Other Expenses</w:t>
            </w:r>
          </w:p>
        </w:tc>
        <w:tc>
          <w:tcPr>
            <w:tcW w:w="1459" w:type="dxa"/>
            <w:tcBorders>
              <w:left w:val="single" w:sz="2" w:space="0" w:color="FFFFFF"/>
              <w:right w:val="single" w:sz="2" w:space="0" w:color="FFFFFF"/>
            </w:tcBorders>
            <w:shd w:val="clear" w:color="auto" w:fill="E6E6E6"/>
          </w:tcPr>
          <w:p w:rsidR="007F71DF" w:rsidRPr="008F7FDC" w:rsidRDefault="007F71DF" w:rsidP="00AB18EA">
            <w:pPr>
              <w:ind w:left="-118" w:right="342"/>
              <w:jc w:val="right"/>
              <w:rPr>
                <w:rFonts w:ascii="Arial" w:hAnsi="Arial" w:cs="Arial"/>
                <w:sz w:val="18"/>
                <w:szCs w:val="18"/>
              </w:rPr>
            </w:pPr>
            <w:r w:rsidRPr="008F7FDC">
              <w:rPr>
                <w:rFonts w:ascii="Arial" w:hAnsi="Arial" w:cs="Arial"/>
                <w:sz w:val="18"/>
                <w:szCs w:val="18"/>
              </w:rPr>
              <w:t>2.125</w:t>
            </w:r>
          </w:p>
        </w:tc>
        <w:tc>
          <w:tcPr>
            <w:tcW w:w="1875"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3.912</w:t>
            </w:r>
          </w:p>
        </w:tc>
        <w:tc>
          <w:tcPr>
            <w:tcW w:w="1246" w:type="dxa"/>
            <w:tcBorders>
              <w:left w:val="single" w:sz="2" w:space="0" w:color="FFFFFF"/>
            </w:tcBorders>
            <w:shd w:val="clear" w:color="auto" w:fill="E6E6E6"/>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6.037</w:t>
            </w:r>
          </w:p>
        </w:tc>
      </w:tr>
      <w:tr w:rsidR="007F71DF" w:rsidRPr="00466150" w:rsidTr="00AB18EA">
        <w:tc>
          <w:tcPr>
            <w:tcW w:w="5148" w:type="dxa"/>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Support Services</w:t>
            </w:r>
          </w:p>
        </w:tc>
        <w:tc>
          <w:tcPr>
            <w:tcW w:w="1459" w:type="dxa"/>
            <w:tcBorders>
              <w:left w:val="single" w:sz="2" w:space="0" w:color="FFFFFF"/>
              <w:right w:val="single" w:sz="2" w:space="0" w:color="FFFFFF"/>
            </w:tcBorders>
            <w:shd w:val="clear" w:color="auto" w:fill="E6E6E6"/>
          </w:tcPr>
          <w:p w:rsidR="007F71DF" w:rsidRPr="008F7FDC" w:rsidRDefault="007F71DF" w:rsidP="00AB18EA">
            <w:pPr>
              <w:ind w:left="-118" w:right="342"/>
              <w:jc w:val="right"/>
              <w:rPr>
                <w:rFonts w:ascii="Arial" w:hAnsi="Arial" w:cs="Arial"/>
                <w:sz w:val="18"/>
                <w:szCs w:val="18"/>
              </w:rPr>
            </w:pPr>
            <w:r w:rsidRPr="008F7FDC">
              <w:rPr>
                <w:rFonts w:ascii="Arial" w:hAnsi="Arial" w:cs="Arial"/>
                <w:sz w:val="18"/>
                <w:szCs w:val="18"/>
              </w:rPr>
              <w:t>14.301</w:t>
            </w:r>
          </w:p>
        </w:tc>
        <w:tc>
          <w:tcPr>
            <w:tcW w:w="1875"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24.140</w:t>
            </w:r>
          </w:p>
        </w:tc>
        <w:tc>
          <w:tcPr>
            <w:tcW w:w="1246" w:type="dxa"/>
            <w:tcBorders>
              <w:left w:val="single" w:sz="2" w:space="0" w:color="FFFFFF"/>
            </w:tcBorders>
            <w:shd w:val="clear" w:color="auto" w:fill="E6E6E6"/>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38.441</w:t>
            </w:r>
          </w:p>
        </w:tc>
      </w:tr>
      <w:tr w:rsidR="007F71DF" w:rsidRPr="00466150" w:rsidTr="00AB18EA">
        <w:tc>
          <w:tcPr>
            <w:tcW w:w="5148" w:type="dxa"/>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Capital Charges</w:t>
            </w:r>
          </w:p>
        </w:tc>
        <w:tc>
          <w:tcPr>
            <w:tcW w:w="1459" w:type="dxa"/>
            <w:tcBorders>
              <w:left w:val="single" w:sz="2" w:space="0" w:color="FFFFFF"/>
              <w:right w:val="single" w:sz="2" w:space="0" w:color="FFFFFF"/>
            </w:tcBorders>
            <w:shd w:val="clear" w:color="auto" w:fill="E6E6E6"/>
          </w:tcPr>
          <w:p w:rsidR="007F71DF" w:rsidRPr="008F7FDC" w:rsidRDefault="007F71DF" w:rsidP="00AB18EA">
            <w:pPr>
              <w:ind w:left="-118" w:right="342"/>
              <w:jc w:val="right"/>
              <w:rPr>
                <w:rFonts w:ascii="Arial" w:hAnsi="Arial" w:cs="Arial"/>
                <w:sz w:val="18"/>
                <w:szCs w:val="18"/>
              </w:rPr>
            </w:pPr>
            <w:r w:rsidRPr="008F7FDC">
              <w:rPr>
                <w:rFonts w:ascii="Arial" w:hAnsi="Arial" w:cs="Arial"/>
                <w:sz w:val="18"/>
                <w:szCs w:val="18"/>
              </w:rPr>
              <w:t>0.064</w:t>
            </w:r>
          </w:p>
        </w:tc>
        <w:tc>
          <w:tcPr>
            <w:tcW w:w="1875"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4.061</w:t>
            </w:r>
          </w:p>
        </w:tc>
        <w:tc>
          <w:tcPr>
            <w:tcW w:w="1246" w:type="dxa"/>
            <w:tcBorders>
              <w:left w:val="single" w:sz="2" w:space="0" w:color="FFFFFF"/>
            </w:tcBorders>
            <w:shd w:val="clear" w:color="auto" w:fill="E6E6E6"/>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4.125</w:t>
            </w:r>
          </w:p>
        </w:tc>
      </w:tr>
      <w:tr w:rsidR="007F71DF" w:rsidRPr="00466150" w:rsidTr="00AB18EA">
        <w:tc>
          <w:tcPr>
            <w:tcW w:w="5148" w:type="dxa"/>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Capital Financing Costs</w:t>
            </w:r>
          </w:p>
        </w:tc>
        <w:tc>
          <w:tcPr>
            <w:tcW w:w="1459" w:type="dxa"/>
            <w:tcBorders>
              <w:left w:val="single" w:sz="2" w:space="0" w:color="FFFFFF"/>
              <w:right w:val="single" w:sz="2" w:space="0" w:color="FFFFFF"/>
            </w:tcBorders>
            <w:shd w:val="clear" w:color="auto" w:fill="E6E6E6"/>
          </w:tcPr>
          <w:p w:rsidR="007F71DF" w:rsidRPr="008F7FDC" w:rsidRDefault="007F71DF" w:rsidP="00AB18EA">
            <w:pPr>
              <w:ind w:left="-118" w:right="342"/>
              <w:jc w:val="right"/>
              <w:rPr>
                <w:rFonts w:ascii="Arial" w:hAnsi="Arial" w:cs="Arial"/>
                <w:sz w:val="18"/>
                <w:szCs w:val="18"/>
              </w:rPr>
            </w:pPr>
            <w:r w:rsidRPr="008F7FDC">
              <w:rPr>
                <w:rFonts w:ascii="Arial" w:hAnsi="Arial" w:cs="Arial"/>
                <w:sz w:val="18"/>
                <w:szCs w:val="18"/>
              </w:rPr>
              <w:t>-</w:t>
            </w:r>
          </w:p>
        </w:tc>
        <w:tc>
          <w:tcPr>
            <w:tcW w:w="1875"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sz w:val="18"/>
                <w:szCs w:val="18"/>
              </w:rPr>
            </w:pPr>
            <w:r w:rsidRPr="008F7FDC">
              <w:rPr>
                <w:rFonts w:ascii="Arial" w:hAnsi="Arial" w:cs="Arial"/>
                <w:sz w:val="18"/>
                <w:szCs w:val="18"/>
              </w:rPr>
              <w:t>0.232</w:t>
            </w:r>
          </w:p>
        </w:tc>
        <w:tc>
          <w:tcPr>
            <w:tcW w:w="1246" w:type="dxa"/>
            <w:tcBorders>
              <w:left w:val="single" w:sz="2" w:space="0" w:color="FFFFFF"/>
            </w:tcBorders>
            <w:shd w:val="clear" w:color="auto" w:fill="E6E6E6"/>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0.232</w:t>
            </w:r>
          </w:p>
        </w:tc>
      </w:tr>
      <w:tr w:rsidR="007F71DF" w:rsidRPr="00466150" w:rsidTr="00AB18EA">
        <w:tc>
          <w:tcPr>
            <w:tcW w:w="5148" w:type="dxa"/>
            <w:tcBorders>
              <w:right w:val="single" w:sz="2" w:space="0" w:color="FFFFFF"/>
            </w:tcBorders>
            <w:shd w:val="clear" w:color="auto" w:fill="CCCCCC"/>
          </w:tcPr>
          <w:p w:rsidR="007F71DF" w:rsidRPr="008F7FDC" w:rsidRDefault="007F71DF" w:rsidP="00AB18EA">
            <w:pPr>
              <w:tabs>
                <w:tab w:val="left" w:pos="3569"/>
              </w:tabs>
              <w:rPr>
                <w:rFonts w:ascii="Arial" w:hAnsi="Arial" w:cs="Arial"/>
                <w:b/>
                <w:sz w:val="18"/>
                <w:szCs w:val="18"/>
              </w:rPr>
            </w:pPr>
            <w:r w:rsidRPr="008F7FDC">
              <w:rPr>
                <w:rFonts w:ascii="Arial" w:hAnsi="Arial" w:cs="Arial"/>
                <w:b/>
                <w:sz w:val="18"/>
                <w:szCs w:val="18"/>
              </w:rPr>
              <w:t>Total Expenditure</w:t>
            </w:r>
          </w:p>
        </w:tc>
        <w:tc>
          <w:tcPr>
            <w:tcW w:w="1459" w:type="dxa"/>
            <w:tcBorders>
              <w:left w:val="single" w:sz="2" w:space="0" w:color="FFFFFF"/>
              <w:right w:val="single" w:sz="2" w:space="0" w:color="FFFFFF"/>
            </w:tcBorders>
            <w:shd w:val="clear" w:color="auto" w:fill="CCCCCC"/>
            <w:vAlign w:val="center"/>
          </w:tcPr>
          <w:p w:rsidR="007F71DF" w:rsidRPr="008F7FDC" w:rsidRDefault="007F71DF" w:rsidP="00AB18EA">
            <w:pPr>
              <w:ind w:left="-108" w:right="342"/>
              <w:jc w:val="right"/>
              <w:rPr>
                <w:rFonts w:ascii="Arial" w:hAnsi="Arial" w:cs="Arial"/>
                <w:b/>
                <w:sz w:val="18"/>
                <w:szCs w:val="18"/>
              </w:rPr>
            </w:pPr>
            <w:r w:rsidRPr="008F7FDC">
              <w:rPr>
                <w:rFonts w:ascii="Arial" w:hAnsi="Arial" w:cs="Arial"/>
                <w:b/>
                <w:sz w:val="18"/>
                <w:szCs w:val="18"/>
              </w:rPr>
              <w:t>23.738</w:t>
            </w:r>
          </w:p>
        </w:tc>
        <w:tc>
          <w:tcPr>
            <w:tcW w:w="1875" w:type="dxa"/>
            <w:tcBorders>
              <w:left w:val="single" w:sz="2" w:space="0" w:color="FFFFFF"/>
              <w:right w:val="single" w:sz="2" w:space="0" w:color="FFFFFF"/>
            </w:tcBorders>
            <w:shd w:val="clear" w:color="auto" w:fill="CCCCCC"/>
            <w:vAlign w:val="center"/>
          </w:tcPr>
          <w:p w:rsidR="007F71DF" w:rsidRPr="008F7FDC" w:rsidRDefault="007F71DF" w:rsidP="00AB18EA">
            <w:pPr>
              <w:ind w:left="-108" w:right="342"/>
              <w:jc w:val="right"/>
              <w:rPr>
                <w:rFonts w:ascii="Arial" w:hAnsi="Arial" w:cs="Arial"/>
                <w:b/>
                <w:sz w:val="18"/>
                <w:szCs w:val="18"/>
              </w:rPr>
            </w:pPr>
            <w:r w:rsidRPr="008F7FDC">
              <w:rPr>
                <w:rFonts w:ascii="Arial" w:hAnsi="Arial" w:cs="Arial"/>
                <w:b/>
                <w:sz w:val="18"/>
                <w:szCs w:val="18"/>
              </w:rPr>
              <w:t>97.857</w:t>
            </w:r>
          </w:p>
        </w:tc>
        <w:tc>
          <w:tcPr>
            <w:tcW w:w="1246" w:type="dxa"/>
            <w:tcBorders>
              <w:left w:val="single" w:sz="2" w:space="0" w:color="FFFFFF"/>
            </w:tcBorders>
            <w:shd w:val="clear" w:color="auto" w:fill="CCCCCC"/>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121.595</w:t>
            </w:r>
          </w:p>
        </w:tc>
      </w:tr>
      <w:tr w:rsidR="007F71DF" w:rsidRPr="00466150" w:rsidTr="00AB18EA">
        <w:tc>
          <w:tcPr>
            <w:tcW w:w="5148" w:type="dxa"/>
            <w:tcBorders>
              <w:right w:val="single" w:sz="2" w:space="0" w:color="FFFFFF"/>
            </w:tcBorders>
            <w:shd w:val="clear" w:color="auto" w:fill="E6E6E6"/>
          </w:tcPr>
          <w:p w:rsidR="007F71DF" w:rsidRPr="008F7FDC" w:rsidRDefault="007F71DF" w:rsidP="00AB18EA">
            <w:pPr>
              <w:tabs>
                <w:tab w:val="left" w:pos="3569"/>
              </w:tabs>
              <w:rPr>
                <w:rFonts w:ascii="Arial" w:hAnsi="Arial" w:cs="Arial"/>
                <w:b/>
                <w:sz w:val="18"/>
                <w:szCs w:val="18"/>
              </w:rPr>
            </w:pPr>
          </w:p>
        </w:tc>
        <w:tc>
          <w:tcPr>
            <w:tcW w:w="1459"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b/>
                <w:sz w:val="18"/>
                <w:szCs w:val="18"/>
              </w:rPr>
            </w:pPr>
          </w:p>
        </w:tc>
        <w:tc>
          <w:tcPr>
            <w:tcW w:w="1875" w:type="dxa"/>
            <w:tcBorders>
              <w:left w:val="single" w:sz="2" w:space="0" w:color="FFFFFF"/>
              <w:right w:val="single" w:sz="2" w:space="0" w:color="FFFFFF"/>
            </w:tcBorders>
            <w:shd w:val="clear" w:color="auto" w:fill="E6E6E6"/>
            <w:vAlign w:val="center"/>
          </w:tcPr>
          <w:p w:rsidR="007F71DF" w:rsidRPr="008F7FDC" w:rsidRDefault="007F71DF" w:rsidP="00AB18EA">
            <w:pPr>
              <w:ind w:left="-108" w:right="342"/>
              <w:jc w:val="right"/>
              <w:rPr>
                <w:rFonts w:ascii="Arial" w:hAnsi="Arial" w:cs="Arial"/>
                <w:b/>
                <w:sz w:val="18"/>
                <w:szCs w:val="18"/>
              </w:rPr>
            </w:pPr>
          </w:p>
        </w:tc>
        <w:tc>
          <w:tcPr>
            <w:tcW w:w="1246" w:type="dxa"/>
            <w:tcBorders>
              <w:left w:val="single" w:sz="2" w:space="0" w:color="FFFFFF"/>
            </w:tcBorders>
            <w:shd w:val="clear" w:color="auto" w:fill="E6E6E6"/>
            <w:vAlign w:val="center"/>
          </w:tcPr>
          <w:p w:rsidR="007F71DF" w:rsidRPr="008F7FDC" w:rsidRDefault="007F71DF" w:rsidP="00AB18EA">
            <w:pPr>
              <w:ind w:left="-108" w:right="162"/>
              <w:jc w:val="right"/>
              <w:rPr>
                <w:rFonts w:ascii="Arial" w:hAnsi="Arial" w:cs="Arial"/>
                <w:b/>
                <w:sz w:val="18"/>
                <w:szCs w:val="18"/>
              </w:rPr>
            </w:pPr>
          </w:p>
        </w:tc>
      </w:tr>
      <w:tr w:rsidR="007F71DF" w:rsidRPr="00466150" w:rsidTr="00AB18EA">
        <w:tc>
          <w:tcPr>
            <w:tcW w:w="5148" w:type="dxa"/>
            <w:tcBorders>
              <w:right w:val="single" w:sz="2" w:space="0" w:color="FFFFFF"/>
            </w:tcBorders>
            <w:shd w:val="clear" w:color="auto" w:fill="CCCCCC"/>
          </w:tcPr>
          <w:p w:rsidR="007F71DF" w:rsidRPr="008F7FDC" w:rsidRDefault="007F71DF" w:rsidP="00AB18EA">
            <w:pPr>
              <w:tabs>
                <w:tab w:val="left" w:pos="3569"/>
              </w:tabs>
              <w:rPr>
                <w:rFonts w:ascii="Arial" w:hAnsi="Arial" w:cs="Arial"/>
                <w:b/>
                <w:sz w:val="18"/>
                <w:szCs w:val="18"/>
              </w:rPr>
            </w:pPr>
            <w:r w:rsidRPr="008F7FDC">
              <w:rPr>
                <w:rFonts w:ascii="Arial" w:hAnsi="Arial" w:cs="Arial"/>
                <w:b/>
                <w:sz w:val="18"/>
                <w:szCs w:val="18"/>
              </w:rPr>
              <w:t>Net Expenditure</w:t>
            </w:r>
          </w:p>
        </w:tc>
        <w:tc>
          <w:tcPr>
            <w:tcW w:w="1459" w:type="dxa"/>
            <w:tcBorders>
              <w:left w:val="single" w:sz="2" w:space="0" w:color="FFFFFF"/>
              <w:right w:val="single" w:sz="2" w:space="0" w:color="FFFFFF"/>
            </w:tcBorders>
            <w:shd w:val="clear" w:color="auto" w:fill="CCCCCC"/>
            <w:vAlign w:val="center"/>
          </w:tcPr>
          <w:p w:rsidR="007F71DF" w:rsidRPr="008F7FDC" w:rsidRDefault="007F71DF" w:rsidP="00AB18EA">
            <w:pPr>
              <w:ind w:left="-108" w:right="342"/>
              <w:jc w:val="center"/>
              <w:rPr>
                <w:rFonts w:ascii="Arial" w:hAnsi="Arial" w:cs="Arial"/>
                <w:b/>
                <w:sz w:val="18"/>
                <w:szCs w:val="18"/>
              </w:rPr>
            </w:pPr>
            <w:r w:rsidRPr="008F7FDC">
              <w:rPr>
                <w:rFonts w:ascii="Arial" w:hAnsi="Arial" w:cs="Arial"/>
                <w:b/>
                <w:sz w:val="18"/>
                <w:szCs w:val="18"/>
              </w:rPr>
              <w:t xml:space="preserve">         22.615</w:t>
            </w:r>
          </w:p>
        </w:tc>
        <w:tc>
          <w:tcPr>
            <w:tcW w:w="1875" w:type="dxa"/>
            <w:tcBorders>
              <w:left w:val="single" w:sz="2" w:space="0" w:color="FFFFFF"/>
              <w:right w:val="single" w:sz="2" w:space="0" w:color="FFFFFF"/>
            </w:tcBorders>
            <w:shd w:val="clear" w:color="auto" w:fill="CCCCCC"/>
            <w:vAlign w:val="center"/>
          </w:tcPr>
          <w:p w:rsidR="007F71DF" w:rsidRPr="008F7FDC" w:rsidRDefault="007F71DF" w:rsidP="00AB18EA">
            <w:pPr>
              <w:ind w:left="-108" w:right="342"/>
              <w:jc w:val="right"/>
              <w:rPr>
                <w:rFonts w:ascii="Arial" w:hAnsi="Arial" w:cs="Arial"/>
                <w:b/>
                <w:sz w:val="18"/>
                <w:szCs w:val="18"/>
              </w:rPr>
            </w:pPr>
            <w:r w:rsidRPr="008F7FDC">
              <w:rPr>
                <w:rFonts w:ascii="Arial" w:hAnsi="Arial" w:cs="Arial"/>
                <w:b/>
                <w:sz w:val="18"/>
                <w:szCs w:val="18"/>
              </w:rPr>
              <w:t>83.073</w:t>
            </w:r>
          </w:p>
        </w:tc>
        <w:tc>
          <w:tcPr>
            <w:tcW w:w="1246" w:type="dxa"/>
            <w:tcBorders>
              <w:left w:val="single" w:sz="2" w:space="0" w:color="FFFFFF"/>
            </w:tcBorders>
            <w:shd w:val="clear" w:color="auto" w:fill="CCCCCC"/>
            <w:vAlign w:val="center"/>
          </w:tcPr>
          <w:p w:rsidR="007F71DF" w:rsidRPr="008F7FDC" w:rsidRDefault="007F71DF" w:rsidP="00AB18EA">
            <w:pPr>
              <w:ind w:left="-108" w:right="162"/>
              <w:jc w:val="right"/>
              <w:rPr>
                <w:rFonts w:ascii="Arial" w:hAnsi="Arial" w:cs="Arial"/>
                <w:b/>
                <w:sz w:val="18"/>
                <w:szCs w:val="18"/>
              </w:rPr>
            </w:pPr>
            <w:r w:rsidRPr="008F7FDC">
              <w:rPr>
                <w:rFonts w:ascii="Arial" w:hAnsi="Arial" w:cs="Arial"/>
                <w:b/>
                <w:sz w:val="18"/>
                <w:szCs w:val="18"/>
              </w:rPr>
              <w:t>105.688</w:t>
            </w:r>
          </w:p>
        </w:tc>
      </w:tr>
    </w:tbl>
    <w:p w:rsidR="007F71DF" w:rsidRPr="00466150" w:rsidRDefault="007F71DF" w:rsidP="009A6666">
      <w:pPr>
        <w:rPr>
          <w:rFonts w:ascii="Arial" w:hAnsi="Arial" w:cs="Arial"/>
          <w:color w:val="0070C0"/>
          <w:sz w:val="16"/>
          <w:szCs w:val="16"/>
        </w:rPr>
      </w:pPr>
    </w:p>
    <w:p w:rsidR="007F71DF" w:rsidRPr="00466150" w:rsidRDefault="007F71DF">
      <w:pPr>
        <w:rPr>
          <w:color w:val="0070C0"/>
        </w:rPr>
      </w:pPr>
    </w:p>
    <w:p w:rsidR="007F71DF" w:rsidRPr="00466150" w:rsidRDefault="007F71DF">
      <w:pPr>
        <w:rPr>
          <w:color w:val="0070C0"/>
        </w:rPr>
      </w:pPr>
      <w:r w:rsidRPr="00466150">
        <w:rPr>
          <w:color w:val="0070C0"/>
        </w:rPr>
        <w:br w:type="page"/>
      </w:r>
    </w:p>
    <w:tbl>
      <w:tblPr>
        <w:tblW w:w="10151" w:type="dxa"/>
        <w:tblLook w:val="01E0" w:firstRow="1" w:lastRow="1" w:firstColumn="1" w:lastColumn="1" w:noHBand="0" w:noVBand="0"/>
      </w:tblPr>
      <w:tblGrid>
        <w:gridCol w:w="1818"/>
        <w:gridCol w:w="1260"/>
        <w:gridCol w:w="1009"/>
        <w:gridCol w:w="1273"/>
        <w:gridCol w:w="1164"/>
        <w:gridCol w:w="759"/>
        <w:gridCol w:w="450"/>
        <w:gridCol w:w="795"/>
        <w:gridCol w:w="414"/>
        <w:gridCol w:w="861"/>
        <w:gridCol w:w="348"/>
      </w:tblGrid>
      <w:tr w:rsidR="007F71DF" w:rsidRPr="00466150" w:rsidTr="00AB18EA">
        <w:trPr>
          <w:gridAfter w:val="1"/>
          <w:wAfter w:w="348" w:type="dxa"/>
        </w:trPr>
        <w:tc>
          <w:tcPr>
            <w:tcW w:w="7283" w:type="dxa"/>
            <w:gridSpan w:val="6"/>
            <w:tcBorders>
              <w:top w:val="single" w:sz="4" w:space="0" w:color="FFFFFF"/>
              <w:right w:val="single" w:sz="4" w:space="0" w:color="FFFFFF"/>
            </w:tcBorders>
            <w:shd w:val="clear" w:color="auto" w:fill="FF0000"/>
          </w:tcPr>
          <w:p w:rsidR="007F71DF" w:rsidRPr="002117F1" w:rsidRDefault="007F71DF" w:rsidP="00A62D5F">
            <w:pPr>
              <w:rPr>
                <w:rFonts w:ascii="Arial" w:hAnsi="Arial" w:cs="Arial"/>
                <w:b/>
                <w:color w:val="FFFFFF"/>
                <w:sz w:val="18"/>
                <w:szCs w:val="18"/>
              </w:rPr>
            </w:pPr>
            <w:r w:rsidRPr="002117F1">
              <w:rPr>
                <w:rFonts w:ascii="Arial" w:hAnsi="Arial" w:cs="Arial"/>
                <w:b/>
                <w:color w:val="FFFFFF"/>
                <w:sz w:val="18"/>
                <w:szCs w:val="18"/>
              </w:rPr>
              <w:lastRenderedPageBreak/>
              <w:t>Reconciliation to Net Cost of Services in Comprehensive Income and Expenditure Statement</w:t>
            </w:r>
          </w:p>
        </w:tc>
        <w:tc>
          <w:tcPr>
            <w:tcW w:w="1245" w:type="dxa"/>
            <w:gridSpan w:val="2"/>
            <w:tcBorders>
              <w:top w:val="single" w:sz="4" w:space="0" w:color="FFFFFF"/>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2013/14</w:t>
            </w:r>
          </w:p>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c>
          <w:tcPr>
            <w:tcW w:w="1275" w:type="dxa"/>
            <w:gridSpan w:val="2"/>
            <w:tcBorders>
              <w:top w:val="single" w:sz="4" w:space="0" w:color="FFFFFF"/>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2014/15</w:t>
            </w:r>
          </w:p>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r>
      <w:tr w:rsidR="007F71DF" w:rsidRPr="00466150" w:rsidTr="00AB18EA">
        <w:trPr>
          <w:gridAfter w:val="1"/>
          <w:wAfter w:w="348" w:type="dxa"/>
        </w:trPr>
        <w:tc>
          <w:tcPr>
            <w:tcW w:w="7283" w:type="dxa"/>
            <w:gridSpan w:val="6"/>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Cost of Services in Service Analysis</w:t>
            </w:r>
          </w:p>
        </w:tc>
        <w:tc>
          <w:tcPr>
            <w:tcW w:w="1245" w:type="dxa"/>
            <w:gridSpan w:val="2"/>
            <w:tcBorders>
              <w:left w:val="single" w:sz="2" w:space="0" w:color="FFFFFF"/>
              <w:right w:val="single" w:sz="2" w:space="0" w:color="FFFFFF"/>
            </w:tcBorders>
            <w:shd w:val="clear" w:color="auto" w:fill="E6E6E6"/>
            <w:vAlign w:val="bottom"/>
          </w:tcPr>
          <w:p w:rsidR="007F71DF" w:rsidRPr="008F7FDC" w:rsidRDefault="007F71DF" w:rsidP="00AB18EA">
            <w:pPr>
              <w:ind w:left="-108" w:right="237"/>
              <w:jc w:val="right"/>
              <w:rPr>
                <w:rFonts w:ascii="Arial" w:hAnsi="Arial" w:cs="Arial"/>
                <w:sz w:val="18"/>
                <w:szCs w:val="18"/>
              </w:rPr>
            </w:pPr>
            <w:r w:rsidRPr="008F7FDC">
              <w:rPr>
                <w:rFonts w:ascii="Arial" w:hAnsi="Arial" w:cs="Arial"/>
                <w:sz w:val="18"/>
                <w:szCs w:val="18"/>
              </w:rPr>
              <w:t>105.688</w:t>
            </w:r>
          </w:p>
        </w:tc>
        <w:tc>
          <w:tcPr>
            <w:tcW w:w="1275" w:type="dxa"/>
            <w:gridSpan w:val="2"/>
            <w:tcBorders>
              <w:left w:val="single" w:sz="2" w:space="0" w:color="FFFFFF"/>
            </w:tcBorders>
            <w:shd w:val="clear" w:color="auto" w:fill="E6E6E6"/>
            <w:vAlign w:val="bottom"/>
          </w:tcPr>
          <w:p w:rsidR="007F71DF" w:rsidRPr="00F13388" w:rsidRDefault="00F13388" w:rsidP="00AB18EA">
            <w:pPr>
              <w:ind w:left="-108" w:right="237"/>
              <w:jc w:val="right"/>
              <w:rPr>
                <w:rFonts w:ascii="Arial" w:hAnsi="Arial" w:cs="Arial"/>
                <w:sz w:val="18"/>
                <w:szCs w:val="18"/>
              </w:rPr>
            </w:pPr>
            <w:r w:rsidRPr="00F13388">
              <w:rPr>
                <w:rFonts w:ascii="Arial" w:hAnsi="Arial" w:cs="Arial"/>
                <w:sz w:val="18"/>
                <w:szCs w:val="18"/>
              </w:rPr>
              <w:t>104.793</w:t>
            </w:r>
          </w:p>
        </w:tc>
      </w:tr>
      <w:tr w:rsidR="007F71DF" w:rsidRPr="00466150" w:rsidTr="00AB18EA">
        <w:trPr>
          <w:gridAfter w:val="1"/>
          <w:wAfter w:w="348" w:type="dxa"/>
        </w:trPr>
        <w:tc>
          <w:tcPr>
            <w:tcW w:w="7283" w:type="dxa"/>
            <w:gridSpan w:val="6"/>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Additional Segments not included in analysis</w:t>
            </w:r>
          </w:p>
        </w:tc>
        <w:tc>
          <w:tcPr>
            <w:tcW w:w="1245" w:type="dxa"/>
            <w:gridSpan w:val="2"/>
            <w:tcBorders>
              <w:left w:val="single" w:sz="2" w:space="0" w:color="FFFFFF"/>
              <w:right w:val="single" w:sz="2" w:space="0" w:color="FFFFFF"/>
            </w:tcBorders>
            <w:shd w:val="clear" w:color="auto" w:fill="E6E6E6"/>
            <w:vAlign w:val="bottom"/>
          </w:tcPr>
          <w:p w:rsidR="007F71DF" w:rsidRPr="008F7FDC" w:rsidRDefault="007F71DF" w:rsidP="00AB18EA">
            <w:pPr>
              <w:ind w:left="-108" w:right="237"/>
              <w:jc w:val="right"/>
              <w:rPr>
                <w:rFonts w:ascii="Arial" w:hAnsi="Arial" w:cs="Arial"/>
                <w:sz w:val="18"/>
                <w:szCs w:val="18"/>
              </w:rPr>
            </w:pPr>
            <w:r w:rsidRPr="008F7FDC">
              <w:rPr>
                <w:rFonts w:ascii="Arial" w:hAnsi="Arial" w:cs="Arial"/>
                <w:sz w:val="18"/>
                <w:szCs w:val="18"/>
              </w:rPr>
              <w:t>1.121</w:t>
            </w:r>
          </w:p>
        </w:tc>
        <w:tc>
          <w:tcPr>
            <w:tcW w:w="1275" w:type="dxa"/>
            <w:gridSpan w:val="2"/>
            <w:tcBorders>
              <w:left w:val="single" w:sz="2" w:space="0" w:color="FFFFFF"/>
            </w:tcBorders>
            <w:shd w:val="clear" w:color="auto" w:fill="E6E6E6"/>
            <w:vAlign w:val="bottom"/>
          </w:tcPr>
          <w:p w:rsidR="007F71DF" w:rsidRPr="00F13388" w:rsidRDefault="00F13388" w:rsidP="00AB18EA">
            <w:pPr>
              <w:ind w:left="-108" w:right="237"/>
              <w:jc w:val="right"/>
              <w:rPr>
                <w:rFonts w:ascii="Arial" w:hAnsi="Arial" w:cs="Arial"/>
                <w:sz w:val="18"/>
                <w:szCs w:val="18"/>
              </w:rPr>
            </w:pPr>
            <w:r w:rsidRPr="00F13388">
              <w:rPr>
                <w:rFonts w:ascii="Arial" w:hAnsi="Arial" w:cs="Arial"/>
                <w:sz w:val="18"/>
                <w:szCs w:val="18"/>
              </w:rPr>
              <w:t>1.011</w:t>
            </w:r>
          </w:p>
        </w:tc>
      </w:tr>
      <w:tr w:rsidR="007F71DF" w:rsidRPr="00466150" w:rsidTr="00AB18EA">
        <w:trPr>
          <w:gridAfter w:val="1"/>
          <w:wAfter w:w="348" w:type="dxa"/>
        </w:trPr>
        <w:tc>
          <w:tcPr>
            <w:tcW w:w="7283" w:type="dxa"/>
            <w:gridSpan w:val="6"/>
            <w:tcBorders>
              <w:right w:val="single" w:sz="2"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Amounts not included in the analysis but included in the CI&amp;E Statement</w:t>
            </w:r>
          </w:p>
        </w:tc>
        <w:tc>
          <w:tcPr>
            <w:tcW w:w="1245" w:type="dxa"/>
            <w:gridSpan w:val="2"/>
            <w:tcBorders>
              <w:left w:val="single" w:sz="2" w:space="0" w:color="FFFFFF"/>
              <w:right w:val="single" w:sz="2" w:space="0" w:color="FFFFFF"/>
            </w:tcBorders>
            <w:shd w:val="clear" w:color="auto" w:fill="E6E6E6"/>
            <w:vAlign w:val="bottom"/>
          </w:tcPr>
          <w:p w:rsidR="007F71DF" w:rsidRPr="008F7FDC" w:rsidRDefault="007F71DF" w:rsidP="00AB18EA">
            <w:pPr>
              <w:ind w:left="-108" w:right="237"/>
              <w:jc w:val="right"/>
              <w:rPr>
                <w:rFonts w:ascii="Arial" w:hAnsi="Arial" w:cs="Arial"/>
                <w:sz w:val="18"/>
                <w:szCs w:val="18"/>
              </w:rPr>
            </w:pPr>
            <w:r w:rsidRPr="008F7FDC">
              <w:rPr>
                <w:rFonts w:ascii="Arial" w:hAnsi="Arial" w:cs="Arial"/>
                <w:sz w:val="18"/>
                <w:szCs w:val="18"/>
              </w:rPr>
              <w:t>-12.624</w:t>
            </w:r>
          </w:p>
        </w:tc>
        <w:tc>
          <w:tcPr>
            <w:tcW w:w="1275" w:type="dxa"/>
            <w:gridSpan w:val="2"/>
            <w:tcBorders>
              <w:left w:val="single" w:sz="2" w:space="0" w:color="FFFFFF"/>
            </w:tcBorders>
            <w:shd w:val="clear" w:color="auto" w:fill="E6E6E6"/>
            <w:vAlign w:val="bottom"/>
          </w:tcPr>
          <w:p w:rsidR="007F71DF" w:rsidRPr="00F13388" w:rsidRDefault="00F13388" w:rsidP="00AB18EA">
            <w:pPr>
              <w:ind w:left="-108" w:right="237"/>
              <w:jc w:val="right"/>
              <w:rPr>
                <w:rFonts w:ascii="Arial" w:hAnsi="Arial" w:cs="Arial"/>
                <w:sz w:val="18"/>
                <w:szCs w:val="18"/>
              </w:rPr>
            </w:pPr>
            <w:r w:rsidRPr="00F13388">
              <w:rPr>
                <w:rFonts w:ascii="Arial" w:hAnsi="Arial" w:cs="Arial"/>
                <w:sz w:val="18"/>
                <w:szCs w:val="18"/>
              </w:rPr>
              <w:t>-20.868</w:t>
            </w:r>
          </w:p>
        </w:tc>
      </w:tr>
      <w:tr w:rsidR="007F71DF" w:rsidRPr="00466150" w:rsidTr="00AB18EA">
        <w:trPr>
          <w:gridAfter w:val="1"/>
          <w:wAfter w:w="348" w:type="dxa"/>
        </w:trPr>
        <w:tc>
          <w:tcPr>
            <w:tcW w:w="7283" w:type="dxa"/>
            <w:gridSpan w:val="6"/>
            <w:tcBorders>
              <w:right w:val="single" w:sz="4" w:space="0" w:color="FFFFFF"/>
            </w:tcBorders>
            <w:shd w:val="clear" w:color="auto" w:fill="E6E6E6"/>
          </w:tcPr>
          <w:p w:rsidR="007F71DF" w:rsidRPr="008F7FDC" w:rsidRDefault="007F71DF" w:rsidP="00A62D5F">
            <w:pPr>
              <w:rPr>
                <w:rFonts w:ascii="Arial" w:hAnsi="Arial" w:cs="Arial"/>
                <w:sz w:val="18"/>
                <w:szCs w:val="18"/>
              </w:rPr>
            </w:pPr>
            <w:r w:rsidRPr="008F7FDC">
              <w:rPr>
                <w:rFonts w:ascii="Arial" w:hAnsi="Arial" w:cs="Arial"/>
                <w:sz w:val="18"/>
                <w:szCs w:val="18"/>
              </w:rPr>
              <w:t>Amounts included in the analysis but not included in the CI&amp;E Statement</w:t>
            </w:r>
          </w:p>
        </w:tc>
        <w:tc>
          <w:tcPr>
            <w:tcW w:w="1245" w:type="dxa"/>
            <w:gridSpan w:val="2"/>
            <w:tcBorders>
              <w:left w:val="single" w:sz="4" w:space="0" w:color="FFFFFF"/>
            </w:tcBorders>
            <w:shd w:val="clear" w:color="auto" w:fill="E6E6E6"/>
            <w:vAlign w:val="bottom"/>
          </w:tcPr>
          <w:p w:rsidR="007F71DF" w:rsidRPr="008F7FDC" w:rsidRDefault="007F71DF" w:rsidP="00AB18EA">
            <w:pPr>
              <w:ind w:left="-108" w:right="237"/>
              <w:jc w:val="right"/>
              <w:rPr>
                <w:rFonts w:ascii="Arial" w:hAnsi="Arial" w:cs="Arial"/>
                <w:sz w:val="18"/>
                <w:szCs w:val="18"/>
              </w:rPr>
            </w:pPr>
            <w:r w:rsidRPr="008F7FDC">
              <w:rPr>
                <w:rFonts w:ascii="Arial" w:hAnsi="Arial" w:cs="Arial"/>
                <w:sz w:val="18"/>
                <w:szCs w:val="18"/>
              </w:rPr>
              <w:t>-2.168</w:t>
            </w:r>
          </w:p>
        </w:tc>
        <w:tc>
          <w:tcPr>
            <w:tcW w:w="1275" w:type="dxa"/>
            <w:gridSpan w:val="2"/>
            <w:tcBorders>
              <w:left w:val="single" w:sz="4" w:space="0" w:color="FFFFFF"/>
            </w:tcBorders>
            <w:shd w:val="clear" w:color="auto" w:fill="E6E6E6"/>
            <w:vAlign w:val="bottom"/>
          </w:tcPr>
          <w:p w:rsidR="007F71DF" w:rsidRPr="00F13388" w:rsidRDefault="00F13388" w:rsidP="00AB18EA">
            <w:pPr>
              <w:ind w:left="-108" w:right="237"/>
              <w:jc w:val="right"/>
              <w:rPr>
                <w:rFonts w:ascii="Arial" w:hAnsi="Arial" w:cs="Arial"/>
                <w:sz w:val="18"/>
                <w:szCs w:val="18"/>
              </w:rPr>
            </w:pPr>
            <w:r w:rsidRPr="00F13388">
              <w:rPr>
                <w:rFonts w:ascii="Arial" w:hAnsi="Arial" w:cs="Arial"/>
                <w:sz w:val="18"/>
                <w:szCs w:val="18"/>
              </w:rPr>
              <w:t>-0.627</w:t>
            </w:r>
          </w:p>
        </w:tc>
      </w:tr>
      <w:tr w:rsidR="007F71DF" w:rsidRPr="00466150" w:rsidTr="00AB18EA">
        <w:trPr>
          <w:gridAfter w:val="1"/>
          <w:wAfter w:w="348" w:type="dxa"/>
        </w:trPr>
        <w:tc>
          <w:tcPr>
            <w:tcW w:w="7283" w:type="dxa"/>
            <w:gridSpan w:val="6"/>
            <w:tcBorders>
              <w:right w:val="single" w:sz="2" w:space="0" w:color="FFFFFF"/>
            </w:tcBorders>
            <w:shd w:val="clear" w:color="auto" w:fill="CCCCCC"/>
          </w:tcPr>
          <w:p w:rsidR="007F71DF" w:rsidRPr="008F7FDC" w:rsidRDefault="007F71DF" w:rsidP="00A62D5F">
            <w:pPr>
              <w:rPr>
                <w:rFonts w:ascii="Arial" w:hAnsi="Arial" w:cs="Arial"/>
                <w:b/>
                <w:sz w:val="18"/>
                <w:szCs w:val="18"/>
              </w:rPr>
            </w:pPr>
            <w:r w:rsidRPr="008F7FDC">
              <w:rPr>
                <w:rFonts w:ascii="Arial" w:hAnsi="Arial" w:cs="Arial"/>
                <w:b/>
                <w:sz w:val="18"/>
                <w:szCs w:val="18"/>
              </w:rPr>
              <w:t>Net Cost of Services in Comprehensive Income and Expenditure Statement</w:t>
            </w:r>
          </w:p>
        </w:tc>
        <w:tc>
          <w:tcPr>
            <w:tcW w:w="1245" w:type="dxa"/>
            <w:gridSpan w:val="2"/>
            <w:tcBorders>
              <w:left w:val="single" w:sz="2" w:space="0" w:color="FFFFFF"/>
              <w:right w:val="single" w:sz="2" w:space="0" w:color="FFFFFF"/>
            </w:tcBorders>
            <w:shd w:val="clear" w:color="auto" w:fill="CCCCCC"/>
          </w:tcPr>
          <w:p w:rsidR="007F71DF" w:rsidRPr="008F7FDC" w:rsidRDefault="007F71DF" w:rsidP="00AB18EA">
            <w:pPr>
              <w:ind w:left="-108" w:right="237"/>
              <w:jc w:val="right"/>
              <w:rPr>
                <w:rFonts w:ascii="Arial" w:hAnsi="Arial" w:cs="Arial"/>
                <w:b/>
                <w:sz w:val="18"/>
                <w:szCs w:val="18"/>
              </w:rPr>
            </w:pPr>
            <w:r w:rsidRPr="008F7FDC">
              <w:rPr>
                <w:rFonts w:ascii="Arial" w:hAnsi="Arial" w:cs="Arial"/>
                <w:b/>
                <w:sz w:val="18"/>
                <w:szCs w:val="18"/>
              </w:rPr>
              <w:t>92.017</w:t>
            </w:r>
          </w:p>
        </w:tc>
        <w:tc>
          <w:tcPr>
            <w:tcW w:w="1275" w:type="dxa"/>
            <w:gridSpan w:val="2"/>
            <w:tcBorders>
              <w:left w:val="single" w:sz="2" w:space="0" w:color="FFFFFF"/>
            </w:tcBorders>
            <w:shd w:val="clear" w:color="auto" w:fill="CCCCCC"/>
          </w:tcPr>
          <w:p w:rsidR="007F71DF" w:rsidRPr="00F13388" w:rsidRDefault="00325FED" w:rsidP="00AB18EA">
            <w:pPr>
              <w:ind w:left="-108" w:right="237"/>
              <w:jc w:val="right"/>
              <w:rPr>
                <w:rFonts w:ascii="Arial" w:hAnsi="Arial" w:cs="Arial"/>
                <w:b/>
                <w:sz w:val="18"/>
                <w:szCs w:val="18"/>
              </w:rPr>
            </w:pPr>
            <w:r>
              <w:rPr>
                <w:rFonts w:ascii="Arial" w:hAnsi="Arial" w:cs="Arial"/>
                <w:b/>
                <w:sz w:val="18"/>
                <w:szCs w:val="18"/>
              </w:rPr>
              <w:t>84</w:t>
            </w:r>
            <w:r w:rsidR="00F13388" w:rsidRPr="00F13388">
              <w:rPr>
                <w:rFonts w:ascii="Arial" w:hAnsi="Arial" w:cs="Arial"/>
                <w:b/>
                <w:sz w:val="18"/>
                <w:szCs w:val="18"/>
              </w:rPr>
              <w:t>.309</w:t>
            </w:r>
          </w:p>
        </w:tc>
      </w:tr>
      <w:tr w:rsidR="007F71DF" w:rsidRPr="00466150" w:rsidTr="00AB18EA">
        <w:trPr>
          <w:gridAfter w:val="1"/>
          <w:wAfter w:w="348" w:type="dxa"/>
        </w:trPr>
        <w:tc>
          <w:tcPr>
            <w:tcW w:w="7283" w:type="dxa"/>
            <w:gridSpan w:val="6"/>
            <w:tcBorders>
              <w:right w:val="single" w:sz="2" w:space="0" w:color="FFFFFF"/>
            </w:tcBorders>
            <w:shd w:val="clear" w:color="auto" w:fill="FFFFFF"/>
          </w:tcPr>
          <w:p w:rsidR="007F71DF" w:rsidRPr="00AB18EA" w:rsidRDefault="007F71DF" w:rsidP="00A62D5F">
            <w:pPr>
              <w:rPr>
                <w:rFonts w:ascii="Arial" w:hAnsi="Arial" w:cs="Arial"/>
                <w:b/>
                <w:color w:val="0070C0"/>
                <w:sz w:val="18"/>
                <w:szCs w:val="18"/>
              </w:rPr>
            </w:pPr>
          </w:p>
        </w:tc>
        <w:tc>
          <w:tcPr>
            <w:tcW w:w="1245" w:type="dxa"/>
            <w:gridSpan w:val="2"/>
            <w:tcBorders>
              <w:left w:val="single" w:sz="2" w:space="0" w:color="FFFFFF"/>
              <w:right w:val="single" w:sz="2" w:space="0" w:color="FFFFFF"/>
            </w:tcBorders>
            <w:shd w:val="clear" w:color="auto" w:fill="FFFFFF"/>
          </w:tcPr>
          <w:p w:rsidR="007F71DF" w:rsidRPr="00AB18EA" w:rsidRDefault="007F71DF" w:rsidP="00AB18EA">
            <w:pPr>
              <w:ind w:left="-108" w:right="237"/>
              <w:jc w:val="right"/>
              <w:rPr>
                <w:rFonts w:ascii="Arial" w:hAnsi="Arial" w:cs="Arial"/>
                <w:b/>
                <w:color w:val="0070C0"/>
                <w:sz w:val="18"/>
                <w:szCs w:val="18"/>
              </w:rPr>
            </w:pPr>
          </w:p>
        </w:tc>
        <w:tc>
          <w:tcPr>
            <w:tcW w:w="1275" w:type="dxa"/>
            <w:gridSpan w:val="2"/>
            <w:tcBorders>
              <w:left w:val="single" w:sz="2" w:space="0" w:color="FFFFFF"/>
            </w:tcBorders>
            <w:shd w:val="clear" w:color="auto" w:fill="FFFFFF"/>
          </w:tcPr>
          <w:p w:rsidR="007F71DF" w:rsidRPr="00AB18EA" w:rsidRDefault="007F71DF" w:rsidP="00AB18EA">
            <w:pPr>
              <w:ind w:left="-108" w:right="237"/>
              <w:jc w:val="right"/>
              <w:rPr>
                <w:rFonts w:ascii="Arial" w:hAnsi="Arial" w:cs="Arial"/>
                <w:b/>
                <w:color w:val="0070C0"/>
                <w:sz w:val="18"/>
                <w:szCs w:val="18"/>
              </w:rPr>
            </w:pPr>
          </w:p>
        </w:tc>
      </w:tr>
      <w:tr w:rsidR="007F71DF" w:rsidRPr="00466150" w:rsidTr="00AB18EA">
        <w:tc>
          <w:tcPr>
            <w:tcW w:w="1818" w:type="dxa"/>
            <w:tcBorders>
              <w:top w:val="single" w:sz="4" w:space="0" w:color="FFFFFF"/>
              <w:right w:val="single" w:sz="4" w:space="0" w:color="FFFFFF"/>
            </w:tcBorders>
            <w:shd w:val="clear" w:color="auto" w:fill="FF0000"/>
          </w:tcPr>
          <w:p w:rsidR="007F71DF" w:rsidRPr="002117F1" w:rsidRDefault="007F71DF" w:rsidP="00D71340">
            <w:pPr>
              <w:rPr>
                <w:rFonts w:ascii="Arial" w:hAnsi="Arial" w:cs="Arial"/>
                <w:b/>
                <w:color w:val="FFFFFF"/>
                <w:sz w:val="18"/>
                <w:szCs w:val="18"/>
              </w:rPr>
            </w:pPr>
            <w:r w:rsidRPr="002117F1">
              <w:rPr>
                <w:rFonts w:ascii="Arial" w:hAnsi="Arial" w:cs="Arial"/>
                <w:b/>
                <w:color w:val="FFFFFF"/>
                <w:sz w:val="18"/>
                <w:szCs w:val="18"/>
              </w:rPr>
              <w:t>Reconciliation to Subjective Analysis</w:t>
            </w:r>
          </w:p>
          <w:p w:rsidR="007F71DF" w:rsidRPr="002117F1" w:rsidRDefault="007F71DF" w:rsidP="00D71340">
            <w:pPr>
              <w:rPr>
                <w:rFonts w:ascii="Arial" w:hAnsi="Arial" w:cs="Arial"/>
                <w:b/>
                <w:color w:val="FFFFFF"/>
                <w:sz w:val="18"/>
                <w:szCs w:val="18"/>
              </w:rPr>
            </w:pPr>
          </w:p>
          <w:p w:rsidR="007F71DF" w:rsidRPr="002117F1" w:rsidRDefault="007F71DF" w:rsidP="00D71340">
            <w:pPr>
              <w:rPr>
                <w:rFonts w:ascii="Arial" w:hAnsi="Arial" w:cs="Arial"/>
                <w:b/>
                <w:color w:val="FFFFFF"/>
                <w:sz w:val="18"/>
                <w:szCs w:val="18"/>
              </w:rPr>
            </w:pPr>
            <w:r w:rsidRPr="002117F1">
              <w:rPr>
                <w:rFonts w:ascii="Arial" w:hAnsi="Arial" w:cs="Arial"/>
                <w:b/>
                <w:color w:val="FFFFFF"/>
                <w:sz w:val="18"/>
                <w:szCs w:val="18"/>
              </w:rPr>
              <w:t>2014/15</w:t>
            </w:r>
          </w:p>
        </w:tc>
        <w:tc>
          <w:tcPr>
            <w:tcW w:w="1260"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Service Analysis</w:t>
            </w:r>
          </w:p>
        </w:tc>
        <w:tc>
          <w:tcPr>
            <w:tcW w:w="1009"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Services not in analysis</w:t>
            </w:r>
          </w:p>
        </w:tc>
        <w:tc>
          <w:tcPr>
            <w:tcW w:w="1273"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Amounts not included in analysis but included in CI&amp;E</w:t>
            </w:r>
          </w:p>
        </w:tc>
        <w:tc>
          <w:tcPr>
            <w:tcW w:w="1164"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Amounts included in analysis but not included in CI&amp;E</w:t>
            </w:r>
          </w:p>
        </w:tc>
        <w:tc>
          <w:tcPr>
            <w:tcW w:w="1209" w:type="dxa"/>
            <w:gridSpan w:val="2"/>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Net Cost of Services</w:t>
            </w:r>
          </w:p>
        </w:tc>
        <w:tc>
          <w:tcPr>
            <w:tcW w:w="1209" w:type="dxa"/>
            <w:gridSpan w:val="2"/>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Corporate Amounts</w:t>
            </w:r>
          </w:p>
        </w:tc>
        <w:tc>
          <w:tcPr>
            <w:tcW w:w="1209" w:type="dxa"/>
            <w:gridSpan w:val="2"/>
            <w:tcBorders>
              <w:top w:val="single" w:sz="4" w:space="0" w:color="FFFFFF"/>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Total</w:t>
            </w:r>
          </w:p>
        </w:tc>
      </w:tr>
      <w:tr w:rsidR="007F71DF" w:rsidRPr="00466150" w:rsidTr="00AB18EA">
        <w:trPr>
          <w:trHeight w:val="495"/>
        </w:trPr>
        <w:tc>
          <w:tcPr>
            <w:tcW w:w="1818" w:type="dxa"/>
            <w:tcBorders>
              <w:right w:val="single" w:sz="4" w:space="0" w:color="FFFFFF"/>
            </w:tcBorders>
            <w:shd w:val="clear" w:color="auto" w:fill="FF0000"/>
            <w:vAlign w:val="bottom"/>
          </w:tcPr>
          <w:p w:rsidR="007F71DF" w:rsidRPr="002117F1" w:rsidRDefault="007F71DF" w:rsidP="00AB18EA">
            <w:pPr>
              <w:jc w:val="center"/>
              <w:rPr>
                <w:rFonts w:ascii="Arial" w:hAnsi="Arial" w:cs="Arial"/>
                <w:b/>
                <w:color w:val="FFFFFF"/>
                <w:sz w:val="18"/>
                <w:szCs w:val="18"/>
              </w:rPr>
            </w:pPr>
          </w:p>
        </w:tc>
        <w:tc>
          <w:tcPr>
            <w:tcW w:w="1260" w:type="dxa"/>
            <w:tcBorders>
              <w:left w:val="single" w:sz="4" w:space="0" w:color="FFFFFF"/>
              <w:right w:val="single" w:sz="4" w:space="0" w:color="FFFFFF"/>
            </w:tcBorders>
            <w:shd w:val="clear" w:color="auto" w:fill="FF0000"/>
            <w:vAlign w:val="bottom"/>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c>
          <w:tcPr>
            <w:tcW w:w="1009" w:type="dxa"/>
            <w:tcBorders>
              <w:left w:val="single" w:sz="4" w:space="0" w:color="FFFFFF"/>
              <w:right w:val="single" w:sz="4" w:space="0" w:color="FFFFFF"/>
            </w:tcBorders>
            <w:shd w:val="clear" w:color="auto" w:fill="FF0000"/>
            <w:vAlign w:val="bottom"/>
          </w:tcPr>
          <w:p w:rsidR="007F71DF" w:rsidRPr="002117F1" w:rsidRDefault="007F71DF" w:rsidP="00AB18EA">
            <w:pPr>
              <w:jc w:val="center"/>
              <w:rPr>
                <w:color w:val="FFFFFF"/>
              </w:rPr>
            </w:pPr>
            <w:r w:rsidRPr="002117F1">
              <w:rPr>
                <w:rFonts w:ascii="Arial" w:hAnsi="Arial" w:cs="Arial"/>
                <w:b/>
                <w:color w:val="FFFFFF"/>
                <w:sz w:val="18"/>
                <w:szCs w:val="18"/>
              </w:rPr>
              <w:t>£’m</w:t>
            </w:r>
          </w:p>
        </w:tc>
        <w:tc>
          <w:tcPr>
            <w:tcW w:w="1273" w:type="dxa"/>
            <w:tcBorders>
              <w:left w:val="single" w:sz="4" w:space="0" w:color="FFFFFF"/>
              <w:right w:val="single" w:sz="4" w:space="0" w:color="FFFFFF"/>
            </w:tcBorders>
            <w:shd w:val="clear" w:color="auto" w:fill="FF0000"/>
            <w:vAlign w:val="bottom"/>
          </w:tcPr>
          <w:p w:rsidR="007F71DF" w:rsidRPr="002117F1" w:rsidRDefault="007F71DF" w:rsidP="00AB18EA">
            <w:pPr>
              <w:jc w:val="center"/>
              <w:rPr>
                <w:color w:val="FFFFFF"/>
              </w:rPr>
            </w:pPr>
            <w:r w:rsidRPr="002117F1">
              <w:rPr>
                <w:rFonts w:ascii="Arial" w:hAnsi="Arial" w:cs="Arial"/>
                <w:b/>
                <w:color w:val="FFFFFF"/>
                <w:sz w:val="18"/>
                <w:szCs w:val="18"/>
              </w:rPr>
              <w:t>£’m</w:t>
            </w:r>
          </w:p>
        </w:tc>
        <w:tc>
          <w:tcPr>
            <w:tcW w:w="1164" w:type="dxa"/>
            <w:tcBorders>
              <w:left w:val="single" w:sz="4" w:space="0" w:color="FFFFFF"/>
              <w:right w:val="single" w:sz="4" w:space="0" w:color="FFFFFF"/>
            </w:tcBorders>
            <w:shd w:val="clear" w:color="auto" w:fill="FF0000"/>
            <w:vAlign w:val="bottom"/>
          </w:tcPr>
          <w:p w:rsidR="007F71DF" w:rsidRPr="002117F1" w:rsidRDefault="007F71DF" w:rsidP="00AB18EA">
            <w:pPr>
              <w:jc w:val="center"/>
              <w:rPr>
                <w:color w:val="FFFFFF"/>
              </w:rPr>
            </w:pPr>
            <w:r w:rsidRPr="002117F1">
              <w:rPr>
                <w:rFonts w:ascii="Arial" w:hAnsi="Arial" w:cs="Arial"/>
                <w:b/>
                <w:color w:val="FFFFFF"/>
                <w:sz w:val="18"/>
                <w:szCs w:val="18"/>
              </w:rPr>
              <w:t>£’m</w:t>
            </w:r>
          </w:p>
        </w:tc>
        <w:tc>
          <w:tcPr>
            <w:tcW w:w="1209" w:type="dxa"/>
            <w:gridSpan w:val="2"/>
            <w:tcBorders>
              <w:left w:val="single" w:sz="4" w:space="0" w:color="FFFFFF"/>
              <w:right w:val="single" w:sz="4" w:space="0" w:color="FFFFFF"/>
            </w:tcBorders>
            <w:shd w:val="clear" w:color="auto" w:fill="FF0000"/>
            <w:vAlign w:val="bottom"/>
          </w:tcPr>
          <w:p w:rsidR="007F71DF" w:rsidRPr="002117F1" w:rsidRDefault="007F71DF" w:rsidP="00AB18EA">
            <w:pPr>
              <w:jc w:val="center"/>
              <w:rPr>
                <w:color w:val="FFFFFF"/>
              </w:rPr>
            </w:pPr>
            <w:r w:rsidRPr="002117F1">
              <w:rPr>
                <w:rFonts w:ascii="Arial" w:hAnsi="Arial" w:cs="Arial"/>
                <w:b/>
                <w:color w:val="FFFFFF"/>
                <w:sz w:val="18"/>
                <w:szCs w:val="18"/>
              </w:rPr>
              <w:t>£’m</w:t>
            </w:r>
          </w:p>
        </w:tc>
        <w:tc>
          <w:tcPr>
            <w:tcW w:w="1209" w:type="dxa"/>
            <w:gridSpan w:val="2"/>
            <w:tcBorders>
              <w:left w:val="single" w:sz="4" w:space="0" w:color="FFFFFF"/>
              <w:right w:val="single" w:sz="4" w:space="0" w:color="FFFFFF"/>
            </w:tcBorders>
            <w:shd w:val="clear" w:color="auto" w:fill="FF0000"/>
            <w:vAlign w:val="bottom"/>
          </w:tcPr>
          <w:p w:rsidR="007F71DF" w:rsidRPr="002117F1" w:rsidRDefault="007F71DF" w:rsidP="00AB18EA">
            <w:pPr>
              <w:jc w:val="center"/>
              <w:rPr>
                <w:color w:val="FFFFFF"/>
              </w:rPr>
            </w:pPr>
            <w:r w:rsidRPr="002117F1">
              <w:rPr>
                <w:rFonts w:ascii="Arial" w:hAnsi="Arial" w:cs="Arial"/>
                <w:b/>
                <w:color w:val="FFFFFF"/>
                <w:sz w:val="18"/>
                <w:szCs w:val="18"/>
              </w:rPr>
              <w:t>£’m</w:t>
            </w:r>
          </w:p>
        </w:tc>
        <w:tc>
          <w:tcPr>
            <w:tcW w:w="1209" w:type="dxa"/>
            <w:gridSpan w:val="2"/>
            <w:tcBorders>
              <w:left w:val="single" w:sz="4" w:space="0" w:color="FFFFFF"/>
            </w:tcBorders>
            <w:shd w:val="clear" w:color="auto" w:fill="FF0000"/>
            <w:vAlign w:val="bottom"/>
          </w:tcPr>
          <w:p w:rsidR="007F71DF" w:rsidRPr="002117F1" w:rsidRDefault="007F71DF" w:rsidP="00AB18EA">
            <w:pPr>
              <w:jc w:val="center"/>
              <w:rPr>
                <w:color w:val="FFFFFF"/>
              </w:rPr>
            </w:pPr>
            <w:r w:rsidRPr="002117F1">
              <w:rPr>
                <w:rFonts w:ascii="Arial" w:hAnsi="Arial" w:cs="Arial"/>
                <w:b/>
                <w:color w:val="FFFFFF"/>
                <w:sz w:val="18"/>
                <w:szCs w:val="18"/>
              </w:rPr>
              <w:t>£’m</w:t>
            </w:r>
          </w:p>
        </w:tc>
      </w:tr>
      <w:tr w:rsidR="007F71DF" w:rsidRPr="00466150" w:rsidTr="00AB18EA">
        <w:tc>
          <w:tcPr>
            <w:tcW w:w="1818" w:type="dxa"/>
            <w:tcBorders>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Government Grants &amp; Contributions</w:t>
            </w:r>
          </w:p>
        </w:tc>
        <w:tc>
          <w:tcPr>
            <w:tcW w:w="1260" w:type="dxa"/>
            <w:tcBorders>
              <w:left w:val="single" w:sz="2" w:space="0" w:color="FFFFFF"/>
              <w:bottom w:val="single" w:sz="2" w:space="0" w:color="FFFFFF"/>
              <w:right w:val="single" w:sz="2" w:space="0" w:color="FFFFFF"/>
            </w:tcBorders>
            <w:shd w:val="clear" w:color="auto" w:fill="E6E6E6"/>
            <w:vAlign w:val="center"/>
          </w:tcPr>
          <w:p w:rsidR="007F71DF" w:rsidRPr="008C2E2B" w:rsidRDefault="00F13388" w:rsidP="00AB18EA">
            <w:pPr>
              <w:ind w:left="-108" w:right="252"/>
              <w:jc w:val="right"/>
              <w:rPr>
                <w:rFonts w:ascii="Arial" w:hAnsi="Arial" w:cs="Arial"/>
                <w:sz w:val="18"/>
                <w:szCs w:val="18"/>
              </w:rPr>
            </w:pPr>
            <w:r w:rsidRPr="008C2E2B">
              <w:rPr>
                <w:rFonts w:ascii="Arial" w:hAnsi="Arial" w:cs="Arial"/>
                <w:sz w:val="18"/>
                <w:szCs w:val="18"/>
              </w:rPr>
              <w:t>-0.549</w:t>
            </w:r>
          </w:p>
        </w:tc>
        <w:tc>
          <w:tcPr>
            <w:tcW w:w="1009" w:type="dxa"/>
            <w:tcBorders>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73" w:type="dxa"/>
            <w:tcBorders>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-0.549</w:t>
            </w:r>
          </w:p>
        </w:tc>
        <w:tc>
          <w:tcPr>
            <w:tcW w:w="1209" w:type="dxa"/>
            <w:gridSpan w:val="2"/>
            <w:tcBorders>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sz w:val="18"/>
                <w:szCs w:val="18"/>
              </w:rPr>
            </w:pPr>
            <w:r w:rsidRPr="008C2E2B">
              <w:rPr>
                <w:rFonts w:ascii="Arial" w:hAnsi="Arial" w:cs="Arial"/>
                <w:sz w:val="18"/>
                <w:szCs w:val="18"/>
              </w:rPr>
              <w:t>-70.520</w:t>
            </w:r>
          </w:p>
        </w:tc>
        <w:tc>
          <w:tcPr>
            <w:tcW w:w="1209" w:type="dxa"/>
            <w:gridSpan w:val="2"/>
            <w:tcBorders>
              <w:left w:val="single" w:sz="2" w:space="0" w:color="FFFFFF"/>
              <w:bottom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-71.069</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Other Grants, Reimbursements &amp; Contributions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13388" w:rsidP="00AB18EA">
            <w:pPr>
              <w:ind w:left="-108" w:right="252"/>
              <w:jc w:val="right"/>
              <w:rPr>
                <w:rFonts w:ascii="Arial" w:hAnsi="Arial" w:cs="Arial"/>
                <w:sz w:val="18"/>
                <w:szCs w:val="18"/>
              </w:rPr>
            </w:pPr>
            <w:r w:rsidRPr="008C2E2B">
              <w:rPr>
                <w:rFonts w:ascii="Arial" w:hAnsi="Arial" w:cs="Arial"/>
                <w:sz w:val="18"/>
                <w:szCs w:val="18"/>
              </w:rPr>
              <w:t>-1.868</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13388" w:rsidP="00AB18EA">
            <w:pPr>
              <w:ind w:left="-108" w:right="119"/>
              <w:jc w:val="right"/>
              <w:rPr>
                <w:rFonts w:ascii="Arial" w:hAnsi="Arial" w:cs="Arial"/>
                <w:sz w:val="18"/>
                <w:szCs w:val="18"/>
              </w:rPr>
            </w:pPr>
            <w:r w:rsidRPr="008C2E2B">
              <w:rPr>
                <w:rFonts w:ascii="Arial" w:hAnsi="Arial" w:cs="Arial"/>
                <w:sz w:val="18"/>
                <w:szCs w:val="18"/>
              </w:rPr>
              <w:t>-0.150</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21982" w:rsidP="00AB18EA">
            <w:pPr>
              <w:ind w:left="-108" w:right="119"/>
              <w:jc w:val="right"/>
              <w:rPr>
                <w:rFonts w:ascii="Arial" w:hAnsi="Arial" w:cs="Arial"/>
                <w:sz w:val="18"/>
                <w:szCs w:val="18"/>
              </w:rPr>
            </w:pPr>
            <w:r w:rsidRPr="008C2E2B">
              <w:rPr>
                <w:rFonts w:ascii="Arial" w:hAnsi="Arial" w:cs="Arial"/>
                <w:sz w:val="18"/>
                <w:szCs w:val="18"/>
              </w:rPr>
              <w:t>1.987</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-0.031</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sz w:val="18"/>
                <w:szCs w:val="18"/>
              </w:rPr>
            </w:pPr>
            <w:r w:rsidRPr="008C2E2B">
              <w:rPr>
                <w:rFonts w:ascii="Arial" w:hAnsi="Arial" w:cs="Arial"/>
                <w:sz w:val="18"/>
                <w:szCs w:val="18"/>
              </w:rPr>
              <w:t>-39.271</w:t>
            </w: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-39.302</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Customer &amp; Client Receipts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13388" w:rsidP="00AB18EA">
            <w:pPr>
              <w:ind w:left="-108" w:right="252"/>
              <w:jc w:val="right"/>
              <w:rPr>
                <w:rFonts w:ascii="Arial" w:hAnsi="Arial" w:cs="Arial"/>
                <w:sz w:val="18"/>
                <w:szCs w:val="18"/>
              </w:rPr>
            </w:pPr>
            <w:r w:rsidRPr="008C2E2B">
              <w:rPr>
                <w:rFonts w:ascii="Arial" w:hAnsi="Arial" w:cs="Arial"/>
                <w:sz w:val="18"/>
                <w:szCs w:val="18"/>
              </w:rPr>
              <w:t>-1.040</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13388" w:rsidP="00AB18EA">
            <w:pPr>
              <w:ind w:left="-108" w:right="119"/>
              <w:jc w:val="right"/>
              <w:rPr>
                <w:rFonts w:ascii="Arial" w:hAnsi="Arial" w:cs="Arial"/>
                <w:sz w:val="18"/>
                <w:szCs w:val="18"/>
              </w:rPr>
            </w:pPr>
            <w:r w:rsidRPr="008C2E2B">
              <w:rPr>
                <w:rFonts w:ascii="Arial" w:hAnsi="Arial" w:cs="Arial"/>
                <w:sz w:val="18"/>
                <w:szCs w:val="18"/>
              </w:rPr>
              <w:t>-0.058</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-1.098</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-1.098</w:t>
            </w:r>
          </w:p>
        </w:tc>
      </w:tr>
      <w:tr w:rsidR="007F71DF" w:rsidRPr="00466150" w:rsidTr="00AB18EA">
        <w:trPr>
          <w:trHeight w:val="472"/>
        </w:trPr>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 xml:space="preserve">Recharges </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13388" w:rsidP="00AB18EA">
            <w:pPr>
              <w:ind w:left="-108" w:right="252"/>
              <w:jc w:val="right"/>
              <w:rPr>
                <w:rFonts w:ascii="Arial" w:hAnsi="Arial" w:cs="Arial"/>
                <w:sz w:val="18"/>
                <w:szCs w:val="18"/>
              </w:rPr>
            </w:pPr>
            <w:r w:rsidRPr="008C2E2B">
              <w:rPr>
                <w:rFonts w:ascii="Arial" w:hAnsi="Arial" w:cs="Arial"/>
                <w:sz w:val="18"/>
                <w:szCs w:val="18"/>
              </w:rPr>
              <w:t>-9.545</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-9.545</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-9.545</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Operating Lease Income</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252"/>
              <w:jc w:val="right"/>
              <w:rPr>
                <w:rFonts w:ascii="Arial" w:hAnsi="Arial" w:cs="Arial"/>
                <w:sz w:val="18"/>
                <w:szCs w:val="18"/>
              </w:rPr>
            </w:pPr>
            <w:r w:rsidRPr="008C2E2B">
              <w:rPr>
                <w:rFonts w:ascii="Arial" w:hAnsi="Arial" w:cs="Arial"/>
                <w:sz w:val="18"/>
                <w:szCs w:val="18"/>
              </w:rPr>
              <w:t>-</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sz w:val="18"/>
                <w:szCs w:val="18"/>
              </w:rPr>
            </w:pPr>
            <w:r w:rsidRPr="008C2E2B">
              <w:rPr>
                <w:rFonts w:ascii="Arial" w:hAnsi="Arial" w:cs="Arial"/>
                <w:sz w:val="18"/>
                <w:szCs w:val="18"/>
              </w:rPr>
              <w:t>-0.027</w:t>
            </w: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-0.027</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Investment Property Lease Income</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252"/>
              <w:jc w:val="right"/>
              <w:rPr>
                <w:rFonts w:ascii="Arial" w:hAnsi="Arial" w:cs="Arial"/>
                <w:sz w:val="18"/>
                <w:szCs w:val="18"/>
              </w:rPr>
            </w:pPr>
            <w:r w:rsidRPr="008C2E2B">
              <w:rPr>
                <w:rFonts w:ascii="Arial" w:hAnsi="Arial" w:cs="Arial"/>
                <w:sz w:val="18"/>
                <w:szCs w:val="18"/>
              </w:rPr>
              <w:t>-</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sz w:val="18"/>
                <w:szCs w:val="18"/>
              </w:rPr>
            </w:pPr>
            <w:r w:rsidRPr="008C2E2B">
              <w:rPr>
                <w:rFonts w:ascii="Arial" w:hAnsi="Arial" w:cs="Arial"/>
                <w:sz w:val="18"/>
                <w:szCs w:val="18"/>
              </w:rPr>
              <w:t>-0.053</w:t>
            </w: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-0.053</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Expected Returns on Pensions Assets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252"/>
              <w:jc w:val="right"/>
              <w:rPr>
                <w:rFonts w:ascii="Arial" w:hAnsi="Arial" w:cs="Arial"/>
                <w:sz w:val="18"/>
                <w:szCs w:val="18"/>
              </w:rPr>
            </w:pPr>
            <w:r w:rsidRPr="008C2E2B">
              <w:rPr>
                <w:rFonts w:ascii="Arial" w:hAnsi="Arial" w:cs="Arial"/>
                <w:sz w:val="18"/>
                <w:szCs w:val="18"/>
              </w:rPr>
              <w:t>-</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sz w:val="18"/>
                <w:szCs w:val="18"/>
              </w:rPr>
            </w:pPr>
            <w:r w:rsidRPr="008C2E2B">
              <w:rPr>
                <w:rFonts w:ascii="Arial" w:hAnsi="Arial" w:cs="Arial"/>
                <w:sz w:val="18"/>
                <w:szCs w:val="18"/>
              </w:rPr>
              <w:t>-3.328</w:t>
            </w: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-3.328</w:t>
            </w:r>
          </w:p>
        </w:tc>
      </w:tr>
      <w:tr w:rsidR="007F71DF" w:rsidRPr="00466150" w:rsidTr="00AB18EA">
        <w:tc>
          <w:tcPr>
            <w:tcW w:w="1818" w:type="dxa"/>
            <w:tcBorders>
              <w:top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Interest &amp; investment income</w:t>
            </w:r>
          </w:p>
        </w:tc>
        <w:tc>
          <w:tcPr>
            <w:tcW w:w="1260" w:type="dxa"/>
            <w:tcBorders>
              <w:top w:val="single" w:sz="2" w:space="0" w:color="FFFFFF"/>
              <w:left w:val="single" w:sz="2" w:space="0" w:color="FFFFFF"/>
              <w:right w:val="single" w:sz="2" w:space="0" w:color="FFFFFF"/>
            </w:tcBorders>
            <w:shd w:val="clear" w:color="auto" w:fill="E6E6E6"/>
            <w:vAlign w:val="center"/>
          </w:tcPr>
          <w:p w:rsidR="007F71DF" w:rsidRPr="008C2E2B" w:rsidRDefault="007F71DF" w:rsidP="00AB18EA">
            <w:pPr>
              <w:ind w:left="-108" w:right="252"/>
              <w:jc w:val="right"/>
              <w:rPr>
                <w:rFonts w:ascii="Arial" w:hAnsi="Arial" w:cs="Arial"/>
                <w:sz w:val="18"/>
                <w:szCs w:val="18"/>
              </w:rPr>
            </w:pPr>
            <w:r w:rsidRPr="008C2E2B">
              <w:rPr>
                <w:rFonts w:ascii="Arial" w:hAnsi="Arial" w:cs="Arial"/>
                <w:sz w:val="18"/>
                <w:szCs w:val="18"/>
              </w:rPr>
              <w:t>-</w:t>
            </w:r>
          </w:p>
        </w:tc>
        <w:tc>
          <w:tcPr>
            <w:tcW w:w="1009" w:type="dxa"/>
            <w:tcBorders>
              <w:top w:val="single" w:sz="2" w:space="0" w:color="FFFFFF"/>
              <w:left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73" w:type="dxa"/>
            <w:tcBorders>
              <w:top w:val="single" w:sz="2" w:space="0" w:color="FFFFFF"/>
              <w:left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right w:val="single" w:sz="2" w:space="0" w:color="FFFFFF"/>
            </w:tcBorders>
            <w:shd w:val="clear" w:color="auto" w:fill="E6E6E6"/>
            <w:vAlign w:val="center"/>
          </w:tcPr>
          <w:p w:rsidR="007F71DF" w:rsidRPr="008C2E2B"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gridSpan w:val="2"/>
            <w:tcBorders>
              <w:top w:val="single" w:sz="2" w:space="0" w:color="FFFFFF"/>
              <w:left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sz w:val="18"/>
                <w:szCs w:val="18"/>
              </w:rPr>
            </w:pPr>
            <w:r w:rsidRPr="008C2E2B">
              <w:rPr>
                <w:rFonts w:ascii="Arial" w:hAnsi="Arial" w:cs="Arial"/>
                <w:sz w:val="18"/>
                <w:szCs w:val="18"/>
              </w:rPr>
              <w:t>-0.133</w:t>
            </w:r>
          </w:p>
        </w:tc>
        <w:tc>
          <w:tcPr>
            <w:tcW w:w="1209" w:type="dxa"/>
            <w:gridSpan w:val="2"/>
            <w:tcBorders>
              <w:top w:val="single" w:sz="2" w:space="0" w:color="FFFFFF"/>
              <w:left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-0.133</w:t>
            </w:r>
          </w:p>
        </w:tc>
      </w:tr>
      <w:tr w:rsidR="007F71DF" w:rsidRPr="00466150" w:rsidTr="00AB18EA">
        <w:tc>
          <w:tcPr>
            <w:tcW w:w="1818" w:type="dxa"/>
            <w:tcBorders>
              <w:right w:val="single" w:sz="2" w:space="0" w:color="FFFFFF"/>
            </w:tcBorders>
            <w:shd w:val="clear" w:color="auto" w:fill="CCCCCC"/>
          </w:tcPr>
          <w:p w:rsidR="007F71DF" w:rsidRPr="008F7FDC" w:rsidRDefault="007F71DF" w:rsidP="00D71340">
            <w:pPr>
              <w:rPr>
                <w:rFonts w:ascii="Arial" w:hAnsi="Arial" w:cs="Arial"/>
                <w:b/>
                <w:sz w:val="18"/>
                <w:szCs w:val="18"/>
              </w:rPr>
            </w:pPr>
            <w:r w:rsidRPr="008F7FDC">
              <w:rPr>
                <w:rFonts w:ascii="Arial" w:hAnsi="Arial" w:cs="Arial"/>
                <w:b/>
                <w:sz w:val="18"/>
                <w:szCs w:val="18"/>
              </w:rPr>
              <w:t>Total income</w:t>
            </w:r>
          </w:p>
        </w:tc>
        <w:tc>
          <w:tcPr>
            <w:tcW w:w="1260" w:type="dxa"/>
            <w:tcBorders>
              <w:left w:val="single" w:sz="2" w:space="0" w:color="FFFFFF"/>
              <w:right w:val="single" w:sz="2" w:space="0" w:color="FFFFFF"/>
            </w:tcBorders>
            <w:shd w:val="clear" w:color="auto" w:fill="CCCCCC"/>
            <w:vAlign w:val="center"/>
          </w:tcPr>
          <w:p w:rsidR="007F71DF" w:rsidRPr="008C2E2B" w:rsidRDefault="00F13388" w:rsidP="00AB18EA">
            <w:pPr>
              <w:ind w:left="-108" w:right="252"/>
              <w:jc w:val="right"/>
              <w:rPr>
                <w:rFonts w:ascii="Arial" w:hAnsi="Arial" w:cs="Arial"/>
                <w:b/>
                <w:sz w:val="18"/>
                <w:szCs w:val="18"/>
              </w:rPr>
            </w:pPr>
            <w:r w:rsidRPr="008C2E2B">
              <w:rPr>
                <w:rFonts w:ascii="Arial" w:hAnsi="Arial" w:cs="Arial"/>
                <w:b/>
                <w:sz w:val="18"/>
                <w:szCs w:val="18"/>
              </w:rPr>
              <w:t>-13.002</w:t>
            </w:r>
          </w:p>
        </w:tc>
        <w:tc>
          <w:tcPr>
            <w:tcW w:w="1009" w:type="dxa"/>
            <w:tcBorders>
              <w:left w:val="single" w:sz="2" w:space="0" w:color="FFFFFF"/>
              <w:right w:val="single" w:sz="2" w:space="0" w:color="FFFFFF"/>
            </w:tcBorders>
            <w:shd w:val="clear" w:color="auto" w:fill="CCCCCC"/>
            <w:vAlign w:val="center"/>
          </w:tcPr>
          <w:p w:rsidR="007F71DF" w:rsidRPr="008C2E2B" w:rsidRDefault="00721982" w:rsidP="00AB18EA">
            <w:pPr>
              <w:ind w:left="-108" w:right="119"/>
              <w:jc w:val="right"/>
              <w:rPr>
                <w:rFonts w:ascii="Arial" w:hAnsi="Arial" w:cs="Arial"/>
                <w:b/>
                <w:sz w:val="18"/>
                <w:szCs w:val="18"/>
              </w:rPr>
            </w:pPr>
            <w:r w:rsidRPr="008C2E2B">
              <w:rPr>
                <w:rFonts w:ascii="Arial" w:hAnsi="Arial" w:cs="Arial"/>
                <w:b/>
                <w:sz w:val="18"/>
                <w:szCs w:val="18"/>
              </w:rPr>
              <w:t>-0.208</w:t>
            </w:r>
          </w:p>
        </w:tc>
        <w:tc>
          <w:tcPr>
            <w:tcW w:w="1273" w:type="dxa"/>
            <w:tcBorders>
              <w:left w:val="single" w:sz="2" w:space="0" w:color="FFFFFF"/>
              <w:right w:val="single" w:sz="2" w:space="0" w:color="FFFFFF"/>
            </w:tcBorders>
            <w:shd w:val="clear" w:color="auto" w:fill="CCCCCC"/>
            <w:vAlign w:val="center"/>
          </w:tcPr>
          <w:p w:rsidR="007F71DF" w:rsidRPr="008C2E2B" w:rsidRDefault="00721982" w:rsidP="00AB18EA">
            <w:pPr>
              <w:ind w:left="-108" w:right="119"/>
              <w:jc w:val="right"/>
              <w:rPr>
                <w:rFonts w:ascii="Arial" w:hAnsi="Arial" w:cs="Arial"/>
                <w:b/>
                <w:sz w:val="18"/>
                <w:szCs w:val="18"/>
              </w:rPr>
            </w:pPr>
            <w:r w:rsidRPr="008C2E2B">
              <w:rPr>
                <w:rFonts w:ascii="Arial" w:hAnsi="Arial" w:cs="Arial"/>
                <w:b/>
                <w:sz w:val="18"/>
                <w:szCs w:val="18"/>
              </w:rPr>
              <w:t>0.000</w:t>
            </w:r>
          </w:p>
        </w:tc>
        <w:tc>
          <w:tcPr>
            <w:tcW w:w="1164" w:type="dxa"/>
            <w:tcBorders>
              <w:left w:val="single" w:sz="2" w:space="0" w:color="FFFFFF"/>
              <w:right w:val="single" w:sz="2" w:space="0" w:color="FFFFFF"/>
            </w:tcBorders>
            <w:shd w:val="clear" w:color="auto" w:fill="CCCCCC"/>
            <w:vAlign w:val="center"/>
          </w:tcPr>
          <w:p w:rsidR="007F71DF" w:rsidRPr="008C2E2B" w:rsidRDefault="00721982" w:rsidP="00AB18EA">
            <w:pPr>
              <w:ind w:left="-108" w:right="119"/>
              <w:jc w:val="right"/>
              <w:rPr>
                <w:rFonts w:ascii="Arial" w:hAnsi="Arial" w:cs="Arial"/>
                <w:b/>
                <w:sz w:val="18"/>
                <w:szCs w:val="18"/>
              </w:rPr>
            </w:pPr>
            <w:r w:rsidRPr="008C2E2B">
              <w:rPr>
                <w:rFonts w:ascii="Arial" w:hAnsi="Arial" w:cs="Arial"/>
                <w:b/>
                <w:sz w:val="18"/>
                <w:szCs w:val="18"/>
              </w:rPr>
              <w:t>1.987</w:t>
            </w:r>
          </w:p>
        </w:tc>
        <w:tc>
          <w:tcPr>
            <w:tcW w:w="1209" w:type="dxa"/>
            <w:gridSpan w:val="2"/>
            <w:tcBorders>
              <w:left w:val="single" w:sz="2" w:space="0" w:color="FFFFFF"/>
              <w:right w:val="single" w:sz="2" w:space="0" w:color="FFFFFF"/>
            </w:tcBorders>
            <w:shd w:val="clear" w:color="auto" w:fill="CCCCCC"/>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-11.223</w:t>
            </w:r>
          </w:p>
        </w:tc>
        <w:tc>
          <w:tcPr>
            <w:tcW w:w="1209" w:type="dxa"/>
            <w:gridSpan w:val="2"/>
            <w:tcBorders>
              <w:left w:val="single" w:sz="2" w:space="0" w:color="FFFFFF"/>
              <w:right w:val="single" w:sz="2" w:space="0" w:color="FFFFFF"/>
            </w:tcBorders>
            <w:shd w:val="clear" w:color="auto" w:fill="CCCCCC"/>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-113.333</w:t>
            </w:r>
          </w:p>
        </w:tc>
        <w:tc>
          <w:tcPr>
            <w:tcW w:w="1209" w:type="dxa"/>
            <w:gridSpan w:val="2"/>
            <w:tcBorders>
              <w:left w:val="single" w:sz="2" w:space="0" w:color="FFFFFF"/>
            </w:tcBorders>
            <w:shd w:val="clear" w:color="auto" w:fill="CCCCCC"/>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-124.556</w:t>
            </w:r>
          </w:p>
        </w:tc>
      </w:tr>
      <w:tr w:rsidR="007F71DF" w:rsidRPr="00466150" w:rsidTr="00AB18EA">
        <w:trPr>
          <w:trHeight w:val="303"/>
        </w:trPr>
        <w:tc>
          <w:tcPr>
            <w:tcW w:w="1818" w:type="dxa"/>
            <w:tcBorders>
              <w:top w:val="single" w:sz="2" w:space="0" w:color="FFFFFF"/>
              <w:bottom w:val="single" w:sz="2" w:space="0" w:color="FFFFFF"/>
              <w:right w:val="single" w:sz="2" w:space="0" w:color="FFFFFF"/>
            </w:tcBorders>
            <w:shd w:val="clear" w:color="auto" w:fill="E6E6E6"/>
            <w:vAlign w:val="center"/>
          </w:tcPr>
          <w:p w:rsidR="007F71DF" w:rsidRPr="008F7FDC" w:rsidRDefault="007F71DF" w:rsidP="00D71340">
            <w:pPr>
              <w:rPr>
                <w:rFonts w:ascii="Arial" w:hAnsi="Arial" w:cs="Arial"/>
                <w:sz w:val="18"/>
                <w:szCs w:val="18"/>
              </w:rPr>
            </w:pPr>
            <w:r w:rsidRPr="008F7FDC">
              <w:rPr>
                <w:rFonts w:ascii="Arial" w:hAnsi="Arial" w:cs="Arial"/>
                <w:sz w:val="18"/>
                <w:szCs w:val="18"/>
              </w:rPr>
              <w:t>Employees Pay</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13388" w:rsidP="00AB18EA">
            <w:pPr>
              <w:ind w:left="-108" w:right="252"/>
              <w:jc w:val="right"/>
              <w:rPr>
                <w:rFonts w:ascii="Arial" w:hAnsi="Arial" w:cs="Arial"/>
                <w:sz w:val="18"/>
                <w:szCs w:val="18"/>
              </w:rPr>
            </w:pPr>
            <w:r w:rsidRPr="008C2E2B">
              <w:rPr>
                <w:rFonts w:ascii="Arial" w:hAnsi="Arial" w:cs="Arial"/>
                <w:sz w:val="18"/>
                <w:szCs w:val="18"/>
              </w:rPr>
              <w:t>55.414</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21982" w:rsidP="00AB18EA">
            <w:pPr>
              <w:ind w:left="-108" w:right="119"/>
              <w:jc w:val="right"/>
              <w:rPr>
                <w:rFonts w:ascii="Arial" w:hAnsi="Arial" w:cs="Arial"/>
                <w:sz w:val="18"/>
                <w:szCs w:val="18"/>
              </w:rPr>
            </w:pPr>
            <w:r w:rsidRPr="008C2E2B">
              <w:rPr>
                <w:rFonts w:ascii="Arial" w:hAnsi="Arial" w:cs="Arial"/>
                <w:sz w:val="18"/>
                <w:szCs w:val="18"/>
              </w:rPr>
              <w:t>0.411</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55.824</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55.824</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Pensions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13388" w:rsidP="00AB18EA">
            <w:pPr>
              <w:ind w:left="-108" w:right="252"/>
              <w:jc w:val="right"/>
              <w:rPr>
                <w:rFonts w:ascii="Arial" w:hAnsi="Arial" w:cs="Arial"/>
                <w:sz w:val="18"/>
                <w:szCs w:val="18"/>
              </w:rPr>
            </w:pPr>
            <w:r w:rsidRPr="008C2E2B">
              <w:rPr>
                <w:rFonts w:ascii="Arial" w:hAnsi="Arial" w:cs="Arial"/>
                <w:sz w:val="18"/>
                <w:szCs w:val="18"/>
              </w:rPr>
              <w:t>8.508</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21982" w:rsidP="00AB18EA">
            <w:pPr>
              <w:ind w:left="-108" w:right="119"/>
              <w:jc w:val="right"/>
              <w:rPr>
                <w:rFonts w:ascii="Arial" w:hAnsi="Arial" w:cs="Arial"/>
                <w:sz w:val="18"/>
                <w:szCs w:val="18"/>
              </w:rPr>
            </w:pPr>
            <w:r w:rsidRPr="008C2E2B">
              <w:rPr>
                <w:rFonts w:ascii="Arial" w:hAnsi="Arial" w:cs="Arial"/>
                <w:sz w:val="18"/>
                <w:szCs w:val="18"/>
              </w:rPr>
              <w:t>0.122</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D7B53" w:rsidP="00AB18EA">
            <w:pPr>
              <w:ind w:left="-108" w:right="119"/>
              <w:jc w:val="right"/>
              <w:rPr>
                <w:rFonts w:ascii="Arial" w:hAnsi="Arial" w:cs="Arial"/>
                <w:sz w:val="18"/>
                <w:szCs w:val="18"/>
              </w:rPr>
            </w:pPr>
            <w:r>
              <w:rPr>
                <w:rFonts w:ascii="Arial" w:hAnsi="Arial" w:cs="Arial"/>
                <w:sz w:val="18"/>
                <w:szCs w:val="18"/>
              </w:rPr>
              <w:t>-20</w:t>
            </w:r>
            <w:r w:rsidR="00721982" w:rsidRPr="008C2E2B">
              <w:rPr>
                <w:rFonts w:ascii="Arial" w:hAnsi="Arial" w:cs="Arial"/>
                <w:sz w:val="18"/>
                <w:szCs w:val="18"/>
              </w:rPr>
              <w:t>.868</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-12.238</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-12.238</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Indirect employee expenses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13388" w:rsidP="00AB18EA">
            <w:pPr>
              <w:ind w:left="-108" w:right="252"/>
              <w:jc w:val="right"/>
              <w:rPr>
                <w:rFonts w:ascii="Arial" w:hAnsi="Arial" w:cs="Arial"/>
                <w:sz w:val="18"/>
                <w:szCs w:val="18"/>
              </w:rPr>
            </w:pPr>
            <w:r w:rsidRPr="008C2E2B">
              <w:rPr>
                <w:rFonts w:ascii="Arial" w:hAnsi="Arial" w:cs="Arial"/>
                <w:sz w:val="18"/>
                <w:szCs w:val="18"/>
              </w:rPr>
              <w:t>0.449</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21982" w:rsidP="00AB18EA">
            <w:pPr>
              <w:ind w:left="-108" w:right="119"/>
              <w:jc w:val="right"/>
              <w:rPr>
                <w:rFonts w:ascii="Arial" w:hAnsi="Arial" w:cs="Arial"/>
                <w:sz w:val="18"/>
                <w:szCs w:val="18"/>
              </w:rPr>
            </w:pPr>
            <w:r w:rsidRPr="008C2E2B">
              <w:rPr>
                <w:rFonts w:ascii="Arial" w:hAnsi="Arial" w:cs="Arial"/>
                <w:sz w:val="18"/>
                <w:szCs w:val="18"/>
              </w:rPr>
              <w:t>0.002</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0.451</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0.451</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Premises related expenditure</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13388" w:rsidP="00AB18EA">
            <w:pPr>
              <w:ind w:left="-108" w:right="252"/>
              <w:jc w:val="right"/>
              <w:rPr>
                <w:rFonts w:ascii="Arial" w:hAnsi="Arial" w:cs="Arial"/>
                <w:sz w:val="18"/>
                <w:szCs w:val="18"/>
              </w:rPr>
            </w:pPr>
            <w:r w:rsidRPr="008C2E2B">
              <w:rPr>
                <w:rFonts w:ascii="Arial" w:hAnsi="Arial" w:cs="Arial"/>
                <w:sz w:val="18"/>
                <w:szCs w:val="18"/>
              </w:rPr>
              <w:t>3.020</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3.020</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3.020</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Transport related expenditure</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13388" w:rsidP="00AB18EA">
            <w:pPr>
              <w:ind w:left="-108" w:right="252"/>
              <w:jc w:val="right"/>
              <w:rPr>
                <w:rFonts w:ascii="Arial" w:hAnsi="Arial" w:cs="Arial"/>
                <w:sz w:val="18"/>
                <w:szCs w:val="18"/>
              </w:rPr>
            </w:pPr>
            <w:r w:rsidRPr="008C2E2B">
              <w:rPr>
                <w:rFonts w:ascii="Arial" w:hAnsi="Arial" w:cs="Arial"/>
                <w:sz w:val="18"/>
                <w:szCs w:val="18"/>
              </w:rPr>
              <w:t>1.251</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21982" w:rsidP="00AB18EA">
            <w:pPr>
              <w:ind w:left="-108" w:right="119"/>
              <w:jc w:val="right"/>
              <w:rPr>
                <w:rFonts w:ascii="Arial" w:hAnsi="Arial" w:cs="Arial"/>
                <w:sz w:val="18"/>
                <w:szCs w:val="18"/>
              </w:rPr>
            </w:pPr>
            <w:r w:rsidRPr="008C2E2B">
              <w:rPr>
                <w:rFonts w:ascii="Arial" w:hAnsi="Arial" w:cs="Arial"/>
                <w:sz w:val="18"/>
                <w:szCs w:val="18"/>
              </w:rPr>
              <w:t>0.026</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1.277</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1.277</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Supplies, services &amp; other expenses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13388" w:rsidP="00AB18EA">
            <w:pPr>
              <w:ind w:left="-108" w:right="252"/>
              <w:jc w:val="right"/>
              <w:rPr>
                <w:rFonts w:ascii="Arial" w:hAnsi="Arial" w:cs="Arial"/>
                <w:sz w:val="18"/>
                <w:szCs w:val="18"/>
              </w:rPr>
            </w:pPr>
            <w:r w:rsidRPr="008C2E2B">
              <w:rPr>
                <w:rFonts w:ascii="Arial" w:hAnsi="Arial" w:cs="Arial"/>
                <w:sz w:val="18"/>
                <w:szCs w:val="18"/>
              </w:rPr>
              <w:t>6.570</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21982" w:rsidP="00AB18EA">
            <w:pPr>
              <w:ind w:left="-108" w:right="119"/>
              <w:jc w:val="right"/>
              <w:rPr>
                <w:rFonts w:ascii="Arial" w:hAnsi="Arial" w:cs="Arial"/>
                <w:sz w:val="18"/>
                <w:szCs w:val="18"/>
              </w:rPr>
            </w:pPr>
            <w:r w:rsidRPr="008C2E2B">
              <w:rPr>
                <w:rFonts w:ascii="Arial" w:hAnsi="Arial" w:cs="Arial"/>
                <w:sz w:val="18"/>
                <w:szCs w:val="18"/>
              </w:rPr>
              <w:t>0.469</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21982" w:rsidP="00AB18EA">
            <w:pPr>
              <w:ind w:left="-108" w:right="119"/>
              <w:jc w:val="right"/>
              <w:rPr>
                <w:rFonts w:ascii="Arial" w:hAnsi="Arial" w:cs="Arial"/>
                <w:sz w:val="18"/>
                <w:szCs w:val="18"/>
              </w:rPr>
            </w:pPr>
            <w:r w:rsidRPr="008C2E2B">
              <w:rPr>
                <w:rFonts w:ascii="Arial" w:hAnsi="Arial" w:cs="Arial"/>
                <w:sz w:val="18"/>
                <w:szCs w:val="18"/>
              </w:rPr>
              <w:t>-2.074</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4.966</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4.966</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Support services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13388" w:rsidP="00AB18EA">
            <w:pPr>
              <w:ind w:left="-108" w:right="252"/>
              <w:jc w:val="right"/>
              <w:rPr>
                <w:rFonts w:ascii="Arial" w:hAnsi="Arial" w:cs="Arial"/>
                <w:sz w:val="18"/>
                <w:szCs w:val="18"/>
              </w:rPr>
            </w:pPr>
            <w:r w:rsidRPr="008C2E2B">
              <w:rPr>
                <w:rFonts w:ascii="Arial" w:hAnsi="Arial" w:cs="Arial"/>
                <w:sz w:val="18"/>
                <w:szCs w:val="18"/>
              </w:rPr>
              <w:t>36.728</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21982" w:rsidP="00AB18EA">
            <w:pPr>
              <w:ind w:left="-108" w:right="119"/>
              <w:jc w:val="right"/>
              <w:rPr>
                <w:rFonts w:ascii="Arial" w:hAnsi="Arial" w:cs="Arial"/>
                <w:sz w:val="18"/>
                <w:szCs w:val="18"/>
              </w:rPr>
            </w:pPr>
            <w:r w:rsidRPr="008C2E2B">
              <w:rPr>
                <w:rFonts w:ascii="Arial" w:hAnsi="Arial" w:cs="Arial"/>
                <w:sz w:val="18"/>
                <w:szCs w:val="18"/>
              </w:rPr>
              <w:t>0.181</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36.909</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36.909</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Capital charges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13388" w:rsidP="00AB18EA">
            <w:pPr>
              <w:ind w:left="-108" w:right="252"/>
              <w:jc w:val="right"/>
              <w:rPr>
                <w:rFonts w:ascii="Arial" w:hAnsi="Arial" w:cs="Arial"/>
                <w:sz w:val="18"/>
                <w:szCs w:val="18"/>
              </w:rPr>
            </w:pPr>
            <w:r w:rsidRPr="008C2E2B">
              <w:rPr>
                <w:rFonts w:ascii="Arial" w:hAnsi="Arial" w:cs="Arial"/>
                <w:sz w:val="18"/>
                <w:szCs w:val="18"/>
              </w:rPr>
              <w:t>5.314</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21982" w:rsidP="00AB18EA">
            <w:pPr>
              <w:ind w:left="-108" w:right="119"/>
              <w:jc w:val="right"/>
              <w:rPr>
                <w:rFonts w:ascii="Arial" w:hAnsi="Arial" w:cs="Arial"/>
                <w:sz w:val="18"/>
                <w:szCs w:val="18"/>
              </w:rPr>
            </w:pPr>
            <w:r w:rsidRPr="008C2E2B">
              <w:rPr>
                <w:rFonts w:ascii="Arial" w:hAnsi="Arial" w:cs="Arial"/>
                <w:sz w:val="18"/>
                <w:szCs w:val="18"/>
              </w:rPr>
              <w:t>0.007</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5.321</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C83712" w:rsidP="00AB18EA">
            <w:pPr>
              <w:ind w:left="-108" w:right="119"/>
              <w:jc w:val="right"/>
              <w:rPr>
                <w:rFonts w:ascii="Arial" w:hAnsi="Arial" w:cs="Arial"/>
                <w:b/>
                <w:sz w:val="18"/>
                <w:szCs w:val="18"/>
              </w:rPr>
            </w:pPr>
            <w:r w:rsidRPr="008C2E2B">
              <w:rPr>
                <w:rFonts w:ascii="Arial" w:hAnsi="Arial" w:cs="Arial"/>
                <w:b/>
                <w:sz w:val="18"/>
                <w:szCs w:val="18"/>
              </w:rPr>
              <w:t>5.321</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Capital financing costs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13388" w:rsidP="00AB18EA">
            <w:pPr>
              <w:ind w:left="-108" w:right="252"/>
              <w:jc w:val="right"/>
              <w:rPr>
                <w:rFonts w:ascii="Arial" w:hAnsi="Arial" w:cs="Arial"/>
                <w:sz w:val="18"/>
                <w:szCs w:val="18"/>
              </w:rPr>
            </w:pPr>
            <w:r w:rsidRPr="008C2E2B">
              <w:rPr>
                <w:rFonts w:ascii="Arial" w:hAnsi="Arial" w:cs="Arial"/>
                <w:sz w:val="18"/>
                <w:szCs w:val="18"/>
              </w:rPr>
              <w:t>0.541</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21982" w:rsidP="00AB18EA">
            <w:pPr>
              <w:ind w:left="-108" w:right="119"/>
              <w:jc w:val="right"/>
              <w:rPr>
                <w:rFonts w:ascii="Arial" w:hAnsi="Arial" w:cs="Arial"/>
                <w:sz w:val="18"/>
                <w:szCs w:val="18"/>
              </w:rPr>
            </w:pPr>
            <w:r w:rsidRPr="008C2E2B">
              <w:rPr>
                <w:rFonts w:ascii="Arial" w:hAnsi="Arial" w:cs="Arial"/>
                <w:sz w:val="18"/>
                <w:szCs w:val="18"/>
              </w:rPr>
              <w:t>0.002</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21982" w:rsidP="00AB18EA">
            <w:pPr>
              <w:ind w:left="-108" w:right="119"/>
              <w:jc w:val="right"/>
              <w:rPr>
                <w:rFonts w:ascii="Arial" w:hAnsi="Arial" w:cs="Arial"/>
                <w:sz w:val="18"/>
                <w:szCs w:val="18"/>
              </w:rPr>
            </w:pPr>
            <w:r w:rsidRPr="008C2E2B">
              <w:rPr>
                <w:rFonts w:ascii="Arial" w:hAnsi="Arial" w:cs="Arial"/>
                <w:sz w:val="18"/>
                <w:szCs w:val="18"/>
              </w:rPr>
              <w:t>-0.541</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0.002</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center"/>
              <w:rPr>
                <w:rFonts w:ascii="Arial" w:hAnsi="Arial" w:cs="Arial"/>
                <w:sz w:val="18"/>
                <w:szCs w:val="18"/>
              </w:rPr>
            </w:pP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08497B" w:rsidP="00AB18EA">
            <w:pPr>
              <w:ind w:left="-108" w:right="119"/>
              <w:jc w:val="right"/>
              <w:rPr>
                <w:rFonts w:ascii="Arial" w:hAnsi="Arial" w:cs="Arial"/>
                <w:b/>
                <w:sz w:val="18"/>
                <w:szCs w:val="18"/>
              </w:rPr>
            </w:pPr>
            <w:r w:rsidRPr="008C2E2B">
              <w:rPr>
                <w:rFonts w:ascii="Arial" w:hAnsi="Arial" w:cs="Arial"/>
                <w:b/>
                <w:sz w:val="18"/>
                <w:szCs w:val="18"/>
              </w:rPr>
              <w:t>0.002</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 xml:space="preserve">Pension interest cost </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252"/>
              <w:jc w:val="right"/>
              <w:rPr>
                <w:rFonts w:ascii="Arial" w:hAnsi="Arial" w:cs="Arial"/>
                <w:sz w:val="18"/>
                <w:szCs w:val="18"/>
              </w:rPr>
            </w:pPr>
            <w:r w:rsidRPr="008C2E2B">
              <w:rPr>
                <w:rFonts w:ascii="Arial" w:hAnsi="Arial" w:cs="Arial"/>
                <w:sz w:val="18"/>
                <w:szCs w:val="18"/>
              </w:rPr>
              <w:t>-</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sz w:val="18"/>
                <w:szCs w:val="18"/>
              </w:rPr>
            </w:pPr>
            <w:r w:rsidRPr="008C2E2B">
              <w:rPr>
                <w:rFonts w:ascii="Arial" w:hAnsi="Arial" w:cs="Arial"/>
                <w:sz w:val="18"/>
                <w:szCs w:val="18"/>
              </w:rPr>
              <w:t>67.282</w:t>
            </w: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08497B" w:rsidP="00AB18EA">
            <w:pPr>
              <w:ind w:left="-108" w:right="119"/>
              <w:jc w:val="right"/>
              <w:rPr>
                <w:rFonts w:ascii="Arial" w:hAnsi="Arial" w:cs="Arial"/>
                <w:b/>
                <w:sz w:val="18"/>
                <w:szCs w:val="18"/>
              </w:rPr>
            </w:pPr>
            <w:r w:rsidRPr="008C2E2B">
              <w:rPr>
                <w:rFonts w:ascii="Arial" w:hAnsi="Arial" w:cs="Arial"/>
                <w:b/>
                <w:sz w:val="18"/>
                <w:szCs w:val="18"/>
              </w:rPr>
              <w:t>67.282</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Deficit on trading undertakings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252"/>
              <w:jc w:val="right"/>
              <w:rPr>
                <w:rFonts w:ascii="Arial" w:hAnsi="Arial" w:cs="Arial"/>
                <w:sz w:val="18"/>
                <w:szCs w:val="18"/>
              </w:rPr>
            </w:pPr>
            <w:r w:rsidRPr="008C2E2B">
              <w:rPr>
                <w:rFonts w:ascii="Arial" w:hAnsi="Arial" w:cs="Arial"/>
                <w:sz w:val="18"/>
                <w:szCs w:val="18"/>
              </w:rPr>
              <w:t>-</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sz w:val="18"/>
                <w:szCs w:val="18"/>
              </w:rPr>
            </w:pPr>
            <w:r w:rsidRPr="008C2E2B">
              <w:rPr>
                <w:rFonts w:ascii="Arial" w:hAnsi="Arial" w:cs="Arial"/>
                <w:sz w:val="18"/>
                <w:szCs w:val="18"/>
              </w:rPr>
              <w:t>0.401</w:t>
            </w: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08497B" w:rsidP="00AB18EA">
            <w:pPr>
              <w:ind w:left="-108" w:right="119"/>
              <w:jc w:val="right"/>
              <w:rPr>
                <w:rFonts w:ascii="Arial" w:hAnsi="Arial" w:cs="Arial"/>
                <w:b/>
                <w:sz w:val="18"/>
                <w:szCs w:val="18"/>
              </w:rPr>
            </w:pPr>
            <w:r w:rsidRPr="008C2E2B">
              <w:rPr>
                <w:rFonts w:ascii="Arial" w:hAnsi="Arial" w:cs="Arial"/>
                <w:b/>
                <w:sz w:val="18"/>
                <w:szCs w:val="18"/>
              </w:rPr>
              <w:t>0.401</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Interest payable</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252"/>
              <w:jc w:val="right"/>
              <w:rPr>
                <w:rFonts w:ascii="Arial" w:hAnsi="Arial" w:cs="Arial"/>
                <w:sz w:val="18"/>
                <w:szCs w:val="18"/>
              </w:rPr>
            </w:pPr>
            <w:r w:rsidRPr="008C2E2B">
              <w:rPr>
                <w:rFonts w:ascii="Arial" w:hAnsi="Arial" w:cs="Arial"/>
                <w:sz w:val="18"/>
                <w:szCs w:val="18"/>
              </w:rPr>
              <w:t>-</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gridSpan w:val="2"/>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sz w:val="18"/>
                <w:szCs w:val="18"/>
              </w:rPr>
            </w:pPr>
            <w:r w:rsidRPr="008C2E2B">
              <w:rPr>
                <w:rFonts w:ascii="Arial" w:hAnsi="Arial" w:cs="Arial"/>
                <w:sz w:val="18"/>
                <w:szCs w:val="18"/>
              </w:rPr>
              <w:t>0.550</w:t>
            </w:r>
          </w:p>
        </w:tc>
        <w:tc>
          <w:tcPr>
            <w:tcW w:w="1209" w:type="dxa"/>
            <w:gridSpan w:val="2"/>
            <w:tcBorders>
              <w:top w:val="single" w:sz="2" w:space="0" w:color="FFFFFF"/>
              <w:left w:val="single" w:sz="2" w:space="0" w:color="FFFFFF"/>
              <w:bottom w:val="single" w:sz="2" w:space="0" w:color="FFFFFF"/>
            </w:tcBorders>
            <w:shd w:val="clear" w:color="auto" w:fill="E6E6E6"/>
            <w:vAlign w:val="center"/>
          </w:tcPr>
          <w:p w:rsidR="007F71DF" w:rsidRPr="008C2E2B" w:rsidRDefault="0008497B" w:rsidP="00AB18EA">
            <w:pPr>
              <w:ind w:left="-108" w:right="119"/>
              <w:jc w:val="right"/>
              <w:rPr>
                <w:rFonts w:ascii="Arial" w:hAnsi="Arial" w:cs="Arial"/>
                <w:b/>
                <w:sz w:val="18"/>
                <w:szCs w:val="18"/>
              </w:rPr>
            </w:pPr>
            <w:r w:rsidRPr="008C2E2B">
              <w:rPr>
                <w:rFonts w:ascii="Arial" w:hAnsi="Arial" w:cs="Arial"/>
                <w:b/>
                <w:sz w:val="18"/>
                <w:szCs w:val="18"/>
              </w:rPr>
              <w:t>0.550</w:t>
            </w:r>
          </w:p>
        </w:tc>
      </w:tr>
      <w:tr w:rsidR="007F71DF" w:rsidRPr="00466150" w:rsidTr="00AB18EA">
        <w:tc>
          <w:tcPr>
            <w:tcW w:w="1818" w:type="dxa"/>
            <w:tcBorders>
              <w:top w:val="single" w:sz="2" w:space="0" w:color="FFFFFF"/>
              <w:right w:val="single" w:sz="2" w:space="0" w:color="FFFFFF"/>
            </w:tcBorders>
            <w:shd w:val="clear" w:color="auto" w:fill="E6E6E6"/>
          </w:tcPr>
          <w:p w:rsidR="007F71DF" w:rsidRPr="008F7FDC" w:rsidRDefault="007F71DF" w:rsidP="00D71340">
            <w:pPr>
              <w:rPr>
                <w:rFonts w:ascii="Arial" w:hAnsi="Arial" w:cs="Arial"/>
                <w:sz w:val="18"/>
                <w:szCs w:val="18"/>
              </w:rPr>
            </w:pPr>
            <w:r w:rsidRPr="008F7FDC">
              <w:rPr>
                <w:rFonts w:ascii="Arial" w:hAnsi="Arial" w:cs="Arial"/>
                <w:sz w:val="18"/>
                <w:szCs w:val="18"/>
              </w:rPr>
              <w:t>Loss on disposal of non-current assets</w:t>
            </w:r>
          </w:p>
        </w:tc>
        <w:tc>
          <w:tcPr>
            <w:tcW w:w="1260" w:type="dxa"/>
            <w:tcBorders>
              <w:top w:val="single" w:sz="2" w:space="0" w:color="FFFFFF"/>
              <w:left w:val="single" w:sz="2" w:space="0" w:color="FFFFFF"/>
              <w:right w:val="single" w:sz="2" w:space="0" w:color="FFFFFF"/>
            </w:tcBorders>
            <w:shd w:val="clear" w:color="auto" w:fill="E6E6E6"/>
            <w:vAlign w:val="center"/>
          </w:tcPr>
          <w:p w:rsidR="007F71DF" w:rsidRPr="008C2E2B" w:rsidRDefault="007F71DF" w:rsidP="00AB18EA">
            <w:pPr>
              <w:ind w:left="-108" w:right="252"/>
              <w:jc w:val="right"/>
              <w:rPr>
                <w:rFonts w:ascii="Arial" w:hAnsi="Arial" w:cs="Arial"/>
                <w:sz w:val="18"/>
                <w:szCs w:val="18"/>
              </w:rPr>
            </w:pPr>
            <w:r w:rsidRPr="008C2E2B">
              <w:rPr>
                <w:rFonts w:ascii="Arial" w:hAnsi="Arial" w:cs="Arial"/>
                <w:sz w:val="18"/>
                <w:szCs w:val="18"/>
              </w:rPr>
              <w:t>-</w:t>
            </w:r>
          </w:p>
        </w:tc>
        <w:tc>
          <w:tcPr>
            <w:tcW w:w="1009" w:type="dxa"/>
            <w:tcBorders>
              <w:top w:val="single" w:sz="2" w:space="0" w:color="FFFFFF"/>
              <w:left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73" w:type="dxa"/>
            <w:tcBorders>
              <w:top w:val="single" w:sz="2" w:space="0" w:color="FFFFFF"/>
              <w:left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164" w:type="dxa"/>
            <w:tcBorders>
              <w:top w:val="single" w:sz="2" w:space="0" w:color="FFFFFF"/>
              <w:left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r w:rsidRPr="008C2E2B">
              <w:rPr>
                <w:rFonts w:ascii="Arial" w:hAnsi="Arial" w:cs="Arial"/>
                <w:sz w:val="18"/>
                <w:szCs w:val="18"/>
              </w:rPr>
              <w:t>-</w:t>
            </w:r>
          </w:p>
        </w:tc>
        <w:tc>
          <w:tcPr>
            <w:tcW w:w="1209" w:type="dxa"/>
            <w:gridSpan w:val="2"/>
            <w:tcBorders>
              <w:top w:val="single" w:sz="2" w:space="0" w:color="FFFFFF"/>
              <w:left w:val="single" w:sz="2" w:space="0" w:color="FFFFFF"/>
              <w:right w:val="single" w:sz="2" w:space="0" w:color="FFFFFF"/>
            </w:tcBorders>
            <w:shd w:val="clear" w:color="auto" w:fill="E6E6E6"/>
            <w:vAlign w:val="center"/>
          </w:tcPr>
          <w:p w:rsidR="007F71DF" w:rsidRPr="008C2E2B"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gridSpan w:val="2"/>
            <w:tcBorders>
              <w:top w:val="single" w:sz="2" w:space="0" w:color="FFFFFF"/>
              <w:left w:val="single" w:sz="2" w:space="0" w:color="FFFFFF"/>
              <w:right w:val="single" w:sz="2" w:space="0" w:color="FFFFFF"/>
            </w:tcBorders>
            <w:shd w:val="clear" w:color="auto" w:fill="E6E6E6"/>
            <w:vAlign w:val="center"/>
          </w:tcPr>
          <w:p w:rsidR="007F71DF" w:rsidRPr="008C2E2B" w:rsidRDefault="002B453F" w:rsidP="00AB18EA">
            <w:pPr>
              <w:ind w:left="-108" w:right="119"/>
              <w:jc w:val="right"/>
              <w:rPr>
                <w:rFonts w:ascii="Arial" w:hAnsi="Arial" w:cs="Arial"/>
                <w:sz w:val="18"/>
                <w:szCs w:val="18"/>
              </w:rPr>
            </w:pPr>
            <w:r w:rsidRPr="008C2E2B">
              <w:rPr>
                <w:rFonts w:ascii="Arial" w:hAnsi="Arial" w:cs="Arial"/>
                <w:sz w:val="18"/>
                <w:szCs w:val="18"/>
              </w:rPr>
              <w:t>0.026</w:t>
            </w:r>
          </w:p>
        </w:tc>
        <w:tc>
          <w:tcPr>
            <w:tcW w:w="1209" w:type="dxa"/>
            <w:gridSpan w:val="2"/>
            <w:tcBorders>
              <w:top w:val="single" w:sz="2" w:space="0" w:color="FFFFFF"/>
              <w:left w:val="single" w:sz="2" w:space="0" w:color="FFFFFF"/>
            </w:tcBorders>
            <w:shd w:val="clear" w:color="auto" w:fill="E6E6E6"/>
            <w:vAlign w:val="center"/>
          </w:tcPr>
          <w:p w:rsidR="007F71DF" w:rsidRPr="008C2E2B" w:rsidRDefault="0008497B" w:rsidP="00AB18EA">
            <w:pPr>
              <w:ind w:left="-108" w:right="119"/>
              <w:jc w:val="center"/>
              <w:rPr>
                <w:rFonts w:ascii="Arial" w:hAnsi="Arial" w:cs="Arial"/>
                <w:b/>
                <w:sz w:val="18"/>
                <w:szCs w:val="18"/>
              </w:rPr>
            </w:pPr>
            <w:r w:rsidRPr="008C2E2B">
              <w:rPr>
                <w:rFonts w:ascii="Arial" w:hAnsi="Arial" w:cs="Arial"/>
                <w:b/>
                <w:sz w:val="18"/>
                <w:szCs w:val="18"/>
              </w:rPr>
              <w:t xml:space="preserve">          0.026</w:t>
            </w:r>
          </w:p>
        </w:tc>
      </w:tr>
      <w:tr w:rsidR="007F71DF" w:rsidRPr="00466150" w:rsidTr="00AB18EA">
        <w:tc>
          <w:tcPr>
            <w:tcW w:w="1818" w:type="dxa"/>
            <w:tcBorders>
              <w:right w:val="single" w:sz="2" w:space="0" w:color="FFFFFF"/>
            </w:tcBorders>
            <w:shd w:val="clear" w:color="auto" w:fill="CCCCCC"/>
          </w:tcPr>
          <w:p w:rsidR="007F71DF" w:rsidRPr="008F7FDC" w:rsidRDefault="007F71DF" w:rsidP="00D71340">
            <w:pPr>
              <w:rPr>
                <w:rFonts w:ascii="Arial" w:hAnsi="Arial" w:cs="Arial"/>
                <w:b/>
                <w:sz w:val="18"/>
                <w:szCs w:val="18"/>
              </w:rPr>
            </w:pPr>
            <w:r w:rsidRPr="008F7FDC">
              <w:rPr>
                <w:rFonts w:ascii="Arial" w:hAnsi="Arial" w:cs="Arial"/>
                <w:b/>
                <w:sz w:val="18"/>
                <w:szCs w:val="18"/>
              </w:rPr>
              <w:t>Total Operating Expenses</w:t>
            </w:r>
          </w:p>
        </w:tc>
        <w:tc>
          <w:tcPr>
            <w:tcW w:w="1260" w:type="dxa"/>
            <w:tcBorders>
              <w:left w:val="single" w:sz="2" w:space="0" w:color="FFFFFF"/>
              <w:right w:val="single" w:sz="2" w:space="0" w:color="FFFFFF"/>
            </w:tcBorders>
            <w:shd w:val="clear" w:color="auto" w:fill="CCCCCC"/>
            <w:vAlign w:val="center"/>
          </w:tcPr>
          <w:p w:rsidR="007F71DF" w:rsidRPr="008C2E2B" w:rsidRDefault="00F13388" w:rsidP="00AB18EA">
            <w:pPr>
              <w:ind w:left="-108" w:right="252"/>
              <w:jc w:val="right"/>
              <w:rPr>
                <w:rFonts w:ascii="Arial" w:hAnsi="Arial" w:cs="Arial"/>
                <w:b/>
                <w:sz w:val="18"/>
                <w:szCs w:val="18"/>
              </w:rPr>
            </w:pPr>
            <w:r w:rsidRPr="008C2E2B">
              <w:rPr>
                <w:rFonts w:ascii="Arial" w:hAnsi="Arial" w:cs="Arial"/>
                <w:b/>
                <w:sz w:val="18"/>
                <w:szCs w:val="18"/>
              </w:rPr>
              <w:t>117.795</w:t>
            </w:r>
          </w:p>
        </w:tc>
        <w:tc>
          <w:tcPr>
            <w:tcW w:w="1009" w:type="dxa"/>
            <w:tcBorders>
              <w:left w:val="single" w:sz="2" w:space="0" w:color="FFFFFF"/>
              <w:right w:val="single" w:sz="2" w:space="0" w:color="FFFFFF"/>
            </w:tcBorders>
            <w:shd w:val="clear" w:color="auto" w:fill="CCCCCC"/>
            <w:vAlign w:val="center"/>
          </w:tcPr>
          <w:p w:rsidR="007F71DF" w:rsidRPr="008C2E2B" w:rsidRDefault="00721982" w:rsidP="00AB18EA">
            <w:pPr>
              <w:ind w:left="-108" w:right="119"/>
              <w:jc w:val="right"/>
              <w:rPr>
                <w:rFonts w:ascii="Arial" w:hAnsi="Arial" w:cs="Arial"/>
                <w:b/>
                <w:sz w:val="18"/>
                <w:szCs w:val="18"/>
              </w:rPr>
            </w:pPr>
            <w:r w:rsidRPr="008C2E2B">
              <w:rPr>
                <w:rFonts w:ascii="Arial" w:hAnsi="Arial" w:cs="Arial"/>
                <w:b/>
                <w:sz w:val="18"/>
                <w:szCs w:val="18"/>
              </w:rPr>
              <w:t>1.219</w:t>
            </w:r>
          </w:p>
        </w:tc>
        <w:tc>
          <w:tcPr>
            <w:tcW w:w="1273" w:type="dxa"/>
            <w:tcBorders>
              <w:left w:val="single" w:sz="2" w:space="0" w:color="FFFFFF"/>
              <w:right w:val="single" w:sz="2" w:space="0" w:color="FFFFFF"/>
            </w:tcBorders>
            <w:shd w:val="clear" w:color="auto" w:fill="CCCCCC"/>
            <w:vAlign w:val="center"/>
          </w:tcPr>
          <w:p w:rsidR="007F71DF" w:rsidRPr="008C2E2B" w:rsidRDefault="00721982" w:rsidP="00AB18EA">
            <w:pPr>
              <w:ind w:left="-108" w:right="119"/>
              <w:jc w:val="right"/>
              <w:rPr>
                <w:rFonts w:ascii="Arial" w:hAnsi="Arial" w:cs="Arial"/>
                <w:b/>
                <w:sz w:val="18"/>
                <w:szCs w:val="18"/>
              </w:rPr>
            </w:pPr>
            <w:r w:rsidRPr="008C2E2B">
              <w:rPr>
                <w:rFonts w:ascii="Arial" w:hAnsi="Arial" w:cs="Arial"/>
                <w:b/>
                <w:sz w:val="18"/>
                <w:szCs w:val="18"/>
              </w:rPr>
              <w:t>-20.868</w:t>
            </w:r>
          </w:p>
        </w:tc>
        <w:tc>
          <w:tcPr>
            <w:tcW w:w="1164" w:type="dxa"/>
            <w:tcBorders>
              <w:left w:val="single" w:sz="2" w:space="0" w:color="FFFFFF"/>
              <w:right w:val="single" w:sz="2" w:space="0" w:color="FFFFFF"/>
            </w:tcBorders>
            <w:shd w:val="clear" w:color="auto" w:fill="CCCCCC"/>
            <w:vAlign w:val="center"/>
          </w:tcPr>
          <w:p w:rsidR="007F71DF" w:rsidRPr="008C2E2B" w:rsidRDefault="00721982" w:rsidP="00AB18EA">
            <w:pPr>
              <w:ind w:left="-108" w:right="119"/>
              <w:jc w:val="right"/>
              <w:rPr>
                <w:rFonts w:ascii="Arial" w:hAnsi="Arial" w:cs="Arial"/>
                <w:b/>
                <w:sz w:val="18"/>
                <w:szCs w:val="18"/>
              </w:rPr>
            </w:pPr>
            <w:r w:rsidRPr="008C2E2B">
              <w:rPr>
                <w:rFonts w:ascii="Arial" w:hAnsi="Arial" w:cs="Arial"/>
                <w:b/>
                <w:sz w:val="18"/>
                <w:szCs w:val="18"/>
              </w:rPr>
              <w:t>-2.614</w:t>
            </w:r>
          </w:p>
        </w:tc>
        <w:tc>
          <w:tcPr>
            <w:tcW w:w="1209" w:type="dxa"/>
            <w:gridSpan w:val="2"/>
            <w:tcBorders>
              <w:left w:val="single" w:sz="2" w:space="0" w:color="FFFFFF"/>
              <w:right w:val="single" w:sz="2" w:space="0" w:color="FFFFFF"/>
            </w:tcBorders>
            <w:shd w:val="clear" w:color="auto" w:fill="CCCCCC"/>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95.531</w:t>
            </w:r>
          </w:p>
        </w:tc>
        <w:tc>
          <w:tcPr>
            <w:tcW w:w="1209" w:type="dxa"/>
            <w:gridSpan w:val="2"/>
            <w:tcBorders>
              <w:left w:val="single" w:sz="2" w:space="0" w:color="FFFFFF"/>
              <w:right w:val="single" w:sz="2" w:space="0" w:color="FFFFFF"/>
            </w:tcBorders>
            <w:shd w:val="clear" w:color="auto" w:fill="CCCCCC"/>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68.259</w:t>
            </w:r>
          </w:p>
        </w:tc>
        <w:tc>
          <w:tcPr>
            <w:tcW w:w="1209" w:type="dxa"/>
            <w:gridSpan w:val="2"/>
            <w:tcBorders>
              <w:left w:val="single" w:sz="2" w:space="0" w:color="FFFFFF"/>
            </w:tcBorders>
            <w:shd w:val="clear" w:color="auto" w:fill="CCCCCC"/>
            <w:vAlign w:val="center"/>
          </w:tcPr>
          <w:p w:rsidR="007F71DF" w:rsidRPr="008C2E2B" w:rsidRDefault="0008497B" w:rsidP="00AB18EA">
            <w:pPr>
              <w:ind w:left="-108" w:right="119"/>
              <w:jc w:val="right"/>
              <w:rPr>
                <w:rFonts w:ascii="Arial" w:hAnsi="Arial" w:cs="Arial"/>
                <w:b/>
                <w:sz w:val="18"/>
                <w:szCs w:val="18"/>
              </w:rPr>
            </w:pPr>
            <w:r w:rsidRPr="008C2E2B">
              <w:rPr>
                <w:rFonts w:ascii="Arial" w:hAnsi="Arial" w:cs="Arial"/>
                <w:b/>
                <w:sz w:val="18"/>
                <w:szCs w:val="18"/>
              </w:rPr>
              <w:t>163.790</w:t>
            </w:r>
          </w:p>
        </w:tc>
      </w:tr>
      <w:tr w:rsidR="007F71DF" w:rsidRPr="00466150" w:rsidTr="00AB18EA">
        <w:tc>
          <w:tcPr>
            <w:tcW w:w="1818" w:type="dxa"/>
            <w:tcBorders>
              <w:right w:val="single" w:sz="2" w:space="0" w:color="FFFFFF"/>
            </w:tcBorders>
            <w:shd w:val="clear" w:color="auto" w:fill="E6E6E6"/>
          </w:tcPr>
          <w:p w:rsidR="007F71DF" w:rsidRPr="00AB18EA" w:rsidRDefault="007F71DF" w:rsidP="00D71340">
            <w:pPr>
              <w:rPr>
                <w:rFonts w:ascii="Arial" w:hAnsi="Arial" w:cs="Arial"/>
                <w:color w:val="0070C0"/>
                <w:sz w:val="18"/>
                <w:szCs w:val="18"/>
              </w:rPr>
            </w:pPr>
          </w:p>
        </w:tc>
        <w:tc>
          <w:tcPr>
            <w:tcW w:w="1260" w:type="dxa"/>
            <w:tcBorders>
              <w:left w:val="single" w:sz="2" w:space="0" w:color="FFFFFF"/>
              <w:right w:val="single" w:sz="2" w:space="0" w:color="FFFFFF"/>
            </w:tcBorders>
            <w:shd w:val="clear" w:color="auto" w:fill="E6E6E6"/>
            <w:vAlign w:val="center"/>
          </w:tcPr>
          <w:p w:rsidR="007F71DF" w:rsidRPr="008C2E2B" w:rsidRDefault="007F71DF" w:rsidP="00AB18EA">
            <w:pPr>
              <w:ind w:left="-108" w:right="252"/>
              <w:jc w:val="right"/>
              <w:rPr>
                <w:rFonts w:ascii="Arial" w:hAnsi="Arial" w:cs="Arial"/>
                <w:sz w:val="18"/>
                <w:szCs w:val="18"/>
              </w:rPr>
            </w:pPr>
          </w:p>
        </w:tc>
        <w:tc>
          <w:tcPr>
            <w:tcW w:w="1009" w:type="dxa"/>
            <w:tcBorders>
              <w:left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p>
        </w:tc>
        <w:tc>
          <w:tcPr>
            <w:tcW w:w="1273" w:type="dxa"/>
            <w:tcBorders>
              <w:left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p>
        </w:tc>
        <w:tc>
          <w:tcPr>
            <w:tcW w:w="1164" w:type="dxa"/>
            <w:tcBorders>
              <w:left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p>
        </w:tc>
        <w:tc>
          <w:tcPr>
            <w:tcW w:w="1209" w:type="dxa"/>
            <w:gridSpan w:val="2"/>
            <w:tcBorders>
              <w:left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p>
        </w:tc>
        <w:tc>
          <w:tcPr>
            <w:tcW w:w="1209" w:type="dxa"/>
            <w:gridSpan w:val="2"/>
            <w:tcBorders>
              <w:left w:val="single" w:sz="2" w:space="0" w:color="FFFFFF"/>
              <w:righ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p>
        </w:tc>
        <w:tc>
          <w:tcPr>
            <w:tcW w:w="1209" w:type="dxa"/>
            <w:gridSpan w:val="2"/>
            <w:tcBorders>
              <w:left w:val="single" w:sz="2" w:space="0" w:color="FFFFFF"/>
            </w:tcBorders>
            <w:shd w:val="clear" w:color="auto" w:fill="E6E6E6"/>
            <w:vAlign w:val="center"/>
          </w:tcPr>
          <w:p w:rsidR="007F71DF" w:rsidRPr="008C2E2B" w:rsidRDefault="007F71DF" w:rsidP="00AB18EA">
            <w:pPr>
              <w:ind w:left="-108" w:right="119"/>
              <w:jc w:val="right"/>
              <w:rPr>
                <w:rFonts w:ascii="Arial" w:hAnsi="Arial" w:cs="Arial"/>
                <w:sz w:val="18"/>
                <w:szCs w:val="18"/>
              </w:rPr>
            </w:pPr>
          </w:p>
        </w:tc>
      </w:tr>
      <w:tr w:rsidR="007F71DF" w:rsidRPr="00466150" w:rsidTr="00AB18EA">
        <w:tc>
          <w:tcPr>
            <w:tcW w:w="1818" w:type="dxa"/>
            <w:tcBorders>
              <w:right w:val="single" w:sz="2" w:space="0" w:color="FFFFFF"/>
            </w:tcBorders>
            <w:shd w:val="clear" w:color="auto" w:fill="CCCCCC"/>
          </w:tcPr>
          <w:p w:rsidR="007F71DF" w:rsidRPr="008F7FDC" w:rsidRDefault="007F71DF" w:rsidP="00D71340">
            <w:pPr>
              <w:rPr>
                <w:rFonts w:ascii="Arial" w:hAnsi="Arial" w:cs="Arial"/>
                <w:b/>
                <w:sz w:val="18"/>
                <w:szCs w:val="18"/>
              </w:rPr>
            </w:pPr>
            <w:r w:rsidRPr="008F7FDC">
              <w:rPr>
                <w:rFonts w:ascii="Arial" w:hAnsi="Arial" w:cs="Arial"/>
                <w:b/>
                <w:sz w:val="18"/>
                <w:szCs w:val="18"/>
              </w:rPr>
              <w:t>Surplus(-)/Deficit on the provision of services</w:t>
            </w:r>
          </w:p>
        </w:tc>
        <w:tc>
          <w:tcPr>
            <w:tcW w:w="1260" w:type="dxa"/>
            <w:tcBorders>
              <w:left w:val="single" w:sz="2" w:space="0" w:color="FFFFFF"/>
              <w:right w:val="single" w:sz="2" w:space="0" w:color="FFFFFF"/>
            </w:tcBorders>
            <w:shd w:val="clear" w:color="auto" w:fill="CCCCCC"/>
            <w:vAlign w:val="center"/>
          </w:tcPr>
          <w:p w:rsidR="007F71DF" w:rsidRPr="008C2E2B" w:rsidRDefault="002B453F" w:rsidP="00AB18EA">
            <w:pPr>
              <w:ind w:left="-108" w:right="252"/>
              <w:jc w:val="right"/>
              <w:rPr>
                <w:rFonts w:ascii="Arial" w:hAnsi="Arial" w:cs="Arial"/>
                <w:b/>
                <w:sz w:val="18"/>
                <w:szCs w:val="18"/>
              </w:rPr>
            </w:pPr>
            <w:r w:rsidRPr="008C2E2B">
              <w:rPr>
                <w:rFonts w:ascii="Arial" w:hAnsi="Arial" w:cs="Arial"/>
                <w:b/>
                <w:sz w:val="18"/>
                <w:szCs w:val="18"/>
              </w:rPr>
              <w:t>104.793</w:t>
            </w:r>
          </w:p>
        </w:tc>
        <w:tc>
          <w:tcPr>
            <w:tcW w:w="1009" w:type="dxa"/>
            <w:tcBorders>
              <w:left w:val="single" w:sz="2" w:space="0" w:color="FFFFFF"/>
              <w:right w:val="single" w:sz="2" w:space="0" w:color="FFFFFF"/>
            </w:tcBorders>
            <w:shd w:val="clear" w:color="auto" w:fill="CCCCCC"/>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1.011</w:t>
            </w:r>
          </w:p>
        </w:tc>
        <w:tc>
          <w:tcPr>
            <w:tcW w:w="1273" w:type="dxa"/>
            <w:tcBorders>
              <w:left w:val="single" w:sz="2" w:space="0" w:color="FFFFFF"/>
              <w:right w:val="single" w:sz="2" w:space="0" w:color="FFFFFF"/>
            </w:tcBorders>
            <w:shd w:val="clear" w:color="auto" w:fill="CCCCCC"/>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-20.868</w:t>
            </w:r>
          </w:p>
        </w:tc>
        <w:tc>
          <w:tcPr>
            <w:tcW w:w="1164" w:type="dxa"/>
            <w:tcBorders>
              <w:left w:val="single" w:sz="2" w:space="0" w:color="FFFFFF"/>
              <w:right w:val="single" w:sz="2" w:space="0" w:color="FFFFFF"/>
            </w:tcBorders>
            <w:shd w:val="clear" w:color="auto" w:fill="CCCCCC"/>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-0.627</w:t>
            </w:r>
          </w:p>
        </w:tc>
        <w:tc>
          <w:tcPr>
            <w:tcW w:w="1209" w:type="dxa"/>
            <w:gridSpan w:val="2"/>
            <w:tcBorders>
              <w:left w:val="single" w:sz="2" w:space="0" w:color="FFFFFF"/>
              <w:right w:val="single" w:sz="2" w:space="0" w:color="FFFFFF"/>
            </w:tcBorders>
            <w:shd w:val="clear" w:color="auto" w:fill="CCCCCC"/>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84.309</w:t>
            </w:r>
          </w:p>
        </w:tc>
        <w:tc>
          <w:tcPr>
            <w:tcW w:w="1209" w:type="dxa"/>
            <w:gridSpan w:val="2"/>
            <w:tcBorders>
              <w:left w:val="single" w:sz="2" w:space="0" w:color="FFFFFF"/>
              <w:right w:val="single" w:sz="2" w:space="0" w:color="FFFFFF"/>
            </w:tcBorders>
            <w:shd w:val="clear" w:color="auto" w:fill="CCCCCC"/>
            <w:vAlign w:val="center"/>
          </w:tcPr>
          <w:p w:rsidR="007F71DF" w:rsidRPr="008C2E2B" w:rsidRDefault="002B453F" w:rsidP="00AB18EA">
            <w:pPr>
              <w:ind w:left="-108" w:right="119"/>
              <w:jc w:val="right"/>
              <w:rPr>
                <w:rFonts w:ascii="Arial" w:hAnsi="Arial" w:cs="Arial"/>
                <w:b/>
                <w:sz w:val="18"/>
                <w:szCs w:val="18"/>
              </w:rPr>
            </w:pPr>
            <w:r w:rsidRPr="008C2E2B">
              <w:rPr>
                <w:rFonts w:ascii="Arial" w:hAnsi="Arial" w:cs="Arial"/>
                <w:b/>
                <w:sz w:val="18"/>
                <w:szCs w:val="18"/>
              </w:rPr>
              <w:t>-45.074</w:t>
            </w:r>
          </w:p>
        </w:tc>
        <w:tc>
          <w:tcPr>
            <w:tcW w:w="1209" w:type="dxa"/>
            <w:gridSpan w:val="2"/>
            <w:tcBorders>
              <w:left w:val="single" w:sz="2" w:space="0" w:color="FFFFFF"/>
            </w:tcBorders>
            <w:shd w:val="clear" w:color="auto" w:fill="CCCCCC"/>
            <w:vAlign w:val="center"/>
          </w:tcPr>
          <w:p w:rsidR="007F71DF" w:rsidRPr="008C2E2B" w:rsidRDefault="0008497B" w:rsidP="00AB18EA">
            <w:pPr>
              <w:ind w:left="-108" w:right="119"/>
              <w:jc w:val="right"/>
              <w:rPr>
                <w:rFonts w:ascii="Arial" w:hAnsi="Arial" w:cs="Arial"/>
                <w:b/>
                <w:sz w:val="18"/>
                <w:szCs w:val="18"/>
              </w:rPr>
            </w:pPr>
            <w:r w:rsidRPr="008C2E2B">
              <w:rPr>
                <w:rFonts w:ascii="Arial" w:hAnsi="Arial" w:cs="Arial"/>
                <w:b/>
                <w:sz w:val="18"/>
                <w:szCs w:val="18"/>
              </w:rPr>
              <w:t>39.235</w:t>
            </w:r>
          </w:p>
        </w:tc>
      </w:tr>
    </w:tbl>
    <w:p w:rsidR="007F71DF" w:rsidRDefault="007F71DF" w:rsidP="009A6666">
      <w:pPr>
        <w:rPr>
          <w:color w:val="0070C0"/>
        </w:rPr>
      </w:pPr>
    </w:p>
    <w:p w:rsidR="007F71DF" w:rsidRDefault="007F71DF" w:rsidP="009A6666">
      <w:pPr>
        <w:rPr>
          <w:color w:val="0070C0"/>
        </w:rPr>
      </w:pPr>
    </w:p>
    <w:p w:rsidR="007F71DF" w:rsidRDefault="007F71DF" w:rsidP="009A6666">
      <w:pPr>
        <w:rPr>
          <w:color w:val="0070C0"/>
        </w:rPr>
      </w:pPr>
    </w:p>
    <w:p w:rsidR="007F71DF" w:rsidRPr="00466150" w:rsidRDefault="007F71DF" w:rsidP="009A6666">
      <w:pPr>
        <w:rPr>
          <w:color w:val="0070C0"/>
        </w:rPr>
      </w:pPr>
    </w:p>
    <w:tbl>
      <w:tblPr>
        <w:tblW w:w="10151" w:type="dxa"/>
        <w:tblLook w:val="01E0" w:firstRow="1" w:lastRow="1" w:firstColumn="1" w:lastColumn="1" w:noHBand="0" w:noVBand="0"/>
      </w:tblPr>
      <w:tblGrid>
        <w:gridCol w:w="1818"/>
        <w:gridCol w:w="1260"/>
        <w:gridCol w:w="1009"/>
        <w:gridCol w:w="1273"/>
        <w:gridCol w:w="1164"/>
        <w:gridCol w:w="1209"/>
        <w:gridCol w:w="1209"/>
        <w:gridCol w:w="1209"/>
      </w:tblGrid>
      <w:tr w:rsidR="007F71DF" w:rsidRPr="00466150" w:rsidTr="00AB18EA">
        <w:tc>
          <w:tcPr>
            <w:tcW w:w="1818" w:type="dxa"/>
            <w:tcBorders>
              <w:top w:val="single" w:sz="4" w:space="0" w:color="FFFFFF"/>
              <w:right w:val="single" w:sz="4" w:space="0" w:color="FFFFFF"/>
            </w:tcBorders>
            <w:shd w:val="clear" w:color="auto" w:fill="FF0000"/>
          </w:tcPr>
          <w:p w:rsidR="007F71DF" w:rsidRPr="002117F1" w:rsidRDefault="007F71DF" w:rsidP="003C2AC1">
            <w:pPr>
              <w:rPr>
                <w:rFonts w:ascii="Arial" w:hAnsi="Arial" w:cs="Arial"/>
                <w:b/>
                <w:color w:val="FFFFFF"/>
                <w:sz w:val="18"/>
                <w:szCs w:val="18"/>
              </w:rPr>
            </w:pPr>
            <w:r w:rsidRPr="002117F1">
              <w:rPr>
                <w:rFonts w:ascii="Arial" w:hAnsi="Arial" w:cs="Arial"/>
                <w:b/>
                <w:color w:val="FFFFFF"/>
                <w:sz w:val="18"/>
                <w:szCs w:val="18"/>
              </w:rPr>
              <w:lastRenderedPageBreak/>
              <w:t>Reconciliation to Subjective Analysis</w:t>
            </w:r>
          </w:p>
          <w:p w:rsidR="007F71DF" w:rsidRPr="002117F1" w:rsidRDefault="007F71DF" w:rsidP="003C2AC1">
            <w:pPr>
              <w:rPr>
                <w:rFonts w:ascii="Arial" w:hAnsi="Arial" w:cs="Arial"/>
                <w:b/>
                <w:color w:val="FFFFFF"/>
                <w:sz w:val="18"/>
                <w:szCs w:val="18"/>
              </w:rPr>
            </w:pPr>
          </w:p>
          <w:p w:rsidR="007F71DF" w:rsidRPr="002117F1" w:rsidRDefault="007F71DF" w:rsidP="003C2AC1">
            <w:pPr>
              <w:rPr>
                <w:rFonts w:ascii="Arial" w:hAnsi="Arial" w:cs="Arial"/>
                <w:b/>
                <w:color w:val="FFFFFF"/>
                <w:sz w:val="18"/>
                <w:szCs w:val="18"/>
              </w:rPr>
            </w:pPr>
            <w:r w:rsidRPr="002117F1">
              <w:rPr>
                <w:rFonts w:ascii="Arial" w:hAnsi="Arial" w:cs="Arial"/>
                <w:b/>
                <w:color w:val="FFFFFF"/>
                <w:sz w:val="18"/>
                <w:szCs w:val="18"/>
              </w:rPr>
              <w:t>2013/14</w:t>
            </w:r>
          </w:p>
        </w:tc>
        <w:tc>
          <w:tcPr>
            <w:tcW w:w="1260"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Service Analysis</w:t>
            </w:r>
          </w:p>
        </w:tc>
        <w:tc>
          <w:tcPr>
            <w:tcW w:w="1009"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Services not in analysis</w:t>
            </w:r>
          </w:p>
        </w:tc>
        <w:tc>
          <w:tcPr>
            <w:tcW w:w="1273"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Amounts not included in analysis but included in CI&amp;E</w:t>
            </w:r>
          </w:p>
        </w:tc>
        <w:tc>
          <w:tcPr>
            <w:tcW w:w="1164"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Amounts included in analysis but not included in CI&amp;E</w:t>
            </w:r>
          </w:p>
        </w:tc>
        <w:tc>
          <w:tcPr>
            <w:tcW w:w="1209"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Net Cost of Services</w:t>
            </w:r>
          </w:p>
        </w:tc>
        <w:tc>
          <w:tcPr>
            <w:tcW w:w="1209"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Corporate Amounts</w:t>
            </w:r>
          </w:p>
        </w:tc>
        <w:tc>
          <w:tcPr>
            <w:tcW w:w="1209" w:type="dxa"/>
            <w:tcBorders>
              <w:top w:val="single" w:sz="4" w:space="0" w:color="FFFFFF"/>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Total</w:t>
            </w:r>
          </w:p>
        </w:tc>
      </w:tr>
      <w:tr w:rsidR="007F71DF" w:rsidRPr="00466150" w:rsidTr="00AB18EA">
        <w:trPr>
          <w:trHeight w:val="495"/>
        </w:trPr>
        <w:tc>
          <w:tcPr>
            <w:tcW w:w="1818" w:type="dxa"/>
            <w:tcBorders>
              <w:right w:val="single" w:sz="4" w:space="0" w:color="FFFFFF"/>
            </w:tcBorders>
            <w:shd w:val="clear" w:color="auto" w:fill="FF0000"/>
            <w:vAlign w:val="bottom"/>
          </w:tcPr>
          <w:p w:rsidR="007F71DF" w:rsidRPr="002117F1" w:rsidRDefault="007F71DF" w:rsidP="00AB18EA">
            <w:pPr>
              <w:jc w:val="center"/>
              <w:rPr>
                <w:rFonts w:ascii="Arial" w:hAnsi="Arial" w:cs="Arial"/>
                <w:b/>
                <w:color w:val="FFFFFF"/>
                <w:sz w:val="18"/>
                <w:szCs w:val="18"/>
              </w:rPr>
            </w:pPr>
          </w:p>
        </w:tc>
        <w:tc>
          <w:tcPr>
            <w:tcW w:w="1260" w:type="dxa"/>
            <w:tcBorders>
              <w:left w:val="single" w:sz="4" w:space="0" w:color="FFFFFF"/>
              <w:right w:val="single" w:sz="4" w:space="0" w:color="FFFFFF"/>
            </w:tcBorders>
            <w:shd w:val="clear" w:color="auto" w:fill="FF0000"/>
            <w:vAlign w:val="bottom"/>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c>
          <w:tcPr>
            <w:tcW w:w="1009" w:type="dxa"/>
            <w:tcBorders>
              <w:left w:val="single" w:sz="4" w:space="0" w:color="FFFFFF"/>
              <w:right w:val="single" w:sz="4" w:space="0" w:color="FFFFFF"/>
            </w:tcBorders>
            <w:shd w:val="clear" w:color="auto" w:fill="FF0000"/>
            <w:vAlign w:val="bottom"/>
          </w:tcPr>
          <w:p w:rsidR="007F71DF" w:rsidRPr="002117F1" w:rsidRDefault="007F71DF" w:rsidP="00AB18EA">
            <w:pPr>
              <w:jc w:val="center"/>
              <w:rPr>
                <w:color w:val="FFFFFF"/>
              </w:rPr>
            </w:pPr>
            <w:r w:rsidRPr="002117F1">
              <w:rPr>
                <w:rFonts w:ascii="Arial" w:hAnsi="Arial" w:cs="Arial"/>
                <w:b/>
                <w:color w:val="FFFFFF"/>
                <w:sz w:val="18"/>
                <w:szCs w:val="18"/>
              </w:rPr>
              <w:t>£’m</w:t>
            </w:r>
          </w:p>
        </w:tc>
        <w:tc>
          <w:tcPr>
            <w:tcW w:w="1273" w:type="dxa"/>
            <w:tcBorders>
              <w:left w:val="single" w:sz="4" w:space="0" w:color="FFFFFF"/>
              <w:right w:val="single" w:sz="4" w:space="0" w:color="FFFFFF"/>
            </w:tcBorders>
            <w:shd w:val="clear" w:color="auto" w:fill="FF0000"/>
            <w:vAlign w:val="bottom"/>
          </w:tcPr>
          <w:p w:rsidR="007F71DF" w:rsidRPr="002117F1" w:rsidRDefault="007F71DF" w:rsidP="00AB18EA">
            <w:pPr>
              <w:jc w:val="center"/>
              <w:rPr>
                <w:color w:val="FFFFFF"/>
              </w:rPr>
            </w:pPr>
            <w:r w:rsidRPr="002117F1">
              <w:rPr>
                <w:rFonts w:ascii="Arial" w:hAnsi="Arial" w:cs="Arial"/>
                <w:b/>
                <w:color w:val="FFFFFF"/>
                <w:sz w:val="18"/>
                <w:szCs w:val="18"/>
              </w:rPr>
              <w:t>£’m</w:t>
            </w:r>
          </w:p>
        </w:tc>
        <w:tc>
          <w:tcPr>
            <w:tcW w:w="1164" w:type="dxa"/>
            <w:tcBorders>
              <w:left w:val="single" w:sz="4" w:space="0" w:color="FFFFFF"/>
              <w:right w:val="single" w:sz="4" w:space="0" w:color="FFFFFF"/>
            </w:tcBorders>
            <w:shd w:val="clear" w:color="auto" w:fill="FF0000"/>
            <w:vAlign w:val="bottom"/>
          </w:tcPr>
          <w:p w:rsidR="007F71DF" w:rsidRPr="002117F1" w:rsidRDefault="007F71DF" w:rsidP="00AB18EA">
            <w:pPr>
              <w:jc w:val="center"/>
              <w:rPr>
                <w:color w:val="FFFFFF"/>
              </w:rPr>
            </w:pPr>
            <w:r w:rsidRPr="002117F1">
              <w:rPr>
                <w:rFonts w:ascii="Arial" w:hAnsi="Arial" w:cs="Arial"/>
                <w:b/>
                <w:color w:val="FFFFFF"/>
                <w:sz w:val="18"/>
                <w:szCs w:val="18"/>
              </w:rPr>
              <w:t>£’m</w:t>
            </w:r>
          </w:p>
        </w:tc>
        <w:tc>
          <w:tcPr>
            <w:tcW w:w="1209" w:type="dxa"/>
            <w:tcBorders>
              <w:left w:val="single" w:sz="4" w:space="0" w:color="FFFFFF"/>
              <w:right w:val="single" w:sz="4" w:space="0" w:color="FFFFFF"/>
            </w:tcBorders>
            <w:shd w:val="clear" w:color="auto" w:fill="FF0000"/>
            <w:vAlign w:val="bottom"/>
          </w:tcPr>
          <w:p w:rsidR="007F71DF" w:rsidRPr="002117F1" w:rsidRDefault="007F71DF" w:rsidP="00AB18EA">
            <w:pPr>
              <w:jc w:val="center"/>
              <w:rPr>
                <w:color w:val="FFFFFF"/>
              </w:rPr>
            </w:pPr>
            <w:r w:rsidRPr="002117F1">
              <w:rPr>
                <w:rFonts w:ascii="Arial" w:hAnsi="Arial" w:cs="Arial"/>
                <w:b/>
                <w:color w:val="FFFFFF"/>
                <w:sz w:val="18"/>
                <w:szCs w:val="18"/>
              </w:rPr>
              <w:t>£’m</w:t>
            </w:r>
          </w:p>
        </w:tc>
        <w:tc>
          <w:tcPr>
            <w:tcW w:w="1209" w:type="dxa"/>
            <w:tcBorders>
              <w:left w:val="single" w:sz="4" w:space="0" w:color="FFFFFF"/>
              <w:right w:val="single" w:sz="4" w:space="0" w:color="FFFFFF"/>
            </w:tcBorders>
            <w:shd w:val="clear" w:color="auto" w:fill="FF0000"/>
            <w:vAlign w:val="bottom"/>
          </w:tcPr>
          <w:p w:rsidR="007F71DF" w:rsidRPr="002117F1" w:rsidRDefault="007F71DF" w:rsidP="00AB18EA">
            <w:pPr>
              <w:jc w:val="center"/>
              <w:rPr>
                <w:color w:val="FFFFFF"/>
              </w:rPr>
            </w:pPr>
            <w:r w:rsidRPr="002117F1">
              <w:rPr>
                <w:rFonts w:ascii="Arial" w:hAnsi="Arial" w:cs="Arial"/>
                <w:b/>
                <w:color w:val="FFFFFF"/>
                <w:sz w:val="18"/>
                <w:szCs w:val="18"/>
              </w:rPr>
              <w:t>£’m</w:t>
            </w:r>
          </w:p>
        </w:tc>
        <w:tc>
          <w:tcPr>
            <w:tcW w:w="1209" w:type="dxa"/>
            <w:tcBorders>
              <w:left w:val="single" w:sz="4" w:space="0" w:color="FFFFFF"/>
            </w:tcBorders>
            <w:shd w:val="clear" w:color="auto" w:fill="FF0000"/>
            <w:vAlign w:val="bottom"/>
          </w:tcPr>
          <w:p w:rsidR="007F71DF" w:rsidRPr="002117F1" w:rsidRDefault="007F71DF" w:rsidP="00AB18EA">
            <w:pPr>
              <w:jc w:val="center"/>
              <w:rPr>
                <w:color w:val="FFFFFF"/>
              </w:rPr>
            </w:pPr>
            <w:r w:rsidRPr="002117F1">
              <w:rPr>
                <w:rFonts w:ascii="Arial" w:hAnsi="Arial" w:cs="Arial"/>
                <w:b/>
                <w:color w:val="FFFFFF"/>
                <w:sz w:val="18"/>
                <w:szCs w:val="18"/>
              </w:rPr>
              <w:t>£’m</w:t>
            </w:r>
          </w:p>
        </w:tc>
      </w:tr>
      <w:tr w:rsidR="007F71DF" w:rsidRPr="00466150" w:rsidTr="00AB18EA">
        <w:tc>
          <w:tcPr>
            <w:tcW w:w="1818" w:type="dxa"/>
            <w:tcBorders>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Government Grants &amp; Contributions</w:t>
            </w:r>
          </w:p>
        </w:tc>
        <w:tc>
          <w:tcPr>
            <w:tcW w:w="1260" w:type="dxa"/>
            <w:tcBorders>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-0.547</w:t>
            </w:r>
          </w:p>
        </w:tc>
        <w:tc>
          <w:tcPr>
            <w:tcW w:w="1009" w:type="dxa"/>
            <w:tcBorders>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73" w:type="dxa"/>
            <w:tcBorders>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-0.547</w:t>
            </w:r>
          </w:p>
        </w:tc>
        <w:tc>
          <w:tcPr>
            <w:tcW w:w="1209" w:type="dxa"/>
            <w:tcBorders>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-74.191</w:t>
            </w:r>
          </w:p>
        </w:tc>
        <w:tc>
          <w:tcPr>
            <w:tcW w:w="1209" w:type="dxa"/>
            <w:tcBorders>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-74.738</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Other Grants, Reimbursements &amp; Contributions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-1.926</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-0.150</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1.036</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-1.040</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-38.863</w:t>
            </w: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-39.903</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Customer &amp; Client Receipts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-0.978</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-0.074</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-1.051</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-1.051</w:t>
            </w:r>
          </w:p>
        </w:tc>
      </w:tr>
      <w:tr w:rsidR="007F71DF" w:rsidRPr="00466150" w:rsidTr="00AB18EA">
        <w:trPr>
          <w:trHeight w:val="472"/>
        </w:trPr>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 xml:space="preserve">Recharges </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-12.456</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-12.456</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-12.456</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Operating Lease Income</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-0.035</w:t>
            </w: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-0.035</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Investment Property Lease Income</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-0.054</w:t>
            </w: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-0.054</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Expected Returns on Pensions Assets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-3.306</w:t>
            </w: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-3.306</w:t>
            </w:r>
          </w:p>
        </w:tc>
      </w:tr>
      <w:tr w:rsidR="007F71DF" w:rsidRPr="00466150" w:rsidTr="00AB18EA">
        <w:tc>
          <w:tcPr>
            <w:tcW w:w="1818" w:type="dxa"/>
            <w:tcBorders>
              <w:top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BCCI Income</w:t>
            </w:r>
          </w:p>
        </w:tc>
        <w:tc>
          <w:tcPr>
            <w:tcW w:w="1260" w:type="dxa"/>
            <w:tcBorders>
              <w:top w:val="single" w:sz="2" w:space="0" w:color="FFFFFF"/>
              <w:left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w:t>
            </w:r>
          </w:p>
        </w:tc>
        <w:tc>
          <w:tcPr>
            <w:tcW w:w="1009" w:type="dxa"/>
            <w:tcBorders>
              <w:top w:val="single" w:sz="2" w:space="0" w:color="FFFFFF"/>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73" w:type="dxa"/>
            <w:tcBorders>
              <w:top w:val="single" w:sz="2" w:space="0" w:color="FFFFFF"/>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right w:val="single" w:sz="2" w:space="0" w:color="FFFFFF"/>
            </w:tcBorders>
            <w:shd w:val="clear" w:color="auto" w:fill="E6E6E6"/>
            <w:vAlign w:val="center"/>
          </w:tcPr>
          <w:p w:rsidR="007F71DF" w:rsidRPr="008F7FDC"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tcBorders>
              <w:top w:val="single" w:sz="2" w:space="0" w:color="FFFFFF"/>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w:t>
            </w:r>
          </w:p>
        </w:tc>
      </w:tr>
      <w:tr w:rsidR="007F71DF" w:rsidRPr="00466150" w:rsidTr="00AB18EA">
        <w:tc>
          <w:tcPr>
            <w:tcW w:w="1818" w:type="dxa"/>
            <w:tcBorders>
              <w:top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Interest &amp; investment income</w:t>
            </w:r>
          </w:p>
        </w:tc>
        <w:tc>
          <w:tcPr>
            <w:tcW w:w="1260" w:type="dxa"/>
            <w:tcBorders>
              <w:top w:val="single" w:sz="2" w:space="0" w:color="FFFFFF"/>
              <w:left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w:t>
            </w:r>
          </w:p>
        </w:tc>
        <w:tc>
          <w:tcPr>
            <w:tcW w:w="1009" w:type="dxa"/>
            <w:tcBorders>
              <w:top w:val="single" w:sz="2" w:space="0" w:color="FFFFFF"/>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73" w:type="dxa"/>
            <w:tcBorders>
              <w:top w:val="single" w:sz="2" w:space="0" w:color="FFFFFF"/>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right w:val="single" w:sz="2" w:space="0" w:color="FFFFFF"/>
            </w:tcBorders>
            <w:shd w:val="clear" w:color="auto" w:fill="E6E6E6"/>
            <w:vAlign w:val="center"/>
          </w:tcPr>
          <w:p w:rsidR="007F71DF" w:rsidRPr="008F7FDC"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tcBorders>
              <w:top w:val="single" w:sz="2" w:space="0" w:color="FFFFFF"/>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-0.145</w:t>
            </w:r>
          </w:p>
        </w:tc>
        <w:tc>
          <w:tcPr>
            <w:tcW w:w="1209" w:type="dxa"/>
            <w:tcBorders>
              <w:top w:val="single" w:sz="2" w:space="0" w:color="FFFFFF"/>
              <w:lef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-0.145</w:t>
            </w:r>
          </w:p>
        </w:tc>
      </w:tr>
      <w:tr w:rsidR="007F71DF" w:rsidRPr="00466150" w:rsidTr="00AB18EA">
        <w:tc>
          <w:tcPr>
            <w:tcW w:w="1818" w:type="dxa"/>
            <w:tcBorders>
              <w:right w:val="single" w:sz="2" w:space="0" w:color="FFFFFF"/>
            </w:tcBorders>
            <w:shd w:val="clear" w:color="auto" w:fill="CCCCCC"/>
          </w:tcPr>
          <w:p w:rsidR="007F71DF" w:rsidRPr="008F7FDC" w:rsidRDefault="007F71DF" w:rsidP="003C2AC1">
            <w:pPr>
              <w:rPr>
                <w:rFonts w:ascii="Arial" w:hAnsi="Arial" w:cs="Arial"/>
                <w:b/>
                <w:sz w:val="18"/>
                <w:szCs w:val="18"/>
              </w:rPr>
            </w:pPr>
            <w:r w:rsidRPr="008F7FDC">
              <w:rPr>
                <w:rFonts w:ascii="Arial" w:hAnsi="Arial" w:cs="Arial"/>
                <w:b/>
                <w:sz w:val="18"/>
                <w:szCs w:val="18"/>
              </w:rPr>
              <w:t>Total income</w:t>
            </w:r>
          </w:p>
        </w:tc>
        <w:tc>
          <w:tcPr>
            <w:tcW w:w="1260" w:type="dxa"/>
            <w:tcBorders>
              <w:left w:val="single" w:sz="2" w:space="0" w:color="FFFFFF"/>
              <w:right w:val="single" w:sz="2" w:space="0" w:color="FFFFFF"/>
            </w:tcBorders>
            <w:shd w:val="clear" w:color="auto" w:fill="CCCCCC"/>
            <w:vAlign w:val="center"/>
          </w:tcPr>
          <w:p w:rsidR="007F71DF" w:rsidRPr="008F7FDC" w:rsidRDefault="007F71DF" w:rsidP="00AB18EA">
            <w:pPr>
              <w:ind w:left="-108" w:right="252"/>
              <w:jc w:val="right"/>
              <w:rPr>
                <w:rFonts w:ascii="Arial" w:hAnsi="Arial" w:cs="Arial"/>
                <w:b/>
                <w:sz w:val="18"/>
                <w:szCs w:val="18"/>
              </w:rPr>
            </w:pPr>
            <w:r w:rsidRPr="008F7FDC">
              <w:rPr>
                <w:rFonts w:ascii="Arial" w:hAnsi="Arial" w:cs="Arial"/>
                <w:b/>
                <w:sz w:val="18"/>
                <w:szCs w:val="18"/>
              </w:rPr>
              <w:t>-15.907</w:t>
            </w:r>
          </w:p>
        </w:tc>
        <w:tc>
          <w:tcPr>
            <w:tcW w:w="1009" w:type="dxa"/>
            <w:tcBorders>
              <w:left w:val="single" w:sz="2" w:space="0" w:color="FFFFFF"/>
              <w:righ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-0.224</w:t>
            </w:r>
          </w:p>
        </w:tc>
        <w:tc>
          <w:tcPr>
            <w:tcW w:w="1273" w:type="dxa"/>
            <w:tcBorders>
              <w:left w:val="single" w:sz="2" w:space="0" w:color="FFFFFF"/>
              <w:righ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0.000</w:t>
            </w:r>
          </w:p>
        </w:tc>
        <w:tc>
          <w:tcPr>
            <w:tcW w:w="1164" w:type="dxa"/>
            <w:tcBorders>
              <w:left w:val="single" w:sz="2" w:space="0" w:color="FFFFFF"/>
              <w:righ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1.036</w:t>
            </w:r>
          </w:p>
        </w:tc>
        <w:tc>
          <w:tcPr>
            <w:tcW w:w="1209" w:type="dxa"/>
            <w:tcBorders>
              <w:left w:val="single" w:sz="2" w:space="0" w:color="FFFFFF"/>
              <w:righ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-15.094</w:t>
            </w:r>
          </w:p>
        </w:tc>
        <w:tc>
          <w:tcPr>
            <w:tcW w:w="1209" w:type="dxa"/>
            <w:tcBorders>
              <w:left w:val="single" w:sz="2" w:space="0" w:color="FFFFFF"/>
              <w:righ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-116.594</w:t>
            </w:r>
          </w:p>
        </w:tc>
        <w:tc>
          <w:tcPr>
            <w:tcW w:w="1209" w:type="dxa"/>
            <w:tcBorders>
              <w:lef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-131.688</w:t>
            </w:r>
          </w:p>
        </w:tc>
      </w:tr>
      <w:tr w:rsidR="007F71DF" w:rsidRPr="00466150" w:rsidTr="00AB18EA">
        <w:trPr>
          <w:trHeight w:val="303"/>
        </w:trPr>
        <w:tc>
          <w:tcPr>
            <w:tcW w:w="1818" w:type="dxa"/>
            <w:tcBorders>
              <w:top w:val="single" w:sz="2" w:space="0" w:color="FFFFFF"/>
              <w:bottom w:val="single" w:sz="2" w:space="0" w:color="FFFFFF"/>
              <w:right w:val="single" w:sz="2" w:space="0" w:color="FFFFFF"/>
            </w:tcBorders>
            <w:shd w:val="clear" w:color="auto" w:fill="E6E6E6"/>
            <w:vAlign w:val="center"/>
          </w:tcPr>
          <w:p w:rsidR="007F71DF" w:rsidRPr="008F7FDC" w:rsidRDefault="007F71DF" w:rsidP="003C2AC1">
            <w:pPr>
              <w:rPr>
                <w:rFonts w:ascii="Arial" w:hAnsi="Arial" w:cs="Arial"/>
                <w:sz w:val="18"/>
                <w:szCs w:val="18"/>
              </w:rPr>
            </w:pPr>
            <w:r w:rsidRPr="008F7FDC">
              <w:rPr>
                <w:rFonts w:ascii="Arial" w:hAnsi="Arial" w:cs="Arial"/>
                <w:sz w:val="18"/>
                <w:szCs w:val="18"/>
              </w:rPr>
              <w:t>Employees Pay</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59.277</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0.380</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59.657</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59.657</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Pensions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8.504</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0.109</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-12.624</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-4.011</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-4.011</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Indirect employee expenses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0.722</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0.002</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0.724</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0.724</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Premises related expenditure</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2.840</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2.840</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2.840</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Transport related expenditure</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1.417</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0.019</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1.436</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1.437</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Supplies, services &amp; other expenses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6.037</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0.583</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-2.972</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3.648</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3.648</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Support services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38.441</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0.243</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38.684</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38.684</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Capital charges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4.125</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0.007</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4.132</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4.132</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Capital financing costs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0.232</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0.002</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-0.232</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0.002</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center"/>
              <w:rPr>
                <w:rFonts w:ascii="Arial" w:hAnsi="Arial" w:cs="Arial"/>
                <w:sz w:val="18"/>
                <w:szCs w:val="18"/>
              </w:rPr>
            </w:pP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0.002</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 xml:space="preserve">Pension interest cost </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66.994</w:t>
            </w: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66.994</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Deficit on trading undertakings</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6.397</w:t>
            </w: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6.397</w:t>
            </w:r>
          </w:p>
        </w:tc>
      </w:tr>
      <w:tr w:rsidR="007F71DF" w:rsidRPr="00466150" w:rsidTr="00AB18EA">
        <w:tc>
          <w:tcPr>
            <w:tcW w:w="1818" w:type="dxa"/>
            <w:tcBorders>
              <w:top w:val="single" w:sz="2" w:space="0" w:color="FFFFFF"/>
              <w:bottom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Interest payable</w:t>
            </w:r>
          </w:p>
        </w:tc>
        <w:tc>
          <w:tcPr>
            <w:tcW w:w="1260"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w:t>
            </w:r>
          </w:p>
        </w:tc>
        <w:tc>
          <w:tcPr>
            <w:tcW w:w="10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73"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tcBorders>
              <w:top w:val="single" w:sz="2" w:space="0" w:color="FFFFFF"/>
              <w:left w:val="single" w:sz="2" w:space="0" w:color="FFFFFF"/>
              <w:bottom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0.701</w:t>
            </w:r>
          </w:p>
        </w:tc>
        <w:tc>
          <w:tcPr>
            <w:tcW w:w="1209" w:type="dxa"/>
            <w:tcBorders>
              <w:top w:val="single" w:sz="2" w:space="0" w:color="FFFFFF"/>
              <w:left w:val="single" w:sz="2" w:space="0" w:color="FFFFFF"/>
              <w:bottom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0.701</w:t>
            </w:r>
          </w:p>
        </w:tc>
      </w:tr>
      <w:tr w:rsidR="007F71DF" w:rsidRPr="00466150" w:rsidTr="00AB18EA">
        <w:tc>
          <w:tcPr>
            <w:tcW w:w="1818" w:type="dxa"/>
            <w:tcBorders>
              <w:top w:val="single" w:sz="2" w:space="0" w:color="FFFFFF"/>
              <w:right w:val="single" w:sz="2" w:space="0" w:color="FFFFFF"/>
            </w:tcBorders>
            <w:shd w:val="clear" w:color="auto" w:fill="E6E6E6"/>
          </w:tcPr>
          <w:p w:rsidR="007F71DF" w:rsidRPr="008F7FDC" w:rsidRDefault="007F71DF" w:rsidP="003C2AC1">
            <w:pPr>
              <w:rPr>
                <w:rFonts w:ascii="Arial" w:hAnsi="Arial" w:cs="Arial"/>
                <w:sz w:val="18"/>
                <w:szCs w:val="18"/>
              </w:rPr>
            </w:pPr>
            <w:r w:rsidRPr="008F7FDC">
              <w:rPr>
                <w:rFonts w:ascii="Arial" w:hAnsi="Arial" w:cs="Arial"/>
                <w:sz w:val="18"/>
                <w:szCs w:val="18"/>
              </w:rPr>
              <w:t>Loss on disposal of non-current assets</w:t>
            </w:r>
          </w:p>
        </w:tc>
        <w:tc>
          <w:tcPr>
            <w:tcW w:w="1260" w:type="dxa"/>
            <w:tcBorders>
              <w:top w:val="single" w:sz="2" w:space="0" w:color="FFFFFF"/>
              <w:left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w:t>
            </w:r>
          </w:p>
        </w:tc>
        <w:tc>
          <w:tcPr>
            <w:tcW w:w="1009" w:type="dxa"/>
            <w:tcBorders>
              <w:top w:val="single" w:sz="2" w:space="0" w:color="FFFFFF"/>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73" w:type="dxa"/>
            <w:tcBorders>
              <w:top w:val="single" w:sz="2" w:space="0" w:color="FFFFFF"/>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164" w:type="dxa"/>
            <w:tcBorders>
              <w:top w:val="single" w:sz="2" w:space="0" w:color="FFFFFF"/>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w:t>
            </w:r>
          </w:p>
        </w:tc>
        <w:tc>
          <w:tcPr>
            <w:tcW w:w="1209" w:type="dxa"/>
            <w:tcBorders>
              <w:top w:val="single" w:sz="2" w:space="0" w:color="FFFFFF"/>
              <w:left w:val="single" w:sz="2" w:space="0" w:color="FFFFFF"/>
              <w:right w:val="single" w:sz="2" w:space="0" w:color="FFFFFF"/>
            </w:tcBorders>
            <w:shd w:val="clear" w:color="auto" w:fill="E6E6E6"/>
            <w:vAlign w:val="center"/>
          </w:tcPr>
          <w:p w:rsidR="007F71DF" w:rsidRPr="008F7FDC" w:rsidRDefault="00FD7B53" w:rsidP="00AB18EA">
            <w:pPr>
              <w:ind w:left="-108" w:right="119"/>
              <w:jc w:val="right"/>
              <w:rPr>
                <w:rFonts w:ascii="Arial" w:hAnsi="Arial" w:cs="Arial"/>
                <w:b/>
                <w:sz w:val="18"/>
                <w:szCs w:val="18"/>
              </w:rPr>
            </w:pPr>
            <w:r>
              <w:rPr>
                <w:rFonts w:ascii="Arial" w:hAnsi="Arial" w:cs="Arial"/>
                <w:b/>
                <w:sz w:val="18"/>
                <w:szCs w:val="18"/>
              </w:rPr>
              <w:t>0.000</w:t>
            </w:r>
          </w:p>
        </w:tc>
        <w:tc>
          <w:tcPr>
            <w:tcW w:w="1209" w:type="dxa"/>
            <w:tcBorders>
              <w:top w:val="single" w:sz="2" w:space="0" w:color="FFFFFF"/>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r w:rsidRPr="008F7FDC">
              <w:rPr>
                <w:rFonts w:ascii="Arial" w:hAnsi="Arial" w:cs="Arial"/>
                <w:sz w:val="18"/>
                <w:szCs w:val="18"/>
              </w:rPr>
              <w:t>0.007</w:t>
            </w:r>
          </w:p>
        </w:tc>
        <w:tc>
          <w:tcPr>
            <w:tcW w:w="1209" w:type="dxa"/>
            <w:tcBorders>
              <w:top w:val="single" w:sz="2" w:space="0" w:color="FFFFFF"/>
              <w:left w:val="single" w:sz="2" w:space="0" w:color="FFFFFF"/>
            </w:tcBorders>
            <w:shd w:val="clear" w:color="auto" w:fill="E6E6E6"/>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0.007</w:t>
            </w:r>
          </w:p>
        </w:tc>
      </w:tr>
      <w:tr w:rsidR="007F71DF" w:rsidRPr="00466150" w:rsidTr="00AB18EA">
        <w:tc>
          <w:tcPr>
            <w:tcW w:w="1818" w:type="dxa"/>
            <w:tcBorders>
              <w:right w:val="single" w:sz="2" w:space="0" w:color="FFFFFF"/>
            </w:tcBorders>
            <w:shd w:val="clear" w:color="auto" w:fill="CCCCCC"/>
          </w:tcPr>
          <w:p w:rsidR="007F71DF" w:rsidRPr="008F7FDC" w:rsidRDefault="007F71DF" w:rsidP="003C2AC1">
            <w:pPr>
              <w:rPr>
                <w:rFonts w:ascii="Arial" w:hAnsi="Arial" w:cs="Arial"/>
                <w:b/>
                <w:sz w:val="18"/>
                <w:szCs w:val="18"/>
              </w:rPr>
            </w:pPr>
            <w:r w:rsidRPr="008F7FDC">
              <w:rPr>
                <w:rFonts w:ascii="Arial" w:hAnsi="Arial" w:cs="Arial"/>
                <w:b/>
                <w:sz w:val="18"/>
                <w:szCs w:val="18"/>
              </w:rPr>
              <w:t>Total Operating Expenses</w:t>
            </w:r>
          </w:p>
        </w:tc>
        <w:tc>
          <w:tcPr>
            <w:tcW w:w="1260" w:type="dxa"/>
            <w:tcBorders>
              <w:left w:val="single" w:sz="2" w:space="0" w:color="FFFFFF"/>
              <w:right w:val="single" w:sz="2" w:space="0" w:color="FFFFFF"/>
            </w:tcBorders>
            <w:shd w:val="clear" w:color="auto" w:fill="CCCCCC"/>
            <w:vAlign w:val="center"/>
          </w:tcPr>
          <w:p w:rsidR="007F71DF" w:rsidRPr="008F7FDC" w:rsidRDefault="007F71DF" w:rsidP="00AB18EA">
            <w:pPr>
              <w:ind w:left="-108" w:right="252"/>
              <w:jc w:val="right"/>
              <w:rPr>
                <w:rFonts w:ascii="Arial" w:hAnsi="Arial" w:cs="Arial"/>
                <w:b/>
                <w:sz w:val="18"/>
                <w:szCs w:val="18"/>
              </w:rPr>
            </w:pPr>
            <w:r w:rsidRPr="008F7FDC">
              <w:rPr>
                <w:rFonts w:ascii="Arial" w:hAnsi="Arial" w:cs="Arial"/>
                <w:b/>
                <w:sz w:val="18"/>
                <w:szCs w:val="18"/>
              </w:rPr>
              <w:t>121.595</w:t>
            </w:r>
          </w:p>
        </w:tc>
        <w:tc>
          <w:tcPr>
            <w:tcW w:w="1009" w:type="dxa"/>
            <w:tcBorders>
              <w:left w:val="single" w:sz="2" w:space="0" w:color="FFFFFF"/>
              <w:righ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1.345</w:t>
            </w:r>
          </w:p>
        </w:tc>
        <w:tc>
          <w:tcPr>
            <w:tcW w:w="1273" w:type="dxa"/>
            <w:tcBorders>
              <w:left w:val="single" w:sz="2" w:space="0" w:color="FFFFFF"/>
              <w:righ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-12.624</w:t>
            </w:r>
          </w:p>
        </w:tc>
        <w:tc>
          <w:tcPr>
            <w:tcW w:w="1164" w:type="dxa"/>
            <w:tcBorders>
              <w:left w:val="single" w:sz="2" w:space="0" w:color="FFFFFF"/>
              <w:righ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-3.204</w:t>
            </w:r>
          </w:p>
        </w:tc>
        <w:tc>
          <w:tcPr>
            <w:tcW w:w="1209" w:type="dxa"/>
            <w:tcBorders>
              <w:left w:val="single" w:sz="2" w:space="0" w:color="FFFFFF"/>
              <w:righ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107.112</w:t>
            </w:r>
          </w:p>
        </w:tc>
        <w:tc>
          <w:tcPr>
            <w:tcW w:w="1209" w:type="dxa"/>
            <w:tcBorders>
              <w:left w:val="single" w:sz="2" w:space="0" w:color="FFFFFF"/>
              <w:righ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74.099</w:t>
            </w:r>
          </w:p>
        </w:tc>
        <w:tc>
          <w:tcPr>
            <w:tcW w:w="1209" w:type="dxa"/>
            <w:tcBorders>
              <w:lef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181.212</w:t>
            </w:r>
          </w:p>
        </w:tc>
      </w:tr>
      <w:tr w:rsidR="007F71DF" w:rsidRPr="00466150" w:rsidTr="00AB18EA">
        <w:tc>
          <w:tcPr>
            <w:tcW w:w="1818" w:type="dxa"/>
            <w:tcBorders>
              <w:right w:val="single" w:sz="2" w:space="0" w:color="FFFFFF"/>
            </w:tcBorders>
            <w:shd w:val="clear" w:color="auto" w:fill="E6E6E6"/>
          </w:tcPr>
          <w:p w:rsidR="007F71DF" w:rsidRPr="008F7FDC" w:rsidRDefault="007F71DF" w:rsidP="003C2AC1">
            <w:pPr>
              <w:rPr>
                <w:rFonts w:ascii="Arial" w:hAnsi="Arial" w:cs="Arial"/>
                <w:sz w:val="18"/>
                <w:szCs w:val="18"/>
              </w:rPr>
            </w:pPr>
          </w:p>
        </w:tc>
        <w:tc>
          <w:tcPr>
            <w:tcW w:w="1260" w:type="dxa"/>
            <w:tcBorders>
              <w:left w:val="single" w:sz="2" w:space="0" w:color="FFFFFF"/>
              <w:right w:val="single" w:sz="2" w:space="0" w:color="FFFFFF"/>
            </w:tcBorders>
            <w:shd w:val="clear" w:color="auto" w:fill="E6E6E6"/>
            <w:vAlign w:val="center"/>
          </w:tcPr>
          <w:p w:rsidR="007F71DF" w:rsidRPr="008F7FDC" w:rsidRDefault="007F71DF" w:rsidP="00AB18EA">
            <w:pPr>
              <w:ind w:left="-108" w:right="252"/>
              <w:jc w:val="right"/>
              <w:rPr>
                <w:rFonts w:ascii="Arial" w:hAnsi="Arial" w:cs="Arial"/>
                <w:sz w:val="18"/>
                <w:szCs w:val="18"/>
              </w:rPr>
            </w:pPr>
          </w:p>
        </w:tc>
        <w:tc>
          <w:tcPr>
            <w:tcW w:w="1009" w:type="dxa"/>
            <w:tcBorders>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p>
        </w:tc>
        <w:tc>
          <w:tcPr>
            <w:tcW w:w="1273" w:type="dxa"/>
            <w:tcBorders>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p>
        </w:tc>
        <w:tc>
          <w:tcPr>
            <w:tcW w:w="1164" w:type="dxa"/>
            <w:tcBorders>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p>
        </w:tc>
        <w:tc>
          <w:tcPr>
            <w:tcW w:w="1209" w:type="dxa"/>
            <w:tcBorders>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p>
        </w:tc>
        <w:tc>
          <w:tcPr>
            <w:tcW w:w="1209" w:type="dxa"/>
            <w:tcBorders>
              <w:left w:val="single" w:sz="2" w:space="0" w:color="FFFFFF"/>
              <w:righ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p>
        </w:tc>
        <w:tc>
          <w:tcPr>
            <w:tcW w:w="1209" w:type="dxa"/>
            <w:tcBorders>
              <w:left w:val="single" w:sz="2" w:space="0" w:color="FFFFFF"/>
            </w:tcBorders>
            <w:shd w:val="clear" w:color="auto" w:fill="E6E6E6"/>
            <w:vAlign w:val="center"/>
          </w:tcPr>
          <w:p w:rsidR="007F71DF" w:rsidRPr="008F7FDC" w:rsidRDefault="007F71DF" w:rsidP="00AB18EA">
            <w:pPr>
              <w:ind w:left="-108" w:right="119"/>
              <w:jc w:val="right"/>
              <w:rPr>
                <w:rFonts w:ascii="Arial" w:hAnsi="Arial" w:cs="Arial"/>
                <w:sz w:val="18"/>
                <w:szCs w:val="18"/>
              </w:rPr>
            </w:pPr>
          </w:p>
        </w:tc>
      </w:tr>
      <w:tr w:rsidR="007F71DF" w:rsidRPr="00466150" w:rsidTr="00AB18EA">
        <w:tc>
          <w:tcPr>
            <w:tcW w:w="1818" w:type="dxa"/>
            <w:tcBorders>
              <w:right w:val="single" w:sz="2" w:space="0" w:color="FFFFFF"/>
            </w:tcBorders>
            <w:shd w:val="clear" w:color="auto" w:fill="CCCCCC"/>
          </w:tcPr>
          <w:p w:rsidR="007F71DF" w:rsidRPr="008F7FDC" w:rsidRDefault="007F71DF" w:rsidP="003C2AC1">
            <w:pPr>
              <w:rPr>
                <w:rFonts w:ascii="Arial" w:hAnsi="Arial" w:cs="Arial"/>
                <w:b/>
                <w:sz w:val="18"/>
                <w:szCs w:val="18"/>
              </w:rPr>
            </w:pPr>
            <w:r w:rsidRPr="008F7FDC">
              <w:rPr>
                <w:rFonts w:ascii="Arial" w:hAnsi="Arial" w:cs="Arial"/>
                <w:b/>
                <w:sz w:val="18"/>
                <w:szCs w:val="18"/>
              </w:rPr>
              <w:t>Surplus(-)/Deficit on the provision of services</w:t>
            </w:r>
          </w:p>
        </w:tc>
        <w:tc>
          <w:tcPr>
            <w:tcW w:w="1260" w:type="dxa"/>
            <w:tcBorders>
              <w:left w:val="single" w:sz="2" w:space="0" w:color="FFFFFF"/>
              <w:right w:val="single" w:sz="2" w:space="0" w:color="FFFFFF"/>
            </w:tcBorders>
            <w:shd w:val="clear" w:color="auto" w:fill="CCCCCC"/>
            <w:vAlign w:val="center"/>
          </w:tcPr>
          <w:p w:rsidR="007F71DF" w:rsidRPr="008F7FDC" w:rsidRDefault="007F71DF" w:rsidP="00AB18EA">
            <w:pPr>
              <w:ind w:left="-108" w:right="252"/>
              <w:jc w:val="right"/>
              <w:rPr>
                <w:rFonts w:ascii="Arial" w:hAnsi="Arial" w:cs="Arial"/>
                <w:b/>
                <w:sz w:val="18"/>
                <w:szCs w:val="18"/>
              </w:rPr>
            </w:pPr>
            <w:r w:rsidRPr="008F7FDC">
              <w:rPr>
                <w:rFonts w:ascii="Arial" w:hAnsi="Arial" w:cs="Arial"/>
                <w:b/>
                <w:sz w:val="18"/>
                <w:szCs w:val="18"/>
              </w:rPr>
              <w:t>105.688</w:t>
            </w:r>
          </w:p>
        </w:tc>
        <w:tc>
          <w:tcPr>
            <w:tcW w:w="1009" w:type="dxa"/>
            <w:tcBorders>
              <w:left w:val="single" w:sz="2" w:space="0" w:color="FFFFFF"/>
              <w:righ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1.121</w:t>
            </w:r>
          </w:p>
        </w:tc>
        <w:tc>
          <w:tcPr>
            <w:tcW w:w="1273" w:type="dxa"/>
            <w:tcBorders>
              <w:left w:val="single" w:sz="2" w:space="0" w:color="FFFFFF"/>
              <w:righ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-12.624</w:t>
            </w:r>
          </w:p>
        </w:tc>
        <w:tc>
          <w:tcPr>
            <w:tcW w:w="1164" w:type="dxa"/>
            <w:tcBorders>
              <w:left w:val="single" w:sz="2" w:space="0" w:color="FFFFFF"/>
              <w:righ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-2.168</w:t>
            </w:r>
          </w:p>
        </w:tc>
        <w:tc>
          <w:tcPr>
            <w:tcW w:w="1209" w:type="dxa"/>
            <w:tcBorders>
              <w:left w:val="single" w:sz="2" w:space="0" w:color="FFFFFF"/>
              <w:righ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92.018</w:t>
            </w:r>
          </w:p>
        </w:tc>
        <w:tc>
          <w:tcPr>
            <w:tcW w:w="1209" w:type="dxa"/>
            <w:tcBorders>
              <w:left w:val="single" w:sz="2" w:space="0" w:color="FFFFFF"/>
              <w:righ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-42.495</w:t>
            </w:r>
          </w:p>
        </w:tc>
        <w:tc>
          <w:tcPr>
            <w:tcW w:w="1209" w:type="dxa"/>
            <w:tcBorders>
              <w:left w:val="single" w:sz="2" w:space="0" w:color="FFFFFF"/>
            </w:tcBorders>
            <w:shd w:val="clear" w:color="auto" w:fill="CCCCCC"/>
            <w:vAlign w:val="center"/>
          </w:tcPr>
          <w:p w:rsidR="007F71DF" w:rsidRPr="008F7FDC" w:rsidRDefault="007F71DF" w:rsidP="00AB18EA">
            <w:pPr>
              <w:ind w:left="-108" w:right="119"/>
              <w:jc w:val="right"/>
              <w:rPr>
                <w:rFonts w:ascii="Arial" w:hAnsi="Arial" w:cs="Arial"/>
                <w:b/>
                <w:sz w:val="18"/>
                <w:szCs w:val="18"/>
              </w:rPr>
            </w:pPr>
            <w:r w:rsidRPr="008F7FDC">
              <w:rPr>
                <w:rFonts w:ascii="Arial" w:hAnsi="Arial" w:cs="Arial"/>
                <w:b/>
                <w:sz w:val="18"/>
                <w:szCs w:val="18"/>
              </w:rPr>
              <w:t>49.524</w:t>
            </w:r>
          </w:p>
        </w:tc>
      </w:tr>
    </w:tbl>
    <w:p w:rsidR="007F71DF" w:rsidRPr="00466150" w:rsidRDefault="007F71DF" w:rsidP="009A6666">
      <w:pPr>
        <w:rPr>
          <w:color w:val="0070C0"/>
        </w:rPr>
      </w:pPr>
    </w:p>
    <w:p w:rsidR="007F71DF" w:rsidRPr="00466150" w:rsidRDefault="007F71DF" w:rsidP="009A6666">
      <w:pPr>
        <w:rPr>
          <w:color w:val="0070C0"/>
        </w:rPr>
      </w:pPr>
    </w:p>
    <w:p w:rsidR="007F71DF" w:rsidRPr="00466150" w:rsidRDefault="007F71DF">
      <w:pPr>
        <w:rPr>
          <w:color w:val="0070C0"/>
          <w:sz w:val="2"/>
          <w:szCs w:val="2"/>
        </w:rPr>
      </w:pPr>
    </w:p>
    <w:p w:rsidR="007F71DF" w:rsidRPr="00466150" w:rsidRDefault="007F71DF">
      <w:pPr>
        <w:rPr>
          <w:color w:val="0070C0"/>
          <w:sz w:val="8"/>
          <w:szCs w:val="8"/>
        </w:rPr>
      </w:pPr>
    </w:p>
    <w:p w:rsidR="008C2E2B" w:rsidRPr="008C2E2B" w:rsidRDefault="008C2E2B" w:rsidP="00276543">
      <w:pPr>
        <w:jc w:val="both"/>
        <w:rPr>
          <w:rFonts w:ascii="Arial" w:hAnsi="Arial" w:cs="Arial"/>
          <w:sz w:val="22"/>
          <w:szCs w:val="22"/>
        </w:rPr>
      </w:pPr>
      <w:r w:rsidRPr="008C2E2B">
        <w:rPr>
          <w:rFonts w:ascii="Arial" w:hAnsi="Arial" w:cs="Arial"/>
          <w:b/>
          <w:color w:val="FF0000"/>
          <w:sz w:val="22"/>
          <w:szCs w:val="22"/>
        </w:rPr>
        <w:t>Basis for analysis –</w:t>
      </w:r>
      <w:r>
        <w:rPr>
          <w:rFonts w:ascii="Arial" w:hAnsi="Arial" w:cs="Arial"/>
          <w:b/>
          <w:color w:val="0070C0"/>
          <w:sz w:val="22"/>
          <w:szCs w:val="22"/>
        </w:rPr>
        <w:t xml:space="preserve"> </w:t>
      </w:r>
      <w:r w:rsidRPr="008C2E2B">
        <w:rPr>
          <w:rFonts w:ascii="Arial" w:hAnsi="Arial" w:cs="Arial"/>
          <w:sz w:val="22"/>
          <w:szCs w:val="22"/>
        </w:rPr>
        <w:t>The above segments have been identified using the service expenditure analysis as set out in the Service Reporting Code of Practice (</w:t>
      </w:r>
      <w:proofErr w:type="spellStart"/>
      <w:r w:rsidRPr="008C2E2B">
        <w:rPr>
          <w:rFonts w:ascii="Arial" w:hAnsi="Arial" w:cs="Arial"/>
          <w:sz w:val="22"/>
          <w:szCs w:val="22"/>
        </w:rPr>
        <w:t>SeRCOP</w:t>
      </w:r>
      <w:proofErr w:type="spellEnd"/>
      <w:r w:rsidRPr="008C2E2B">
        <w:rPr>
          <w:rFonts w:ascii="Arial" w:hAnsi="Arial" w:cs="Arial"/>
          <w:sz w:val="22"/>
          <w:szCs w:val="22"/>
        </w:rPr>
        <w:t>).  The segments reported have been measured on the basis that they individually form 10% or more of the gross expenditure/income of the net cost of services.</w:t>
      </w:r>
    </w:p>
    <w:p w:rsidR="008C2E2B" w:rsidRPr="008C2E2B" w:rsidRDefault="008C2E2B" w:rsidP="00276543">
      <w:pPr>
        <w:jc w:val="both"/>
        <w:rPr>
          <w:rFonts w:ascii="Arial" w:hAnsi="Arial" w:cs="Arial"/>
          <w:color w:val="0070C0"/>
          <w:sz w:val="22"/>
          <w:szCs w:val="22"/>
        </w:rPr>
      </w:pPr>
    </w:p>
    <w:p w:rsidR="007F71DF" w:rsidRPr="008C2E2B" w:rsidRDefault="007F71DF" w:rsidP="00276543">
      <w:pPr>
        <w:jc w:val="both"/>
        <w:rPr>
          <w:rFonts w:ascii="Arial" w:hAnsi="Arial" w:cs="Arial"/>
          <w:sz w:val="22"/>
          <w:szCs w:val="22"/>
        </w:rPr>
      </w:pPr>
      <w:r w:rsidRPr="008C2E2B">
        <w:rPr>
          <w:rFonts w:ascii="Arial" w:hAnsi="Arial" w:cs="Arial"/>
          <w:b/>
          <w:color w:val="FF0000"/>
          <w:sz w:val="22"/>
          <w:szCs w:val="22"/>
        </w:rPr>
        <w:t>Services not in analysis -</w:t>
      </w:r>
      <w:r w:rsidRPr="00466150">
        <w:rPr>
          <w:rFonts w:ascii="Arial" w:hAnsi="Arial" w:cs="Arial"/>
          <w:b/>
          <w:color w:val="0070C0"/>
          <w:sz w:val="22"/>
          <w:szCs w:val="22"/>
        </w:rPr>
        <w:t xml:space="preserve"> </w:t>
      </w:r>
      <w:r w:rsidR="008C2E2B" w:rsidRPr="008C2E2B">
        <w:rPr>
          <w:rFonts w:ascii="Arial" w:hAnsi="Arial" w:cs="Arial"/>
          <w:sz w:val="22"/>
          <w:szCs w:val="22"/>
        </w:rPr>
        <w:t>T</w:t>
      </w:r>
      <w:r w:rsidRPr="008C2E2B">
        <w:rPr>
          <w:rFonts w:ascii="Arial" w:hAnsi="Arial" w:cs="Arial"/>
          <w:sz w:val="22"/>
          <w:szCs w:val="22"/>
        </w:rPr>
        <w:t>his includes services which are less than 10% of gross income/expenditure in the CI&amp;E Net Cost of Services</w:t>
      </w:r>
      <w:r w:rsidR="00EC40CD">
        <w:rPr>
          <w:rFonts w:ascii="Arial" w:hAnsi="Arial" w:cs="Arial"/>
          <w:sz w:val="22"/>
          <w:szCs w:val="22"/>
        </w:rPr>
        <w:t>.  In the case of GMFRA for 2014/15</w:t>
      </w:r>
      <w:r w:rsidRPr="008C2E2B">
        <w:rPr>
          <w:rFonts w:ascii="Arial" w:hAnsi="Arial" w:cs="Arial"/>
          <w:sz w:val="22"/>
          <w:szCs w:val="22"/>
        </w:rPr>
        <w:t xml:space="preserve"> this </w:t>
      </w:r>
      <w:r w:rsidRPr="008C2E2B">
        <w:rPr>
          <w:rFonts w:ascii="Arial" w:hAnsi="Arial" w:cs="Arial"/>
          <w:sz w:val="22"/>
          <w:szCs w:val="22"/>
        </w:rPr>
        <w:lastRenderedPageBreak/>
        <w:t>relates to Fire Service Emergency Planning, Corporate &amp; Democratic Core and Non Distributed Costs.</w:t>
      </w:r>
    </w:p>
    <w:p w:rsidR="007F71DF" w:rsidRPr="00466150" w:rsidRDefault="007F71DF" w:rsidP="00276543">
      <w:pPr>
        <w:jc w:val="both"/>
        <w:rPr>
          <w:rFonts w:ascii="Arial" w:hAnsi="Arial" w:cs="Arial"/>
          <w:color w:val="0070C0"/>
          <w:sz w:val="10"/>
          <w:szCs w:val="10"/>
        </w:rPr>
      </w:pPr>
    </w:p>
    <w:p w:rsidR="007F71DF" w:rsidRPr="008C2E2B" w:rsidRDefault="007F71DF" w:rsidP="00276543">
      <w:pPr>
        <w:jc w:val="both"/>
        <w:rPr>
          <w:rFonts w:ascii="Arial" w:hAnsi="Arial" w:cs="Arial"/>
          <w:sz w:val="22"/>
          <w:szCs w:val="22"/>
        </w:rPr>
      </w:pPr>
      <w:r w:rsidRPr="008C2E2B">
        <w:rPr>
          <w:rFonts w:ascii="Arial" w:hAnsi="Arial" w:cs="Arial"/>
          <w:b/>
          <w:color w:val="FF0000"/>
          <w:sz w:val="22"/>
          <w:szCs w:val="22"/>
        </w:rPr>
        <w:t>Amounts not included in analysis but included in the CI&amp;E -</w:t>
      </w:r>
      <w:r w:rsidRPr="00466150">
        <w:rPr>
          <w:rFonts w:ascii="Arial" w:hAnsi="Arial" w:cs="Arial"/>
          <w:b/>
          <w:color w:val="0070C0"/>
          <w:sz w:val="22"/>
          <w:szCs w:val="22"/>
        </w:rPr>
        <w:t xml:space="preserve"> </w:t>
      </w:r>
      <w:r w:rsidRPr="008C2E2B">
        <w:rPr>
          <w:rFonts w:ascii="Arial" w:hAnsi="Arial" w:cs="Arial"/>
          <w:sz w:val="22"/>
          <w:szCs w:val="22"/>
        </w:rPr>
        <w:t>this shows the entries relating to IAS19.</w:t>
      </w:r>
    </w:p>
    <w:p w:rsidR="007F71DF" w:rsidRPr="00466150" w:rsidRDefault="007F71DF" w:rsidP="00276543">
      <w:pPr>
        <w:jc w:val="both"/>
        <w:rPr>
          <w:rFonts w:ascii="Arial" w:hAnsi="Arial" w:cs="Arial"/>
          <w:color w:val="0070C0"/>
          <w:sz w:val="10"/>
          <w:szCs w:val="10"/>
        </w:rPr>
      </w:pPr>
    </w:p>
    <w:p w:rsidR="007F71DF" w:rsidRPr="008C2E2B" w:rsidRDefault="007F71DF" w:rsidP="00276543">
      <w:pPr>
        <w:jc w:val="both"/>
        <w:rPr>
          <w:rFonts w:ascii="Arial" w:hAnsi="Arial" w:cs="Arial"/>
          <w:sz w:val="22"/>
          <w:szCs w:val="22"/>
        </w:rPr>
      </w:pPr>
      <w:r w:rsidRPr="008C2E2B">
        <w:rPr>
          <w:rFonts w:ascii="Arial" w:hAnsi="Arial" w:cs="Arial"/>
          <w:b/>
          <w:color w:val="FF0000"/>
          <w:sz w:val="22"/>
          <w:szCs w:val="22"/>
        </w:rPr>
        <w:t>Amounts included in analysis but not included in the CI&amp;E -</w:t>
      </w:r>
      <w:r w:rsidRPr="00466150">
        <w:rPr>
          <w:rFonts w:ascii="Arial" w:hAnsi="Arial" w:cs="Arial"/>
          <w:b/>
          <w:color w:val="0070C0"/>
          <w:sz w:val="22"/>
          <w:szCs w:val="22"/>
        </w:rPr>
        <w:t xml:space="preserve"> </w:t>
      </w:r>
      <w:r w:rsidRPr="008C2E2B">
        <w:rPr>
          <w:rFonts w:ascii="Arial" w:hAnsi="Arial" w:cs="Arial"/>
          <w:sz w:val="22"/>
          <w:szCs w:val="22"/>
        </w:rPr>
        <w:t>this shows the entries relating to reserve movements and DRFs on revenue committees.</w:t>
      </w:r>
    </w:p>
    <w:p w:rsidR="007F71DF" w:rsidRPr="00466150" w:rsidRDefault="007F71DF" w:rsidP="00276543">
      <w:pPr>
        <w:jc w:val="both"/>
        <w:rPr>
          <w:rFonts w:ascii="Arial" w:hAnsi="Arial" w:cs="Arial"/>
          <w:color w:val="0070C0"/>
          <w:sz w:val="22"/>
          <w:szCs w:val="22"/>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Trading operations</w:t>
      </w:r>
    </w:p>
    <w:p w:rsidR="007F71DF" w:rsidRPr="008F7FDC" w:rsidRDefault="007F71DF" w:rsidP="009A6666">
      <w:pPr>
        <w:outlineLvl w:val="0"/>
        <w:rPr>
          <w:rFonts w:ascii="Arial" w:hAnsi="Arial"/>
          <w:b/>
          <w:sz w:val="22"/>
        </w:rPr>
      </w:pPr>
    </w:p>
    <w:p w:rsidR="007F71DF" w:rsidRPr="00BD66F3" w:rsidRDefault="007F71DF" w:rsidP="00B1085C">
      <w:pPr>
        <w:outlineLvl w:val="0"/>
        <w:rPr>
          <w:rFonts w:ascii="Arial" w:hAnsi="Arial"/>
          <w:b/>
          <w:color w:val="FF0000"/>
          <w:sz w:val="22"/>
        </w:rPr>
      </w:pPr>
      <w:r w:rsidRPr="00BD66F3">
        <w:rPr>
          <w:rFonts w:ascii="Arial" w:hAnsi="Arial"/>
          <w:b/>
          <w:color w:val="FF0000"/>
          <w:sz w:val="22"/>
        </w:rPr>
        <w:t>Holding Account Balances</w:t>
      </w:r>
    </w:p>
    <w:p w:rsidR="007F71DF" w:rsidRPr="008F7FDC" w:rsidRDefault="007F71DF" w:rsidP="00276543">
      <w:pPr>
        <w:jc w:val="both"/>
        <w:outlineLvl w:val="0"/>
        <w:rPr>
          <w:rFonts w:ascii="Arial" w:hAnsi="Arial"/>
          <w:sz w:val="22"/>
          <w:szCs w:val="22"/>
        </w:rPr>
      </w:pPr>
      <w:r w:rsidRPr="008F7FDC">
        <w:rPr>
          <w:rFonts w:ascii="Arial" w:hAnsi="Arial"/>
          <w:sz w:val="22"/>
          <w:szCs w:val="22"/>
        </w:rPr>
        <w:t>The Authority operates support services which can, under the Service Reporting Code of Practice, be classified as trading activities. The net cost of these activities is allocated in line with recommended practice across the services on the face of the Comprehensive Income and Expenditure Statement.</w:t>
      </w:r>
    </w:p>
    <w:p w:rsidR="007F71DF" w:rsidRPr="008F7FDC" w:rsidRDefault="007F71DF" w:rsidP="00B1085C">
      <w:pPr>
        <w:outlineLvl w:val="0"/>
        <w:rPr>
          <w:rFonts w:ascii="Arial" w:hAnsi="Arial"/>
          <w:sz w:val="22"/>
          <w:szCs w:val="22"/>
        </w:rPr>
      </w:pPr>
    </w:p>
    <w:p w:rsidR="007F71DF" w:rsidRPr="008F7FDC" w:rsidRDefault="007F71DF" w:rsidP="00276543">
      <w:pPr>
        <w:jc w:val="both"/>
        <w:outlineLvl w:val="0"/>
        <w:rPr>
          <w:rFonts w:ascii="Arial" w:hAnsi="Arial"/>
          <w:sz w:val="22"/>
          <w:szCs w:val="22"/>
        </w:rPr>
      </w:pPr>
      <w:r w:rsidRPr="008F7FDC">
        <w:rPr>
          <w:rFonts w:ascii="Arial" w:hAnsi="Arial"/>
          <w:sz w:val="22"/>
          <w:szCs w:val="22"/>
        </w:rPr>
        <w:t>The activities included under central support services are: Finance, Information Technology, Personnel, Facilities Management and Catering.  Contained within these activities is income of</w:t>
      </w:r>
      <w:r w:rsidRPr="00466150">
        <w:rPr>
          <w:rFonts w:ascii="Arial" w:hAnsi="Arial"/>
          <w:color w:val="0070C0"/>
          <w:sz w:val="22"/>
          <w:szCs w:val="22"/>
        </w:rPr>
        <w:t xml:space="preserve"> </w:t>
      </w:r>
      <w:r w:rsidRPr="00921BAD">
        <w:rPr>
          <w:rFonts w:ascii="Arial" w:hAnsi="Arial"/>
          <w:sz w:val="22"/>
          <w:szCs w:val="22"/>
        </w:rPr>
        <w:t>£</w:t>
      </w:r>
      <w:r w:rsidR="00921BAD" w:rsidRPr="00921BAD">
        <w:rPr>
          <w:rFonts w:ascii="Arial" w:hAnsi="Arial"/>
          <w:sz w:val="22"/>
          <w:szCs w:val="22"/>
        </w:rPr>
        <w:t>1.045</w:t>
      </w:r>
      <w:r w:rsidRPr="00921BAD">
        <w:rPr>
          <w:rFonts w:ascii="Arial" w:hAnsi="Arial"/>
          <w:sz w:val="22"/>
          <w:szCs w:val="22"/>
        </w:rPr>
        <w:t>m</w:t>
      </w:r>
      <w:r w:rsidRPr="00466150">
        <w:rPr>
          <w:rFonts w:ascii="Arial" w:hAnsi="Arial"/>
          <w:color w:val="0070C0"/>
          <w:sz w:val="22"/>
          <w:szCs w:val="22"/>
        </w:rPr>
        <w:t xml:space="preserve"> </w:t>
      </w:r>
      <w:r w:rsidRPr="008F7FDC">
        <w:rPr>
          <w:rFonts w:ascii="Arial" w:hAnsi="Arial"/>
          <w:sz w:val="22"/>
          <w:szCs w:val="22"/>
        </w:rPr>
        <w:t>which is not recorded on the face of the Comprehensive Income and Expenditure Statement as income but is contained within the support services allocated under expenditure in line with recommended practice.  The balance of income in the table is recharge income from the allocation of support to service heads.</w:t>
      </w:r>
    </w:p>
    <w:p w:rsidR="007F71DF" w:rsidRPr="008F7FDC" w:rsidRDefault="007F71DF" w:rsidP="00276543">
      <w:pPr>
        <w:jc w:val="both"/>
        <w:outlineLvl w:val="0"/>
        <w:rPr>
          <w:rFonts w:ascii="Arial" w:hAnsi="Arial"/>
          <w:sz w:val="22"/>
          <w:szCs w:val="22"/>
        </w:rPr>
      </w:pPr>
    </w:p>
    <w:p w:rsidR="007F71DF" w:rsidRPr="008F7FDC" w:rsidRDefault="007F71DF" w:rsidP="00276543">
      <w:pPr>
        <w:numPr>
          <w:ilvl w:val="12"/>
          <w:numId w:val="0"/>
        </w:numPr>
        <w:tabs>
          <w:tab w:val="left" w:pos="6336"/>
          <w:tab w:val="left" w:pos="7776"/>
          <w:tab w:val="left" w:pos="9216"/>
        </w:tabs>
        <w:jc w:val="both"/>
        <w:rPr>
          <w:rFonts w:ascii="Arial" w:hAnsi="Arial"/>
          <w:sz w:val="22"/>
          <w:szCs w:val="22"/>
        </w:rPr>
      </w:pPr>
      <w:r w:rsidRPr="008F7FDC">
        <w:rPr>
          <w:rFonts w:ascii="Arial" w:hAnsi="Arial"/>
          <w:sz w:val="22"/>
          <w:szCs w:val="22"/>
        </w:rPr>
        <w:t>The Authority also holds the costs and recovery of income relating to seconded officers under support services. This is shown separately in the table below.</w:t>
      </w:r>
    </w:p>
    <w:p w:rsidR="007F71DF" w:rsidRPr="008F7FDC" w:rsidRDefault="007F71DF" w:rsidP="00276543">
      <w:pPr>
        <w:numPr>
          <w:ilvl w:val="12"/>
          <w:numId w:val="0"/>
        </w:numPr>
        <w:tabs>
          <w:tab w:val="left" w:pos="6336"/>
          <w:tab w:val="left" w:pos="7776"/>
          <w:tab w:val="left" w:pos="9216"/>
        </w:tabs>
        <w:jc w:val="both"/>
        <w:rPr>
          <w:rFonts w:ascii="Arial" w:hAnsi="Arial"/>
          <w:sz w:val="22"/>
          <w:szCs w:val="22"/>
        </w:rPr>
      </w:pPr>
    </w:p>
    <w:p w:rsidR="007F71DF" w:rsidRPr="00BD66F3" w:rsidRDefault="007F71DF" w:rsidP="00B1085C">
      <w:pPr>
        <w:numPr>
          <w:ilvl w:val="12"/>
          <w:numId w:val="0"/>
        </w:numPr>
        <w:tabs>
          <w:tab w:val="left" w:pos="6336"/>
          <w:tab w:val="left" w:pos="7776"/>
          <w:tab w:val="left" w:pos="9216"/>
        </w:tabs>
        <w:rPr>
          <w:rFonts w:ascii="Arial" w:hAnsi="Arial"/>
          <w:b/>
          <w:color w:val="FF0000"/>
          <w:sz w:val="22"/>
          <w:szCs w:val="22"/>
        </w:rPr>
      </w:pPr>
      <w:r w:rsidRPr="00BD66F3">
        <w:rPr>
          <w:rFonts w:ascii="Arial" w:hAnsi="Arial"/>
          <w:b/>
          <w:color w:val="FF0000"/>
          <w:sz w:val="22"/>
          <w:szCs w:val="22"/>
        </w:rPr>
        <w:t>Surplus/Deficit on Trading Accounts</w:t>
      </w:r>
    </w:p>
    <w:p w:rsidR="007F71DF" w:rsidRPr="00466150" w:rsidRDefault="007F71DF" w:rsidP="00B1085C">
      <w:pPr>
        <w:numPr>
          <w:ilvl w:val="12"/>
          <w:numId w:val="0"/>
        </w:numPr>
        <w:tabs>
          <w:tab w:val="left" w:pos="6336"/>
          <w:tab w:val="left" w:pos="7776"/>
          <w:tab w:val="left" w:pos="9216"/>
        </w:tabs>
        <w:ind w:left="450"/>
        <w:jc w:val="both"/>
        <w:rPr>
          <w:rFonts w:ascii="Arial" w:hAnsi="Arial"/>
          <w:color w:val="0070C0"/>
        </w:rPr>
      </w:pPr>
    </w:p>
    <w:tbl>
      <w:tblPr>
        <w:tblW w:w="9699" w:type="dxa"/>
        <w:tblInd w:w="108" w:type="dxa"/>
        <w:tblLook w:val="01E0" w:firstRow="1" w:lastRow="1" w:firstColumn="1" w:lastColumn="1" w:noHBand="0" w:noVBand="0"/>
      </w:tblPr>
      <w:tblGrid>
        <w:gridCol w:w="1710"/>
        <w:gridCol w:w="3575"/>
        <w:gridCol w:w="1520"/>
        <w:gridCol w:w="1194"/>
        <w:gridCol w:w="1700"/>
      </w:tblGrid>
      <w:tr w:rsidR="007F71DF" w:rsidRPr="00466150" w:rsidTr="00AB18EA">
        <w:tc>
          <w:tcPr>
            <w:tcW w:w="1710" w:type="dxa"/>
            <w:tcBorders>
              <w:top w:val="single" w:sz="4" w:space="0" w:color="FFFFFF"/>
              <w:right w:val="single" w:sz="4" w:space="0" w:color="FFFFFF"/>
            </w:tcBorders>
            <w:shd w:val="clear" w:color="auto" w:fill="FF0000"/>
          </w:tcPr>
          <w:p w:rsidR="007F71DF" w:rsidRPr="002117F1" w:rsidRDefault="007F71DF" w:rsidP="00AB18EA">
            <w:pPr>
              <w:numPr>
                <w:ilvl w:val="12"/>
                <w:numId w:val="0"/>
              </w:numPr>
              <w:jc w:val="center"/>
              <w:rPr>
                <w:rFonts w:ascii="Arial" w:hAnsi="Arial"/>
                <w:b/>
                <w:color w:val="FFFFFF"/>
                <w:sz w:val="18"/>
                <w:szCs w:val="18"/>
              </w:rPr>
            </w:pPr>
            <w:r w:rsidRPr="002117F1">
              <w:rPr>
                <w:rFonts w:ascii="Arial" w:hAnsi="Arial"/>
                <w:b/>
                <w:color w:val="FFFFFF"/>
                <w:sz w:val="18"/>
                <w:szCs w:val="18"/>
              </w:rPr>
              <w:t>2013/14</w:t>
            </w:r>
          </w:p>
        </w:tc>
        <w:tc>
          <w:tcPr>
            <w:tcW w:w="3575" w:type="dxa"/>
            <w:tcBorders>
              <w:top w:val="single" w:sz="4" w:space="0" w:color="FFFFFF"/>
              <w:right w:val="single" w:sz="4" w:space="0" w:color="FFFFFF"/>
            </w:tcBorders>
            <w:shd w:val="clear" w:color="auto" w:fill="FF0000"/>
          </w:tcPr>
          <w:p w:rsidR="007F71DF" w:rsidRPr="002117F1" w:rsidRDefault="007F71DF" w:rsidP="00AB18EA">
            <w:pPr>
              <w:numPr>
                <w:ilvl w:val="12"/>
                <w:numId w:val="0"/>
              </w:numPr>
              <w:jc w:val="both"/>
              <w:rPr>
                <w:rFonts w:ascii="Arial" w:hAnsi="Arial"/>
                <w:color w:val="FFFFFF"/>
                <w:sz w:val="18"/>
                <w:szCs w:val="18"/>
              </w:rPr>
            </w:pPr>
          </w:p>
        </w:tc>
        <w:tc>
          <w:tcPr>
            <w:tcW w:w="1520"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numPr>
                <w:ilvl w:val="12"/>
                <w:numId w:val="0"/>
              </w:numPr>
              <w:jc w:val="center"/>
              <w:rPr>
                <w:rFonts w:ascii="Arial" w:hAnsi="Arial"/>
                <w:b/>
                <w:color w:val="FFFFFF"/>
                <w:sz w:val="18"/>
                <w:szCs w:val="18"/>
              </w:rPr>
            </w:pPr>
            <w:r w:rsidRPr="002117F1">
              <w:rPr>
                <w:rFonts w:ascii="Arial" w:hAnsi="Arial"/>
                <w:b/>
                <w:color w:val="FFFFFF"/>
                <w:sz w:val="18"/>
                <w:szCs w:val="18"/>
              </w:rPr>
              <w:t>2014/15</w:t>
            </w:r>
          </w:p>
        </w:tc>
        <w:tc>
          <w:tcPr>
            <w:tcW w:w="1194"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numPr>
                <w:ilvl w:val="12"/>
                <w:numId w:val="0"/>
              </w:numPr>
              <w:jc w:val="center"/>
              <w:rPr>
                <w:rFonts w:ascii="Arial" w:hAnsi="Arial"/>
                <w:b/>
                <w:color w:val="FFFFFF"/>
                <w:sz w:val="18"/>
                <w:szCs w:val="18"/>
              </w:rPr>
            </w:pPr>
            <w:r w:rsidRPr="002117F1">
              <w:rPr>
                <w:rFonts w:ascii="Arial" w:hAnsi="Arial"/>
                <w:b/>
                <w:color w:val="FFFFFF"/>
                <w:sz w:val="18"/>
                <w:szCs w:val="18"/>
              </w:rPr>
              <w:t>2014/15</w:t>
            </w:r>
          </w:p>
        </w:tc>
        <w:tc>
          <w:tcPr>
            <w:tcW w:w="1700" w:type="dxa"/>
            <w:tcBorders>
              <w:top w:val="single" w:sz="4" w:space="0" w:color="FFFFFF"/>
              <w:left w:val="single" w:sz="4" w:space="0" w:color="FFFFFF"/>
            </w:tcBorders>
            <w:shd w:val="clear" w:color="auto" w:fill="FF0000"/>
          </w:tcPr>
          <w:p w:rsidR="007F71DF" w:rsidRPr="002117F1" w:rsidRDefault="007F71DF" w:rsidP="00AB18EA">
            <w:pPr>
              <w:numPr>
                <w:ilvl w:val="12"/>
                <w:numId w:val="0"/>
              </w:numPr>
              <w:jc w:val="center"/>
              <w:rPr>
                <w:rFonts w:ascii="Arial" w:hAnsi="Arial"/>
                <w:b/>
                <w:color w:val="FFFFFF"/>
                <w:sz w:val="18"/>
                <w:szCs w:val="18"/>
              </w:rPr>
            </w:pPr>
            <w:r w:rsidRPr="002117F1">
              <w:rPr>
                <w:rFonts w:ascii="Arial" w:hAnsi="Arial"/>
                <w:b/>
                <w:color w:val="FFFFFF"/>
                <w:sz w:val="18"/>
                <w:szCs w:val="18"/>
              </w:rPr>
              <w:t>2014/15</w:t>
            </w:r>
          </w:p>
        </w:tc>
      </w:tr>
      <w:tr w:rsidR="007F71DF" w:rsidRPr="00466150" w:rsidTr="00AB18EA">
        <w:tc>
          <w:tcPr>
            <w:tcW w:w="1710" w:type="dxa"/>
            <w:tcBorders>
              <w:right w:val="single" w:sz="4" w:space="0" w:color="FFFFFF"/>
            </w:tcBorders>
            <w:shd w:val="clear" w:color="auto" w:fill="FF0000"/>
          </w:tcPr>
          <w:p w:rsidR="007F71DF" w:rsidRPr="002117F1" w:rsidRDefault="007F71DF" w:rsidP="00AB18EA">
            <w:pPr>
              <w:numPr>
                <w:ilvl w:val="12"/>
                <w:numId w:val="0"/>
              </w:numPr>
              <w:jc w:val="center"/>
              <w:rPr>
                <w:rFonts w:ascii="Arial" w:hAnsi="Arial"/>
                <w:b/>
                <w:color w:val="FFFFFF"/>
                <w:sz w:val="18"/>
                <w:szCs w:val="18"/>
              </w:rPr>
            </w:pPr>
            <w:r w:rsidRPr="002117F1">
              <w:rPr>
                <w:rFonts w:ascii="Arial" w:hAnsi="Arial"/>
                <w:b/>
                <w:color w:val="FFFFFF"/>
                <w:sz w:val="18"/>
                <w:szCs w:val="18"/>
              </w:rPr>
              <w:t>Surplus(-)/Deficit</w:t>
            </w:r>
          </w:p>
        </w:tc>
        <w:tc>
          <w:tcPr>
            <w:tcW w:w="3575" w:type="dxa"/>
            <w:tcBorders>
              <w:right w:val="single" w:sz="4" w:space="0" w:color="FFFFFF"/>
            </w:tcBorders>
            <w:shd w:val="clear" w:color="auto" w:fill="FF0000"/>
          </w:tcPr>
          <w:p w:rsidR="007F71DF" w:rsidRPr="002117F1" w:rsidRDefault="007F71DF" w:rsidP="00AB18EA">
            <w:pPr>
              <w:numPr>
                <w:ilvl w:val="12"/>
                <w:numId w:val="0"/>
              </w:numPr>
              <w:jc w:val="both"/>
              <w:rPr>
                <w:rFonts w:ascii="Arial" w:hAnsi="Arial"/>
                <w:color w:val="FFFFFF"/>
                <w:sz w:val="18"/>
                <w:szCs w:val="18"/>
              </w:rPr>
            </w:pPr>
          </w:p>
        </w:tc>
        <w:tc>
          <w:tcPr>
            <w:tcW w:w="1520" w:type="dxa"/>
            <w:tcBorders>
              <w:left w:val="single" w:sz="4" w:space="0" w:color="FFFFFF"/>
              <w:right w:val="single" w:sz="4" w:space="0" w:color="FFFFFF"/>
            </w:tcBorders>
            <w:shd w:val="clear" w:color="auto" w:fill="FF0000"/>
          </w:tcPr>
          <w:p w:rsidR="007F71DF" w:rsidRPr="002117F1" w:rsidRDefault="007F71DF" w:rsidP="00AB18EA">
            <w:pPr>
              <w:numPr>
                <w:ilvl w:val="12"/>
                <w:numId w:val="0"/>
              </w:numPr>
              <w:jc w:val="center"/>
              <w:rPr>
                <w:rFonts w:ascii="Arial" w:hAnsi="Arial"/>
                <w:b/>
                <w:color w:val="FFFFFF"/>
                <w:sz w:val="18"/>
                <w:szCs w:val="18"/>
              </w:rPr>
            </w:pPr>
            <w:r w:rsidRPr="002117F1">
              <w:rPr>
                <w:rFonts w:ascii="Arial" w:hAnsi="Arial"/>
                <w:b/>
                <w:color w:val="FFFFFF"/>
                <w:sz w:val="18"/>
                <w:szCs w:val="18"/>
              </w:rPr>
              <w:t>Expenditure</w:t>
            </w:r>
          </w:p>
        </w:tc>
        <w:tc>
          <w:tcPr>
            <w:tcW w:w="1194" w:type="dxa"/>
            <w:tcBorders>
              <w:left w:val="single" w:sz="4" w:space="0" w:color="FFFFFF"/>
              <w:right w:val="single" w:sz="4" w:space="0" w:color="FFFFFF"/>
            </w:tcBorders>
            <w:shd w:val="clear" w:color="auto" w:fill="FF0000"/>
          </w:tcPr>
          <w:p w:rsidR="007F71DF" w:rsidRPr="002117F1" w:rsidRDefault="007F71DF" w:rsidP="00AB18EA">
            <w:pPr>
              <w:numPr>
                <w:ilvl w:val="12"/>
                <w:numId w:val="0"/>
              </w:numPr>
              <w:jc w:val="center"/>
              <w:rPr>
                <w:rFonts w:ascii="Arial" w:hAnsi="Arial"/>
                <w:b/>
                <w:color w:val="FFFFFF"/>
                <w:sz w:val="18"/>
                <w:szCs w:val="18"/>
              </w:rPr>
            </w:pPr>
            <w:r w:rsidRPr="002117F1">
              <w:rPr>
                <w:rFonts w:ascii="Arial" w:hAnsi="Arial"/>
                <w:b/>
                <w:color w:val="FFFFFF"/>
                <w:sz w:val="18"/>
                <w:szCs w:val="18"/>
              </w:rPr>
              <w:t>Income</w:t>
            </w:r>
          </w:p>
        </w:tc>
        <w:tc>
          <w:tcPr>
            <w:tcW w:w="1700" w:type="dxa"/>
            <w:tcBorders>
              <w:left w:val="single" w:sz="4" w:space="0" w:color="FFFFFF"/>
            </w:tcBorders>
            <w:shd w:val="clear" w:color="auto" w:fill="FF0000"/>
          </w:tcPr>
          <w:p w:rsidR="007F71DF" w:rsidRPr="002117F1" w:rsidRDefault="007F71DF" w:rsidP="00AB18EA">
            <w:pPr>
              <w:numPr>
                <w:ilvl w:val="12"/>
                <w:numId w:val="0"/>
              </w:numPr>
              <w:jc w:val="center"/>
              <w:rPr>
                <w:rFonts w:ascii="Arial" w:hAnsi="Arial"/>
                <w:b/>
                <w:color w:val="FFFFFF"/>
                <w:sz w:val="18"/>
                <w:szCs w:val="18"/>
              </w:rPr>
            </w:pPr>
            <w:r w:rsidRPr="002117F1">
              <w:rPr>
                <w:rFonts w:ascii="Arial" w:hAnsi="Arial"/>
                <w:b/>
                <w:color w:val="FFFFFF"/>
                <w:sz w:val="18"/>
                <w:szCs w:val="18"/>
              </w:rPr>
              <w:t>Surplus(-)/Deficit</w:t>
            </w:r>
          </w:p>
        </w:tc>
      </w:tr>
      <w:tr w:rsidR="007F71DF" w:rsidRPr="00466150" w:rsidTr="00AB18EA">
        <w:tc>
          <w:tcPr>
            <w:tcW w:w="1710" w:type="dxa"/>
            <w:tcBorders>
              <w:right w:val="single" w:sz="4" w:space="0" w:color="FFFFFF"/>
            </w:tcBorders>
            <w:shd w:val="clear" w:color="auto" w:fill="FF0000"/>
          </w:tcPr>
          <w:p w:rsidR="007F71DF" w:rsidRPr="002117F1" w:rsidRDefault="007F71DF" w:rsidP="00AB18EA">
            <w:pPr>
              <w:jc w:val="center"/>
              <w:rPr>
                <w:b/>
                <w:color w:val="FFFFFF"/>
              </w:rPr>
            </w:pPr>
            <w:r w:rsidRPr="002117F1">
              <w:rPr>
                <w:rFonts w:ascii="Arial" w:hAnsi="Arial"/>
                <w:b/>
                <w:color w:val="FFFFFF"/>
                <w:sz w:val="18"/>
                <w:szCs w:val="18"/>
              </w:rPr>
              <w:t>£’m</w:t>
            </w:r>
          </w:p>
        </w:tc>
        <w:tc>
          <w:tcPr>
            <w:tcW w:w="3575" w:type="dxa"/>
            <w:tcBorders>
              <w:right w:val="single" w:sz="4" w:space="0" w:color="FFFFFF"/>
            </w:tcBorders>
            <w:shd w:val="clear" w:color="auto" w:fill="FF0000"/>
          </w:tcPr>
          <w:p w:rsidR="007F71DF" w:rsidRPr="002117F1" w:rsidRDefault="007F71DF" w:rsidP="00AB18EA">
            <w:pPr>
              <w:numPr>
                <w:ilvl w:val="12"/>
                <w:numId w:val="0"/>
              </w:numPr>
              <w:jc w:val="both"/>
              <w:rPr>
                <w:rFonts w:ascii="Arial" w:hAnsi="Arial"/>
                <w:color w:val="FFFFFF"/>
                <w:sz w:val="18"/>
                <w:szCs w:val="18"/>
              </w:rPr>
            </w:pPr>
          </w:p>
        </w:tc>
        <w:tc>
          <w:tcPr>
            <w:tcW w:w="1520" w:type="dxa"/>
            <w:tcBorders>
              <w:left w:val="single" w:sz="4" w:space="0" w:color="FFFFFF"/>
              <w:right w:val="single" w:sz="4" w:space="0" w:color="FFFFFF"/>
            </w:tcBorders>
            <w:shd w:val="clear" w:color="auto" w:fill="FF0000"/>
          </w:tcPr>
          <w:p w:rsidR="007F71DF" w:rsidRPr="002117F1" w:rsidRDefault="007F71DF" w:rsidP="00AB18EA">
            <w:pPr>
              <w:numPr>
                <w:ilvl w:val="12"/>
                <w:numId w:val="0"/>
              </w:numPr>
              <w:ind w:right="-44"/>
              <w:jc w:val="center"/>
              <w:rPr>
                <w:rFonts w:ascii="Arial" w:hAnsi="Arial"/>
                <w:b/>
                <w:color w:val="FFFFFF"/>
                <w:sz w:val="18"/>
                <w:szCs w:val="18"/>
              </w:rPr>
            </w:pPr>
            <w:r w:rsidRPr="002117F1">
              <w:rPr>
                <w:rFonts w:ascii="Arial" w:hAnsi="Arial"/>
                <w:b/>
                <w:color w:val="FFFFFF"/>
                <w:sz w:val="18"/>
                <w:szCs w:val="18"/>
              </w:rPr>
              <w:t>£’m</w:t>
            </w:r>
          </w:p>
        </w:tc>
        <w:tc>
          <w:tcPr>
            <w:tcW w:w="1194" w:type="dxa"/>
            <w:tcBorders>
              <w:left w:val="single" w:sz="4" w:space="0" w:color="FFFFFF"/>
              <w:right w:val="single" w:sz="4" w:space="0" w:color="FFFFFF"/>
            </w:tcBorders>
            <w:shd w:val="clear" w:color="auto" w:fill="FF0000"/>
          </w:tcPr>
          <w:p w:rsidR="007F71DF" w:rsidRPr="002117F1" w:rsidRDefault="007F71DF" w:rsidP="00AB18EA">
            <w:pPr>
              <w:jc w:val="center"/>
              <w:rPr>
                <w:b/>
                <w:color w:val="FFFFFF"/>
              </w:rPr>
            </w:pPr>
            <w:r w:rsidRPr="002117F1">
              <w:rPr>
                <w:rFonts w:ascii="Arial" w:hAnsi="Arial"/>
                <w:b/>
                <w:color w:val="FFFFFF"/>
                <w:sz w:val="18"/>
                <w:szCs w:val="18"/>
              </w:rPr>
              <w:t>£’m</w:t>
            </w:r>
          </w:p>
        </w:tc>
        <w:tc>
          <w:tcPr>
            <w:tcW w:w="1700" w:type="dxa"/>
            <w:tcBorders>
              <w:left w:val="single" w:sz="4" w:space="0" w:color="FFFFFF"/>
            </w:tcBorders>
            <w:shd w:val="clear" w:color="auto" w:fill="FF0000"/>
          </w:tcPr>
          <w:p w:rsidR="007F71DF" w:rsidRPr="002117F1" w:rsidRDefault="007F71DF" w:rsidP="00AB18EA">
            <w:pPr>
              <w:jc w:val="center"/>
              <w:rPr>
                <w:b/>
                <w:color w:val="FFFFFF"/>
              </w:rPr>
            </w:pPr>
            <w:r w:rsidRPr="002117F1">
              <w:rPr>
                <w:rFonts w:ascii="Arial" w:hAnsi="Arial"/>
                <w:b/>
                <w:color w:val="FFFFFF"/>
                <w:sz w:val="18"/>
                <w:szCs w:val="18"/>
              </w:rPr>
              <w:t>£’m</w:t>
            </w:r>
          </w:p>
        </w:tc>
      </w:tr>
      <w:tr w:rsidR="007F71DF" w:rsidRPr="00466150" w:rsidTr="00AB18EA">
        <w:trPr>
          <w:trHeight w:val="297"/>
        </w:trPr>
        <w:tc>
          <w:tcPr>
            <w:tcW w:w="1710" w:type="dxa"/>
            <w:tcBorders>
              <w:right w:val="single" w:sz="2" w:space="0" w:color="FFFFFF"/>
            </w:tcBorders>
            <w:shd w:val="clear" w:color="auto" w:fill="E6E6E6"/>
            <w:vAlign w:val="center"/>
          </w:tcPr>
          <w:p w:rsidR="007F71DF" w:rsidRPr="008F7FDC" w:rsidRDefault="007F71DF" w:rsidP="00AB18EA">
            <w:pPr>
              <w:numPr>
                <w:ilvl w:val="12"/>
                <w:numId w:val="0"/>
              </w:numPr>
              <w:ind w:right="432"/>
              <w:jc w:val="right"/>
              <w:rPr>
                <w:rFonts w:ascii="Arial" w:hAnsi="Arial"/>
                <w:sz w:val="18"/>
                <w:szCs w:val="18"/>
              </w:rPr>
            </w:pPr>
            <w:r w:rsidRPr="008F7FDC">
              <w:rPr>
                <w:rFonts w:ascii="Arial" w:hAnsi="Arial"/>
                <w:sz w:val="18"/>
                <w:szCs w:val="18"/>
              </w:rPr>
              <w:t>-0.203</w:t>
            </w:r>
          </w:p>
        </w:tc>
        <w:tc>
          <w:tcPr>
            <w:tcW w:w="3575" w:type="dxa"/>
            <w:tcBorders>
              <w:right w:val="single" w:sz="2" w:space="0" w:color="FFFFFF"/>
            </w:tcBorders>
            <w:shd w:val="clear" w:color="auto" w:fill="E6E6E6"/>
            <w:vAlign w:val="center"/>
          </w:tcPr>
          <w:p w:rsidR="007F71DF" w:rsidRPr="008F7FDC" w:rsidRDefault="007F71DF" w:rsidP="00AB18EA">
            <w:pPr>
              <w:numPr>
                <w:ilvl w:val="12"/>
                <w:numId w:val="0"/>
              </w:numPr>
              <w:rPr>
                <w:rFonts w:ascii="Arial" w:hAnsi="Arial"/>
                <w:sz w:val="18"/>
                <w:szCs w:val="18"/>
              </w:rPr>
            </w:pPr>
            <w:r w:rsidRPr="008F7FDC">
              <w:rPr>
                <w:rFonts w:ascii="Arial" w:hAnsi="Arial"/>
                <w:sz w:val="18"/>
                <w:szCs w:val="18"/>
              </w:rPr>
              <w:t>Central Support</w:t>
            </w:r>
          </w:p>
        </w:tc>
        <w:tc>
          <w:tcPr>
            <w:tcW w:w="1520" w:type="dxa"/>
            <w:tcBorders>
              <w:left w:val="single" w:sz="2" w:space="0" w:color="FFFFFF"/>
              <w:right w:val="single" w:sz="2" w:space="0" w:color="FFFFFF"/>
            </w:tcBorders>
            <w:shd w:val="clear" w:color="auto" w:fill="E6E6E6"/>
            <w:vAlign w:val="center"/>
          </w:tcPr>
          <w:p w:rsidR="007F71DF" w:rsidRPr="00921BAD" w:rsidRDefault="00921BAD" w:rsidP="00AB18EA">
            <w:pPr>
              <w:numPr>
                <w:ilvl w:val="12"/>
                <w:numId w:val="0"/>
              </w:numPr>
              <w:ind w:right="342"/>
              <w:jc w:val="right"/>
              <w:rPr>
                <w:rFonts w:ascii="Arial" w:hAnsi="Arial"/>
                <w:sz w:val="18"/>
                <w:szCs w:val="18"/>
              </w:rPr>
            </w:pPr>
            <w:r w:rsidRPr="00921BAD">
              <w:rPr>
                <w:rFonts w:ascii="Arial" w:hAnsi="Arial"/>
                <w:sz w:val="18"/>
                <w:szCs w:val="18"/>
              </w:rPr>
              <w:t>27.116</w:t>
            </w:r>
          </w:p>
        </w:tc>
        <w:tc>
          <w:tcPr>
            <w:tcW w:w="1194" w:type="dxa"/>
            <w:tcBorders>
              <w:left w:val="single" w:sz="2" w:space="0" w:color="FFFFFF"/>
              <w:right w:val="single" w:sz="2" w:space="0" w:color="FFFFFF"/>
            </w:tcBorders>
            <w:shd w:val="clear" w:color="auto" w:fill="E6E6E6"/>
            <w:vAlign w:val="center"/>
          </w:tcPr>
          <w:p w:rsidR="007F71DF" w:rsidRPr="00921BAD" w:rsidRDefault="007F71DF" w:rsidP="00AB18EA">
            <w:pPr>
              <w:numPr>
                <w:ilvl w:val="12"/>
                <w:numId w:val="0"/>
              </w:numPr>
              <w:ind w:right="188"/>
              <w:jc w:val="right"/>
              <w:rPr>
                <w:rFonts w:ascii="Arial" w:hAnsi="Arial"/>
                <w:sz w:val="18"/>
                <w:szCs w:val="18"/>
              </w:rPr>
            </w:pPr>
            <w:r w:rsidRPr="00921BAD">
              <w:rPr>
                <w:rFonts w:ascii="Arial" w:hAnsi="Arial"/>
                <w:sz w:val="18"/>
                <w:szCs w:val="18"/>
              </w:rPr>
              <w:t>-</w:t>
            </w:r>
            <w:r w:rsidR="00921BAD" w:rsidRPr="00921BAD">
              <w:rPr>
                <w:rFonts w:ascii="Arial" w:hAnsi="Arial"/>
                <w:sz w:val="18"/>
                <w:szCs w:val="18"/>
              </w:rPr>
              <w:t>27.858</w:t>
            </w:r>
          </w:p>
        </w:tc>
        <w:tc>
          <w:tcPr>
            <w:tcW w:w="1700" w:type="dxa"/>
            <w:tcBorders>
              <w:left w:val="single" w:sz="2" w:space="0" w:color="FFFFFF"/>
            </w:tcBorders>
            <w:shd w:val="clear" w:color="auto" w:fill="E6E6E6"/>
            <w:vAlign w:val="center"/>
          </w:tcPr>
          <w:p w:rsidR="007F71DF" w:rsidRPr="00921BAD" w:rsidRDefault="00921BAD" w:rsidP="00AB18EA">
            <w:pPr>
              <w:numPr>
                <w:ilvl w:val="12"/>
                <w:numId w:val="0"/>
              </w:numPr>
              <w:ind w:right="432"/>
              <w:jc w:val="right"/>
              <w:rPr>
                <w:rFonts w:ascii="Arial" w:hAnsi="Arial"/>
                <w:sz w:val="18"/>
                <w:szCs w:val="18"/>
              </w:rPr>
            </w:pPr>
            <w:r w:rsidRPr="00921BAD">
              <w:rPr>
                <w:rFonts w:ascii="Arial" w:hAnsi="Arial"/>
                <w:sz w:val="18"/>
                <w:szCs w:val="18"/>
              </w:rPr>
              <w:t>-0.742</w:t>
            </w:r>
          </w:p>
        </w:tc>
      </w:tr>
      <w:tr w:rsidR="007F71DF" w:rsidRPr="00466150" w:rsidTr="00AB18EA">
        <w:trPr>
          <w:trHeight w:val="270"/>
        </w:trPr>
        <w:tc>
          <w:tcPr>
            <w:tcW w:w="1710" w:type="dxa"/>
            <w:tcBorders>
              <w:right w:val="single" w:sz="2" w:space="0" w:color="FFFFFF"/>
            </w:tcBorders>
            <w:shd w:val="clear" w:color="auto" w:fill="E6E6E6"/>
            <w:vAlign w:val="center"/>
          </w:tcPr>
          <w:p w:rsidR="007F71DF" w:rsidRPr="008F7FDC" w:rsidRDefault="007F71DF" w:rsidP="00AB18EA">
            <w:pPr>
              <w:numPr>
                <w:ilvl w:val="12"/>
                <w:numId w:val="0"/>
              </w:numPr>
              <w:ind w:right="432"/>
              <w:jc w:val="right"/>
              <w:rPr>
                <w:rFonts w:ascii="Arial" w:hAnsi="Arial"/>
                <w:sz w:val="18"/>
                <w:szCs w:val="18"/>
              </w:rPr>
            </w:pPr>
            <w:r w:rsidRPr="008F7FDC">
              <w:rPr>
                <w:rFonts w:ascii="Arial" w:hAnsi="Arial"/>
                <w:sz w:val="18"/>
                <w:szCs w:val="18"/>
              </w:rPr>
              <w:t>0.028</w:t>
            </w:r>
          </w:p>
        </w:tc>
        <w:tc>
          <w:tcPr>
            <w:tcW w:w="3575" w:type="dxa"/>
            <w:tcBorders>
              <w:right w:val="single" w:sz="2" w:space="0" w:color="FFFFFF"/>
            </w:tcBorders>
            <w:shd w:val="clear" w:color="auto" w:fill="E6E6E6"/>
            <w:vAlign w:val="center"/>
          </w:tcPr>
          <w:p w:rsidR="007F71DF" w:rsidRPr="008F7FDC" w:rsidRDefault="007F71DF" w:rsidP="00AB18EA">
            <w:pPr>
              <w:numPr>
                <w:ilvl w:val="12"/>
                <w:numId w:val="0"/>
              </w:numPr>
              <w:rPr>
                <w:rFonts w:ascii="Arial" w:hAnsi="Arial"/>
                <w:sz w:val="18"/>
                <w:szCs w:val="18"/>
              </w:rPr>
            </w:pPr>
            <w:r w:rsidRPr="008F7FDC">
              <w:rPr>
                <w:rFonts w:ascii="Arial" w:hAnsi="Arial"/>
                <w:sz w:val="18"/>
                <w:szCs w:val="18"/>
              </w:rPr>
              <w:t>Secondments</w:t>
            </w:r>
          </w:p>
        </w:tc>
        <w:tc>
          <w:tcPr>
            <w:tcW w:w="1520" w:type="dxa"/>
            <w:tcBorders>
              <w:left w:val="single" w:sz="2" w:space="0" w:color="FFFFFF"/>
              <w:right w:val="single" w:sz="2" w:space="0" w:color="FFFFFF"/>
            </w:tcBorders>
            <w:shd w:val="clear" w:color="auto" w:fill="E6E6E6"/>
            <w:vAlign w:val="center"/>
          </w:tcPr>
          <w:p w:rsidR="007F71DF" w:rsidRPr="00921BAD" w:rsidRDefault="00921BAD" w:rsidP="00AB18EA">
            <w:pPr>
              <w:numPr>
                <w:ilvl w:val="12"/>
                <w:numId w:val="0"/>
              </w:numPr>
              <w:ind w:right="342"/>
              <w:jc w:val="right"/>
              <w:rPr>
                <w:rFonts w:ascii="Arial" w:hAnsi="Arial"/>
                <w:sz w:val="18"/>
                <w:szCs w:val="18"/>
              </w:rPr>
            </w:pPr>
            <w:r w:rsidRPr="00921BAD">
              <w:rPr>
                <w:rFonts w:ascii="Arial" w:hAnsi="Arial"/>
                <w:sz w:val="18"/>
                <w:szCs w:val="18"/>
              </w:rPr>
              <w:t>0.190</w:t>
            </w:r>
          </w:p>
        </w:tc>
        <w:tc>
          <w:tcPr>
            <w:tcW w:w="1194" w:type="dxa"/>
            <w:tcBorders>
              <w:left w:val="single" w:sz="2" w:space="0" w:color="FFFFFF"/>
              <w:right w:val="single" w:sz="2" w:space="0" w:color="FFFFFF"/>
            </w:tcBorders>
            <w:shd w:val="clear" w:color="auto" w:fill="E6E6E6"/>
            <w:vAlign w:val="center"/>
          </w:tcPr>
          <w:p w:rsidR="007F71DF" w:rsidRPr="00921BAD" w:rsidRDefault="00921BAD" w:rsidP="00AB18EA">
            <w:pPr>
              <w:numPr>
                <w:ilvl w:val="12"/>
                <w:numId w:val="0"/>
              </w:numPr>
              <w:ind w:right="188"/>
              <w:jc w:val="right"/>
              <w:rPr>
                <w:rFonts w:ascii="Arial" w:hAnsi="Arial"/>
                <w:sz w:val="18"/>
                <w:szCs w:val="18"/>
              </w:rPr>
            </w:pPr>
            <w:r w:rsidRPr="00921BAD">
              <w:rPr>
                <w:rFonts w:ascii="Arial" w:hAnsi="Arial"/>
                <w:sz w:val="18"/>
                <w:szCs w:val="18"/>
              </w:rPr>
              <w:t>-0.197</w:t>
            </w:r>
          </w:p>
        </w:tc>
        <w:tc>
          <w:tcPr>
            <w:tcW w:w="1700" w:type="dxa"/>
            <w:tcBorders>
              <w:left w:val="single" w:sz="2" w:space="0" w:color="FFFFFF"/>
            </w:tcBorders>
            <w:shd w:val="clear" w:color="auto" w:fill="E6E6E6"/>
            <w:vAlign w:val="center"/>
          </w:tcPr>
          <w:p w:rsidR="007F71DF" w:rsidRPr="00921BAD" w:rsidRDefault="00921BAD" w:rsidP="00AB18EA">
            <w:pPr>
              <w:numPr>
                <w:ilvl w:val="12"/>
                <w:numId w:val="0"/>
              </w:numPr>
              <w:ind w:right="432"/>
              <w:jc w:val="right"/>
              <w:rPr>
                <w:rFonts w:ascii="Arial" w:hAnsi="Arial"/>
                <w:sz w:val="18"/>
                <w:szCs w:val="18"/>
              </w:rPr>
            </w:pPr>
            <w:r w:rsidRPr="00921BAD">
              <w:rPr>
                <w:rFonts w:ascii="Arial" w:hAnsi="Arial"/>
                <w:sz w:val="18"/>
                <w:szCs w:val="18"/>
              </w:rPr>
              <w:t>-0.007</w:t>
            </w:r>
          </w:p>
        </w:tc>
      </w:tr>
      <w:tr w:rsidR="007F71DF" w:rsidRPr="00466150" w:rsidTr="00AB18EA">
        <w:trPr>
          <w:trHeight w:val="270"/>
        </w:trPr>
        <w:tc>
          <w:tcPr>
            <w:tcW w:w="1710" w:type="dxa"/>
            <w:tcBorders>
              <w:right w:val="single" w:sz="2" w:space="0" w:color="FFFFFF"/>
            </w:tcBorders>
            <w:shd w:val="clear" w:color="auto" w:fill="E6E6E6"/>
            <w:vAlign w:val="center"/>
          </w:tcPr>
          <w:p w:rsidR="007F71DF" w:rsidRPr="008F7FDC" w:rsidRDefault="007F71DF" w:rsidP="00AB18EA">
            <w:pPr>
              <w:numPr>
                <w:ilvl w:val="12"/>
                <w:numId w:val="0"/>
              </w:numPr>
              <w:ind w:right="432"/>
              <w:jc w:val="right"/>
              <w:rPr>
                <w:rFonts w:ascii="Arial" w:hAnsi="Arial"/>
                <w:sz w:val="18"/>
                <w:szCs w:val="18"/>
              </w:rPr>
            </w:pPr>
            <w:r w:rsidRPr="008F7FDC">
              <w:rPr>
                <w:rFonts w:ascii="Arial" w:hAnsi="Arial"/>
                <w:sz w:val="18"/>
                <w:szCs w:val="18"/>
              </w:rPr>
              <w:t>6.573</w:t>
            </w:r>
          </w:p>
        </w:tc>
        <w:tc>
          <w:tcPr>
            <w:tcW w:w="3575" w:type="dxa"/>
            <w:tcBorders>
              <w:right w:val="single" w:sz="2" w:space="0" w:color="FFFFFF"/>
            </w:tcBorders>
            <w:shd w:val="clear" w:color="auto" w:fill="E6E6E6"/>
            <w:vAlign w:val="center"/>
          </w:tcPr>
          <w:p w:rsidR="007F71DF" w:rsidRPr="008F7FDC" w:rsidRDefault="007F71DF" w:rsidP="00AB18EA">
            <w:pPr>
              <w:numPr>
                <w:ilvl w:val="12"/>
                <w:numId w:val="0"/>
              </w:numPr>
              <w:rPr>
                <w:rFonts w:ascii="Arial" w:hAnsi="Arial"/>
                <w:sz w:val="18"/>
                <w:szCs w:val="18"/>
              </w:rPr>
            </w:pPr>
            <w:r w:rsidRPr="008F7FDC">
              <w:rPr>
                <w:rFonts w:ascii="Arial" w:hAnsi="Arial"/>
                <w:sz w:val="18"/>
                <w:szCs w:val="18"/>
              </w:rPr>
              <w:t>Regional Control</w:t>
            </w:r>
          </w:p>
        </w:tc>
        <w:tc>
          <w:tcPr>
            <w:tcW w:w="1520" w:type="dxa"/>
            <w:tcBorders>
              <w:left w:val="single" w:sz="2" w:space="0" w:color="FFFFFF"/>
              <w:right w:val="single" w:sz="2" w:space="0" w:color="FFFFFF"/>
            </w:tcBorders>
            <w:shd w:val="clear" w:color="auto" w:fill="E6E6E6"/>
            <w:vAlign w:val="center"/>
          </w:tcPr>
          <w:p w:rsidR="007F71DF" w:rsidRPr="00921BAD" w:rsidRDefault="00921BAD" w:rsidP="00AB18EA">
            <w:pPr>
              <w:numPr>
                <w:ilvl w:val="12"/>
                <w:numId w:val="0"/>
              </w:numPr>
              <w:ind w:right="342"/>
              <w:jc w:val="right"/>
              <w:rPr>
                <w:rFonts w:ascii="Arial" w:hAnsi="Arial"/>
                <w:sz w:val="18"/>
                <w:szCs w:val="18"/>
              </w:rPr>
            </w:pPr>
            <w:r w:rsidRPr="00921BAD">
              <w:rPr>
                <w:rFonts w:ascii="Arial" w:hAnsi="Arial"/>
                <w:sz w:val="18"/>
                <w:szCs w:val="18"/>
              </w:rPr>
              <w:t>1.150</w:t>
            </w:r>
          </w:p>
        </w:tc>
        <w:tc>
          <w:tcPr>
            <w:tcW w:w="1194" w:type="dxa"/>
            <w:tcBorders>
              <w:left w:val="single" w:sz="2" w:space="0" w:color="FFFFFF"/>
              <w:right w:val="single" w:sz="2" w:space="0" w:color="FFFFFF"/>
            </w:tcBorders>
            <w:shd w:val="clear" w:color="auto" w:fill="E6E6E6"/>
            <w:vAlign w:val="center"/>
          </w:tcPr>
          <w:p w:rsidR="007F71DF" w:rsidRPr="00921BAD" w:rsidRDefault="007F71DF" w:rsidP="00AB18EA">
            <w:pPr>
              <w:numPr>
                <w:ilvl w:val="12"/>
                <w:numId w:val="0"/>
              </w:numPr>
              <w:ind w:right="188"/>
              <w:jc w:val="right"/>
              <w:rPr>
                <w:rFonts w:ascii="Arial" w:hAnsi="Arial"/>
                <w:sz w:val="18"/>
                <w:szCs w:val="18"/>
              </w:rPr>
            </w:pPr>
            <w:r w:rsidRPr="00921BAD">
              <w:rPr>
                <w:rFonts w:ascii="Arial" w:hAnsi="Arial"/>
                <w:sz w:val="18"/>
                <w:szCs w:val="18"/>
              </w:rPr>
              <w:t>-</w:t>
            </w:r>
          </w:p>
        </w:tc>
        <w:tc>
          <w:tcPr>
            <w:tcW w:w="1700" w:type="dxa"/>
            <w:tcBorders>
              <w:left w:val="single" w:sz="2" w:space="0" w:color="FFFFFF"/>
            </w:tcBorders>
            <w:shd w:val="clear" w:color="auto" w:fill="E6E6E6"/>
            <w:vAlign w:val="center"/>
          </w:tcPr>
          <w:p w:rsidR="007F71DF" w:rsidRPr="00921BAD" w:rsidRDefault="00921BAD" w:rsidP="00AB18EA">
            <w:pPr>
              <w:numPr>
                <w:ilvl w:val="12"/>
                <w:numId w:val="0"/>
              </w:numPr>
              <w:ind w:right="432"/>
              <w:jc w:val="right"/>
              <w:rPr>
                <w:rFonts w:ascii="Arial" w:hAnsi="Arial"/>
                <w:sz w:val="18"/>
                <w:szCs w:val="18"/>
              </w:rPr>
            </w:pPr>
            <w:r w:rsidRPr="00921BAD">
              <w:rPr>
                <w:rFonts w:ascii="Arial" w:hAnsi="Arial"/>
                <w:sz w:val="18"/>
                <w:szCs w:val="18"/>
              </w:rPr>
              <w:t>1.150</w:t>
            </w:r>
          </w:p>
        </w:tc>
      </w:tr>
      <w:tr w:rsidR="007F71DF" w:rsidRPr="00466150" w:rsidTr="00AB18EA">
        <w:trPr>
          <w:trHeight w:val="270"/>
        </w:trPr>
        <w:tc>
          <w:tcPr>
            <w:tcW w:w="1710" w:type="dxa"/>
            <w:tcBorders>
              <w:right w:val="single" w:sz="2" w:space="0" w:color="FFFFFF"/>
            </w:tcBorders>
            <w:shd w:val="clear" w:color="auto" w:fill="CCCCCC"/>
            <w:vAlign w:val="center"/>
          </w:tcPr>
          <w:p w:rsidR="007F71DF" w:rsidRPr="008F7FDC" w:rsidRDefault="007F71DF" w:rsidP="00AB18EA">
            <w:pPr>
              <w:numPr>
                <w:ilvl w:val="12"/>
                <w:numId w:val="0"/>
              </w:numPr>
              <w:ind w:right="432"/>
              <w:jc w:val="right"/>
              <w:rPr>
                <w:rFonts w:ascii="Arial" w:hAnsi="Arial"/>
                <w:b/>
                <w:sz w:val="18"/>
                <w:szCs w:val="18"/>
              </w:rPr>
            </w:pPr>
            <w:r w:rsidRPr="008F7FDC">
              <w:rPr>
                <w:rFonts w:ascii="Arial" w:hAnsi="Arial"/>
                <w:b/>
                <w:sz w:val="18"/>
                <w:szCs w:val="18"/>
              </w:rPr>
              <w:t>6.398</w:t>
            </w:r>
          </w:p>
        </w:tc>
        <w:tc>
          <w:tcPr>
            <w:tcW w:w="3575" w:type="dxa"/>
            <w:tcBorders>
              <w:right w:val="single" w:sz="2" w:space="0" w:color="FFFFFF"/>
            </w:tcBorders>
            <w:shd w:val="clear" w:color="auto" w:fill="CCCCCC"/>
            <w:vAlign w:val="center"/>
          </w:tcPr>
          <w:p w:rsidR="007F71DF" w:rsidRPr="008F7FDC" w:rsidRDefault="007F71DF" w:rsidP="00AB18EA">
            <w:pPr>
              <w:numPr>
                <w:ilvl w:val="12"/>
                <w:numId w:val="0"/>
              </w:numPr>
              <w:rPr>
                <w:rFonts w:ascii="Arial" w:hAnsi="Arial"/>
                <w:b/>
                <w:sz w:val="18"/>
                <w:szCs w:val="18"/>
              </w:rPr>
            </w:pPr>
            <w:r w:rsidRPr="008F7FDC">
              <w:rPr>
                <w:rFonts w:ascii="Arial" w:hAnsi="Arial"/>
                <w:b/>
                <w:sz w:val="18"/>
                <w:szCs w:val="18"/>
              </w:rPr>
              <w:t>Total</w:t>
            </w:r>
          </w:p>
        </w:tc>
        <w:tc>
          <w:tcPr>
            <w:tcW w:w="1520" w:type="dxa"/>
            <w:tcBorders>
              <w:left w:val="single" w:sz="2" w:space="0" w:color="FFFFFF"/>
              <w:right w:val="single" w:sz="2" w:space="0" w:color="FFFFFF"/>
            </w:tcBorders>
            <w:shd w:val="clear" w:color="auto" w:fill="CCCCCC"/>
            <w:vAlign w:val="center"/>
          </w:tcPr>
          <w:p w:rsidR="007F71DF" w:rsidRPr="00921BAD" w:rsidRDefault="00921BAD" w:rsidP="00AB18EA">
            <w:pPr>
              <w:numPr>
                <w:ilvl w:val="12"/>
                <w:numId w:val="0"/>
              </w:numPr>
              <w:ind w:right="342"/>
              <w:jc w:val="right"/>
              <w:rPr>
                <w:rFonts w:ascii="Arial" w:hAnsi="Arial"/>
                <w:b/>
                <w:sz w:val="18"/>
                <w:szCs w:val="18"/>
              </w:rPr>
            </w:pPr>
            <w:r w:rsidRPr="00921BAD">
              <w:rPr>
                <w:rFonts w:ascii="Arial" w:hAnsi="Arial"/>
                <w:b/>
                <w:sz w:val="18"/>
                <w:szCs w:val="18"/>
              </w:rPr>
              <w:t>28.456</w:t>
            </w:r>
          </w:p>
        </w:tc>
        <w:tc>
          <w:tcPr>
            <w:tcW w:w="1194" w:type="dxa"/>
            <w:tcBorders>
              <w:left w:val="single" w:sz="2" w:space="0" w:color="FFFFFF"/>
              <w:right w:val="single" w:sz="2" w:space="0" w:color="FFFFFF"/>
            </w:tcBorders>
            <w:shd w:val="clear" w:color="auto" w:fill="CCCCCC"/>
            <w:vAlign w:val="center"/>
          </w:tcPr>
          <w:p w:rsidR="007F71DF" w:rsidRPr="00921BAD" w:rsidRDefault="00921BAD" w:rsidP="00AB18EA">
            <w:pPr>
              <w:numPr>
                <w:ilvl w:val="12"/>
                <w:numId w:val="0"/>
              </w:numPr>
              <w:ind w:right="188"/>
              <w:jc w:val="right"/>
              <w:rPr>
                <w:rFonts w:ascii="Arial" w:hAnsi="Arial"/>
                <w:b/>
                <w:sz w:val="18"/>
                <w:szCs w:val="18"/>
              </w:rPr>
            </w:pPr>
            <w:r w:rsidRPr="00921BAD">
              <w:rPr>
                <w:rFonts w:ascii="Arial" w:hAnsi="Arial"/>
                <w:b/>
                <w:sz w:val="18"/>
                <w:szCs w:val="18"/>
              </w:rPr>
              <w:t>-28.055</w:t>
            </w:r>
          </w:p>
        </w:tc>
        <w:tc>
          <w:tcPr>
            <w:tcW w:w="1700" w:type="dxa"/>
            <w:tcBorders>
              <w:left w:val="single" w:sz="2" w:space="0" w:color="FFFFFF"/>
            </w:tcBorders>
            <w:shd w:val="clear" w:color="auto" w:fill="CCCCCC"/>
            <w:vAlign w:val="center"/>
          </w:tcPr>
          <w:p w:rsidR="007F71DF" w:rsidRPr="00921BAD" w:rsidRDefault="00921BAD" w:rsidP="00AB18EA">
            <w:pPr>
              <w:numPr>
                <w:ilvl w:val="12"/>
                <w:numId w:val="0"/>
              </w:numPr>
              <w:ind w:right="432"/>
              <w:jc w:val="right"/>
              <w:rPr>
                <w:rFonts w:ascii="Arial" w:hAnsi="Arial"/>
                <w:b/>
                <w:sz w:val="18"/>
                <w:szCs w:val="18"/>
              </w:rPr>
            </w:pPr>
            <w:r w:rsidRPr="00921BAD">
              <w:rPr>
                <w:rFonts w:ascii="Arial" w:hAnsi="Arial"/>
                <w:b/>
                <w:sz w:val="18"/>
                <w:szCs w:val="18"/>
              </w:rPr>
              <w:t>0.401</w:t>
            </w:r>
          </w:p>
        </w:tc>
      </w:tr>
    </w:tbl>
    <w:p w:rsidR="007F71DF" w:rsidRPr="00466150" w:rsidRDefault="007F71DF" w:rsidP="00B1085C">
      <w:pPr>
        <w:rPr>
          <w:color w:val="0070C0"/>
        </w:rPr>
      </w:pPr>
    </w:p>
    <w:p w:rsidR="007F71DF" w:rsidRPr="007A082A" w:rsidRDefault="007F71DF" w:rsidP="00935646">
      <w:pPr>
        <w:jc w:val="both"/>
        <w:rPr>
          <w:rFonts w:ascii="Arial" w:hAnsi="Arial"/>
          <w:sz w:val="22"/>
          <w:szCs w:val="22"/>
        </w:rPr>
      </w:pPr>
      <w:r w:rsidRPr="007A082A">
        <w:rPr>
          <w:rFonts w:ascii="Arial" w:hAnsi="Arial"/>
          <w:sz w:val="22"/>
          <w:szCs w:val="22"/>
        </w:rPr>
        <w:t>Included in the table above are payments made on behalf of the Regional Control project.  Grants are received in year to cover this expense with any remaining balance put into reserve for future expenditure.  This does not have an effect on the level of balances held by the Fire Authority.</w:t>
      </w:r>
    </w:p>
    <w:p w:rsidR="007F71DF" w:rsidRPr="007A082A" w:rsidRDefault="007F71DF" w:rsidP="00935646">
      <w:pPr>
        <w:jc w:val="both"/>
        <w:rPr>
          <w:rFonts w:ascii="Arial" w:hAnsi="Arial" w:cs="Arial"/>
          <w:b/>
          <w:sz w:val="22"/>
          <w:szCs w:val="22"/>
        </w:rPr>
      </w:pPr>
    </w:p>
    <w:p w:rsidR="007F71DF" w:rsidRPr="00BD66F3" w:rsidRDefault="007F71DF" w:rsidP="00FC6875">
      <w:pPr>
        <w:numPr>
          <w:ilvl w:val="0"/>
          <w:numId w:val="32"/>
        </w:numPr>
        <w:tabs>
          <w:tab w:val="left" w:pos="450"/>
        </w:tabs>
        <w:ind w:hanging="720"/>
        <w:jc w:val="both"/>
        <w:rPr>
          <w:rFonts w:ascii="Arial" w:hAnsi="Arial" w:cs="Arial"/>
          <w:b/>
          <w:color w:val="FF0000"/>
          <w:sz w:val="22"/>
          <w:szCs w:val="22"/>
        </w:rPr>
      </w:pPr>
      <w:r w:rsidRPr="00BD66F3">
        <w:rPr>
          <w:rFonts w:ascii="Arial" w:hAnsi="Arial" w:cs="Arial"/>
          <w:b/>
          <w:color w:val="FF0000"/>
          <w:sz w:val="22"/>
          <w:szCs w:val="22"/>
        </w:rPr>
        <w:t>Agency Services</w:t>
      </w:r>
    </w:p>
    <w:p w:rsidR="007F71DF" w:rsidRPr="00466150" w:rsidRDefault="007F71DF" w:rsidP="00935646">
      <w:pPr>
        <w:jc w:val="both"/>
        <w:rPr>
          <w:rFonts w:ascii="Arial" w:hAnsi="Arial" w:cs="Arial"/>
          <w:b/>
          <w:color w:val="0070C0"/>
          <w:sz w:val="22"/>
          <w:szCs w:val="22"/>
        </w:rPr>
      </w:pPr>
    </w:p>
    <w:p w:rsidR="007F71DF" w:rsidRPr="008F7FDC" w:rsidRDefault="007F71DF" w:rsidP="00935646">
      <w:pPr>
        <w:jc w:val="both"/>
        <w:rPr>
          <w:rFonts w:ascii="Arial" w:hAnsi="Arial" w:cs="Arial"/>
          <w:sz w:val="22"/>
          <w:szCs w:val="22"/>
        </w:rPr>
      </w:pPr>
      <w:r w:rsidRPr="008F7FDC">
        <w:rPr>
          <w:rFonts w:ascii="Arial" w:hAnsi="Arial" w:cs="Arial"/>
          <w:sz w:val="22"/>
          <w:szCs w:val="22"/>
        </w:rPr>
        <w:t>The Authority collects superannuation payments from its employees on behalf of the Greater Manchester Pension Fund.</w:t>
      </w:r>
    </w:p>
    <w:p w:rsidR="007F71DF" w:rsidRPr="008F7FDC" w:rsidRDefault="007F71DF" w:rsidP="00935646">
      <w:pPr>
        <w:jc w:val="both"/>
        <w:rPr>
          <w:rFonts w:ascii="Arial" w:hAnsi="Arial" w:cs="Arial"/>
          <w:sz w:val="22"/>
          <w:szCs w:val="22"/>
        </w:rPr>
      </w:pPr>
    </w:p>
    <w:p w:rsidR="007F71DF" w:rsidRPr="00466150" w:rsidRDefault="007F71DF" w:rsidP="00935646">
      <w:pPr>
        <w:jc w:val="both"/>
        <w:rPr>
          <w:rFonts w:ascii="Arial" w:hAnsi="Arial" w:cs="Arial"/>
          <w:color w:val="0070C0"/>
          <w:sz w:val="22"/>
          <w:szCs w:val="22"/>
        </w:rPr>
      </w:pPr>
      <w:r w:rsidRPr="008F7FDC">
        <w:rPr>
          <w:rFonts w:ascii="Arial" w:hAnsi="Arial" w:cs="Arial"/>
          <w:sz w:val="22"/>
          <w:szCs w:val="22"/>
        </w:rPr>
        <w:t xml:space="preserve">The ten Greater Manchester district councils are billing authorities and therefore collect the precept </w:t>
      </w:r>
      <w:r w:rsidR="007A082A">
        <w:rPr>
          <w:rFonts w:ascii="Arial" w:hAnsi="Arial" w:cs="Arial"/>
          <w:sz w:val="22"/>
          <w:szCs w:val="22"/>
        </w:rPr>
        <w:t xml:space="preserve">and business rates </w:t>
      </w:r>
      <w:r w:rsidRPr="008F7FDC">
        <w:rPr>
          <w:rFonts w:ascii="Arial" w:hAnsi="Arial" w:cs="Arial"/>
          <w:sz w:val="22"/>
          <w:szCs w:val="22"/>
        </w:rPr>
        <w:t>on behalf of the Fire Authority.  This money is paid over to the Authority during the year. For 2014/15 the amount of precept paid to the Authority was</w:t>
      </w:r>
      <w:r w:rsidRPr="00466150">
        <w:rPr>
          <w:rFonts w:ascii="Arial" w:hAnsi="Arial" w:cs="Arial"/>
          <w:color w:val="0070C0"/>
          <w:sz w:val="22"/>
          <w:szCs w:val="22"/>
        </w:rPr>
        <w:t xml:space="preserve"> </w:t>
      </w:r>
      <w:r w:rsidRPr="007A082A">
        <w:rPr>
          <w:rFonts w:ascii="Arial" w:hAnsi="Arial" w:cs="Arial"/>
          <w:sz w:val="22"/>
          <w:szCs w:val="22"/>
        </w:rPr>
        <w:t>£</w:t>
      </w:r>
      <w:r w:rsidR="007A082A">
        <w:rPr>
          <w:rFonts w:ascii="Arial" w:hAnsi="Arial" w:cs="Arial"/>
          <w:sz w:val="22"/>
          <w:szCs w:val="22"/>
        </w:rPr>
        <w:t>49.221m</w:t>
      </w:r>
    </w:p>
    <w:p w:rsidR="007F71DF" w:rsidRDefault="007F71DF" w:rsidP="00276543">
      <w:pPr>
        <w:jc w:val="both"/>
        <w:rPr>
          <w:rFonts w:ascii="Arial" w:hAnsi="Arial" w:cs="Arial"/>
          <w:color w:val="0070C0"/>
          <w:sz w:val="22"/>
          <w:szCs w:val="22"/>
        </w:rPr>
      </w:pPr>
    </w:p>
    <w:p w:rsidR="00976DB4" w:rsidRDefault="00976DB4" w:rsidP="00276543">
      <w:pPr>
        <w:jc w:val="both"/>
        <w:rPr>
          <w:rFonts w:ascii="Arial" w:hAnsi="Arial" w:cs="Arial"/>
          <w:color w:val="0070C0"/>
          <w:sz w:val="22"/>
          <w:szCs w:val="22"/>
        </w:rPr>
      </w:pPr>
    </w:p>
    <w:p w:rsidR="00976DB4" w:rsidRDefault="00976DB4" w:rsidP="00276543">
      <w:pPr>
        <w:jc w:val="both"/>
        <w:rPr>
          <w:rFonts w:ascii="Arial" w:hAnsi="Arial" w:cs="Arial"/>
          <w:color w:val="0070C0"/>
          <w:sz w:val="22"/>
          <w:szCs w:val="22"/>
        </w:rPr>
      </w:pPr>
    </w:p>
    <w:p w:rsidR="00976DB4" w:rsidRDefault="00976DB4" w:rsidP="00276543">
      <w:pPr>
        <w:jc w:val="both"/>
        <w:rPr>
          <w:rFonts w:ascii="Arial" w:hAnsi="Arial" w:cs="Arial"/>
          <w:color w:val="0070C0"/>
          <w:sz w:val="22"/>
          <w:szCs w:val="22"/>
        </w:rPr>
      </w:pPr>
    </w:p>
    <w:p w:rsidR="00976DB4" w:rsidRDefault="00976DB4" w:rsidP="00276543">
      <w:pPr>
        <w:jc w:val="both"/>
        <w:rPr>
          <w:rFonts w:ascii="Arial" w:hAnsi="Arial" w:cs="Arial"/>
          <w:color w:val="0070C0"/>
          <w:sz w:val="22"/>
          <w:szCs w:val="22"/>
        </w:rPr>
      </w:pPr>
    </w:p>
    <w:p w:rsidR="00976DB4" w:rsidRDefault="00976DB4" w:rsidP="00276543">
      <w:pPr>
        <w:jc w:val="both"/>
        <w:rPr>
          <w:rFonts w:ascii="Arial" w:hAnsi="Arial" w:cs="Arial"/>
          <w:color w:val="0070C0"/>
          <w:sz w:val="22"/>
          <w:szCs w:val="22"/>
        </w:rPr>
      </w:pPr>
    </w:p>
    <w:p w:rsidR="00A76DCC" w:rsidRDefault="00A76DCC" w:rsidP="00276543">
      <w:pPr>
        <w:jc w:val="both"/>
        <w:rPr>
          <w:rFonts w:ascii="Arial" w:hAnsi="Arial" w:cs="Arial"/>
          <w:color w:val="0070C0"/>
          <w:sz w:val="22"/>
          <w:szCs w:val="22"/>
        </w:rPr>
      </w:pPr>
    </w:p>
    <w:p w:rsidR="00A76DCC" w:rsidRPr="00466150" w:rsidRDefault="00A76DCC" w:rsidP="00276543">
      <w:pPr>
        <w:jc w:val="both"/>
        <w:rPr>
          <w:rFonts w:ascii="Arial" w:hAnsi="Arial" w:cs="Arial"/>
          <w:color w:val="0070C0"/>
          <w:sz w:val="22"/>
          <w:szCs w:val="22"/>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lastRenderedPageBreak/>
        <w:t>Members’ Allowances</w:t>
      </w:r>
    </w:p>
    <w:p w:rsidR="007F71DF" w:rsidRPr="00466150" w:rsidRDefault="007F71DF" w:rsidP="00334B5D">
      <w:pPr>
        <w:pStyle w:val="BodyText2"/>
        <w:tabs>
          <w:tab w:val="clear" w:pos="720"/>
        </w:tabs>
        <w:ind w:left="0" w:firstLine="0"/>
        <w:jc w:val="left"/>
        <w:rPr>
          <w:color w:val="0070C0"/>
        </w:rPr>
      </w:pPr>
    </w:p>
    <w:p w:rsidR="007F71DF" w:rsidRDefault="007F71DF" w:rsidP="00276543">
      <w:pPr>
        <w:jc w:val="both"/>
        <w:rPr>
          <w:rFonts w:ascii="Arial" w:hAnsi="Arial" w:cs="Arial"/>
          <w:sz w:val="22"/>
          <w:szCs w:val="22"/>
        </w:rPr>
      </w:pPr>
      <w:r w:rsidRPr="008F7FDC">
        <w:rPr>
          <w:rFonts w:ascii="Arial" w:hAnsi="Arial" w:cs="Arial"/>
          <w:sz w:val="22"/>
          <w:szCs w:val="22"/>
        </w:rPr>
        <w:t>The Authority paid the following amounts to members of the Authority during the year.</w:t>
      </w:r>
    </w:p>
    <w:p w:rsidR="007A082A" w:rsidRPr="008F7FDC" w:rsidRDefault="007A082A" w:rsidP="00276543">
      <w:pPr>
        <w:jc w:val="both"/>
        <w:rPr>
          <w:rFonts w:ascii="Arial" w:hAnsi="Arial" w:cs="Arial"/>
          <w:sz w:val="22"/>
          <w:szCs w:val="22"/>
        </w:rPr>
      </w:pPr>
    </w:p>
    <w:p w:rsidR="007F71DF" w:rsidRPr="00466150" w:rsidRDefault="007F71DF" w:rsidP="00334B5D">
      <w:pPr>
        <w:pStyle w:val="EndnoteText"/>
        <w:rPr>
          <w:rFonts w:ascii="Arial" w:hAnsi="Arial"/>
          <w:color w:val="0070C0"/>
          <w:sz w:val="22"/>
          <w:szCs w:val="22"/>
        </w:rPr>
      </w:pPr>
    </w:p>
    <w:tbl>
      <w:tblPr>
        <w:tblW w:w="9759" w:type="dxa"/>
        <w:tblInd w:w="94" w:type="dxa"/>
        <w:tblLook w:val="0000" w:firstRow="0" w:lastRow="0" w:firstColumn="0" w:lastColumn="0" w:noHBand="0" w:noVBand="0"/>
      </w:tblPr>
      <w:tblGrid>
        <w:gridCol w:w="6559"/>
        <w:gridCol w:w="1660"/>
        <w:gridCol w:w="1540"/>
      </w:tblGrid>
      <w:tr w:rsidR="007F71DF" w:rsidRPr="00466150" w:rsidTr="00CB49B8">
        <w:trPr>
          <w:trHeight w:val="255"/>
        </w:trPr>
        <w:tc>
          <w:tcPr>
            <w:tcW w:w="6559" w:type="dxa"/>
            <w:tcBorders>
              <w:top w:val="single" w:sz="4" w:space="0" w:color="FFFFFF"/>
              <w:bottom w:val="nil"/>
              <w:right w:val="single" w:sz="4" w:space="0" w:color="FFFFFF"/>
            </w:tcBorders>
            <w:shd w:val="clear" w:color="auto" w:fill="FF0000"/>
            <w:noWrap/>
            <w:vAlign w:val="bottom"/>
          </w:tcPr>
          <w:p w:rsidR="007F71DF" w:rsidRPr="00466150" w:rsidRDefault="007F71DF">
            <w:pPr>
              <w:jc w:val="center"/>
              <w:rPr>
                <w:rFonts w:ascii="Arial" w:hAnsi="Arial" w:cs="Arial"/>
                <w:b/>
                <w:bCs/>
                <w:color w:val="0070C0"/>
                <w:sz w:val="18"/>
                <w:szCs w:val="18"/>
              </w:rPr>
            </w:pPr>
            <w:r w:rsidRPr="00466150">
              <w:rPr>
                <w:rFonts w:ascii="Arial" w:hAnsi="Arial" w:cs="Arial"/>
                <w:b/>
                <w:bCs/>
                <w:color w:val="0070C0"/>
                <w:sz w:val="18"/>
                <w:szCs w:val="18"/>
              </w:rPr>
              <w:t> </w:t>
            </w:r>
          </w:p>
        </w:tc>
        <w:tc>
          <w:tcPr>
            <w:tcW w:w="1660" w:type="dxa"/>
            <w:tcBorders>
              <w:top w:val="single" w:sz="4" w:space="0" w:color="FFFFFF"/>
              <w:left w:val="nil"/>
              <w:bottom w:val="nil"/>
              <w:right w:val="single" w:sz="4" w:space="0" w:color="FFFFFF"/>
            </w:tcBorders>
            <w:shd w:val="clear" w:color="auto" w:fill="FF0000"/>
            <w:noWrap/>
            <w:vAlign w:val="bottom"/>
          </w:tcPr>
          <w:p w:rsidR="007F71DF" w:rsidRPr="002117F1" w:rsidRDefault="007F71DF">
            <w:pPr>
              <w:jc w:val="center"/>
              <w:rPr>
                <w:rFonts w:ascii="Arial" w:hAnsi="Arial" w:cs="Arial"/>
                <w:b/>
                <w:bCs/>
                <w:color w:val="FFFFFF"/>
                <w:sz w:val="18"/>
                <w:szCs w:val="18"/>
              </w:rPr>
            </w:pPr>
            <w:r w:rsidRPr="002117F1">
              <w:rPr>
                <w:rFonts w:ascii="Arial" w:hAnsi="Arial" w:cs="Arial"/>
                <w:b/>
                <w:bCs/>
                <w:color w:val="FFFFFF"/>
                <w:sz w:val="18"/>
                <w:szCs w:val="18"/>
              </w:rPr>
              <w:t>2013/14</w:t>
            </w:r>
          </w:p>
        </w:tc>
        <w:tc>
          <w:tcPr>
            <w:tcW w:w="1540" w:type="dxa"/>
            <w:tcBorders>
              <w:top w:val="single" w:sz="4" w:space="0" w:color="FFFFFF"/>
              <w:left w:val="nil"/>
              <w:bottom w:val="nil"/>
            </w:tcBorders>
            <w:shd w:val="clear" w:color="auto" w:fill="FF0000"/>
            <w:noWrap/>
            <w:vAlign w:val="bottom"/>
          </w:tcPr>
          <w:p w:rsidR="007F71DF" w:rsidRPr="002117F1" w:rsidRDefault="007F71DF">
            <w:pPr>
              <w:jc w:val="center"/>
              <w:rPr>
                <w:rFonts w:ascii="Arial" w:hAnsi="Arial" w:cs="Arial"/>
                <w:b/>
                <w:bCs/>
                <w:color w:val="FFFFFF"/>
                <w:sz w:val="18"/>
                <w:szCs w:val="18"/>
              </w:rPr>
            </w:pPr>
            <w:r w:rsidRPr="002117F1">
              <w:rPr>
                <w:rFonts w:ascii="Arial" w:hAnsi="Arial" w:cs="Arial"/>
                <w:b/>
                <w:bCs/>
                <w:color w:val="FFFFFF"/>
                <w:sz w:val="18"/>
                <w:szCs w:val="18"/>
              </w:rPr>
              <w:t>2014/15</w:t>
            </w:r>
          </w:p>
        </w:tc>
      </w:tr>
      <w:tr w:rsidR="007F71DF" w:rsidRPr="00466150" w:rsidTr="00CB49B8">
        <w:trPr>
          <w:trHeight w:val="255"/>
        </w:trPr>
        <w:tc>
          <w:tcPr>
            <w:tcW w:w="6559" w:type="dxa"/>
            <w:tcBorders>
              <w:top w:val="nil"/>
              <w:right w:val="single" w:sz="4" w:space="0" w:color="FFFFFF"/>
            </w:tcBorders>
            <w:shd w:val="clear" w:color="auto" w:fill="FF0000"/>
            <w:noWrap/>
            <w:vAlign w:val="bottom"/>
          </w:tcPr>
          <w:p w:rsidR="007F71DF" w:rsidRPr="00466150" w:rsidRDefault="007F71DF">
            <w:pPr>
              <w:jc w:val="center"/>
              <w:rPr>
                <w:rFonts w:ascii="Arial" w:hAnsi="Arial" w:cs="Arial"/>
                <w:b/>
                <w:bCs/>
                <w:color w:val="0070C0"/>
                <w:sz w:val="18"/>
                <w:szCs w:val="18"/>
              </w:rPr>
            </w:pPr>
            <w:r w:rsidRPr="00466150">
              <w:rPr>
                <w:rFonts w:ascii="Arial" w:hAnsi="Arial" w:cs="Arial"/>
                <w:b/>
                <w:bCs/>
                <w:color w:val="0070C0"/>
                <w:sz w:val="18"/>
                <w:szCs w:val="18"/>
              </w:rPr>
              <w:t> </w:t>
            </w:r>
          </w:p>
        </w:tc>
        <w:tc>
          <w:tcPr>
            <w:tcW w:w="1660" w:type="dxa"/>
            <w:tcBorders>
              <w:top w:val="nil"/>
              <w:left w:val="nil"/>
              <w:right w:val="single" w:sz="4" w:space="0" w:color="FFFFFF"/>
            </w:tcBorders>
            <w:shd w:val="clear" w:color="auto" w:fill="FF0000"/>
            <w:noWrap/>
            <w:vAlign w:val="bottom"/>
          </w:tcPr>
          <w:p w:rsidR="007F71DF" w:rsidRPr="002117F1" w:rsidRDefault="007F71DF">
            <w:pPr>
              <w:jc w:val="center"/>
              <w:rPr>
                <w:rFonts w:ascii="Arial" w:hAnsi="Arial" w:cs="Arial"/>
                <w:b/>
                <w:bCs/>
                <w:color w:val="FFFFFF"/>
                <w:sz w:val="18"/>
                <w:szCs w:val="18"/>
              </w:rPr>
            </w:pPr>
            <w:r w:rsidRPr="002117F1">
              <w:rPr>
                <w:rFonts w:ascii="Arial" w:hAnsi="Arial" w:cs="Arial"/>
                <w:b/>
                <w:bCs/>
                <w:color w:val="FFFFFF"/>
                <w:sz w:val="18"/>
                <w:szCs w:val="18"/>
              </w:rPr>
              <w:t>£’m</w:t>
            </w:r>
          </w:p>
        </w:tc>
        <w:tc>
          <w:tcPr>
            <w:tcW w:w="1540" w:type="dxa"/>
            <w:tcBorders>
              <w:top w:val="nil"/>
              <w:left w:val="nil"/>
            </w:tcBorders>
            <w:shd w:val="clear" w:color="auto" w:fill="FF0000"/>
            <w:noWrap/>
            <w:vAlign w:val="bottom"/>
          </w:tcPr>
          <w:p w:rsidR="007F71DF" w:rsidRPr="002117F1" w:rsidRDefault="007F71DF">
            <w:pPr>
              <w:jc w:val="center"/>
              <w:rPr>
                <w:rFonts w:ascii="Arial" w:hAnsi="Arial" w:cs="Arial"/>
                <w:b/>
                <w:bCs/>
                <w:color w:val="FFFFFF"/>
                <w:sz w:val="18"/>
                <w:szCs w:val="18"/>
              </w:rPr>
            </w:pPr>
            <w:r w:rsidRPr="002117F1">
              <w:rPr>
                <w:rFonts w:ascii="Arial" w:hAnsi="Arial" w:cs="Arial"/>
                <w:b/>
                <w:bCs/>
                <w:color w:val="FFFFFF"/>
                <w:sz w:val="18"/>
                <w:szCs w:val="18"/>
              </w:rPr>
              <w:t>£’m</w:t>
            </w:r>
          </w:p>
        </w:tc>
      </w:tr>
      <w:tr w:rsidR="007F71DF" w:rsidRPr="00466150" w:rsidTr="00CB49B8">
        <w:trPr>
          <w:trHeight w:val="255"/>
        </w:trPr>
        <w:tc>
          <w:tcPr>
            <w:tcW w:w="6559" w:type="dxa"/>
            <w:tcBorders>
              <w:left w:val="nil"/>
              <w:bottom w:val="nil"/>
              <w:right w:val="single" w:sz="2" w:space="0" w:color="FFFFFF"/>
            </w:tcBorders>
            <w:shd w:val="clear" w:color="auto" w:fill="E6E6E6"/>
            <w:noWrap/>
            <w:vAlign w:val="bottom"/>
          </w:tcPr>
          <w:p w:rsidR="007F71DF" w:rsidRPr="008F7FDC" w:rsidRDefault="007F71DF">
            <w:pPr>
              <w:rPr>
                <w:rFonts w:ascii="Arial" w:hAnsi="Arial" w:cs="Arial"/>
                <w:sz w:val="18"/>
                <w:szCs w:val="18"/>
              </w:rPr>
            </w:pPr>
            <w:r w:rsidRPr="008F7FDC">
              <w:rPr>
                <w:rFonts w:ascii="Arial" w:hAnsi="Arial" w:cs="Arial"/>
                <w:sz w:val="18"/>
                <w:szCs w:val="18"/>
              </w:rPr>
              <w:t>Salaries</w:t>
            </w:r>
          </w:p>
        </w:tc>
        <w:tc>
          <w:tcPr>
            <w:tcW w:w="1660" w:type="dxa"/>
            <w:tcBorders>
              <w:left w:val="single" w:sz="2" w:space="0" w:color="FFFFFF"/>
              <w:bottom w:val="nil"/>
              <w:right w:val="single" w:sz="2" w:space="0" w:color="FFFFFF"/>
            </w:tcBorders>
            <w:shd w:val="clear" w:color="auto" w:fill="E6E6E6"/>
            <w:noWrap/>
            <w:vAlign w:val="bottom"/>
          </w:tcPr>
          <w:p w:rsidR="007F71DF" w:rsidRPr="008F7FDC" w:rsidRDefault="007F71DF" w:rsidP="00971643">
            <w:pPr>
              <w:ind w:left="-148" w:right="392"/>
              <w:jc w:val="right"/>
              <w:rPr>
                <w:rFonts w:ascii="Arial" w:hAnsi="Arial" w:cs="Arial"/>
                <w:sz w:val="18"/>
                <w:szCs w:val="18"/>
              </w:rPr>
            </w:pPr>
            <w:r w:rsidRPr="008F7FDC">
              <w:rPr>
                <w:rFonts w:ascii="Arial" w:hAnsi="Arial" w:cs="Arial"/>
                <w:sz w:val="18"/>
                <w:szCs w:val="18"/>
              </w:rPr>
              <w:t>0.008</w:t>
            </w:r>
          </w:p>
        </w:tc>
        <w:tc>
          <w:tcPr>
            <w:tcW w:w="1540" w:type="dxa"/>
            <w:tcBorders>
              <w:left w:val="single" w:sz="2" w:space="0" w:color="FFFFFF"/>
              <w:bottom w:val="nil"/>
              <w:right w:val="nil"/>
            </w:tcBorders>
            <w:shd w:val="clear" w:color="auto" w:fill="E6E6E6"/>
            <w:noWrap/>
            <w:vAlign w:val="bottom"/>
          </w:tcPr>
          <w:p w:rsidR="007F71DF" w:rsidRPr="00173DD4" w:rsidRDefault="00173DD4" w:rsidP="00767FC8">
            <w:pPr>
              <w:ind w:left="-148" w:right="392"/>
              <w:jc w:val="right"/>
              <w:rPr>
                <w:rFonts w:ascii="Arial" w:hAnsi="Arial" w:cs="Arial"/>
                <w:sz w:val="18"/>
                <w:szCs w:val="18"/>
              </w:rPr>
            </w:pPr>
            <w:r w:rsidRPr="00173DD4">
              <w:rPr>
                <w:rFonts w:ascii="Arial" w:hAnsi="Arial" w:cs="Arial"/>
                <w:sz w:val="18"/>
                <w:szCs w:val="18"/>
              </w:rPr>
              <w:t>0.007</w:t>
            </w:r>
          </w:p>
        </w:tc>
      </w:tr>
      <w:tr w:rsidR="007F71DF" w:rsidRPr="00466150" w:rsidTr="00CB49B8">
        <w:trPr>
          <w:trHeight w:val="255"/>
        </w:trPr>
        <w:tc>
          <w:tcPr>
            <w:tcW w:w="6559" w:type="dxa"/>
            <w:tcBorders>
              <w:top w:val="nil"/>
              <w:left w:val="nil"/>
              <w:bottom w:val="nil"/>
              <w:right w:val="single" w:sz="4" w:space="0" w:color="FFFFFF"/>
            </w:tcBorders>
            <w:shd w:val="clear" w:color="auto" w:fill="E6E6E6"/>
            <w:noWrap/>
            <w:vAlign w:val="bottom"/>
          </w:tcPr>
          <w:p w:rsidR="007F71DF" w:rsidRPr="008F7FDC" w:rsidRDefault="007F71DF">
            <w:pPr>
              <w:rPr>
                <w:rFonts w:ascii="Arial" w:hAnsi="Arial" w:cs="Arial"/>
                <w:sz w:val="18"/>
                <w:szCs w:val="18"/>
              </w:rPr>
            </w:pPr>
            <w:r w:rsidRPr="008F7FDC">
              <w:rPr>
                <w:rFonts w:ascii="Arial" w:hAnsi="Arial" w:cs="Arial"/>
                <w:sz w:val="18"/>
                <w:szCs w:val="18"/>
              </w:rPr>
              <w:t>Allowances</w:t>
            </w:r>
          </w:p>
        </w:tc>
        <w:tc>
          <w:tcPr>
            <w:tcW w:w="1660" w:type="dxa"/>
            <w:tcBorders>
              <w:top w:val="nil"/>
              <w:left w:val="nil"/>
              <w:bottom w:val="nil"/>
              <w:right w:val="single" w:sz="4" w:space="0" w:color="FFFFFF"/>
            </w:tcBorders>
            <w:shd w:val="clear" w:color="auto" w:fill="E6E6E6"/>
            <w:noWrap/>
            <w:vAlign w:val="bottom"/>
          </w:tcPr>
          <w:p w:rsidR="007F71DF" w:rsidRPr="008F7FDC" w:rsidRDefault="007F71DF" w:rsidP="00971643">
            <w:pPr>
              <w:ind w:left="-148" w:right="392"/>
              <w:jc w:val="right"/>
              <w:rPr>
                <w:rFonts w:ascii="Arial" w:hAnsi="Arial" w:cs="Arial"/>
                <w:sz w:val="18"/>
                <w:szCs w:val="18"/>
              </w:rPr>
            </w:pPr>
            <w:r w:rsidRPr="008F7FDC">
              <w:rPr>
                <w:rFonts w:ascii="Arial" w:hAnsi="Arial" w:cs="Arial"/>
                <w:sz w:val="18"/>
                <w:szCs w:val="18"/>
              </w:rPr>
              <w:t>0.207</w:t>
            </w:r>
          </w:p>
        </w:tc>
        <w:tc>
          <w:tcPr>
            <w:tcW w:w="1540" w:type="dxa"/>
            <w:tcBorders>
              <w:top w:val="nil"/>
              <w:left w:val="nil"/>
              <w:bottom w:val="nil"/>
              <w:right w:val="nil"/>
            </w:tcBorders>
            <w:shd w:val="clear" w:color="auto" w:fill="E6E6E6"/>
            <w:noWrap/>
            <w:vAlign w:val="bottom"/>
          </w:tcPr>
          <w:p w:rsidR="007F71DF" w:rsidRPr="00173DD4" w:rsidRDefault="00173DD4" w:rsidP="00767FC8">
            <w:pPr>
              <w:ind w:left="-148" w:right="392"/>
              <w:jc w:val="right"/>
              <w:rPr>
                <w:rFonts w:ascii="Arial" w:hAnsi="Arial" w:cs="Arial"/>
                <w:sz w:val="18"/>
                <w:szCs w:val="18"/>
              </w:rPr>
            </w:pPr>
            <w:r w:rsidRPr="00173DD4">
              <w:rPr>
                <w:rFonts w:ascii="Arial" w:hAnsi="Arial" w:cs="Arial"/>
                <w:sz w:val="18"/>
                <w:szCs w:val="18"/>
              </w:rPr>
              <w:t>0.200</w:t>
            </w:r>
          </w:p>
        </w:tc>
      </w:tr>
      <w:tr w:rsidR="007F71DF" w:rsidRPr="00466150" w:rsidTr="00CB49B8">
        <w:trPr>
          <w:trHeight w:val="255"/>
        </w:trPr>
        <w:tc>
          <w:tcPr>
            <w:tcW w:w="6559" w:type="dxa"/>
            <w:tcBorders>
              <w:top w:val="nil"/>
              <w:left w:val="nil"/>
              <w:right w:val="single" w:sz="4" w:space="0" w:color="FFFFFF"/>
            </w:tcBorders>
            <w:shd w:val="clear" w:color="auto" w:fill="E6E6E6"/>
            <w:noWrap/>
            <w:vAlign w:val="bottom"/>
          </w:tcPr>
          <w:p w:rsidR="007F71DF" w:rsidRPr="008F7FDC" w:rsidRDefault="007F71DF">
            <w:pPr>
              <w:rPr>
                <w:rFonts w:ascii="Arial" w:hAnsi="Arial" w:cs="Arial"/>
                <w:sz w:val="18"/>
                <w:szCs w:val="18"/>
              </w:rPr>
            </w:pPr>
            <w:r w:rsidRPr="008F7FDC">
              <w:rPr>
                <w:rFonts w:ascii="Arial" w:hAnsi="Arial" w:cs="Arial"/>
                <w:sz w:val="18"/>
                <w:szCs w:val="18"/>
              </w:rPr>
              <w:t>Expenses</w:t>
            </w:r>
          </w:p>
        </w:tc>
        <w:tc>
          <w:tcPr>
            <w:tcW w:w="1660" w:type="dxa"/>
            <w:tcBorders>
              <w:top w:val="nil"/>
              <w:left w:val="nil"/>
              <w:right w:val="single" w:sz="4" w:space="0" w:color="FFFFFF"/>
            </w:tcBorders>
            <w:shd w:val="clear" w:color="auto" w:fill="E6E6E6"/>
            <w:noWrap/>
            <w:vAlign w:val="bottom"/>
          </w:tcPr>
          <w:p w:rsidR="007F71DF" w:rsidRPr="008F7FDC" w:rsidRDefault="007F71DF" w:rsidP="00971643">
            <w:pPr>
              <w:ind w:left="-148" w:right="392"/>
              <w:jc w:val="right"/>
              <w:rPr>
                <w:rFonts w:ascii="Arial" w:hAnsi="Arial" w:cs="Arial"/>
                <w:sz w:val="18"/>
                <w:szCs w:val="18"/>
              </w:rPr>
            </w:pPr>
            <w:r w:rsidRPr="008F7FDC">
              <w:rPr>
                <w:rFonts w:ascii="Arial" w:hAnsi="Arial" w:cs="Arial"/>
                <w:sz w:val="18"/>
                <w:szCs w:val="18"/>
              </w:rPr>
              <w:t>0.012</w:t>
            </w:r>
          </w:p>
        </w:tc>
        <w:tc>
          <w:tcPr>
            <w:tcW w:w="1540" w:type="dxa"/>
            <w:tcBorders>
              <w:top w:val="nil"/>
              <w:left w:val="nil"/>
              <w:right w:val="nil"/>
            </w:tcBorders>
            <w:shd w:val="clear" w:color="auto" w:fill="E6E6E6"/>
            <w:noWrap/>
            <w:vAlign w:val="bottom"/>
          </w:tcPr>
          <w:p w:rsidR="007F71DF" w:rsidRPr="00173DD4" w:rsidRDefault="00173DD4" w:rsidP="00767FC8">
            <w:pPr>
              <w:ind w:left="-148" w:right="392"/>
              <w:jc w:val="right"/>
              <w:rPr>
                <w:rFonts w:ascii="Arial" w:hAnsi="Arial" w:cs="Arial"/>
                <w:sz w:val="18"/>
                <w:szCs w:val="18"/>
              </w:rPr>
            </w:pPr>
            <w:r w:rsidRPr="00173DD4">
              <w:rPr>
                <w:rFonts w:ascii="Arial" w:hAnsi="Arial" w:cs="Arial"/>
                <w:sz w:val="18"/>
                <w:szCs w:val="18"/>
              </w:rPr>
              <w:t>0.017</w:t>
            </w:r>
          </w:p>
        </w:tc>
      </w:tr>
      <w:tr w:rsidR="007F71DF" w:rsidRPr="00466150" w:rsidTr="00CB49B8">
        <w:trPr>
          <w:trHeight w:val="270"/>
        </w:trPr>
        <w:tc>
          <w:tcPr>
            <w:tcW w:w="6559" w:type="dxa"/>
            <w:tcBorders>
              <w:left w:val="nil"/>
              <w:right w:val="single" w:sz="2" w:space="0" w:color="FFFFFF"/>
            </w:tcBorders>
            <w:shd w:val="clear" w:color="auto" w:fill="CCCCCC"/>
            <w:noWrap/>
            <w:vAlign w:val="bottom"/>
          </w:tcPr>
          <w:p w:rsidR="007F71DF" w:rsidRPr="008F7FDC" w:rsidRDefault="007F71DF">
            <w:pPr>
              <w:rPr>
                <w:rFonts w:ascii="Arial" w:hAnsi="Arial" w:cs="Arial"/>
                <w:b/>
                <w:bCs/>
                <w:sz w:val="18"/>
                <w:szCs w:val="18"/>
              </w:rPr>
            </w:pPr>
            <w:r w:rsidRPr="008F7FDC">
              <w:rPr>
                <w:rFonts w:ascii="Arial" w:hAnsi="Arial" w:cs="Arial"/>
                <w:b/>
                <w:bCs/>
                <w:sz w:val="18"/>
                <w:szCs w:val="18"/>
              </w:rPr>
              <w:t>Total</w:t>
            </w:r>
          </w:p>
        </w:tc>
        <w:tc>
          <w:tcPr>
            <w:tcW w:w="1660" w:type="dxa"/>
            <w:tcBorders>
              <w:left w:val="single" w:sz="2" w:space="0" w:color="FFFFFF"/>
              <w:right w:val="single" w:sz="2" w:space="0" w:color="FFFFFF"/>
            </w:tcBorders>
            <w:shd w:val="clear" w:color="auto" w:fill="CCCCCC"/>
            <w:noWrap/>
            <w:vAlign w:val="bottom"/>
          </w:tcPr>
          <w:p w:rsidR="007F71DF" w:rsidRPr="008F7FDC" w:rsidRDefault="007F71DF" w:rsidP="00971643">
            <w:pPr>
              <w:ind w:left="-148" w:right="392"/>
              <w:jc w:val="right"/>
              <w:rPr>
                <w:rFonts w:ascii="Arial" w:hAnsi="Arial" w:cs="Arial"/>
                <w:b/>
                <w:bCs/>
                <w:sz w:val="18"/>
                <w:szCs w:val="18"/>
              </w:rPr>
            </w:pPr>
            <w:r w:rsidRPr="008F7FDC">
              <w:rPr>
                <w:rFonts w:ascii="Arial" w:hAnsi="Arial" w:cs="Arial"/>
                <w:b/>
                <w:bCs/>
                <w:sz w:val="18"/>
                <w:szCs w:val="18"/>
              </w:rPr>
              <w:t>0.227</w:t>
            </w:r>
          </w:p>
        </w:tc>
        <w:tc>
          <w:tcPr>
            <w:tcW w:w="1540" w:type="dxa"/>
            <w:tcBorders>
              <w:left w:val="single" w:sz="2" w:space="0" w:color="FFFFFF"/>
              <w:right w:val="nil"/>
            </w:tcBorders>
            <w:shd w:val="clear" w:color="auto" w:fill="CCCCCC"/>
            <w:noWrap/>
            <w:vAlign w:val="bottom"/>
          </w:tcPr>
          <w:p w:rsidR="007F71DF" w:rsidRPr="00173DD4" w:rsidRDefault="00EC40CD" w:rsidP="00767FC8">
            <w:pPr>
              <w:ind w:left="-148" w:right="392"/>
              <w:jc w:val="right"/>
              <w:rPr>
                <w:rFonts w:ascii="Arial" w:hAnsi="Arial" w:cs="Arial"/>
                <w:b/>
                <w:bCs/>
                <w:sz w:val="18"/>
                <w:szCs w:val="18"/>
              </w:rPr>
            </w:pPr>
            <w:r>
              <w:rPr>
                <w:rFonts w:ascii="Arial" w:hAnsi="Arial" w:cs="Arial"/>
                <w:b/>
                <w:bCs/>
                <w:sz w:val="18"/>
                <w:szCs w:val="18"/>
              </w:rPr>
              <w:t>0.22</w:t>
            </w:r>
            <w:r w:rsidR="00173DD4" w:rsidRPr="00173DD4">
              <w:rPr>
                <w:rFonts w:ascii="Arial" w:hAnsi="Arial" w:cs="Arial"/>
                <w:b/>
                <w:bCs/>
                <w:sz w:val="18"/>
                <w:szCs w:val="18"/>
              </w:rPr>
              <w:t>4</w:t>
            </w:r>
          </w:p>
        </w:tc>
      </w:tr>
    </w:tbl>
    <w:p w:rsidR="007F71DF" w:rsidRPr="00466150" w:rsidRDefault="007F71DF" w:rsidP="00334B5D">
      <w:pPr>
        <w:tabs>
          <w:tab w:val="left" w:pos="720"/>
          <w:tab w:val="left" w:pos="1296"/>
        </w:tabs>
        <w:rPr>
          <w:rFonts w:ascii="Arial" w:hAnsi="Arial"/>
          <w:b/>
          <w:color w:val="0070C0"/>
          <w:sz w:val="22"/>
        </w:rPr>
      </w:pPr>
    </w:p>
    <w:p w:rsidR="007F71DF" w:rsidRPr="00466150" w:rsidRDefault="007F71DF" w:rsidP="00334B5D">
      <w:pPr>
        <w:rPr>
          <w:rFonts w:ascii="Arial" w:hAnsi="Arial" w:cs="Arial"/>
          <w:b/>
          <w:color w:val="0070C0"/>
          <w:sz w:val="22"/>
          <w:szCs w:val="22"/>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Officers’ Remuneration</w:t>
      </w:r>
    </w:p>
    <w:p w:rsidR="007F71DF" w:rsidRPr="00466150" w:rsidRDefault="007F71DF" w:rsidP="007A08CD">
      <w:pPr>
        <w:rPr>
          <w:rFonts w:ascii="Arial" w:hAnsi="Arial" w:cs="Arial"/>
          <w:b/>
          <w:color w:val="0070C0"/>
          <w:sz w:val="22"/>
          <w:szCs w:val="22"/>
        </w:rPr>
      </w:pPr>
    </w:p>
    <w:p w:rsidR="007F71DF" w:rsidRPr="008F7FDC" w:rsidRDefault="007F71DF" w:rsidP="00276543">
      <w:pPr>
        <w:jc w:val="both"/>
        <w:rPr>
          <w:rFonts w:ascii="Arial" w:hAnsi="Arial"/>
          <w:sz w:val="22"/>
          <w:szCs w:val="22"/>
        </w:rPr>
      </w:pPr>
      <w:r w:rsidRPr="008F7FDC">
        <w:rPr>
          <w:rFonts w:ascii="Arial" w:hAnsi="Arial"/>
          <w:sz w:val="22"/>
          <w:szCs w:val="22"/>
        </w:rPr>
        <w:t xml:space="preserve">The number of employees whose remuneration, excluding employer’s pension contributions, was £50,000 or more in bands of £5,000 </w:t>
      </w:r>
      <w:proofErr w:type="gramStart"/>
      <w:r w:rsidRPr="008F7FDC">
        <w:rPr>
          <w:rFonts w:ascii="Arial" w:hAnsi="Arial"/>
          <w:sz w:val="22"/>
          <w:szCs w:val="22"/>
        </w:rPr>
        <w:t>were</w:t>
      </w:r>
      <w:proofErr w:type="gramEnd"/>
      <w:r w:rsidRPr="008F7FDC">
        <w:rPr>
          <w:rFonts w:ascii="Arial" w:hAnsi="Arial"/>
          <w:sz w:val="22"/>
          <w:szCs w:val="22"/>
        </w:rPr>
        <w:t>:</w:t>
      </w:r>
    </w:p>
    <w:p w:rsidR="007F71DF" w:rsidRPr="00466150" w:rsidRDefault="007F71DF" w:rsidP="00276543">
      <w:pPr>
        <w:jc w:val="both"/>
        <w:rPr>
          <w:rFonts w:ascii="Arial" w:hAnsi="Arial"/>
          <w:color w:val="0070C0"/>
          <w:sz w:val="22"/>
          <w:szCs w:val="22"/>
        </w:rPr>
      </w:pPr>
    </w:p>
    <w:p w:rsidR="007F71DF" w:rsidRPr="00BD66F3" w:rsidRDefault="007F71DF" w:rsidP="007A08CD">
      <w:pPr>
        <w:rPr>
          <w:rFonts w:ascii="Arial" w:hAnsi="Arial"/>
          <w:b/>
          <w:color w:val="FF0000"/>
          <w:sz w:val="22"/>
          <w:szCs w:val="22"/>
        </w:rPr>
      </w:pPr>
      <w:r w:rsidRPr="00BD66F3">
        <w:rPr>
          <w:rFonts w:ascii="Arial" w:hAnsi="Arial"/>
          <w:b/>
          <w:color w:val="FF0000"/>
          <w:sz w:val="22"/>
          <w:szCs w:val="22"/>
        </w:rPr>
        <w:t>Table a)</w:t>
      </w:r>
    </w:p>
    <w:tbl>
      <w:tblPr>
        <w:tblW w:w="9729" w:type="dxa"/>
        <w:tblInd w:w="108"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2399"/>
        <w:gridCol w:w="5071"/>
        <w:gridCol w:w="2259"/>
      </w:tblGrid>
      <w:tr w:rsidR="007F71DF" w:rsidRPr="00466150" w:rsidTr="00CB49B8">
        <w:trPr>
          <w:cantSplit/>
        </w:trPr>
        <w:tc>
          <w:tcPr>
            <w:tcW w:w="2399" w:type="dxa"/>
            <w:tcBorders>
              <w:top w:val="single" w:sz="4" w:space="0" w:color="FFFFFF"/>
              <w:left w:val="nil"/>
              <w:bottom w:val="nil"/>
              <w:right w:val="single" w:sz="4" w:space="0" w:color="FFFFFF"/>
            </w:tcBorders>
            <w:shd w:val="clear" w:color="auto" w:fill="FF0000"/>
          </w:tcPr>
          <w:p w:rsidR="007F71DF" w:rsidRPr="002117F1" w:rsidRDefault="007F71DF" w:rsidP="001105C3">
            <w:pPr>
              <w:spacing w:before="60" w:after="60"/>
              <w:ind w:left="547" w:hanging="547"/>
              <w:jc w:val="center"/>
              <w:rPr>
                <w:rFonts w:ascii="Arial" w:hAnsi="Arial"/>
                <w:b/>
                <w:color w:val="FFFFFF"/>
                <w:sz w:val="18"/>
              </w:rPr>
            </w:pPr>
            <w:r w:rsidRPr="002117F1">
              <w:rPr>
                <w:rFonts w:ascii="Arial" w:hAnsi="Arial"/>
                <w:b/>
                <w:color w:val="FFFFFF"/>
                <w:sz w:val="18"/>
              </w:rPr>
              <w:t>Number of Employees</w:t>
            </w:r>
          </w:p>
        </w:tc>
        <w:tc>
          <w:tcPr>
            <w:tcW w:w="5071" w:type="dxa"/>
            <w:tcBorders>
              <w:top w:val="single" w:sz="4" w:space="0" w:color="FFFFFF"/>
              <w:left w:val="single" w:sz="4" w:space="0" w:color="FFFFFF"/>
              <w:bottom w:val="nil"/>
              <w:right w:val="single" w:sz="4" w:space="0" w:color="FFFFFF"/>
            </w:tcBorders>
            <w:shd w:val="clear" w:color="auto" w:fill="FF0000"/>
          </w:tcPr>
          <w:p w:rsidR="007F71DF" w:rsidRPr="002117F1" w:rsidRDefault="007F71DF" w:rsidP="001105C3">
            <w:pPr>
              <w:spacing w:before="60" w:after="60"/>
              <w:ind w:left="540" w:hanging="540"/>
              <w:jc w:val="center"/>
              <w:rPr>
                <w:rFonts w:ascii="Arial" w:hAnsi="Arial"/>
                <w:color w:val="FFFFFF"/>
                <w:sz w:val="18"/>
              </w:rPr>
            </w:pPr>
            <w:r w:rsidRPr="002117F1">
              <w:rPr>
                <w:rFonts w:ascii="Arial" w:hAnsi="Arial"/>
                <w:b/>
                <w:color w:val="FFFFFF"/>
                <w:sz w:val="18"/>
              </w:rPr>
              <w:t>Remuneration Band</w:t>
            </w:r>
          </w:p>
        </w:tc>
        <w:tc>
          <w:tcPr>
            <w:tcW w:w="2259" w:type="dxa"/>
            <w:tcBorders>
              <w:top w:val="single" w:sz="4" w:space="0" w:color="FFFFFF"/>
              <w:left w:val="single" w:sz="4" w:space="0" w:color="FFFFFF"/>
              <w:bottom w:val="nil"/>
              <w:right w:val="nil"/>
            </w:tcBorders>
            <w:shd w:val="clear" w:color="auto" w:fill="FF0000"/>
          </w:tcPr>
          <w:p w:rsidR="007F71DF" w:rsidRPr="002117F1" w:rsidRDefault="007F71DF" w:rsidP="001105C3">
            <w:pPr>
              <w:spacing w:before="60" w:after="60"/>
              <w:ind w:left="547" w:hanging="547"/>
              <w:jc w:val="center"/>
              <w:rPr>
                <w:rFonts w:ascii="Arial" w:hAnsi="Arial"/>
                <w:b/>
                <w:color w:val="FFFFFF"/>
                <w:sz w:val="18"/>
              </w:rPr>
            </w:pPr>
            <w:r w:rsidRPr="002117F1">
              <w:rPr>
                <w:rFonts w:ascii="Arial" w:hAnsi="Arial"/>
                <w:b/>
                <w:color w:val="FFFFFF"/>
                <w:sz w:val="18"/>
              </w:rPr>
              <w:t>Number of Employees</w:t>
            </w:r>
          </w:p>
        </w:tc>
      </w:tr>
      <w:tr w:rsidR="007F71DF" w:rsidRPr="00466150" w:rsidTr="00CB49B8">
        <w:trPr>
          <w:cantSplit/>
        </w:trPr>
        <w:tc>
          <w:tcPr>
            <w:tcW w:w="2399" w:type="dxa"/>
            <w:tcBorders>
              <w:top w:val="nil"/>
              <w:left w:val="nil"/>
              <w:bottom w:val="nil"/>
              <w:right w:val="single" w:sz="4" w:space="0" w:color="FFFFFF"/>
            </w:tcBorders>
            <w:shd w:val="clear" w:color="auto" w:fill="FF0000"/>
          </w:tcPr>
          <w:p w:rsidR="007F71DF" w:rsidRPr="002117F1" w:rsidRDefault="007F71DF" w:rsidP="001105C3">
            <w:pPr>
              <w:spacing w:before="60" w:after="60"/>
              <w:ind w:right="432" w:firstLine="432"/>
              <w:jc w:val="center"/>
              <w:rPr>
                <w:rFonts w:ascii="Arial" w:hAnsi="Arial"/>
                <w:b/>
                <w:color w:val="FFFFFF"/>
                <w:sz w:val="18"/>
              </w:rPr>
            </w:pPr>
            <w:r w:rsidRPr="002117F1">
              <w:rPr>
                <w:rFonts w:ascii="Arial" w:hAnsi="Arial"/>
                <w:b/>
                <w:color w:val="FFFFFF"/>
                <w:sz w:val="18"/>
              </w:rPr>
              <w:t>2013/14</w:t>
            </w:r>
          </w:p>
        </w:tc>
        <w:tc>
          <w:tcPr>
            <w:tcW w:w="5071" w:type="dxa"/>
            <w:tcBorders>
              <w:top w:val="nil"/>
              <w:left w:val="single" w:sz="4" w:space="0" w:color="FFFFFF"/>
              <w:bottom w:val="nil"/>
              <w:right w:val="single" w:sz="4" w:space="0" w:color="FFFFFF"/>
            </w:tcBorders>
            <w:shd w:val="clear" w:color="auto" w:fill="FF0000"/>
          </w:tcPr>
          <w:p w:rsidR="007F71DF" w:rsidRPr="002117F1" w:rsidRDefault="007F71DF" w:rsidP="001105C3">
            <w:pPr>
              <w:spacing w:before="60" w:after="60"/>
              <w:ind w:left="540" w:hanging="540"/>
              <w:rPr>
                <w:rFonts w:ascii="Arial" w:hAnsi="Arial"/>
                <w:color w:val="FFFFFF"/>
                <w:sz w:val="18"/>
              </w:rPr>
            </w:pPr>
          </w:p>
        </w:tc>
        <w:tc>
          <w:tcPr>
            <w:tcW w:w="2259" w:type="dxa"/>
            <w:tcBorders>
              <w:top w:val="nil"/>
              <w:left w:val="single" w:sz="4" w:space="0" w:color="FFFFFF"/>
              <w:bottom w:val="nil"/>
              <w:right w:val="nil"/>
            </w:tcBorders>
            <w:shd w:val="clear" w:color="auto" w:fill="FF0000"/>
          </w:tcPr>
          <w:p w:rsidR="007F71DF" w:rsidRPr="002117F1" w:rsidRDefault="007F71DF" w:rsidP="001105C3">
            <w:pPr>
              <w:spacing w:before="60" w:after="60"/>
              <w:ind w:right="432" w:firstLine="432"/>
              <w:jc w:val="center"/>
              <w:rPr>
                <w:rFonts w:ascii="Arial" w:hAnsi="Arial"/>
                <w:b/>
                <w:color w:val="FFFFFF"/>
                <w:sz w:val="18"/>
              </w:rPr>
            </w:pPr>
            <w:r w:rsidRPr="002117F1">
              <w:rPr>
                <w:rFonts w:ascii="Arial" w:hAnsi="Arial"/>
                <w:b/>
                <w:color w:val="FFFFFF"/>
                <w:sz w:val="18"/>
              </w:rPr>
              <w:t>2014/15</w:t>
            </w:r>
          </w:p>
        </w:tc>
      </w:tr>
      <w:tr w:rsidR="007F71DF" w:rsidRPr="00466150" w:rsidTr="00CB49B8">
        <w:trPr>
          <w:cantSplit/>
          <w:trHeight w:hRule="exact" w:val="288"/>
        </w:trPr>
        <w:tc>
          <w:tcPr>
            <w:tcW w:w="2399" w:type="dxa"/>
            <w:tcBorders>
              <w:top w:val="nil"/>
              <w:left w:val="nil"/>
              <w:bottom w:val="nil"/>
              <w:right w:val="single" w:sz="2" w:space="0" w:color="FFFFFF"/>
            </w:tcBorders>
            <w:shd w:val="clear" w:color="auto" w:fill="E6E6E6"/>
          </w:tcPr>
          <w:p w:rsidR="007F71DF" w:rsidRPr="008F7FDC" w:rsidRDefault="007F71DF" w:rsidP="00971643">
            <w:pPr>
              <w:spacing w:before="60" w:after="120"/>
              <w:ind w:left="-99" w:right="882"/>
              <w:jc w:val="right"/>
              <w:rPr>
                <w:rFonts w:ascii="Arial" w:hAnsi="Arial" w:cs="Arial"/>
                <w:sz w:val="18"/>
                <w:szCs w:val="18"/>
              </w:rPr>
            </w:pPr>
            <w:r w:rsidRPr="008F7FDC">
              <w:rPr>
                <w:rFonts w:ascii="Arial" w:hAnsi="Arial" w:cs="Arial"/>
                <w:sz w:val="18"/>
                <w:szCs w:val="18"/>
              </w:rPr>
              <w:t>*33</w:t>
            </w:r>
          </w:p>
        </w:tc>
        <w:tc>
          <w:tcPr>
            <w:tcW w:w="5071" w:type="dxa"/>
            <w:tcBorders>
              <w:top w:val="nil"/>
              <w:left w:val="single" w:sz="2" w:space="0" w:color="FFFFFF"/>
              <w:bottom w:val="nil"/>
              <w:right w:val="single" w:sz="2" w:space="0" w:color="FFFFFF"/>
            </w:tcBorders>
            <w:shd w:val="clear" w:color="auto" w:fill="E6E6E6"/>
          </w:tcPr>
          <w:p w:rsidR="007F71DF" w:rsidRPr="008F7FDC" w:rsidRDefault="007F71DF" w:rsidP="001105C3">
            <w:pPr>
              <w:spacing w:before="60" w:after="60"/>
              <w:jc w:val="center"/>
              <w:rPr>
                <w:rFonts w:ascii="Arial" w:hAnsi="Arial"/>
                <w:sz w:val="18"/>
                <w:szCs w:val="18"/>
              </w:rPr>
            </w:pPr>
            <w:r w:rsidRPr="008F7FDC">
              <w:rPr>
                <w:rFonts w:ascii="Arial" w:hAnsi="Arial"/>
                <w:sz w:val="18"/>
                <w:szCs w:val="18"/>
              </w:rPr>
              <w:t>£50,000   -   £54,999</w:t>
            </w:r>
          </w:p>
        </w:tc>
        <w:tc>
          <w:tcPr>
            <w:tcW w:w="2259" w:type="dxa"/>
            <w:tcBorders>
              <w:top w:val="nil"/>
              <w:left w:val="single" w:sz="2" w:space="0" w:color="FFFFFF"/>
              <w:bottom w:val="nil"/>
              <w:right w:val="nil"/>
            </w:tcBorders>
            <w:shd w:val="clear" w:color="auto" w:fill="E6E6E6"/>
          </w:tcPr>
          <w:p w:rsidR="007F71DF" w:rsidRPr="0049319E" w:rsidRDefault="0049319E" w:rsidP="0049319E">
            <w:pPr>
              <w:spacing w:before="60" w:after="120"/>
              <w:ind w:left="-99" w:right="882"/>
              <w:jc w:val="center"/>
              <w:rPr>
                <w:rFonts w:ascii="Arial" w:hAnsi="Arial" w:cs="Arial"/>
                <w:sz w:val="18"/>
                <w:szCs w:val="18"/>
              </w:rPr>
            </w:pPr>
            <w:r w:rsidRPr="0049319E">
              <w:rPr>
                <w:rFonts w:ascii="Arial" w:hAnsi="Arial" w:cs="Arial"/>
                <w:sz w:val="18"/>
                <w:szCs w:val="18"/>
              </w:rPr>
              <w:t xml:space="preserve">                     21</w:t>
            </w:r>
          </w:p>
        </w:tc>
      </w:tr>
      <w:tr w:rsidR="007F71DF" w:rsidRPr="00466150" w:rsidTr="00CB49B8">
        <w:trPr>
          <w:cantSplit/>
          <w:trHeight w:hRule="exact" w:val="288"/>
        </w:trPr>
        <w:tc>
          <w:tcPr>
            <w:tcW w:w="2399" w:type="dxa"/>
            <w:tcBorders>
              <w:top w:val="nil"/>
              <w:left w:val="nil"/>
              <w:bottom w:val="nil"/>
              <w:right w:val="single" w:sz="2" w:space="0" w:color="FFFFFF"/>
            </w:tcBorders>
            <w:shd w:val="clear" w:color="auto" w:fill="E6E6E6"/>
          </w:tcPr>
          <w:p w:rsidR="007F71DF" w:rsidRPr="008F7FDC" w:rsidRDefault="007F71DF" w:rsidP="00971643">
            <w:pPr>
              <w:spacing w:before="60" w:after="120"/>
              <w:ind w:left="-99" w:right="882"/>
              <w:jc w:val="right"/>
              <w:rPr>
                <w:rFonts w:ascii="Arial" w:hAnsi="Arial" w:cs="Arial"/>
                <w:sz w:val="18"/>
                <w:szCs w:val="18"/>
              </w:rPr>
            </w:pPr>
            <w:r w:rsidRPr="008F7FDC">
              <w:rPr>
                <w:rFonts w:ascii="Arial" w:hAnsi="Arial" w:cs="Arial"/>
                <w:sz w:val="18"/>
                <w:szCs w:val="18"/>
              </w:rPr>
              <w:t>*26</w:t>
            </w:r>
          </w:p>
        </w:tc>
        <w:tc>
          <w:tcPr>
            <w:tcW w:w="5071" w:type="dxa"/>
            <w:tcBorders>
              <w:top w:val="nil"/>
              <w:left w:val="single" w:sz="2" w:space="0" w:color="FFFFFF"/>
              <w:bottom w:val="nil"/>
              <w:right w:val="single" w:sz="2"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£55,000   -   £59,999</w:t>
            </w:r>
          </w:p>
        </w:tc>
        <w:tc>
          <w:tcPr>
            <w:tcW w:w="2259" w:type="dxa"/>
            <w:tcBorders>
              <w:top w:val="nil"/>
              <w:left w:val="single" w:sz="2" w:space="0" w:color="FFFFFF"/>
              <w:bottom w:val="nil"/>
              <w:right w:val="nil"/>
            </w:tcBorders>
            <w:shd w:val="clear" w:color="auto" w:fill="E6E6E6"/>
          </w:tcPr>
          <w:p w:rsidR="007F71DF" w:rsidRPr="0049319E" w:rsidRDefault="0049319E" w:rsidP="006814D3">
            <w:pPr>
              <w:spacing w:before="60" w:after="120"/>
              <w:ind w:left="-99" w:right="882"/>
              <w:jc w:val="right"/>
              <w:rPr>
                <w:rFonts w:ascii="Arial" w:hAnsi="Arial" w:cs="Arial"/>
                <w:sz w:val="18"/>
                <w:szCs w:val="18"/>
              </w:rPr>
            </w:pPr>
            <w:r w:rsidRPr="0049319E">
              <w:rPr>
                <w:rFonts w:ascii="Arial" w:hAnsi="Arial" w:cs="Arial"/>
                <w:sz w:val="18"/>
                <w:szCs w:val="18"/>
              </w:rPr>
              <w:t>21</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spacing w:before="60" w:after="120"/>
              <w:ind w:left="-99" w:right="882"/>
              <w:jc w:val="right"/>
              <w:rPr>
                <w:rFonts w:ascii="Arial" w:hAnsi="Arial" w:cs="Arial"/>
                <w:sz w:val="18"/>
                <w:szCs w:val="18"/>
              </w:rPr>
            </w:pPr>
            <w:r w:rsidRPr="008F7FDC">
              <w:rPr>
                <w:rFonts w:ascii="Arial" w:hAnsi="Arial" w:cs="Arial"/>
                <w:sz w:val="18"/>
                <w:szCs w:val="18"/>
              </w:rPr>
              <w:t>*18</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£60,000   -   £64,999</w:t>
            </w:r>
          </w:p>
        </w:tc>
        <w:tc>
          <w:tcPr>
            <w:tcW w:w="2259" w:type="dxa"/>
            <w:tcBorders>
              <w:top w:val="nil"/>
              <w:left w:val="single" w:sz="4" w:space="0" w:color="FFFFFF"/>
              <w:bottom w:val="nil"/>
              <w:right w:val="nil"/>
            </w:tcBorders>
            <w:shd w:val="clear" w:color="auto" w:fill="E6E6E6"/>
          </w:tcPr>
          <w:p w:rsidR="007F71DF" w:rsidRPr="0049319E" w:rsidRDefault="0049319E" w:rsidP="006814D3">
            <w:pPr>
              <w:spacing w:before="60" w:after="120"/>
              <w:ind w:left="-99" w:right="882"/>
              <w:jc w:val="right"/>
              <w:rPr>
                <w:rFonts w:ascii="Arial" w:hAnsi="Arial" w:cs="Arial"/>
                <w:sz w:val="18"/>
                <w:szCs w:val="18"/>
              </w:rPr>
            </w:pPr>
            <w:r w:rsidRPr="0049319E">
              <w:rPr>
                <w:rFonts w:ascii="Arial" w:hAnsi="Arial" w:cs="Arial"/>
                <w:sz w:val="18"/>
                <w:szCs w:val="18"/>
              </w:rPr>
              <w:t>*9</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left="-99" w:right="882"/>
              <w:jc w:val="right"/>
              <w:rPr>
                <w:rFonts w:ascii="Arial" w:hAnsi="Arial" w:cs="Arial"/>
                <w:sz w:val="18"/>
                <w:szCs w:val="18"/>
              </w:rPr>
            </w:pPr>
            <w:r w:rsidRPr="008F7FDC">
              <w:rPr>
                <w:rFonts w:ascii="Arial" w:hAnsi="Arial" w:cs="Arial"/>
                <w:sz w:val="18"/>
                <w:szCs w:val="18"/>
              </w:rPr>
              <w:t>*8</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£65,000   -   £69,999</w:t>
            </w:r>
          </w:p>
        </w:tc>
        <w:tc>
          <w:tcPr>
            <w:tcW w:w="2259" w:type="dxa"/>
            <w:tcBorders>
              <w:top w:val="nil"/>
              <w:left w:val="single" w:sz="4" w:space="0" w:color="FFFFFF"/>
              <w:bottom w:val="nil"/>
              <w:right w:val="nil"/>
            </w:tcBorders>
            <w:shd w:val="clear" w:color="auto" w:fill="E6E6E6"/>
          </w:tcPr>
          <w:p w:rsidR="007F71DF" w:rsidRPr="0049319E" w:rsidRDefault="0049319E" w:rsidP="006814D3">
            <w:pPr>
              <w:ind w:left="-99" w:right="882"/>
              <w:jc w:val="right"/>
              <w:rPr>
                <w:rFonts w:ascii="Arial" w:hAnsi="Arial" w:cs="Arial"/>
                <w:sz w:val="18"/>
                <w:szCs w:val="18"/>
              </w:rPr>
            </w:pPr>
            <w:r w:rsidRPr="0049319E">
              <w:rPr>
                <w:rFonts w:ascii="Arial" w:hAnsi="Arial" w:cs="Arial"/>
                <w:sz w:val="18"/>
                <w:szCs w:val="18"/>
              </w:rPr>
              <w:t>9</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left="-99" w:right="882"/>
              <w:jc w:val="right"/>
              <w:rPr>
                <w:rFonts w:ascii="Arial" w:hAnsi="Arial" w:cs="Arial"/>
                <w:sz w:val="18"/>
                <w:szCs w:val="18"/>
              </w:rPr>
            </w:pPr>
            <w:r w:rsidRPr="008F7FDC">
              <w:rPr>
                <w:rFonts w:ascii="Arial" w:hAnsi="Arial" w:cs="Arial"/>
                <w:sz w:val="18"/>
                <w:szCs w:val="18"/>
              </w:rPr>
              <w:t>3</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£70,000   -   £74,999</w:t>
            </w:r>
          </w:p>
        </w:tc>
        <w:tc>
          <w:tcPr>
            <w:tcW w:w="2259" w:type="dxa"/>
            <w:tcBorders>
              <w:top w:val="nil"/>
              <w:left w:val="single" w:sz="4" w:space="0" w:color="FFFFFF"/>
              <w:bottom w:val="nil"/>
              <w:right w:val="nil"/>
            </w:tcBorders>
            <w:shd w:val="clear" w:color="auto" w:fill="E6E6E6"/>
          </w:tcPr>
          <w:p w:rsidR="007F71DF" w:rsidRPr="0049319E" w:rsidRDefault="0049319E" w:rsidP="006814D3">
            <w:pPr>
              <w:ind w:left="-99" w:right="882"/>
              <w:jc w:val="right"/>
              <w:rPr>
                <w:rFonts w:ascii="Arial" w:hAnsi="Arial" w:cs="Arial"/>
                <w:sz w:val="18"/>
                <w:szCs w:val="18"/>
              </w:rPr>
            </w:pPr>
            <w:r w:rsidRPr="0049319E">
              <w:rPr>
                <w:rFonts w:ascii="Arial" w:hAnsi="Arial" w:cs="Arial"/>
                <w:sz w:val="18"/>
                <w:szCs w:val="18"/>
              </w:rPr>
              <w:t>5</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left="-99" w:right="882"/>
              <w:jc w:val="right"/>
              <w:rPr>
                <w:rFonts w:ascii="Arial" w:hAnsi="Arial" w:cs="Arial"/>
                <w:sz w:val="18"/>
                <w:szCs w:val="18"/>
              </w:rPr>
            </w:pPr>
            <w:r w:rsidRPr="008F7FDC">
              <w:rPr>
                <w:rFonts w:ascii="Arial" w:hAnsi="Arial" w:cs="Arial"/>
                <w:sz w:val="18"/>
                <w:szCs w:val="18"/>
              </w:rPr>
              <w:t>*3</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£75,000   -   £79,999</w:t>
            </w:r>
          </w:p>
        </w:tc>
        <w:tc>
          <w:tcPr>
            <w:tcW w:w="2259" w:type="dxa"/>
            <w:tcBorders>
              <w:top w:val="nil"/>
              <w:left w:val="single" w:sz="4" w:space="0" w:color="FFFFFF"/>
              <w:bottom w:val="nil"/>
              <w:right w:val="nil"/>
            </w:tcBorders>
            <w:shd w:val="clear" w:color="auto" w:fill="E6E6E6"/>
          </w:tcPr>
          <w:p w:rsidR="007F71DF" w:rsidRPr="0049319E" w:rsidRDefault="0049319E" w:rsidP="00E93F1B">
            <w:pPr>
              <w:ind w:left="-99" w:right="882"/>
              <w:jc w:val="right"/>
              <w:rPr>
                <w:rFonts w:ascii="Arial" w:hAnsi="Arial" w:cs="Arial"/>
                <w:sz w:val="18"/>
                <w:szCs w:val="18"/>
              </w:rPr>
            </w:pPr>
            <w:r w:rsidRPr="0049319E">
              <w:rPr>
                <w:rFonts w:ascii="Arial" w:hAnsi="Arial" w:cs="Arial"/>
                <w:sz w:val="18"/>
                <w:szCs w:val="18"/>
              </w:rPr>
              <w:t>3</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right="882"/>
              <w:jc w:val="right"/>
              <w:rPr>
                <w:rFonts w:ascii="Arial" w:hAnsi="Arial" w:cs="Arial"/>
                <w:sz w:val="18"/>
                <w:szCs w:val="18"/>
              </w:rPr>
            </w:pPr>
            <w:r w:rsidRPr="008F7FDC">
              <w:rPr>
                <w:rFonts w:ascii="Arial" w:hAnsi="Arial" w:cs="Arial"/>
                <w:sz w:val="18"/>
                <w:szCs w:val="18"/>
              </w:rPr>
              <w:t>-</w:t>
            </w:r>
          </w:p>
          <w:p w:rsidR="007F71DF" w:rsidRPr="008F7FDC" w:rsidRDefault="007F71DF" w:rsidP="00971643">
            <w:pPr>
              <w:ind w:right="882"/>
              <w:jc w:val="right"/>
              <w:rPr>
                <w:rFonts w:ascii="Arial" w:hAnsi="Arial" w:cs="Arial"/>
                <w:sz w:val="18"/>
                <w:szCs w:val="18"/>
              </w:rPr>
            </w:pP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£80,000   -   £84,999</w:t>
            </w:r>
          </w:p>
        </w:tc>
        <w:tc>
          <w:tcPr>
            <w:tcW w:w="2259" w:type="dxa"/>
            <w:tcBorders>
              <w:top w:val="nil"/>
              <w:left w:val="single" w:sz="4" w:space="0" w:color="FFFFFF"/>
              <w:bottom w:val="nil"/>
              <w:right w:val="nil"/>
            </w:tcBorders>
            <w:shd w:val="clear" w:color="auto" w:fill="E6E6E6"/>
          </w:tcPr>
          <w:p w:rsidR="007F71DF" w:rsidRPr="0049319E" w:rsidRDefault="0049319E" w:rsidP="00E93F1B">
            <w:pPr>
              <w:ind w:right="882"/>
              <w:jc w:val="right"/>
              <w:rPr>
                <w:rFonts w:ascii="Arial" w:hAnsi="Arial" w:cs="Arial"/>
                <w:sz w:val="18"/>
                <w:szCs w:val="18"/>
              </w:rPr>
            </w:pPr>
            <w:r w:rsidRPr="0049319E">
              <w:rPr>
                <w:rFonts w:ascii="Arial" w:hAnsi="Arial" w:cs="Arial"/>
                <w:sz w:val="18"/>
                <w:szCs w:val="18"/>
              </w:rPr>
              <w:t>4</w:t>
            </w:r>
          </w:p>
          <w:p w:rsidR="007F71DF" w:rsidRPr="0049319E" w:rsidRDefault="007F71DF" w:rsidP="00E93F1B">
            <w:pPr>
              <w:ind w:right="882"/>
              <w:jc w:val="right"/>
              <w:rPr>
                <w:rFonts w:ascii="Arial" w:hAnsi="Arial" w:cs="Arial"/>
                <w:sz w:val="18"/>
                <w:szCs w:val="18"/>
              </w:rPr>
            </w:pP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right="882"/>
              <w:jc w:val="right"/>
              <w:rPr>
                <w:rFonts w:ascii="Arial" w:hAnsi="Arial" w:cs="Arial"/>
                <w:sz w:val="18"/>
                <w:szCs w:val="18"/>
              </w:rPr>
            </w:pPr>
            <w:r w:rsidRPr="008F7FDC">
              <w:rPr>
                <w:rFonts w:ascii="Arial" w:hAnsi="Arial" w:cs="Arial"/>
                <w:sz w:val="18"/>
                <w:szCs w:val="18"/>
              </w:rPr>
              <w:t>-</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£85,000   -   £89,999</w:t>
            </w:r>
          </w:p>
        </w:tc>
        <w:tc>
          <w:tcPr>
            <w:tcW w:w="2259" w:type="dxa"/>
            <w:tcBorders>
              <w:top w:val="nil"/>
              <w:left w:val="single" w:sz="4" w:space="0" w:color="FFFFFF"/>
              <w:bottom w:val="nil"/>
              <w:right w:val="nil"/>
            </w:tcBorders>
            <w:shd w:val="clear" w:color="auto" w:fill="E6E6E6"/>
          </w:tcPr>
          <w:p w:rsidR="007F71DF" w:rsidRPr="0049319E" w:rsidRDefault="007F71DF" w:rsidP="00E93F1B">
            <w:pPr>
              <w:ind w:right="882"/>
              <w:jc w:val="right"/>
              <w:rPr>
                <w:rFonts w:ascii="Arial" w:hAnsi="Arial" w:cs="Arial"/>
                <w:sz w:val="18"/>
                <w:szCs w:val="18"/>
              </w:rPr>
            </w:pPr>
            <w:r w:rsidRPr="0049319E">
              <w:rPr>
                <w:rFonts w:ascii="Arial" w:hAnsi="Arial" w:cs="Arial"/>
                <w:sz w:val="18"/>
                <w:szCs w:val="18"/>
              </w:rPr>
              <w:t>-</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right="882"/>
              <w:jc w:val="right"/>
              <w:rPr>
                <w:rFonts w:ascii="Arial" w:hAnsi="Arial" w:cs="Arial"/>
                <w:sz w:val="18"/>
                <w:szCs w:val="18"/>
              </w:rPr>
            </w:pPr>
            <w:r w:rsidRPr="008F7FDC">
              <w:rPr>
                <w:rFonts w:ascii="Arial" w:hAnsi="Arial" w:cs="Arial"/>
                <w:sz w:val="18"/>
                <w:szCs w:val="18"/>
              </w:rPr>
              <w:t>-</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£90,000   -   £94,999</w:t>
            </w:r>
          </w:p>
        </w:tc>
        <w:tc>
          <w:tcPr>
            <w:tcW w:w="2259" w:type="dxa"/>
            <w:tcBorders>
              <w:top w:val="nil"/>
              <w:left w:val="single" w:sz="4" w:space="0" w:color="FFFFFF"/>
              <w:bottom w:val="nil"/>
              <w:right w:val="nil"/>
            </w:tcBorders>
            <w:shd w:val="clear" w:color="auto" w:fill="E6E6E6"/>
          </w:tcPr>
          <w:p w:rsidR="007F71DF" w:rsidRPr="0049319E" w:rsidRDefault="007F71DF" w:rsidP="006814D3">
            <w:pPr>
              <w:ind w:right="882"/>
              <w:jc w:val="right"/>
              <w:rPr>
                <w:rFonts w:ascii="Arial" w:hAnsi="Arial" w:cs="Arial"/>
                <w:sz w:val="18"/>
                <w:szCs w:val="18"/>
              </w:rPr>
            </w:pPr>
            <w:r w:rsidRPr="0049319E">
              <w:rPr>
                <w:rFonts w:ascii="Arial" w:hAnsi="Arial" w:cs="Arial"/>
                <w:sz w:val="18"/>
                <w:szCs w:val="18"/>
              </w:rPr>
              <w:t>-</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right="882"/>
              <w:jc w:val="right"/>
              <w:rPr>
                <w:rFonts w:ascii="Arial" w:hAnsi="Arial" w:cs="Arial"/>
                <w:sz w:val="18"/>
                <w:szCs w:val="18"/>
              </w:rPr>
            </w:pPr>
            <w:r w:rsidRPr="008F7FDC">
              <w:rPr>
                <w:rFonts w:ascii="Arial" w:hAnsi="Arial" w:cs="Arial"/>
                <w:sz w:val="18"/>
                <w:szCs w:val="18"/>
              </w:rPr>
              <w:t>-</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£95,000   -   £99,999</w:t>
            </w:r>
          </w:p>
        </w:tc>
        <w:tc>
          <w:tcPr>
            <w:tcW w:w="2259" w:type="dxa"/>
            <w:tcBorders>
              <w:top w:val="nil"/>
              <w:left w:val="single" w:sz="4" w:space="0" w:color="FFFFFF"/>
              <w:bottom w:val="nil"/>
              <w:right w:val="nil"/>
            </w:tcBorders>
            <w:shd w:val="clear" w:color="auto" w:fill="E6E6E6"/>
          </w:tcPr>
          <w:p w:rsidR="007F71DF" w:rsidRPr="0049319E" w:rsidRDefault="007F71DF" w:rsidP="006814D3">
            <w:pPr>
              <w:ind w:right="882"/>
              <w:jc w:val="right"/>
              <w:rPr>
                <w:rFonts w:ascii="Arial" w:hAnsi="Arial" w:cs="Arial"/>
                <w:sz w:val="18"/>
                <w:szCs w:val="18"/>
              </w:rPr>
            </w:pPr>
            <w:r w:rsidRPr="0049319E">
              <w:rPr>
                <w:rFonts w:ascii="Arial" w:hAnsi="Arial" w:cs="Arial"/>
                <w:sz w:val="18"/>
                <w:szCs w:val="18"/>
              </w:rPr>
              <w:t>-</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right="882"/>
              <w:jc w:val="right"/>
              <w:rPr>
                <w:rFonts w:ascii="Arial" w:hAnsi="Arial" w:cs="Arial"/>
                <w:sz w:val="18"/>
                <w:szCs w:val="18"/>
              </w:rPr>
            </w:pPr>
            <w:r w:rsidRPr="008F7FDC">
              <w:rPr>
                <w:rFonts w:ascii="Arial" w:hAnsi="Arial" w:cs="Arial"/>
                <w:sz w:val="18"/>
                <w:szCs w:val="18"/>
              </w:rPr>
              <w:t>2</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£100,000   -   £104,999</w:t>
            </w:r>
          </w:p>
        </w:tc>
        <w:tc>
          <w:tcPr>
            <w:tcW w:w="2259" w:type="dxa"/>
            <w:tcBorders>
              <w:top w:val="nil"/>
              <w:left w:val="single" w:sz="4" w:space="0" w:color="FFFFFF"/>
              <w:bottom w:val="nil"/>
              <w:right w:val="nil"/>
            </w:tcBorders>
            <w:shd w:val="clear" w:color="auto" w:fill="E6E6E6"/>
          </w:tcPr>
          <w:p w:rsidR="007F71DF" w:rsidRPr="0049319E" w:rsidRDefault="0049319E" w:rsidP="006814D3">
            <w:pPr>
              <w:ind w:right="882"/>
              <w:jc w:val="right"/>
              <w:rPr>
                <w:rFonts w:ascii="Arial" w:hAnsi="Arial" w:cs="Arial"/>
                <w:sz w:val="18"/>
                <w:szCs w:val="18"/>
              </w:rPr>
            </w:pPr>
            <w:r w:rsidRPr="0049319E">
              <w:rPr>
                <w:rFonts w:ascii="Arial" w:hAnsi="Arial" w:cs="Arial"/>
                <w:sz w:val="18"/>
                <w:szCs w:val="18"/>
              </w:rPr>
              <w:t>2</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right="882"/>
              <w:jc w:val="right"/>
              <w:rPr>
                <w:rFonts w:ascii="Arial" w:hAnsi="Arial" w:cs="Arial"/>
                <w:sz w:val="18"/>
                <w:szCs w:val="18"/>
              </w:rPr>
            </w:pPr>
            <w:r w:rsidRPr="008F7FDC">
              <w:rPr>
                <w:rFonts w:ascii="Arial" w:hAnsi="Arial" w:cs="Arial"/>
                <w:sz w:val="18"/>
                <w:szCs w:val="18"/>
              </w:rPr>
              <w:t>-</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£105,000   -   £109,999</w:t>
            </w:r>
          </w:p>
        </w:tc>
        <w:tc>
          <w:tcPr>
            <w:tcW w:w="2259" w:type="dxa"/>
            <w:tcBorders>
              <w:top w:val="nil"/>
              <w:left w:val="single" w:sz="4" w:space="0" w:color="FFFFFF"/>
              <w:bottom w:val="nil"/>
              <w:right w:val="nil"/>
            </w:tcBorders>
            <w:shd w:val="clear" w:color="auto" w:fill="E6E6E6"/>
          </w:tcPr>
          <w:p w:rsidR="007F71DF" w:rsidRPr="0049319E" w:rsidRDefault="007F71DF" w:rsidP="006814D3">
            <w:pPr>
              <w:ind w:right="882"/>
              <w:jc w:val="right"/>
              <w:rPr>
                <w:rFonts w:ascii="Arial" w:hAnsi="Arial" w:cs="Arial"/>
                <w:sz w:val="18"/>
                <w:szCs w:val="18"/>
              </w:rPr>
            </w:pPr>
            <w:r w:rsidRPr="0049319E">
              <w:rPr>
                <w:rFonts w:ascii="Arial" w:hAnsi="Arial" w:cs="Arial"/>
                <w:sz w:val="18"/>
                <w:szCs w:val="18"/>
              </w:rPr>
              <w:t>-</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right="882"/>
              <w:jc w:val="right"/>
              <w:rPr>
                <w:rFonts w:ascii="Arial" w:hAnsi="Arial" w:cs="Arial"/>
                <w:sz w:val="18"/>
                <w:szCs w:val="18"/>
              </w:rPr>
            </w:pPr>
            <w:r w:rsidRPr="008F7FDC">
              <w:rPr>
                <w:rFonts w:ascii="Arial" w:hAnsi="Arial" w:cs="Arial"/>
                <w:sz w:val="18"/>
                <w:szCs w:val="18"/>
              </w:rPr>
              <w:t>*1</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£110,000   -   £114,999</w:t>
            </w:r>
          </w:p>
        </w:tc>
        <w:tc>
          <w:tcPr>
            <w:tcW w:w="2259" w:type="dxa"/>
            <w:tcBorders>
              <w:top w:val="nil"/>
              <w:left w:val="single" w:sz="4" w:space="0" w:color="FFFFFF"/>
              <w:bottom w:val="nil"/>
              <w:right w:val="nil"/>
            </w:tcBorders>
            <w:shd w:val="clear" w:color="auto" w:fill="E6E6E6"/>
          </w:tcPr>
          <w:p w:rsidR="007F71DF" w:rsidRPr="0049319E" w:rsidRDefault="0049319E" w:rsidP="006814D3">
            <w:pPr>
              <w:ind w:right="882"/>
              <w:jc w:val="right"/>
              <w:rPr>
                <w:rFonts w:ascii="Arial" w:hAnsi="Arial" w:cs="Arial"/>
                <w:sz w:val="18"/>
                <w:szCs w:val="18"/>
              </w:rPr>
            </w:pPr>
            <w:r w:rsidRPr="0049319E">
              <w:rPr>
                <w:rFonts w:ascii="Arial" w:hAnsi="Arial" w:cs="Arial"/>
                <w:sz w:val="18"/>
                <w:szCs w:val="18"/>
              </w:rPr>
              <w:t>-</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right="882"/>
              <w:jc w:val="right"/>
              <w:rPr>
                <w:rFonts w:ascii="Arial" w:hAnsi="Arial" w:cs="Arial"/>
                <w:sz w:val="18"/>
                <w:szCs w:val="18"/>
              </w:rPr>
            </w:pPr>
            <w:r w:rsidRPr="008F7FDC">
              <w:rPr>
                <w:rFonts w:ascii="Arial" w:hAnsi="Arial" w:cs="Arial"/>
                <w:sz w:val="18"/>
                <w:szCs w:val="18"/>
              </w:rPr>
              <w:t>*1</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£115,000   -   £119,999</w:t>
            </w:r>
          </w:p>
        </w:tc>
        <w:tc>
          <w:tcPr>
            <w:tcW w:w="2259" w:type="dxa"/>
            <w:tcBorders>
              <w:top w:val="nil"/>
              <w:left w:val="single" w:sz="4" w:space="0" w:color="FFFFFF"/>
              <w:bottom w:val="nil"/>
              <w:right w:val="nil"/>
            </w:tcBorders>
            <w:shd w:val="clear" w:color="auto" w:fill="E6E6E6"/>
          </w:tcPr>
          <w:p w:rsidR="007F71DF" w:rsidRPr="0049319E" w:rsidRDefault="0049319E" w:rsidP="006814D3">
            <w:pPr>
              <w:ind w:right="882"/>
              <w:jc w:val="right"/>
              <w:rPr>
                <w:rFonts w:ascii="Arial" w:hAnsi="Arial" w:cs="Arial"/>
                <w:sz w:val="18"/>
                <w:szCs w:val="18"/>
              </w:rPr>
            </w:pPr>
            <w:r w:rsidRPr="0049319E">
              <w:rPr>
                <w:rFonts w:ascii="Arial" w:hAnsi="Arial" w:cs="Arial"/>
                <w:sz w:val="18"/>
                <w:szCs w:val="18"/>
              </w:rPr>
              <w:t>-</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right="882"/>
              <w:jc w:val="right"/>
              <w:rPr>
                <w:rFonts w:ascii="Arial" w:hAnsi="Arial" w:cs="Arial"/>
                <w:sz w:val="18"/>
                <w:szCs w:val="18"/>
              </w:rPr>
            </w:pPr>
            <w:r w:rsidRPr="008F7FDC">
              <w:rPr>
                <w:rFonts w:ascii="Arial" w:hAnsi="Arial" w:cs="Arial"/>
                <w:sz w:val="18"/>
                <w:szCs w:val="18"/>
              </w:rPr>
              <w:t>2</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£120,000   -   £124,999</w:t>
            </w:r>
          </w:p>
        </w:tc>
        <w:tc>
          <w:tcPr>
            <w:tcW w:w="2259" w:type="dxa"/>
            <w:tcBorders>
              <w:top w:val="nil"/>
              <w:left w:val="single" w:sz="4" w:space="0" w:color="FFFFFF"/>
              <w:bottom w:val="nil"/>
              <w:right w:val="nil"/>
            </w:tcBorders>
            <w:shd w:val="clear" w:color="auto" w:fill="E6E6E6"/>
          </w:tcPr>
          <w:p w:rsidR="007F71DF" w:rsidRPr="0049319E" w:rsidRDefault="0049319E" w:rsidP="006814D3">
            <w:pPr>
              <w:ind w:right="882"/>
              <w:jc w:val="right"/>
              <w:rPr>
                <w:rFonts w:ascii="Arial" w:hAnsi="Arial" w:cs="Arial"/>
                <w:sz w:val="18"/>
                <w:szCs w:val="18"/>
              </w:rPr>
            </w:pPr>
            <w:r w:rsidRPr="0049319E">
              <w:rPr>
                <w:rFonts w:ascii="Arial" w:hAnsi="Arial" w:cs="Arial"/>
                <w:sz w:val="18"/>
                <w:szCs w:val="18"/>
              </w:rPr>
              <w:t>1</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right="882"/>
              <w:jc w:val="right"/>
              <w:rPr>
                <w:rFonts w:ascii="Arial" w:hAnsi="Arial" w:cs="Arial"/>
                <w:sz w:val="18"/>
                <w:szCs w:val="18"/>
              </w:rPr>
            </w:pPr>
            <w:r w:rsidRPr="008F7FDC">
              <w:rPr>
                <w:rFonts w:ascii="Arial" w:hAnsi="Arial" w:cs="Arial"/>
                <w:sz w:val="18"/>
                <w:szCs w:val="18"/>
              </w:rPr>
              <w:t>-</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£125,000   -   £129,999</w:t>
            </w:r>
          </w:p>
        </w:tc>
        <w:tc>
          <w:tcPr>
            <w:tcW w:w="2259" w:type="dxa"/>
            <w:tcBorders>
              <w:top w:val="nil"/>
              <w:left w:val="single" w:sz="4" w:space="0" w:color="FFFFFF"/>
              <w:bottom w:val="nil"/>
              <w:right w:val="nil"/>
            </w:tcBorders>
            <w:shd w:val="clear" w:color="auto" w:fill="E6E6E6"/>
          </w:tcPr>
          <w:p w:rsidR="007F71DF" w:rsidRPr="0049319E" w:rsidRDefault="0049319E" w:rsidP="006814D3">
            <w:pPr>
              <w:ind w:right="882"/>
              <w:jc w:val="right"/>
              <w:rPr>
                <w:rFonts w:ascii="Arial" w:hAnsi="Arial" w:cs="Arial"/>
                <w:sz w:val="18"/>
                <w:szCs w:val="18"/>
              </w:rPr>
            </w:pPr>
            <w:r w:rsidRPr="0049319E">
              <w:rPr>
                <w:rFonts w:ascii="Arial" w:hAnsi="Arial" w:cs="Arial"/>
                <w:sz w:val="18"/>
                <w:szCs w:val="18"/>
              </w:rPr>
              <w:t>1</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right="882"/>
              <w:jc w:val="right"/>
              <w:rPr>
                <w:rFonts w:ascii="Arial" w:hAnsi="Arial" w:cs="Arial"/>
                <w:sz w:val="18"/>
                <w:szCs w:val="18"/>
              </w:rPr>
            </w:pPr>
            <w:r w:rsidRPr="008F7FDC">
              <w:rPr>
                <w:rFonts w:ascii="Arial" w:hAnsi="Arial" w:cs="Arial"/>
                <w:sz w:val="18"/>
                <w:szCs w:val="18"/>
              </w:rPr>
              <w:t>-</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£130,000   -   £134,999</w:t>
            </w:r>
          </w:p>
        </w:tc>
        <w:tc>
          <w:tcPr>
            <w:tcW w:w="2259" w:type="dxa"/>
            <w:tcBorders>
              <w:top w:val="nil"/>
              <w:left w:val="single" w:sz="4" w:space="0" w:color="FFFFFF"/>
              <w:bottom w:val="nil"/>
              <w:right w:val="nil"/>
            </w:tcBorders>
            <w:shd w:val="clear" w:color="auto" w:fill="E6E6E6"/>
          </w:tcPr>
          <w:p w:rsidR="007F71DF" w:rsidRPr="0049319E" w:rsidRDefault="0049319E" w:rsidP="006814D3">
            <w:pPr>
              <w:ind w:right="882"/>
              <w:jc w:val="right"/>
              <w:rPr>
                <w:rFonts w:ascii="Arial" w:hAnsi="Arial" w:cs="Arial"/>
                <w:sz w:val="18"/>
                <w:szCs w:val="18"/>
              </w:rPr>
            </w:pPr>
            <w:r w:rsidRPr="0049319E">
              <w:rPr>
                <w:rFonts w:ascii="Arial" w:hAnsi="Arial" w:cs="Arial"/>
                <w:sz w:val="18"/>
                <w:szCs w:val="18"/>
              </w:rPr>
              <w:t>-</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right="882"/>
              <w:jc w:val="right"/>
              <w:rPr>
                <w:rFonts w:ascii="Arial" w:hAnsi="Arial" w:cs="Arial"/>
                <w:sz w:val="18"/>
                <w:szCs w:val="18"/>
              </w:rPr>
            </w:pPr>
            <w:r w:rsidRPr="008F7FDC">
              <w:rPr>
                <w:rFonts w:ascii="Arial" w:hAnsi="Arial" w:cs="Arial"/>
                <w:sz w:val="18"/>
                <w:szCs w:val="18"/>
              </w:rPr>
              <w:t>1</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£135,000   -   £139,999</w:t>
            </w:r>
          </w:p>
        </w:tc>
        <w:tc>
          <w:tcPr>
            <w:tcW w:w="2259" w:type="dxa"/>
            <w:tcBorders>
              <w:top w:val="nil"/>
              <w:left w:val="single" w:sz="4" w:space="0" w:color="FFFFFF"/>
              <w:bottom w:val="nil"/>
              <w:right w:val="nil"/>
            </w:tcBorders>
            <w:shd w:val="clear" w:color="auto" w:fill="E6E6E6"/>
          </w:tcPr>
          <w:p w:rsidR="007F71DF" w:rsidRPr="0049319E" w:rsidRDefault="0049319E" w:rsidP="006814D3">
            <w:pPr>
              <w:ind w:right="882"/>
              <w:jc w:val="right"/>
              <w:rPr>
                <w:rFonts w:ascii="Arial" w:hAnsi="Arial" w:cs="Arial"/>
                <w:sz w:val="18"/>
                <w:szCs w:val="18"/>
              </w:rPr>
            </w:pPr>
            <w:r w:rsidRPr="0049319E">
              <w:rPr>
                <w:rFonts w:ascii="Arial" w:hAnsi="Arial" w:cs="Arial"/>
                <w:sz w:val="18"/>
                <w:szCs w:val="18"/>
              </w:rPr>
              <w:t>1</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right="882"/>
              <w:jc w:val="right"/>
              <w:rPr>
                <w:rFonts w:ascii="Arial" w:hAnsi="Arial" w:cs="Arial"/>
                <w:sz w:val="18"/>
                <w:szCs w:val="18"/>
              </w:rPr>
            </w:pPr>
            <w:r w:rsidRPr="008F7FDC">
              <w:rPr>
                <w:rFonts w:ascii="Arial" w:hAnsi="Arial" w:cs="Arial"/>
                <w:sz w:val="18"/>
                <w:szCs w:val="18"/>
              </w:rPr>
              <w:t>-</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£140,000   -   £164,999</w:t>
            </w:r>
          </w:p>
        </w:tc>
        <w:tc>
          <w:tcPr>
            <w:tcW w:w="2259" w:type="dxa"/>
            <w:tcBorders>
              <w:top w:val="nil"/>
              <w:left w:val="single" w:sz="4" w:space="0" w:color="FFFFFF"/>
              <w:bottom w:val="nil"/>
              <w:right w:val="nil"/>
            </w:tcBorders>
            <w:shd w:val="clear" w:color="auto" w:fill="E6E6E6"/>
          </w:tcPr>
          <w:p w:rsidR="007F71DF" w:rsidRPr="0049319E" w:rsidRDefault="007F71DF" w:rsidP="006814D3">
            <w:pPr>
              <w:ind w:right="882"/>
              <w:jc w:val="right"/>
              <w:rPr>
                <w:rFonts w:ascii="Arial" w:hAnsi="Arial" w:cs="Arial"/>
                <w:sz w:val="18"/>
                <w:szCs w:val="18"/>
              </w:rPr>
            </w:pPr>
            <w:r w:rsidRPr="0049319E">
              <w:rPr>
                <w:rFonts w:ascii="Arial" w:hAnsi="Arial" w:cs="Arial"/>
                <w:sz w:val="18"/>
                <w:szCs w:val="18"/>
              </w:rPr>
              <w:t>-</w:t>
            </w:r>
          </w:p>
        </w:tc>
      </w:tr>
      <w:tr w:rsidR="007F71DF" w:rsidRPr="00466150" w:rsidTr="00CB49B8">
        <w:trPr>
          <w:cantSplit/>
          <w:trHeight w:hRule="exact" w:val="288"/>
        </w:trPr>
        <w:tc>
          <w:tcPr>
            <w:tcW w:w="2399" w:type="dxa"/>
            <w:tcBorders>
              <w:top w:val="nil"/>
              <w:left w:val="nil"/>
              <w:bottom w:val="nil"/>
              <w:right w:val="single" w:sz="4" w:space="0" w:color="FFFFFF"/>
            </w:tcBorders>
            <w:shd w:val="clear" w:color="auto" w:fill="E6E6E6"/>
          </w:tcPr>
          <w:p w:rsidR="007F71DF" w:rsidRPr="008F7FDC" w:rsidRDefault="007F71DF" w:rsidP="00971643">
            <w:pPr>
              <w:ind w:right="882"/>
              <w:jc w:val="right"/>
              <w:rPr>
                <w:rFonts w:ascii="Arial" w:hAnsi="Arial" w:cs="Arial"/>
                <w:sz w:val="18"/>
                <w:szCs w:val="18"/>
              </w:rPr>
            </w:pPr>
            <w:r w:rsidRPr="008F7FDC">
              <w:rPr>
                <w:rFonts w:ascii="Arial" w:hAnsi="Arial" w:cs="Arial"/>
                <w:sz w:val="18"/>
                <w:szCs w:val="18"/>
              </w:rPr>
              <w:t>1</w:t>
            </w:r>
          </w:p>
        </w:tc>
        <w:tc>
          <w:tcPr>
            <w:tcW w:w="5071" w:type="dxa"/>
            <w:tcBorders>
              <w:top w:val="nil"/>
              <w:left w:val="single" w:sz="4" w:space="0" w:color="FFFFFF"/>
              <w:bottom w:val="nil"/>
              <w:right w:val="single" w:sz="4" w:space="0" w:color="FFFFFF"/>
            </w:tcBorders>
            <w:shd w:val="clear" w:color="auto" w:fill="E6E6E6"/>
          </w:tcPr>
          <w:p w:rsidR="007F71DF" w:rsidRPr="008F7FDC" w:rsidRDefault="007F71DF" w:rsidP="001105C3">
            <w:pPr>
              <w:spacing w:before="60" w:after="120"/>
              <w:jc w:val="center"/>
              <w:rPr>
                <w:rFonts w:ascii="Arial" w:hAnsi="Arial"/>
                <w:sz w:val="18"/>
                <w:szCs w:val="18"/>
              </w:rPr>
            </w:pPr>
            <w:r w:rsidRPr="008F7FDC">
              <w:rPr>
                <w:rFonts w:ascii="Arial" w:hAnsi="Arial"/>
                <w:sz w:val="18"/>
                <w:szCs w:val="18"/>
              </w:rPr>
              <w:t>£165,000   -   £169,999</w:t>
            </w:r>
          </w:p>
        </w:tc>
        <w:tc>
          <w:tcPr>
            <w:tcW w:w="2259" w:type="dxa"/>
            <w:tcBorders>
              <w:top w:val="nil"/>
              <w:left w:val="single" w:sz="4" w:space="0" w:color="FFFFFF"/>
              <w:bottom w:val="nil"/>
              <w:right w:val="nil"/>
            </w:tcBorders>
            <w:shd w:val="clear" w:color="auto" w:fill="E6E6E6"/>
          </w:tcPr>
          <w:p w:rsidR="007F71DF" w:rsidRPr="0049319E" w:rsidRDefault="0049319E" w:rsidP="006814D3">
            <w:pPr>
              <w:ind w:right="882"/>
              <w:jc w:val="right"/>
              <w:rPr>
                <w:rFonts w:ascii="Arial" w:hAnsi="Arial" w:cs="Arial"/>
                <w:sz w:val="18"/>
                <w:szCs w:val="18"/>
              </w:rPr>
            </w:pPr>
            <w:r w:rsidRPr="0049319E">
              <w:rPr>
                <w:rFonts w:ascii="Arial" w:hAnsi="Arial" w:cs="Arial"/>
                <w:sz w:val="18"/>
                <w:szCs w:val="18"/>
              </w:rPr>
              <w:t>1</w:t>
            </w:r>
          </w:p>
        </w:tc>
      </w:tr>
      <w:tr w:rsidR="007F71DF" w:rsidRPr="00466150" w:rsidTr="00CB49B8">
        <w:trPr>
          <w:cantSplit/>
          <w:trHeight w:hRule="exact" w:val="288"/>
        </w:trPr>
        <w:tc>
          <w:tcPr>
            <w:tcW w:w="2399" w:type="dxa"/>
            <w:tcBorders>
              <w:top w:val="nil"/>
              <w:left w:val="nil"/>
              <w:bottom w:val="nil"/>
              <w:right w:val="single" w:sz="2" w:space="0" w:color="FFFFFF"/>
            </w:tcBorders>
            <w:shd w:val="clear" w:color="auto" w:fill="CCCCCC"/>
          </w:tcPr>
          <w:p w:rsidR="007F71DF" w:rsidRPr="008F7FDC" w:rsidRDefault="007F71DF" w:rsidP="00971643">
            <w:pPr>
              <w:spacing w:before="60" w:after="60"/>
              <w:ind w:left="544" w:right="882" w:hanging="544"/>
              <w:jc w:val="right"/>
              <w:rPr>
                <w:rFonts w:ascii="Arial" w:hAnsi="Arial" w:cs="Arial"/>
                <w:b/>
                <w:sz w:val="18"/>
                <w:szCs w:val="18"/>
              </w:rPr>
            </w:pPr>
            <w:r w:rsidRPr="008F7FDC">
              <w:rPr>
                <w:rFonts w:ascii="Arial" w:hAnsi="Arial" w:cs="Arial"/>
                <w:b/>
                <w:sz w:val="18"/>
                <w:szCs w:val="18"/>
              </w:rPr>
              <w:t>99</w:t>
            </w:r>
          </w:p>
        </w:tc>
        <w:tc>
          <w:tcPr>
            <w:tcW w:w="5071" w:type="dxa"/>
            <w:tcBorders>
              <w:top w:val="nil"/>
              <w:left w:val="single" w:sz="2" w:space="0" w:color="FFFFFF"/>
              <w:bottom w:val="nil"/>
              <w:right w:val="single" w:sz="2" w:space="0" w:color="FFFFFF"/>
            </w:tcBorders>
            <w:shd w:val="clear" w:color="auto" w:fill="CCCCCC"/>
          </w:tcPr>
          <w:p w:rsidR="007F71DF" w:rsidRPr="008F7FDC" w:rsidRDefault="007F71DF" w:rsidP="001105C3">
            <w:pPr>
              <w:spacing w:before="60" w:after="60"/>
              <w:jc w:val="center"/>
              <w:rPr>
                <w:rFonts w:ascii="Arial" w:hAnsi="Arial"/>
                <w:b/>
                <w:sz w:val="18"/>
                <w:szCs w:val="18"/>
              </w:rPr>
            </w:pPr>
            <w:r w:rsidRPr="008F7FDC">
              <w:rPr>
                <w:rFonts w:ascii="Arial" w:hAnsi="Arial"/>
                <w:b/>
                <w:sz w:val="18"/>
                <w:szCs w:val="18"/>
              </w:rPr>
              <w:t>Total</w:t>
            </w:r>
          </w:p>
        </w:tc>
        <w:tc>
          <w:tcPr>
            <w:tcW w:w="2259" w:type="dxa"/>
            <w:tcBorders>
              <w:top w:val="nil"/>
              <w:left w:val="single" w:sz="2" w:space="0" w:color="FFFFFF"/>
              <w:bottom w:val="nil"/>
              <w:right w:val="nil"/>
            </w:tcBorders>
            <w:shd w:val="clear" w:color="auto" w:fill="CCCCCC"/>
          </w:tcPr>
          <w:p w:rsidR="007F71DF" w:rsidRPr="0049319E" w:rsidRDefault="0049319E" w:rsidP="006814D3">
            <w:pPr>
              <w:spacing w:before="60" w:after="60"/>
              <w:ind w:left="544" w:right="882" w:hanging="544"/>
              <w:jc w:val="right"/>
              <w:rPr>
                <w:rFonts w:ascii="Arial" w:hAnsi="Arial" w:cs="Arial"/>
                <w:b/>
                <w:sz w:val="18"/>
                <w:szCs w:val="18"/>
              </w:rPr>
            </w:pPr>
            <w:r w:rsidRPr="0049319E">
              <w:rPr>
                <w:rFonts w:ascii="Arial" w:hAnsi="Arial" w:cs="Arial"/>
                <w:b/>
                <w:sz w:val="18"/>
                <w:szCs w:val="18"/>
              </w:rPr>
              <w:t>78</w:t>
            </w:r>
          </w:p>
        </w:tc>
      </w:tr>
    </w:tbl>
    <w:p w:rsidR="007F71DF" w:rsidRPr="00466150" w:rsidRDefault="007F71DF" w:rsidP="00334B5D">
      <w:pPr>
        <w:pStyle w:val="EndnoteText"/>
        <w:rPr>
          <w:rFonts w:ascii="Arial" w:hAnsi="Arial"/>
          <w:color w:val="0070C0"/>
        </w:rPr>
      </w:pPr>
    </w:p>
    <w:p w:rsidR="007F71DF" w:rsidRPr="008F7FDC" w:rsidRDefault="007F71DF" w:rsidP="00334B5D">
      <w:pPr>
        <w:pStyle w:val="EndnoteText"/>
        <w:rPr>
          <w:rFonts w:ascii="Arial" w:hAnsi="Arial"/>
        </w:rPr>
      </w:pPr>
      <w:r w:rsidRPr="008F7FDC">
        <w:rPr>
          <w:rFonts w:ascii="Arial" w:hAnsi="Arial"/>
        </w:rPr>
        <w:t>The table above includes senior employees whose information is shown in more detail in table b).</w:t>
      </w:r>
    </w:p>
    <w:p w:rsidR="007F71DF" w:rsidRPr="008F7FDC" w:rsidRDefault="007F71DF" w:rsidP="00334B5D">
      <w:pPr>
        <w:pStyle w:val="EndnoteText"/>
        <w:rPr>
          <w:rFonts w:ascii="Arial" w:hAnsi="Arial"/>
        </w:rPr>
      </w:pPr>
    </w:p>
    <w:p w:rsidR="007F71DF" w:rsidRPr="00466150" w:rsidRDefault="007F71DF" w:rsidP="00334B5D">
      <w:pPr>
        <w:pStyle w:val="EndnoteText"/>
        <w:rPr>
          <w:rFonts w:ascii="Arial" w:hAnsi="Arial"/>
          <w:color w:val="0070C0"/>
        </w:rPr>
      </w:pPr>
      <w:r w:rsidRPr="008F7FDC">
        <w:rPr>
          <w:rFonts w:ascii="Arial" w:hAnsi="Arial"/>
        </w:rPr>
        <w:t>* Includes Redundancy Payments</w:t>
      </w:r>
      <w:r w:rsidRPr="00466150">
        <w:rPr>
          <w:rFonts w:ascii="Arial" w:hAnsi="Arial"/>
          <w:color w:val="0070C0"/>
        </w:rPr>
        <w:br w:type="page"/>
      </w:r>
    </w:p>
    <w:p w:rsidR="007F71DF" w:rsidRPr="00BD66F3" w:rsidRDefault="007F71DF" w:rsidP="00334B5D">
      <w:pPr>
        <w:pStyle w:val="EndnoteText"/>
        <w:tabs>
          <w:tab w:val="left" w:pos="2160"/>
          <w:tab w:val="left" w:pos="3420"/>
        </w:tabs>
        <w:rPr>
          <w:rFonts w:ascii="Arial" w:hAnsi="Arial" w:cs="Arial"/>
          <w:b/>
          <w:color w:val="FF0000"/>
          <w:sz w:val="22"/>
          <w:szCs w:val="22"/>
        </w:rPr>
      </w:pPr>
      <w:r w:rsidRPr="00BD66F3">
        <w:rPr>
          <w:rFonts w:ascii="Arial" w:hAnsi="Arial" w:cs="Arial"/>
          <w:b/>
          <w:color w:val="FF0000"/>
          <w:sz w:val="22"/>
          <w:szCs w:val="22"/>
        </w:rPr>
        <w:lastRenderedPageBreak/>
        <w:t>The remuneration paid to the Authority’s senior employees is as follows:</w:t>
      </w:r>
    </w:p>
    <w:p w:rsidR="007F71DF" w:rsidRPr="00BD66F3" w:rsidRDefault="007F71DF" w:rsidP="00334B5D">
      <w:pPr>
        <w:pStyle w:val="EndnoteText"/>
        <w:tabs>
          <w:tab w:val="left" w:pos="2160"/>
          <w:tab w:val="left" w:pos="3420"/>
        </w:tabs>
        <w:rPr>
          <w:rFonts w:ascii="Arial" w:hAnsi="Arial" w:cs="Arial"/>
          <w:b/>
          <w:color w:val="FF0000"/>
          <w:sz w:val="22"/>
          <w:szCs w:val="22"/>
        </w:rPr>
      </w:pPr>
    </w:p>
    <w:p w:rsidR="007F71DF" w:rsidRPr="00BD66F3" w:rsidRDefault="007F71DF" w:rsidP="007A08CD">
      <w:pPr>
        <w:tabs>
          <w:tab w:val="left" w:pos="1296"/>
        </w:tabs>
        <w:rPr>
          <w:rFonts w:ascii="Arial" w:hAnsi="Arial"/>
          <w:b/>
          <w:color w:val="FF0000"/>
          <w:sz w:val="22"/>
        </w:rPr>
      </w:pPr>
      <w:r w:rsidRPr="00BD66F3">
        <w:rPr>
          <w:rFonts w:ascii="Arial" w:hAnsi="Arial"/>
          <w:b/>
          <w:color w:val="FF0000"/>
          <w:sz w:val="22"/>
        </w:rPr>
        <w:t>Table b)</w:t>
      </w:r>
    </w:p>
    <w:tbl>
      <w:tblPr>
        <w:tblW w:w="9695" w:type="dxa"/>
        <w:tblInd w:w="108" w:type="dxa"/>
        <w:tblBorders>
          <w:left w:val="single" w:sz="6" w:space="0" w:color="FFFFFF"/>
          <w:right w:val="single" w:sz="6" w:space="0" w:color="FFFFFF"/>
          <w:insideV w:val="single" w:sz="6" w:space="0" w:color="FFFFFF"/>
        </w:tblBorders>
        <w:tblLayout w:type="fixed"/>
        <w:tblLook w:val="0000" w:firstRow="0" w:lastRow="0" w:firstColumn="0" w:lastColumn="0" w:noHBand="0" w:noVBand="0"/>
      </w:tblPr>
      <w:tblGrid>
        <w:gridCol w:w="1440"/>
        <w:gridCol w:w="2585"/>
        <w:gridCol w:w="1080"/>
        <w:gridCol w:w="1080"/>
        <w:gridCol w:w="1350"/>
        <w:gridCol w:w="810"/>
        <w:gridCol w:w="1350"/>
      </w:tblGrid>
      <w:tr w:rsidR="007F71DF" w:rsidRPr="00466150" w:rsidTr="00CB49B8">
        <w:trPr>
          <w:trHeight w:val="765"/>
        </w:trPr>
        <w:tc>
          <w:tcPr>
            <w:tcW w:w="1440" w:type="dxa"/>
            <w:tcBorders>
              <w:top w:val="single" w:sz="4" w:space="0" w:color="FFFFFF"/>
              <w:left w:val="nil"/>
              <w:bottom w:val="nil"/>
              <w:right w:val="single" w:sz="4" w:space="0" w:color="FFFFFF"/>
            </w:tcBorders>
            <w:shd w:val="clear" w:color="auto" w:fill="FF0000"/>
            <w:vAlign w:val="bottom"/>
          </w:tcPr>
          <w:p w:rsidR="007F71DF" w:rsidRPr="002117F1" w:rsidRDefault="007F71DF" w:rsidP="001105C3">
            <w:pPr>
              <w:ind w:left="-108" w:right="-108"/>
              <w:jc w:val="center"/>
              <w:rPr>
                <w:rFonts w:ascii="Arial" w:hAnsi="Arial" w:cs="Arial"/>
                <w:b/>
                <w:color w:val="FFFFFF"/>
                <w:sz w:val="18"/>
                <w:szCs w:val="18"/>
                <w:lang w:eastAsia="en-GB"/>
              </w:rPr>
            </w:pPr>
            <w:r w:rsidRPr="002117F1">
              <w:rPr>
                <w:rFonts w:ascii="Arial" w:hAnsi="Arial" w:cs="Arial"/>
                <w:b/>
                <w:bCs/>
                <w:color w:val="FFFFFF"/>
                <w:sz w:val="18"/>
                <w:szCs w:val="18"/>
                <w:lang w:eastAsia="en-GB"/>
              </w:rPr>
              <w:t>Total Remuneration including pension contributions 2013/14</w:t>
            </w:r>
          </w:p>
        </w:tc>
        <w:tc>
          <w:tcPr>
            <w:tcW w:w="2585" w:type="dxa"/>
            <w:tcBorders>
              <w:top w:val="single" w:sz="4" w:space="0" w:color="FFFFFF"/>
              <w:left w:val="single" w:sz="4" w:space="0" w:color="FFFFFF"/>
              <w:bottom w:val="nil"/>
              <w:right w:val="single" w:sz="4" w:space="0" w:color="FFFFFF"/>
            </w:tcBorders>
            <w:shd w:val="clear" w:color="auto" w:fill="FF0000"/>
            <w:vAlign w:val="bottom"/>
          </w:tcPr>
          <w:p w:rsidR="007F71DF" w:rsidRPr="002117F1" w:rsidRDefault="007F71DF" w:rsidP="001105C3">
            <w:pPr>
              <w:ind w:left="-108" w:right="-108"/>
              <w:jc w:val="center"/>
              <w:rPr>
                <w:rFonts w:ascii="Arial" w:hAnsi="Arial" w:cs="Arial"/>
                <w:b/>
                <w:color w:val="FFFFFF"/>
                <w:sz w:val="18"/>
                <w:szCs w:val="18"/>
                <w:lang w:eastAsia="en-GB"/>
              </w:rPr>
            </w:pPr>
            <w:r w:rsidRPr="002117F1">
              <w:rPr>
                <w:rFonts w:ascii="Arial" w:hAnsi="Arial" w:cs="Arial"/>
                <w:b/>
                <w:color w:val="FFFFFF"/>
                <w:sz w:val="18"/>
                <w:szCs w:val="18"/>
                <w:lang w:eastAsia="en-GB"/>
              </w:rPr>
              <w:t>Post</w:t>
            </w:r>
          </w:p>
        </w:tc>
        <w:tc>
          <w:tcPr>
            <w:tcW w:w="1080" w:type="dxa"/>
            <w:tcBorders>
              <w:top w:val="single" w:sz="4" w:space="0" w:color="FFFFFF"/>
              <w:left w:val="single" w:sz="4" w:space="0" w:color="FFFFFF"/>
              <w:bottom w:val="nil"/>
              <w:right w:val="single" w:sz="4" w:space="0" w:color="FFFFFF"/>
            </w:tcBorders>
            <w:shd w:val="clear" w:color="auto" w:fill="FF0000"/>
            <w:vAlign w:val="bottom"/>
          </w:tcPr>
          <w:p w:rsidR="007F71DF" w:rsidRPr="002117F1" w:rsidRDefault="007F71DF" w:rsidP="001105C3">
            <w:pPr>
              <w:ind w:left="-108" w:right="-108"/>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Salary (including fees &amp; allowances)</w:t>
            </w:r>
          </w:p>
        </w:tc>
        <w:tc>
          <w:tcPr>
            <w:tcW w:w="1080" w:type="dxa"/>
            <w:tcBorders>
              <w:top w:val="single" w:sz="4" w:space="0" w:color="FFFFFF"/>
              <w:left w:val="single" w:sz="4" w:space="0" w:color="FFFFFF"/>
              <w:bottom w:val="nil"/>
              <w:right w:val="single" w:sz="4" w:space="0" w:color="FFFFFF"/>
            </w:tcBorders>
            <w:shd w:val="clear" w:color="auto" w:fill="FF0000"/>
            <w:vAlign w:val="bottom"/>
          </w:tcPr>
          <w:p w:rsidR="007F71DF" w:rsidRPr="002117F1" w:rsidRDefault="007F71DF" w:rsidP="001105C3">
            <w:pPr>
              <w:ind w:left="-108" w:right="-108"/>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 xml:space="preserve">Expenses </w:t>
            </w:r>
          </w:p>
        </w:tc>
        <w:tc>
          <w:tcPr>
            <w:tcW w:w="1350" w:type="dxa"/>
            <w:tcBorders>
              <w:top w:val="single" w:sz="4" w:space="0" w:color="FFFFFF"/>
              <w:left w:val="single" w:sz="4" w:space="0" w:color="FFFFFF"/>
              <w:bottom w:val="nil"/>
              <w:right w:val="single" w:sz="4" w:space="0" w:color="FFFFFF"/>
            </w:tcBorders>
            <w:shd w:val="clear" w:color="auto" w:fill="FF0000"/>
            <w:vAlign w:val="bottom"/>
          </w:tcPr>
          <w:p w:rsidR="007F71DF" w:rsidRPr="002117F1" w:rsidRDefault="007F71DF" w:rsidP="001105C3">
            <w:pPr>
              <w:ind w:left="-108" w:right="-108"/>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Total Remuneration excluding pension contributions 2014/15</w:t>
            </w:r>
          </w:p>
        </w:tc>
        <w:tc>
          <w:tcPr>
            <w:tcW w:w="810" w:type="dxa"/>
            <w:tcBorders>
              <w:top w:val="single" w:sz="4" w:space="0" w:color="FFFFFF"/>
              <w:left w:val="single" w:sz="4" w:space="0" w:color="FFFFFF"/>
              <w:bottom w:val="nil"/>
              <w:right w:val="single" w:sz="4" w:space="0" w:color="FFFFFF"/>
            </w:tcBorders>
            <w:shd w:val="clear" w:color="auto" w:fill="FF0000"/>
            <w:vAlign w:val="bottom"/>
          </w:tcPr>
          <w:p w:rsidR="007F71DF" w:rsidRPr="002117F1" w:rsidRDefault="007F71DF" w:rsidP="001105C3">
            <w:pPr>
              <w:ind w:left="-108" w:right="-108"/>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 xml:space="preserve">Pension </w:t>
            </w:r>
            <w:proofErr w:type="spellStart"/>
            <w:r w:rsidRPr="002117F1">
              <w:rPr>
                <w:rFonts w:ascii="Arial" w:hAnsi="Arial" w:cs="Arial"/>
                <w:b/>
                <w:bCs/>
                <w:color w:val="FFFFFF"/>
                <w:sz w:val="18"/>
                <w:szCs w:val="18"/>
                <w:lang w:eastAsia="en-GB"/>
              </w:rPr>
              <w:t>Cont’s</w:t>
            </w:r>
            <w:proofErr w:type="spellEnd"/>
          </w:p>
        </w:tc>
        <w:tc>
          <w:tcPr>
            <w:tcW w:w="1350" w:type="dxa"/>
            <w:tcBorders>
              <w:top w:val="single" w:sz="4" w:space="0" w:color="FFFFFF"/>
              <w:left w:val="single" w:sz="4" w:space="0" w:color="FFFFFF"/>
              <w:bottom w:val="nil"/>
              <w:right w:val="nil"/>
            </w:tcBorders>
            <w:shd w:val="clear" w:color="auto" w:fill="FF0000"/>
            <w:vAlign w:val="bottom"/>
          </w:tcPr>
          <w:p w:rsidR="007F71DF" w:rsidRPr="002117F1" w:rsidRDefault="007F71DF" w:rsidP="001105C3">
            <w:pPr>
              <w:ind w:left="-108" w:right="-108"/>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Total Remuneration including pension contributions 2014/15</w:t>
            </w:r>
          </w:p>
        </w:tc>
      </w:tr>
      <w:tr w:rsidR="007F71DF" w:rsidRPr="00466150" w:rsidTr="00CB49B8">
        <w:trPr>
          <w:trHeight w:val="255"/>
        </w:trPr>
        <w:tc>
          <w:tcPr>
            <w:tcW w:w="1440" w:type="dxa"/>
            <w:tcBorders>
              <w:top w:val="nil"/>
              <w:left w:val="nil"/>
              <w:bottom w:val="nil"/>
              <w:right w:val="single" w:sz="4" w:space="0" w:color="FFFFFF"/>
            </w:tcBorders>
            <w:shd w:val="clear" w:color="auto" w:fill="FF0000"/>
          </w:tcPr>
          <w:p w:rsidR="007F71DF" w:rsidRPr="002117F1" w:rsidRDefault="007F71DF" w:rsidP="001105C3">
            <w:pPr>
              <w:jc w:val="center"/>
              <w:rPr>
                <w:rFonts w:ascii="Arial" w:hAnsi="Arial" w:cs="Arial"/>
                <w:color w:val="FFFFFF"/>
                <w:sz w:val="18"/>
                <w:szCs w:val="18"/>
                <w:lang w:eastAsia="en-GB"/>
              </w:rPr>
            </w:pPr>
            <w:r w:rsidRPr="002117F1">
              <w:rPr>
                <w:rFonts w:ascii="Arial" w:hAnsi="Arial" w:cs="Arial"/>
                <w:b/>
                <w:bCs/>
                <w:color w:val="FFFFFF"/>
                <w:sz w:val="18"/>
                <w:szCs w:val="18"/>
                <w:lang w:eastAsia="en-GB"/>
              </w:rPr>
              <w:t>£</w:t>
            </w:r>
          </w:p>
        </w:tc>
        <w:tc>
          <w:tcPr>
            <w:tcW w:w="2585" w:type="dxa"/>
            <w:tcBorders>
              <w:top w:val="nil"/>
              <w:left w:val="single" w:sz="4" w:space="0" w:color="FFFFFF"/>
              <w:bottom w:val="nil"/>
              <w:right w:val="single" w:sz="4" w:space="0" w:color="FFFFFF"/>
            </w:tcBorders>
            <w:shd w:val="clear" w:color="auto" w:fill="FF0000"/>
            <w:noWrap/>
            <w:vAlign w:val="bottom"/>
          </w:tcPr>
          <w:p w:rsidR="007F71DF" w:rsidRPr="002117F1" w:rsidRDefault="007F71DF" w:rsidP="001105C3">
            <w:pPr>
              <w:rPr>
                <w:rFonts w:ascii="Arial" w:hAnsi="Arial" w:cs="Arial"/>
                <w:color w:val="FFFFFF"/>
                <w:sz w:val="18"/>
                <w:szCs w:val="18"/>
                <w:lang w:eastAsia="en-GB"/>
              </w:rPr>
            </w:pPr>
          </w:p>
        </w:tc>
        <w:tc>
          <w:tcPr>
            <w:tcW w:w="1080" w:type="dxa"/>
            <w:tcBorders>
              <w:top w:val="nil"/>
              <w:left w:val="single" w:sz="4" w:space="0" w:color="FFFFFF"/>
              <w:bottom w:val="nil"/>
              <w:right w:val="single" w:sz="4" w:space="0" w:color="FFFFFF"/>
            </w:tcBorders>
            <w:shd w:val="clear" w:color="auto" w:fill="FF0000"/>
            <w:noWrap/>
            <w:vAlign w:val="bottom"/>
          </w:tcPr>
          <w:p w:rsidR="007F71DF" w:rsidRPr="002117F1" w:rsidRDefault="007F71DF" w:rsidP="001105C3">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w:t>
            </w:r>
          </w:p>
        </w:tc>
        <w:tc>
          <w:tcPr>
            <w:tcW w:w="1080" w:type="dxa"/>
            <w:tcBorders>
              <w:top w:val="nil"/>
              <w:left w:val="single" w:sz="4" w:space="0" w:color="FFFFFF"/>
              <w:bottom w:val="nil"/>
              <w:right w:val="single" w:sz="4" w:space="0" w:color="FFFFFF"/>
            </w:tcBorders>
            <w:shd w:val="clear" w:color="auto" w:fill="FF0000"/>
            <w:noWrap/>
            <w:vAlign w:val="bottom"/>
          </w:tcPr>
          <w:p w:rsidR="007F71DF" w:rsidRPr="002117F1" w:rsidRDefault="007F71DF" w:rsidP="001105C3">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w:t>
            </w:r>
          </w:p>
        </w:tc>
        <w:tc>
          <w:tcPr>
            <w:tcW w:w="1350" w:type="dxa"/>
            <w:tcBorders>
              <w:top w:val="nil"/>
              <w:left w:val="single" w:sz="4" w:space="0" w:color="FFFFFF"/>
              <w:bottom w:val="nil"/>
              <w:right w:val="single" w:sz="4" w:space="0" w:color="FFFFFF"/>
            </w:tcBorders>
            <w:shd w:val="clear" w:color="auto" w:fill="FF0000"/>
            <w:noWrap/>
            <w:vAlign w:val="bottom"/>
          </w:tcPr>
          <w:p w:rsidR="007F71DF" w:rsidRPr="002117F1" w:rsidRDefault="007F71DF" w:rsidP="001105C3">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w:t>
            </w:r>
          </w:p>
        </w:tc>
        <w:tc>
          <w:tcPr>
            <w:tcW w:w="810" w:type="dxa"/>
            <w:tcBorders>
              <w:top w:val="nil"/>
              <w:left w:val="single" w:sz="4" w:space="0" w:color="FFFFFF"/>
              <w:bottom w:val="nil"/>
              <w:right w:val="single" w:sz="4" w:space="0" w:color="FFFFFF"/>
            </w:tcBorders>
            <w:shd w:val="clear" w:color="auto" w:fill="FF0000"/>
            <w:noWrap/>
            <w:vAlign w:val="bottom"/>
          </w:tcPr>
          <w:p w:rsidR="007F71DF" w:rsidRPr="002117F1" w:rsidRDefault="007F71DF" w:rsidP="001105C3">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w:t>
            </w:r>
          </w:p>
        </w:tc>
        <w:tc>
          <w:tcPr>
            <w:tcW w:w="1350" w:type="dxa"/>
            <w:tcBorders>
              <w:top w:val="nil"/>
              <w:left w:val="single" w:sz="4" w:space="0" w:color="FFFFFF"/>
              <w:bottom w:val="nil"/>
              <w:right w:val="nil"/>
            </w:tcBorders>
            <w:shd w:val="clear" w:color="auto" w:fill="FF0000"/>
          </w:tcPr>
          <w:p w:rsidR="007F71DF" w:rsidRPr="002117F1" w:rsidRDefault="007F71DF" w:rsidP="001105C3">
            <w:pPr>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w:t>
            </w:r>
          </w:p>
        </w:tc>
      </w:tr>
      <w:tr w:rsidR="007F71DF" w:rsidRPr="003F6DCE" w:rsidTr="00CB49B8">
        <w:trPr>
          <w:trHeight w:val="255"/>
        </w:trPr>
        <w:tc>
          <w:tcPr>
            <w:tcW w:w="9695" w:type="dxa"/>
            <w:gridSpan w:val="7"/>
            <w:tcBorders>
              <w:top w:val="nil"/>
              <w:left w:val="nil"/>
              <w:bottom w:val="single" w:sz="6" w:space="0" w:color="FFFFFF"/>
              <w:right w:val="nil"/>
            </w:tcBorders>
            <w:shd w:val="clear" w:color="auto" w:fill="E6E6E6"/>
          </w:tcPr>
          <w:p w:rsidR="007F71DF" w:rsidRPr="003F6DCE" w:rsidRDefault="007F71DF" w:rsidP="00891FC2">
            <w:pPr>
              <w:tabs>
                <w:tab w:val="left" w:pos="7200"/>
              </w:tabs>
              <w:rPr>
                <w:rFonts w:ascii="Arial" w:hAnsi="Arial" w:cs="Arial"/>
                <w:b/>
                <w:sz w:val="18"/>
                <w:szCs w:val="18"/>
                <w:lang w:eastAsia="en-GB"/>
              </w:rPr>
            </w:pPr>
            <w:r w:rsidRPr="003F6DCE">
              <w:rPr>
                <w:rFonts w:ascii="Arial" w:hAnsi="Arial" w:cs="Arial"/>
                <w:b/>
                <w:sz w:val="18"/>
                <w:szCs w:val="18"/>
                <w:lang w:eastAsia="en-GB"/>
              </w:rPr>
              <w:t>Chief Executive &amp; County Fire Officer - whose salary is £150,000 or more per year</w:t>
            </w:r>
          </w:p>
        </w:tc>
      </w:tr>
      <w:tr w:rsidR="007F71DF" w:rsidRPr="003F6DCE" w:rsidTr="00CB49B8">
        <w:trPr>
          <w:trHeight w:val="255"/>
        </w:trPr>
        <w:tc>
          <w:tcPr>
            <w:tcW w:w="1440" w:type="dxa"/>
            <w:tcBorders>
              <w:top w:val="single" w:sz="6" w:space="0" w:color="FFFFFF"/>
              <w:left w:val="nil"/>
              <w:bottom w:val="nil"/>
            </w:tcBorders>
            <w:shd w:val="clear" w:color="auto" w:fill="E6E6E6"/>
            <w:vAlign w:val="bottom"/>
          </w:tcPr>
          <w:p w:rsidR="007F71DF" w:rsidRPr="003F6DCE" w:rsidRDefault="007F71DF" w:rsidP="00891FC2">
            <w:pPr>
              <w:tabs>
                <w:tab w:val="left" w:pos="7200"/>
              </w:tabs>
              <w:ind w:left="-108" w:right="252"/>
              <w:jc w:val="right"/>
              <w:rPr>
                <w:rFonts w:ascii="Arial" w:hAnsi="Arial" w:cs="Arial"/>
                <w:sz w:val="18"/>
                <w:szCs w:val="18"/>
                <w:lang w:eastAsia="en-GB"/>
              </w:rPr>
            </w:pPr>
          </w:p>
          <w:p w:rsidR="007F71DF" w:rsidRPr="003F6DCE" w:rsidRDefault="007F71DF" w:rsidP="00891FC2">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200,713</w:t>
            </w:r>
          </w:p>
        </w:tc>
        <w:tc>
          <w:tcPr>
            <w:tcW w:w="2585" w:type="dxa"/>
            <w:tcBorders>
              <w:top w:val="single" w:sz="6" w:space="0" w:color="FFFFFF"/>
              <w:bottom w:val="nil"/>
            </w:tcBorders>
            <w:shd w:val="clear" w:color="auto" w:fill="E6E6E6"/>
            <w:noWrap/>
            <w:vAlign w:val="bottom"/>
          </w:tcPr>
          <w:p w:rsidR="007F71DF" w:rsidRPr="003F6DCE" w:rsidRDefault="007F71DF" w:rsidP="00891FC2">
            <w:pPr>
              <w:tabs>
                <w:tab w:val="left" w:pos="7200"/>
              </w:tabs>
              <w:rPr>
                <w:rFonts w:ascii="Arial" w:hAnsi="Arial" w:cs="Arial"/>
                <w:sz w:val="18"/>
                <w:szCs w:val="18"/>
                <w:lang w:eastAsia="en-GB"/>
              </w:rPr>
            </w:pPr>
            <w:r w:rsidRPr="003F6DCE">
              <w:rPr>
                <w:rFonts w:ascii="Arial" w:hAnsi="Arial" w:cs="Arial"/>
                <w:sz w:val="18"/>
                <w:szCs w:val="18"/>
                <w:lang w:eastAsia="en-GB"/>
              </w:rPr>
              <w:t xml:space="preserve">S </w:t>
            </w:r>
            <w:proofErr w:type="spellStart"/>
            <w:r w:rsidRPr="003F6DCE">
              <w:rPr>
                <w:rFonts w:ascii="Arial" w:hAnsi="Arial" w:cs="Arial"/>
                <w:sz w:val="18"/>
                <w:szCs w:val="18"/>
                <w:lang w:eastAsia="en-GB"/>
              </w:rPr>
              <w:t>McGuirk</w:t>
            </w:r>
            <w:proofErr w:type="spellEnd"/>
            <w:r w:rsidRPr="003F6DCE">
              <w:rPr>
                <w:rFonts w:ascii="Arial" w:hAnsi="Arial" w:cs="Arial"/>
                <w:sz w:val="18"/>
                <w:szCs w:val="18"/>
                <w:lang w:eastAsia="en-GB"/>
              </w:rPr>
              <w:t xml:space="preserve">  </w:t>
            </w:r>
          </w:p>
        </w:tc>
        <w:tc>
          <w:tcPr>
            <w:tcW w:w="1080" w:type="dxa"/>
            <w:tcBorders>
              <w:top w:val="single" w:sz="6" w:space="0" w:color="FFFFFF"/>
              <w:bottom w:val="nil"/>
            </w:tcBorders>
            <w:shd w:val="clear" w:color="auto" w:fill="E6E6E6"/>
            <w:noWrap/>
            <w:vAlign w:val="bottom"/>
          </w:tcPr>
          <w:p w:rsidR="007F71DF" w:rsidRPr="003F6DCE" w:rsidRDefault="0049319E"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166</w:t>
            </w:r>
            <w:r w:rsidR="007F71DF" w:rsidRPr="003F6DCE">
              <w:rPr>
                <w:rFonts w:ascii="Arial" w:hAnsi="Arial" w:cs="Arial"/>
                <w:sz w:val="18"/>
                <w:szCs w:val="18"/>
                <w:lang w:eastAsia="en-GB"/>
              </w:rPr>
              <w:t>,</w:t>
            </w:r>
            <w:r w:rsidRPr="003F6DCE">
              <w:rPr>
                <w:rFonts w:ascii="Arial" w:hAnsi="Arial" w:cs="Arial"/>
                <w:sz w:val="18"/>
                <w:szCs w:val="18"/>
                <w:lang w:eastAsia="en-GB"/>
              </w:rPr>
              <w:t>650</w:t>
            </w:r>
          </w:p>
        </w:tc>
        <w:tc>
          <w:tcPr>
            <w:tcW w:w="1080" w:type="dxa"/>
            <w:tcBorders>
              <w:top w:val="single" w:sz="6" w:space="0" w:color="FFFFFF"/>
              <w:bottom w:val="nil"/>
            </w:tcBorders>
            <w:shd w:val="clear" w:color="auto" w:fill="E6E6E6"/>
            <w:noWrap/>
            <w:vAlign w:val="bottom"/>
          </w:tcPr>
          <w:p w:rsidR="007F71DF" w:rsidRPr="003F6DCE" w:rsidRDefault="007F71DF" w:rsidP="00891FC2">
            <w:pPr>
              <w:tabs>
                <w:tab w:val="left" w:pos="7200"/>
              </w:tabs>
              <w:ind w:left="-108" w:right="162"/>
              <w:jc w:val="right"/>
              <w:rPr>
                <w:rFonts w:ascii="Arial" w:hAnsi="Arial" w:cs="Arial"/>
                <w:sz w:val="18"/>
                <w:szCs w:val="18"/>
                <w:lang w:eastAsia="en-GB"/>
              </w:rPr>
            </w:pPr>
            <w:r w:rsidRPr="003F6DCE">
              <w:rPr>
                <w:rFonts w:ascii="Arial" w:hAnsi="Arial" w:cs="Arial"/>
                <w:sz w:val="18"/>
                <w:szCs w:val="18"/>
                <w:lang w:eastAsia="en-GB"/>
              </w:rPr>
              <w:t>-</w:t>
            </w:r>
          </w:p>
        </w:tc>
        <w:tc>
          <w:tcPr>
            <w:tcW w:w="1350" w:type="dxa"/>
            <w:tcBorders>
              <w:top w:val="single" w:sz="6" w:space="0" w:color="FFFFFF"/>
              <w:bottom w:val="nil"/>
            </w:tcBorders>
            <w:shd w:val="clear" w:color="auto" w:fill="E6E6E6"/>
            <w:noWrap/>
            <w:vAlign w:val="bottom"/>
          </w:tcPr>
          <w:p w:rsidR="007F71DF" w:rsidRPr="003F6DCE" w:rsidRDefault="0049319E" w:rsidP="007913AE">
            <w:pPr>
              <w:tabs>
                <w:tab w:val="left" w:pos="972"/>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166</w:t>
            </w:r>
            <w:r w:rsidR="007F71DF" w:rsidRPr="003F6DCE">
              <w:rPr>
                <w:rFonts w:ascii="Arial" w:hAnsi="Arial" w:cs="Arial"/>
                <w:sz w:val="18"/>
                <w:szCs w:val="18"/>
                <w:lang w:eastAsia="en-GB"/>
              </w:rPr>
              <w:t>,</w:t>
            </w:r>
            <w:r w:rsidRPr="003F6DCE">
              <w:rPr>
                <w:rFonts w:ascii="Arial" w:hAnsi="Arial" w:cs="Arial"/>
                <w:sz w:val="18"/>
                <w:szCs w:val="18"/>
                <w:lang w:eastAsia="en-GB"/>
              </w:rPr>
              <w:t>650</w:t>
            </w:r>
          </w:p>
        </w:tc>
        <w:tc>
          <w:tcPr>
            <w:tcW w:w="810" w:type="dxa"/>
            <w:tcBorders>
              <w:top w:val="single" w:sz="6" w:space="0" w:color="FFFFFF"/>
              <w:bottom w:val="nil"/>
            </w:tcBorders>
            <w:shd w:val="clear" w:color="auto" w:fill="E6E6E6"/>
            <w:noWrap/>
            <w:vAlign w:val="bottom"/>
          </w:tcPr>
          <w:p w:rsidR="007F71DF" w:rsidRPr="003F6DCE" w:rsidRDefault="0049319E" w:rsidP="007913AE">
            <w:pPr>
              <w:tabs>
                <w:tab w:val="left" w:pos="7200"/>
              </w:tabs>
              <w:ind w:left="-108"/>
              <w:jc w:val="right"/>
              <w:rPr>
                <w:rFonts w:ascii="Arial" w:hAnsi="Arial" w:cs="Arial"/>
                <w:sz w:val="18"/>
                <w:szCs w:val="18"/>
                <w:lang w:eastAsia="en-GB"/>
              </w:rPr>
            </w:pPr>
            <w:r w:rsidRPr="003F6DCE">
              <w:rPr>
                <w:rFonts w:ascii="Arial" w:hAnsi="Arial" w:cs="Arial"/>
                <w:sz w:val="18"/>
                <w:szCs w:val="18"/>
                <w:lang w:eastAsia="en-GB"/>
              </w:rPr>
              <w:t>35</w:t>
            </w:r>
            <w:r w:rsidR="007F71DF" w:rsidRPr="003F6DCE">
              <w:rPr>
                <w:rFonts w:ascii="Arial" w:hAnsi="Arial" w:cs="Arial"/>
                <w:sz w:val="18"/>
                <w:szCs w:val="18"/>
                <w:lang w:eastAsia="en-GB"/>
              </w:rPr>
              <w:t>,</w:t>
            </w:r>
            <w:r w:rsidRPr="003F6DCE">
              <w:rPr>
                <w:rFonts w:ascii="Arial" w:hAnsi="Arial" w:cs="Arial"/>
                <w:sz w:val="18"/>
                <w:szCs w:val="18"/>
                <w:lang w:eastAsia="en-GB"/>
              </w:rPr>
              <w:t>496</w:t>
            </w:r>
          </w:p>
        </w:tc>
        <w:tc>
          <w:tcPr>
            <w:tcW w:w="1350" w:type="dxa"/>
            <w:tcBorders>
              <w:top w:val="single" w:sz="6" w:space="0" w:color="FFFFFF"/>
              <w:bottom w:val="nil"/>
              <w:right w:val="nil"/>
            </w:tcBorders>
            <w:shd w:val="clear" w:color="auto" w:fill="E6E6E6"/>
            <w:vAlign w:val="bottom"/>
          </w:tcPr>
          <w:p w:rsidR="007F71DF" w:rsidRPr="003F6DCE" w:rsidRDefault="0049319E" w:rsidP="00891FC2">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202</w:t>
            </w:r>
            <w:r w:rsidR="007F71DF" w:rsidRPr="003F6DCE">
              <w:rPr>
                <w:rFonts w:ascii="Arial" w:hAnsi="Arial" w:cs="Arial"/>
                <w:sz w:val="18"/>
                <w:szCs w:val="18"/>
                <w:lang w:eastAsia="en-GB"/>
              </w:rPr>
              <w:t>,</w:t>
            </w:r>
            <w:r w:rsidRPr="003F6DCE">
              <w:rPr>
                <w:rFonts w:ascii="Arial" w:hAnsi="Arial" w:cs="Arial"/>
                <w:sz w:val="18"/>
                <w:szCs w:val="18"/>
                <w:lang w:eastAsia="en-GB"/>
              </w:rPr>
              <w:t>146</w:t>
            </w:r>
          </w:p>
        </w:tc>
      </w:tr>
      <w:tr w:rsidR="007F71DF" w:rsidRPr="003F6DCE" w:rsidTr="00CB49B8">
        <w:trPr>
          <w:trHeight w:val="109"/>
        </w:trPr>
        <w:tc>
          <w:tcPr>
            <w:tcW w:w="1440" w:type="dxa"/>
            <w:tcBorders>
              <w:top w:val="nil"/>
              <w:left w:val="nil"/>
            </w:tcBorders>
            <w:shd w:val="clear" w:color="auto" w:fill="E6E6E6"/>
          </w:tcPr>
          <w:p w:rsidR="007F71DF" w:rsidRPr="003F6DCE" w:rsidRDefault="007F71DF" w:rsidP="00891FC2">
            <w:pPr>
              <w:tabs>
                <w:tab w:val="left" w:pos="7200"/>
              </w:tabs>
              <w:rPr>
                <w:rFonts w:ascii="Arial" w:hAnsi="Arial" w:cs="Arial"/>
                <w:sz w:val="18"/>
                <w:szCs w:val="18"/>
                <w:lang w:eastAsia="en-GB"/>
              </w:rPr>
            </w:pPr>
          </w:p>
        </w:tc>
        <w:tc>
          <w:tcPr>
            <w:tcW w:w="2585" w:type="dxa"/>
            <w:tcBorders>
              <w:top w:val="nil"/>
            </w:tcBorders>
            <w:shd w:val="clear" w:color="auto" w:fill="E6E6E6"/>
            <w:noWrap/>
            <w:vAlign w:val="bottom"/>
          </w:tcPr>
          <w:p w:rsidR="007F71DF" w:rsidRPr="003F6DCE" w:rsidRDefault="007F71DF" w:rsidP="00891FC2">
            <w:pPr>
              <w:tabs>
                <w:tab w:val="left" w:pos="7200"/>
              </w:tabs>
              <w:rPr>
                <w:rFonts w:ascii="Arial" w:hAnsi="Arial" w:cs="Arial"/>
                <w:sz w:val="18"/>
                <w:szCs w:val="18"/>
                <w:lang w:eastAsia="en-GB"/>
              </w:rPr>
            </w:pPr>
          </w:p>
        </w:tc>
        <w:tc>
          <w:tcPr>
            <w:tcW w:w="1080" w:type="dxa"/>
            <w:tcBorders>
              <w:top w:val="nil"/>
            </w:tcBorders>
            <w:shd w:val="clear" w:color="auto" w:fill="E6E6E6"/>
            <w:noWrap/>
            <w:vAlign w:val="bottom"/>
          </w:tcPr>
          <w:p w:rsidR="007F71DF" w:rsidRPr="003F6DCE" w:rsidRDefault="007F71DF" w:rsidP="00891FC2">
            <w:pPr>
              <w:tabs>
                <w:tab w:val="left" w:pos="7200"/>
              </w:tabs>
              <w:jc w:val="right"/>
              <w:rPr>
                <w:rFonts w:ascii="Arial" w:hAnsi="Arial" w:cs="Arial"/>
                <w:sz w:val="18"/>
                <w:szCs w:val="18"/>
                <w:lang w:eastAsia="en-GB"/>
              </w:rPr>
            </w:pPr>
          </w:p>
        </w:tc>
        <w:tc>
          <w:tcPr>
            <w:tcW w:w="1080" w:type="dxa"/>
            <w:tcBorders>
              <w:top w:val="nil"/>
            </w:tcBorders>
            <w:shd w:val="clear" w:color="auto" w:fill="E6E6E6"/>
            <w:noWrap/>
            <w:vAlign w:val="bottom"/>
          </w:tcPr>
          <w:p w:rsidR="007F71DF" w:rsidRPr="003F6DCE" w:rsidRDefault="007F71DF" w:rsidP="00891FC2">
            <w:pPr>
              <w:tabs>
                <w:tab w:val="left" w:pos="7200"/>
              </w:tabs>
              <w:jc w:val="right"/>
              <w:rPr>
                <w:rFonts w:ascii="Arial" w:hAnsi="Arial" w:cs="Arial"/>
                <w:sz w:val="18"/>
                <w:szCs w:val="18"/>
                <w:lang w:eastAsia="en-GB"/>
              </w:rPr>
            </w:pPr>
          </w:p>
        </w:tc>
        <w:tc>
          <w:tcPr>
            <w:tcW w:w="1350" w:type="dxa"/>
            <w:tcBorders>
              <w:top w:val="nil"/>
            </w:tcBorders>
            <w:shd w:val="clear" w:color="auto" w:fill="E6E6E6"/>
            <w:noWrap/>
            <w:vAlign w:val="bottom"/>
          </w:tcPr>
          <w:p w:rsidR="007F71DF" w:rsidRPr="003F6DCE" w:rsidRDefault="007F71DF" w:rsidP="00891FC2">
            <w:pPr>
              <w:tabs>
                <w:tab w:val="left" w:pos="7200"/>
              </w:tabs>
              <w:jc w:val="right"/>
              <w:rPr>
                <w:rFonts w:ascii="Arial" w:hAnsi="Arial" w:cs="Arial"/>
                <w:sz w:val="18"/>
                <w:szCs w:val="18"/>
                <w:lang w:eastAsia="en-GB"/>
              </w:rPr>
            </w:pPr>
          </w:p>
        </w:tc>
        <w:tc>
          <w:tcPr>
            <w:tcW w:w="810" w:type="dxa"/>
            <w:tcBorders>
              <w:top w:val="nil"/>
            </w:tcBorders>
            <w:shd w:val="clear" w:color="auto" w:fill="E6E6E6"/>
            <w:noWrap/>
            <w:vAlign w:val="bottom"/>
          </w:tcPr>
          <w:p w:rsidR="007F71DF" w:rsidRPr="003F6DCE" w:rsidRDefault="007F71DF" w:rsidP="007913AE">
            <w:pPr>
              <w:tabs>
                <w:tab w:val="left" w:pos="7200"/>
              </w:tabs>
              <w:jc w:val="right"/>
              <w:rPr>
                <w:rFonts w:ascii="Arial" w:hAnsi="Arial" w:cs="Arial"/>
                <w:sz w:val="18"/>
                <w:szCs w:val="18"/>
                <w:lang w:eastAsia="en-GB"/>
              </w:rPr>
            </w:pPr>
          </w:p>
        </w:tc>
        <w:tc>
          <w:tcPr>
            <w:tcW w:w="1350" w:type="dxa"/>
            <w:tcBorders>
              <w:top w:val="nil"/>
              <w:right w:val="nil"/>
            </w:tcBorders>
            <w:shd w:val="clear" w:color="auto" w:fill="E6E6E6"/>
          </w:tcPr>
          <w:p w:rsidR="007F71DF" w:rsidRPr="003F6DCE" w:rsidRDefault="007F71DF" w:rsidP="00891FC2">
            <w:pPr>
              <w:tabs>
                <w:tab w:val="left" w:pos="7200"/>
              </w:tabs>
              <w:jc w:val="right"/>
              <w:rPr>
                <w:rFonts w:ascii="Arial" w:hAnsi="Arial" w:cs="Arial"/>
                <w:sz w:val="18"/>
                <w:szCs w:val="18"/>
                <w:lang w:eastAsia="en-GB"/>
              </w:rPr>
            </w:pPr>
          </w:p>
        </w:tc>
      </w:tr>
      <w:tr w:rsidR="007F71DF" w:rsidRPr="003F6DCE" w:rsidTr="00CB49B8">
        <w:trPr>
          <w:trHeight w:val="255"/>
        </w:trPr>
        <w:tc>
          <w:tcPr>
            <w:tcW w:w="9695" w:type="dxa"/>
            <w:gridSpan w:val="7"/>
            <w:tcBorders>
              <w:top w:val="single" w:sz="6" w:space="0" w:color="FFFFFF"/>
              <w:left w:val="nil"/>
              <w:bottom w:val="single" w:sz="6" w:space="0" w:color="FFFFFF"/>
              <w:right w:val="nil"/>
            </w:tcBorders>
            <w:shd w:val="clear" w:color="auto" w:fill="E6E6E6"/>
          </w:tcPr>
          <w:p w:rsidR="007F71DF" w:rsidRPr="003F6DCE" w:rsidRDefault="007F71DF" w:rsidP="007913AE">
            <w:pPr>
              <w:tabs>
                <w:tab w:val="left" w:pos="7200"/>
              </w:tabs>
              <w:rPr>
                <w:rFonts w:ascii="Arial" w:hAnsi="Arial" w:cs="Arial"/>
                <w:b/>
                <w:sz w:val="18"/>
                <w:szCs w:val="18"/>
                <w:lang w:eastAsia="en-GB"/>
              </w:rPr>
            </w:pPr>
            <w:r w:rsidRPr="003F6DCE">
              <w:rPr>
                <w:rFonts w:ascii="Arial" w:hAnsi="Arial" w:cs="Arial"/>
                <w:b/>
                <w:sz w:val="18"/>
                <w:szCs w:val="18"/>
                <w:lang w:eastAsia="en-GB"/>
              </w:rPr>
              <w:t>Corporate Leadership Team whose salary is less than £150,000 but equal or more than £50,000 per year</w:t>
            </w:r>
          </w:p>
        </w:tc>
      </w:tr>
      <w:tr w:rsidR="007F71DF" w:rsidRPr="003F6DCE" w:rsidTr="00CB49B8">
        <w:trPr>
          <w:trHeight w:val="255"/>
        </w:trPr>
        <w:tc>
          <w:tcPr>
            <w:tcW w:w="1440" w:type="dxa"/>
            <w:tcBorders>
              <w:top w:val="single" w:sz="6" w:space="0" w:color="FFFFFF"/>
              <w:left w:val="nil"/>
            </w:tcBorders>
            <w:shd w:val="clear" w:color="auto" w:fill="E6E6E6"/>
            <w:vAlign w:val="bottom"/>
          </w:tcPr>
          <w:p w:rsidR="007F71DF" w:rsidRPr="003F6DCE" w:rsidRDefault="007F71DF" w:rsidP="00971643">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163,571</w:t>
            </w:r>
          </w:p>
        </w:tc>
        <w:tc>
          <w:tcPr>
            <w:tcW w:w="2585" w:type="dxa"/>
            <w:tcBorders>
              <w:top w:val="single" w:sz="6" w:space="0" w:color="FFFFFF"/>
            </w:tcBorders>
            <w:shd w:val="clear" w:color="auto" w:fill="E6E6E6"/>
            <w:noWrap/>
            <w:vAlign w:val="bottom"/>
          </w:tcPr>
          <w:p w:rsidR="007F71DF" w:rsidRPr="003F6DCE" w:rsidRDefault="007F71DF" w:rsidP="00891FC2">
            <w:pPr>
              <w:tabs>
                <w:tab w:val="left" w:pos="7200"/>
              </w:tabs>
              <w:rPr>
                <w:rFonts w:ascii="Arial" w:hAnsi="Arial" w:cs="Arial"/>
                <w:sz w:val="18"/>
                <w:szCs w:val="18"/>
                <w:lang w:eastAsia="en-GB"/>
              </w:rPr>
            </w:pPr>
            <w:r w:rsidRPr="003F6DCE">
              <w:rPr>
                <w:rFonts w:ascii="Arial" w:hAnsi="Arial" w:cs="Arial"/>
                <w:sz w:val="18"/>
                <w:szCs w:val="18"/>
                <w:lang w:eastAsia="en-GB"/>
              </w:rPr>
              <w:t xml:space="preserve">Deputy County Fire Officer </w:t>
            </w:r>
          </w:p>
        </w:tc>
        <w:tc>
          <w:tcPr>
            <w:tcW w:w="1080" w:type="dxa"/>
            <w:tcBorders>
              <w:top w:val="single" w:sz="6" w:space="0" w:color="FFFFFF"/>
            </w:tcBorders>
            <w:shd w:val="clear" w:color="auto" w:fill="E6E6E6"/>
            <w:noWrap/>
            <w:vAlign w:val="bottom"/>
          </w:tcPr>
          <w:p w:rsidR="007F71DF" w:rsidRPr="003F6DCE" w:rsidRDefault="0049319E"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131</w:t>
            </w:r>
            <w:r w:rsidR="007F71DF" w:rsidRPr="003F6DCE">
              <w:rPr>
                <w:rFonts w:ascii="Arial" w:hAnsi="Arial" w:cs="Arial"/>
                <w:sz w:val="18"/>
                <w:szCs w:val="18"/>
                <w:lang w:eastAsia="en-GB"/>
              </w:rPr>
              <w:t>,</w:t>
            </w:r>
            <w:r w:rsidRPr="003F6DCE">
              <w:rPr>
                <w:rFonts w:ascii="Arial" w:hAnsi="Arial" w:cs="Arial"/>
                <w:sz w:val="18"/>
                <w:szCs w:val="18"/>
                <w:lang w:eastAsia="en-GB"/>
              </w:rPr>
              <w:t>299</w:t>
            </w:r>
          </w:p>
        </w:tc>
        <w:tc>
          <w:tcPr>
            <w:tcW w:w="1080" w:type="dxa"/>
            <w:tcBorders>
              <w:top w:val="single" w:sz="6" w:space="0" w:color="FFFFFF"/>
            </w:tcBorders>
            <w:shd w:val="clear" w:color="auto" w:fill="E6E6E6"/>
            <w:noWrap/>
            <w:vAlign w:val="bottom"/>
          </w:tcPr>
          <w:p w:rsidR="007F71DF" w:rsidRPr="003F6DCE" w:rsidRDefault="0049319E" w:rsidP="003C2AC1">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4,534</w:t>
            </w:r>
          </w:p>
        </w:tc>
        <w:tc>
          <w:tcPr>
            <w:tcW w:w="1350" w:type="dxa"/>
            <w:tcBorders>
              <w:top w:val="single" w:sz="6" w:space="0" w:color="FFFFFF"/>
            </w:tcBorders>
            <w:shd w:val="clear" w:color="auto" w:fill="E6E6E6"/>
            <w:noWrap/>
            <w:vAlign w:val="bottom"/>
          </w:tcPr>
          <w:p w:rsidR="007F71DF" w:rsidRPr="003F6DCE" w:rsidRDefault="0049319E" w:rsidP="007913AE">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135</w:t>
            </w:r>
            <w:r w:rsidR="007F71DF" w:rsidRPr="003F6DCE">
              <w:rPr>
                <w:rFonts w:ascii="Arial" w:hAnsi="Arial" w:cs="Arial"/>
                <w:sz w:val="18"/>
                <w:szCs w:val="18"/>
                <w:lang w:eastAsia="en-GB"/>
              </w:rPr>
              <w:t>,</w:t>
            </w:r>
            <w:r w:rsidRPr="003F6DCE">
              <w:rPr>
                <w:rFonts w:ascii="Arial" w:hAnsi="Arial" w:cs="Arial"/>
                <w:sz w:val="18"/>
                <w:szCs w:val="18"/>
                <w:lang w:eastAsia="en-GB"/>
              </w:rPr>
              <w:t>833</w:t>
            </w:r>
          </w:p>
        </w:tc>
        <w:tc>
          <w:tcPr>
            <w:tcW w:w="810" w:type="dxa"/>
            <w:tcBorders>
              <w:top w:val="single" w:sz="6" w:space="0" w:color="FFFFFF"/>
            </w:tcBorders>
            <w:shd w:val="clear" w:color="auto" w:fill="E6E6E6"/>
            <w:noWrap/>
            <w:vAlign w:val="bottom"/>
          </w:tcPr>
          <w:p w:rsidR="007F71DF" w:rsidRPr="003F6DCE" w:rsidRDefault="0049319E" w:rsidP="007913AE">
            <w:pPr>
              <w:tabs>
                <w:tab w:val="left" w:pos="7200"/>
              </w:tabs>
              <w:ind w:left="-108"/>
              <w:jc w:val="right"/>
              <w:rPr>
                <w:rFonts w:ascii="Arial" w:hAnsi="Arial" w:cs="Arial"/>
                <w:sz w:val="18"/>
                <w:szCs w:val="18"/>
                <w:lang w:eastAsia="en-GB"/>
              </w:rPr>
            </w:pPr>
            <w:r w:rsidRPr="003F6DCE">
              <w:rPr>
                <w:rFonts w:ascii="Arial" w:hAnsi="Arial" w:cs="Arial"/>
                <w:sz w:val="18"/>
                <w:szCs w:val="18"/>
                <w:lang w:eastAsia="en-GB"/>
              </w:rPr>
              <w:t>27</w:t>
            </w:r>
            <w:r w:rsidR="007F71DF" w:rsidRPr="003F6DCE">
              <w:rPr>
                <w:rFonts w:ascii="Arial" w:hAnsi="Arial" w:cs="Arial"/>
                <w:sz w:val="18"/>
                <w:szCs w:val="18"/>
                <w:lang w:eastAsia="en-GB"/>
              </w:rPr>
              <w:t>,</w:t>
            </w:r>
            <w:r w:rsidRPr="003F6DCE">
              <w:rPr>
                <w:rFonts w:ascii="Arial" w:hAnsi="Arial" w:cs="Arial"/>
                <w:sz w:val="18"/>
                <w:szCs w:val="18"/>
                <w:lang w:eastAsia="en-GB"/>
              </w:rPr>
              <w:t>967</w:t>
            </w:r>
          </w:p>
        </w:tc>
        <w:tc>
          <w:tcPr>
            <w:tcW w:w="1350" w:type="dxa"/>
            <w:tcBorders>
              <w:top w:val="single" w:sz="6" w:space="0" w:color="FFFFFF"/>
              <w:right w:val="nil"/>
            </w:tcBorders>
            <w:shd w:val="clear" w:color="auto" w:fill="E6E6E6"/>
            <w:vAlign w:val="bottom"/>
          </w:tcPr>
          <w:p w:rsidR="007F71DF" w:rsidRPr="003F6DCE" w:rsidRDefault="0049319E" w:rsidP="00891FC2">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163</w:t>
            </w:r>
            <w:r w:rsidR="007F71DF" w:rsidRPr="003F6DCE">
              <w:rPr>
                <w:rFonts w:ascii="Arial" w:hAnsi="Arial" w:cs="Arial"/>
                <w:sz w:val="18"/>
                <w:szCs w:val="18"/>
                <w:lang w:eastAsia="en-GB"/>
              </w:rPr>
              <w:t>,</w:t>
            </w:r>
            <w:r w:rsidRPr="003F6DCE">
              <w:rPr>
                <w:rFonts w:ascii="Arial" w:hAnsi="Arial" w:cs="Arial"/>
                <w:sz w:val="18"/>
                <w:szCs w:val="18"/>
                <w:lang w:eastAsia="en-GB"/>
              </w:rPr>
              <w:t>800</w:t>
            </w:r>
          </w:p>
        </w:tc>
      </w:tr>
      <w:tr w:rsidR="007F71DF" w:rsidRPr="003F6DCE" w:rsidTr="00CB49B8">
        <w:trPr>
          <w:trHeight w:val="153"/>
        </w:trPr>
        <w:tc>
          <w:tcPr>
            <w:tcW w:w="1440" w:type="dxa"/>
            <w:tcBorders>
              <w:left w:val="nil"/>
            </w:tcBorders>
            <w:shd w:val="clear" w:color="auto" w:fill="E6E6E6"/>
            <w:vAlign w:val="bottom"/>
          </w:tcPr>
          <w:p w:rsidR="007F71DF" w:rsidRPr="003F6DCE" w:rsidRDefault="007F71DF" w:rsidP="00971643">
            <w:pPr>
              <w:tabs>
                <w:tab w:val="left" w:pos="7200"/>
              </w:tabs>
              <w:ind w:left="-108" w:right="252"/>
              <w:jc w:val="right"/>
              <w:rPr>
                <w:rFonts w:ascii="Arial" w:hAnsi="Arial" w:cs="Arial"/>
                <w:sz w:val="18"/>
                <w:szCs w:val="18"/>
                <w:lang w:eastAsia="en-GB"/>
              </w:rPr>
            </w:pPr>
          </w:p>
        </w:tc>
        <w:tc>
          <w:tcPr>
            <w:tcW w:w="2585" w:type="dxa"/>
            <w:shd w:val="clear" w:color="auto" w:fill="E6E6E6"/>
            <w:noWrap/>
            <w:vAlign w:val="bottom"/>
          </w:tcPr>
          <w:p w:rsidR="007F71DF" w:rsidRPr="003F6DCE" w:rsidRDefault="007F71DF" w:rsidP="00891FC2">
            <w:pPr>
              <w:tabs>
                <w:tab w:val="left" w:pos="7200"/>
              </w:tabs>
              <w:rPr>
                <w:rFonts w:ascii="Arial" w:hAnsi="Arial" w:cs="Arial"/>
                <w:sz w:val="18"/>
                <w:szCs w:val="18"/>
                <w:lang w:eastAsia="en-GB"/>
              </w:rPr>
            </w:pPr>
          </w:p>
        </w:tc>
        <w:tc>
          <w:tcPr>
            <w:tcW w:w="1080" w:type="dxa"/>
            <w:shd w:val="clear" w:color="auto" w:fill="E6E6E6"/>
            <w:noWrap/>
            <w:vAlign w:val="bottom"/>
          </w:tcPr>
          <w:p w:rsidR="007F71DF" w:rsidRPr="003F6DCE" w:rsidRDefault="007F71DF" w:rsidP="00891FC2">
            <w:pPr>
              <w:tabs>
                <w:tab w:val="left" w:pos="7200"/>
              </w:tabs>
              <w:ind w:left="-108" w:right="72"/>
              <w:jc w:val="right"/>
              <w:rPr>
                <w:rFonts w:ascii="Arial" w:hAnsi="Arial" w:cs="Arial"/>
                <w:sz w:val="18"/>
                <w:szCs w:val="18"/>
                <w:lang w:eastAsia="en-GB"/>
              </w:rPr>
            </w:pPr>
          </w:p>
        </w:tc>
        <w:tc>
          <w:tcPr>
            <w:tcW w:w="1080" w:type="dxa"/>
            <w:shd w:val="clear" w:color="auto" w:fill="E6E6E6"/>
            <w:noWrap/>
            <w:vAlign w:val="bottom"/>
          </w:tcPr>
          <w:p w:rsidR="007F71DF" w:rsidRPr="003F6DCE" w:rsidRDefault="007F71DF" w:rsidP="00891FC2">
            <w:pPr>
              <w:tabs>
                <w:tab w:val="left" w:pos="7200"/>
              </w:tabs>
              <w:ind w:left="-108" w:right="72"/>
              <w:jc w:val="right"/>
              <w:rPr>
                <w:rFonts w:ascii="Arial" w:hAnsi="Arial" w:cs="Arial"/>
                <w:sz w:val="18"/>
                <w:szCs w:val="18"/>
                <w:lang w:eastAsia="en-GB"/>
              </w:rPr>
            </w:pPr>
          </w:p>
        </w:tc>
        <w:tc>
          <w:tcPr>
            <w:tcW w:w="1350" w:type="dxa"/>
            <w:shd w:val="clear" w:color="auto" w:fill="E6E6E6"/>
            <w:noWrap/>
            <w:vAlign w:val="bottom"/>
          </w:tcPr>
          <w:p w:rsidR="007F71DF" w:rsidRPr="003F6DCE" w:rsidRDefault="007F71DF" w:rsidP="007913AE">
            <w:pPr>
              <w:tabs>
                <w:tab w:val="left" w:pos="7200"/>
              </w:tabs>
              <w:ind w:left="-108" w:right="252"/>
              <w:jc w:val="right"/>
              <w:rPr>
                <w:rFonts w:ascii="Arial" w:hAnsi="Arial" w:cs="Arial"/>
                <w:sz w:val="18"/>
                <w:szCs w:val="18"/>
                <w:lang w:eastAsia="en-GB"/>
              </w:rPr>
            </w:pPr>
          </w:p>
        </w:tc>
        <w:tc>
          <w:tcPr>
            <w:tcW w:w="810" w:type="dxa"/>
            <w:shd w:val="clear" w:color="auto" w:fill="E6E6E6"/>
            <w:noWrap/>
            <w:vAlign w:val="bottom"/>
          </w:tcPr>
          <w:p w:rsidR="007F71DF" w:rsidRPr="003F6DCE" w:rsidRDefault="007F71DF" w:rsidP="007913AE">
            <w:pPr>
              <w:tabs>
                <w:tab w:val="left" w:pos="7200"/>
              </w:tabs>
              <w:ind w:left="-108"/>
              <w:jc w:val="right"/>
              <w:rPr>
                <w:rFonts w:ascii="Arial" w:hAnsi="Arial" w:cs="Arial"/>
                <w:sz w:val="18"/>
                <w:szCs w:val="18"/>
                <w:lang w:eastAsia="en-GB"/>
              </w:rPr>
            </w:pPr>
          </w:p>
        </w:tc>
        <w:tc>
          <w:tcPr>
            <w:tcW w:w="1350" w:type="dxa"/>
            <w:tcBorders>
              <w:right w:val="nil"/>
            </w:tcBorders>
            <w:shd w:val="clear" w:color="auto" w:fill="E6E6E6"/>
            <w:vAlign w:val="bottom"/>
          </w:tcPr>
          <w:p w:rsidR="007F71DF" w:rsidRPr="003F6DCE" w:rsidRDefault="007F71DF" w:rsidP="00891FC2">
            <w:pPr>
              <w:tabs>
                <w:tab w:val="left" w:pos="7200"/>
              </w:tabs>
              <w:ind w:left="-108" w:right="252"/>
              <w:jc w:val="right"/>
              <w:rPr>
                <w:rFonts w:ascii="Arial" w:hAnsi="Arial" w:cs="Arial"/>
                <w:sz w:val="18"/>
                <w:szCs w:val="18"/>
                <w:lang w:eastAsia="en-GB"/>
              </w:rPr>
            </w:pPr>
          </w:p>
        </w:tc>
      </w:tr>
      <w:tr w:rsidR="007F71DF" w:rsidRPr="003F6DCE" w:rsidTr="00CB49B8">
        <w:trPr>
          <w:trHeight w:val="255"/>
        </w:trPr>
        <w:tc>
          <w:tcPr>
            <w:tcW w:w="1440" w:type="dxa"/>
            <w:tcBorders>
              <w:left w:val="nil"/>
            </w:tcBorders>
            <w:shd w:val="clear" w:color="auto" w:fill="E6E6E6"/>
            <w:vAlign w:val="bottom"/>
          </w:tcPr>
          <w:p w:rsidR="007F71DF" w:rsidRPr="003F6DCE" w:rsidRDefault="007F71DF" w:rsidP="00971643">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149,357</w:t>
            </w:r>
          </w:p>
        </w:tc>
        <w:tc>
          <w:tcPr>
            <w:tcW w:w="2585" w:type="dxa"/>
            <w:shd w:val="clear" w:color="auto" w:fill="E6E6E6"/>
            <w:noWrap/>
            <w:vAlign w:val="bottom"/>
          </w:tcPr>
          <w:p w:rsidR="007F71DF" w:rsidRPr="003F6DCE" w:rsidRDefault="007F71DF" w:rsidP="00891FC2">
            <w:pPr>
              <w:pStyle w:val="EndnoteText"/>
              <w:tabs>
                <w:tab w:val="left" w:pos="7200"/>
              </w:tabs>
              <w:rPr>
                <w:rFonts w:ascii="Arial" w:hAnsi="Arial" w:cs="Arial"/>
                <w:sz w:val="18"/>
                <w:szCs w:val="18"/>
              </w:rPr>
            </w:pPr>
            <w:r w:rsidRPr="003F6DCE">
              <w:rPr>
                <w:rFonts w:ascii="Arial" w:hAnsi="Arial" w:cs="Arial"/>
                <w:sz w:val="18"/>
                <w:szCs w:val="18"/>
              </w:rPr>
              <w:t xml:space="preserve">Director of Emergency Response </w:t>
            </w:r>
          </w:p>
        </w:tc>
        <w:tc>
          <w:tcPr>
            <w:tcW w:w="1080" w:type="dxa"/>
            <w:shd w:val="clear" w:color="auto" w:fill="E6E6E6"/>
            <w:noWrap/>
            <w:vAlign w:val="bottom"/>
          </w:tcPr>
          <w:p w:rsidR="007F71DF" w:rsidRPr="003F6DCE" w:rsidRDefault="0049319E" w:rsidP="001D0920">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121</w:t>
            </w:r>
            <w:r w:rsidR="007F71DF" w:rsidRPr="003F6DCE">
              <w:rPr>
                <w:rFonts w:ascii="Arial" w:hAnsi="Arial" w:cs="Arial"/>
                <w:sz w:val="18"/>
                <w:szCs w:val="18"/>
                <w:lang w:eastAsia="en-GB"/>
              </w:rPr>
              <w:t>,</w:t>
            </w:r>
            <w:r w:rsidRPr="003F6DCE">
              <w:rPr>
                <w:rFonts w:ascii="Arial" w:hAnsi="Arial" w:cs="Arial"/>
                <w:sz w:val="18"/>
                <w:szCs w:val="18"/>
                <w:lang w:eastAsia="en-GB"/>
              </w:rPr>
              <w:t>74</w:t>
            </w:r>
            <w:r w:rsidR="001D0920">
              <w:rPr>
                <w:rFonts w:ascii="Arial" w:hAnsi="Arial" w:cs="Arial"/>
                <w:sz w:val="18"/>
                <w:szCs w:val="18"/>
                <w:lang w:eastAsia="en-GB"/>
              </w:rPr>
              <w:t>3</w:t>
            </w:r>
          </w:p>
        </w:tc>
        <w:tc>
          <w:tcPr>
            <w:tcW w:w="1080" w:type="dxa"/>
            <w:shd w:val="clear" w:color="auto" w:fill="E6E6E6"/>
            <w:noWrap/>
            <w:vAlign w:val="bottom"/>
          </w:tcPr>
          <w:p w:rsidR="007F71DF" w:rsidRPr="003F6DCE" w:rsidRDefault="0049319E"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4</w:t>
            </w:r>
            <w:r w:rsidR="007F71DF" w:rsidRPr="003F6DCE">
              <w:rPr>
                <w:rFonts w:ascii="Arial" w:hAnsi="Arial" w:cs="Arial"/>
                <w:sz w:val="18"/>
                <w:szCs w:val="18"/>
                <w:lang w:eastAsia="en-GB"/>
              </w:rPr>
              <w:t>,</w:t>
            </w:r>
            <w:r w:rsidRPr="003F6DCE">
              <w:rPr>
                <w:rFonts w:ascii="Arial" w:hAnsi="Arial" w:cs="Arial"/>
                <w:sz w:val="18"/>
                <w:szCs w:val="18"/>
                <w:lang w:eastAsia="en-GB"/>
              </w:rPr>
              <w:t>635</w:t>
            </w:r>
          </w:p>
        </w:tc>
        <w:tc>
          <w:tcPr>
            <w:tcW w:w="1350" w:type="dxa"/>
            <w:shd w:val="clear" w:color="auto" w:fill="E6E6E6"/>
            <w:noWrap/>
            <w:vAlign w:val="bottom"/>
          </w:tcPr>
          <w:p w:rsidR="007F71DF" w:rsidRPr="003F6DCE" w:rsidRDefault="0049319E" w:rsidP="007913AE">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126</w:t>
            </w:r>
            <w:r w:rsidR="007F71DF" w:rsidRPr="003F6DCE">
              <w:rPr>
                <w:rFonts w:ascii="Arial" w:hAnsi="Arial" w:cs="Arial"/>
                <w:sz w:val="18"/>
                <w:szCs w:val="18"/>
                <w:lang w:eastAsia="en-GB"/>
              </w:rPr>
              <w:t>,</w:t>
            </w:r>
            <w:r w:rsidRPr="003F6DCE">
              <w:rPr>
                <w:rFonts w:ascii="Arial" w:hAnsi="Arial" w:cs="Arial"/>
                <w:sz w:val="18"/>
                <w:szCs w:val="18"/>
                <w:lang w:eastAsia="en-GB"/>
              </w:rPr>
              <w:t>378</w:t>
            </w:r>
          </w:p>
        </w:tc>
        <w:tc>
          <w:tcPr>
            <w:tcW w:w="810" w:type="dxa"/>
            <w:shd w:val="clear" w:color="auto" w:fill="E6E6E6"/>
            <w:noWrap/>
            <w:vAlign w:val="bottom"/>
          </w:tcPr>
          <w:p w:rsidR="007F71DF" w:rsidRPr="003F6DCE" w:rsidRDefault="0049319E" w:rsidP="007913AE">
            <w:pPr>
              <w:tabs>
                <w:tab w:val="left" w:pos="7200"/>
              </w:tabs>
              <w:ind w:left="-108"/>
              <w:jc w:val="right"/>
              <w:rPr>
                <w:rFonts w:ascii="Arial" w:hAnsi="Arial" w:cs="Arial"/>
                <w:sz w:val="18"/>
                <w:szCs w:val="18"/>
                <w:lang w:eastAsia="en-GB"/>
              </w:rPr>
            </w:pPr>
            <w:r w:rsidRPr="003F6DCE">
              <w:rPr>
                <w:rFonts w:ascii="Arial" w:hAnsi="Arial" w:cs="Arial"/>
                <w:sz w:val="18"/>
                <w:szCs w:val="18"/>
                <w:lang w:eastAsia="en-GB"/>
              </w:rPr>
              <w:t>25</w:t>
            </w:r>
            <w:r w:rsidR="007F71DF" w:rsidRPr="003F6DCE">
              <w:rPr>
                <w:rFonts w:ascii="Arial" w:hAnsi="Arial" w:cs="Arial"/>
                <w:sz w:val="18"/>
                <w:szCs w:val="18"/>
                <w:lang w:eastAsia="en-GB"/>
              </w:rPr>
              <w:t>,</w:t>
            </w:r>
            <w:r w:rsidRPr="003F6DCE">
              <w:rPr>
                <w:rFonts w:ascii="Arial" w:hAnsi="Arial" w:cs="Arial"/>
                <w:sz w:val="18"/>
                <w:szCs w:val="18"/>
                <w:lang w:eastAsia="en-GB"/>
              </w:rPr>
              <w:t>512</w:t>
            </w:r>
          </w:p>
        </w:tc>
        <w:tc>
          <w:tcPr>
            <w:tcW w:w="1350" w:type="dxa"/>
            <w:tcBorders>
              <w:right w:val="nil"/>
            </w:tcBorders>
            <w:shd w:val="clear" w:color="auto" w:fill="E6E6E6"/>
            <w:vAlign w:val="bottom"/>
          </w:tcPr>
          <w:p w:rsidR="007F71DF" w:rsidRPr="003F6DCE" w:rsidRDefault="0049319E" w:rsidP="00891FC2">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151</w:t>
            </w:r>
            <w:r w:rsidR="007F71DF" w:rsidRPr="003F6DCE">
              <w:rPr>
                <w:rFonts w:ascii="Arial" w:hAnsi="Arial" w:cs="Arial"/>
                <w:sz w:val="18"/>
                <w:szCs w:val="18"/>
                <w:lang w:eastAsia="en-GB"/>
              </w:rPr>
              <w:t>,</w:t>
            </w:r>
            <w:r w:rsidRPr="003F6DCE">
              <w:rPr>
                <w:rFonts w:ascii="Arial" w:hAnsi="Arial" w:cs="Arial"/>
                <w:sz w:val="18"/>
                <w:szCs w:val="18"/>
                <w:lang w:eastAsia="en-GB"/>
              </w:rPr>
              <w:t>890</w:t>
            </w:r>
          </w:p>
        </w:tc>
      </w:tr>
      <w:tr w:rsidR="007F71DF" w:rsidRPr="003F6DCE" w:rsidTr="00CB49B8">
        <w:trPr>
          <w:trHeight w:val="144"/>
        </w:trPr>
        <w:tc>
          <w:tcPr>
            <w:tcW w:w="1440" w:type="dxa"/>
            <w:tcBorders>
              <w:left w:val="nil"/>
            </w:tcBorders>
            <w:shd w:val="clear" w:color="auto" w:fill="E6E6E6"/>
            <w:vAlign w:val="bottom"/>
          </w:tcPr>
          <w:p w:rsidR="007F71DF" w:rsidRPr="003F6DCE" w:rsidRDefault="007F71DF" w:rsidP="00971643">
            <w:pPr>
              <w:tabs>
                <w:tab w:val="left" w:pos="7200"/>
              </w:tabs>
              <w:ind w:left="-108" w:right="252"/>
              <w:jc w:val="right"/>
              <w:rPr>
                <w:rFonts w:ascii="Arial" w:hAnsi="Arial" w:cs="Arial"/>
                <w:sz w:val="18"/>
                <w:szCs w:val="18"/>
                <w:lang w:eastAsia="en-GB"/>
              </w:rPr>
            </w:pPr>
          </w:p>
        </w:tc>
        <w:tc>
          <w:tcPr>
            <w:tcW w:w="2585" w:type="dxa"/>
            <w:shd w:val="clear" w:color="auto" w:fill="E6E6E6"/>
            <w:noWrap/>
            <w:vAlign w:val="bottom"/>
          </w:tcPr>
          <w:p w:rsidR="007F71DF" w:rsidRPr="003F6DCE" w:rsidRDefault="007F71DF" w:rsidP="00891FC2">
            <w:pPr>
              <w:pStyle w:val="EndnoteText"/>
              <w:tabs>
                <w:tab w:val="left" w:pos="7200"/>
              </w:tabs>
              <w:rPr>
                <w:rFonts w:ascii="Arial" w:hAnsi="Arial" w:cs="Arial"/>
                <w:sz w:val="18"/>
                <w:szCs w:val="18"/>
              </w:rPr>
            </w:pPr>
          </w:p>
        </w:tc>
        <w:tc>
          <w:tcPr>
            <w:tcW w:w="1080" w:type="dxa"/>
            <w:shd w:val="clear" w:color="auto" w:fill="E6E6E6"/>
            <w:noWrap/>
            <w:vAlign w:val="bottom"/>
          </w:tcPr>
          <w:p w:rsidR="007F71DF" w:rsidRPr="003F6DCE" w:rsidRDefault="007F71DF" w:rsidP="00891FC2">
            <w:pPr>
              <w:tabs>
                <w:tab w:val="left" w:pos="7200"/>
              </w:tabs>
              <w:ind w:left="-108" w:right="72"/>
              <w:jc w:val="right"/>
              <w:rPr>
                <w:rFonts w:ascii="Arial" w:hAnsi="Arial" w:cs="Arial"/>
                <w:sz w:val="18"/>
                <w:szCs w:val="18"/>
                <w:lang w:eastAsia="en-GB"/>
              </w:rPr>
            </w:pPr>
          </w:p>
        </w:tc>
        <w:tc>
          <w:tcPr>
            <w:tcW w:w="1080" w:type="dxa"/>
            <w:shd w:val="clear" w:color="auto" w:fill="E6E6E6"/>
            <w:noWrap/>
            <w:vAlign w:val="bottom"/>
          </w:tcPr>
          <w:p w:rsidR="007F71DF" w:rsidRPr="003F6DCE" w:rsidRDefault="007F71DF" w:rsidP="00891FC2">
            <w:pPr>
              <w:tabs>
                <w:tab w:val="left" w:pos="7200"/>
              </w:tabs>
              <w:ind w:left="-108" w:right="72"/>
              <w:jc w:val="right"/>
              <w:rPr>
                <w:rFonts w:ascii="Arial" w:hAnsi="Arial" w:cs="Arial"/>
                <w:sz w:val="18"/>
                <w:szCs w:val="18"/>
                <w:lang w:eastAsia="en-GB"/>
              </w:rPr>
            </w:pPr>
          </w:p>
        </w:tc>
        <w:tc>
          <w:tcPr>
            <w:tcW w:w="1350" w:type="dxa"/>
            <w:shd w:val="clear" w:color="auto" w:fill="E6E6E6"/>
            <w:noWrap/>
            <w:vAlign w:val="bottom"/>
          </w:tcPr>
          <w:p w:rsidR="007F71DF" w:rsidRPr="003F6DCE" w:rsidRDefault="007F71DF" w:rsidP="007913AE">
            <w:pPr>
              <w:tabs>
                <w:tab w:val="left" w:pos="7200"/>
              </w:tabs>
              <w:ind w:left="-108" w:right="252"/>
              <w:jc w:val="right"/>
              <w:rPr>
                <w:rFonts w:ascii="Arial" w:hAnsi="Arial" w:cs="Arial"/>
                <w:sz w:val="18"/>
                <w:szCs w:val="18"/>
                <w:lang w:eastAsia="en-GB"/>
              </w:rPr>
            </w:pPr>
          </w:p>
        </w:tc>
        <w:tc>
          <w:tcPr>
            <w:tcW w:w="810" w:type="dxa"/>
            <w:shd w:val="clear" w:color="auto" w:fill="E6E6E6"/>
            <w:noWrap/>
            <w:vAlign w:val="bottom"/>
          </w:tcPr>
          <w:p w:rsidR="007F71DF" w:rsidRPr="003F6DCE" w:rsidRDefault="007F71DF" w:rsidP="007913AE">
            <w:pPr>
              <w:tabs>
                <w:tab w:val="left" w:pos="7200"/>
              </w:tabs>
              <w:ind w:left="-108"/>
              <w:jc w:val="right"/>
              <w:rPr>
                <w:rFonts w:ascii="Arial" w:hAnsi="Arial" w:cs="Arial"/>
                <w:sz w:val="18"/>
                <w:szCs w:val="18"/>
                <w:lang w:eastAsia="en-GB"/>
              </w:rPr>
            </w:pPr>
          </w:p>
        </w:tc>
        <w:tc>
          <w:tcPr>
            <w:tcW w:w="1350" w:type="dxa"/>
            <w:tcBorders>
              <w:right w:val="nil"/>
            </w:tcBorders>
            <w:shd w:val="clear" w:color="auto" w:fill="E6E6E6"/>
            <w:vAlign w:val="bottom"/>
          </w:tcPr>
          <w:p w:rsidR="007F71DF" w:rsidRPr="003F6DCE" w:rsidRDefault="007F71DF" w:rsidP="00891FC2">
            <w:pPr>
              <w:tabs>
                <w:tab w:val="left" w:pos="7200"/>
              </w:tabs>
              <w:ind w:left="-108" w:right="252"/>
              <w:jc w:val="right"/>
              <w:rPr>
                <w:rFonts w:ascii="Arial" w:hAnsi="Arial" w:cs="Arial"/>
                <w:sz w:val="18"/>
                <w:szCs w:val="18"/>
                <w:lang w:eastAsia="en-GB"/>
              </w:rPr>
            </w:pPr>
          </w:p>
        </w:tc>
      </w:tr>
      <w:tr w:rsidR="007F71DF" w:rsidRPr="003F6DCE" w:rsidTr="00CB49B8">
        <w:trPr>
          <w:trHeight w:val="255"/>
        </w:trPr>
        <w:tc>
          <w:tcPr>
            <w:tcW w:w="1440" w:type="dxa"/>
            <w:tcBorders>
              <w:left w:val="nil"/>
            </w:tcBorders>
            <w:shd w:val="clear" w:color="auto" w:fill="E6E6E6"/>
            <w:vAlign w:val="bottom"/>
          </w:tcPr>
          <w:p w:rsidR="007F71DF" w:rsidRPr="003F6DCE" w:rsidRDefault="007F71DF" w:rsidP="00971643">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148,183</w:t>
            </w:r>
          </w:p>
        </w:tc>
        <w:tc>
          <w:tcPr>
            <w:tcW w:w="2585" w:type="dxa"/>
            <w:shd w:val="clear" w:color="auto" w:fill="E6E6E6"/>
            <w:noWrap/>
            <w:vAlign w:val="bottom"/>
          </w:tcPr>
          <w:p w:rsidR="007F71DF" w:rsidRPr="003F6DCE" w:rsidRDefault="007F71DF" w:rsidP="00891FC2">
            <w:pPr>
              <w:tabs>
                <w:tab w:val="left" w:pos="7200"/>
              </w:tabs>
              <w:rPr>
                <w:rFonts w:ascii="Arial" w:hAnsi="Arial" w:cs="Arial"/>
                <w:sz w:val="18"/>
                <w:szCs w:val="18"/>
              </w:rPr>
            </w:pPr>
            <w:r w:rsidRPr="003F6DCE">
              <w:rPr>
                <w:rFonts w:ascii="Arial" w:hAnsi="Arial" w:cs="Arial"/>
                <w:sz w:val="18"/>
                <w:szCs w:val="18"/>
              </w:rPr>
              <w:t>Director of Prevention &amp; Protection</w:t>
            </w:r>
            <w:r w:rsidR="0049319E" w:rsidRPr="003F6DCE">
              <w:rPr>
                <w:rFonts w:ascii="Arial" w:hAnsi="Arial" w:cs="Arial"/>
                <w:sz w:val="18"/>
                <w:szCs w:val="18"/>
              </w:rPr>
              <w:t>/ACFO AGMA Project</w:t>
            </w:r>
            <w:r w:rsidR="006F2BED" w:rsidRPr="003F6DCE">
              <w:rPr>
                <w:rFonts w:ascii="Arial" w:hAnsi="Arial" w:cs="Arial"/>
                <w:sz w:val="18"/>
                <w:szCs w:val="18"/>
              </w:rPr>
              <w:t xml:space="preserve">  (Note1)</w:t>
            </w:r>
          </w:p>
        </w:tc>
        <w:tc>
          <w:tcPr>
            <w:tcW w:w="1080" w:type="dxa"/>
            <w:shd w:val="clear" w:color="auto" w:fill="E6E6E6"/>
            <w:noWrap/>
            <w:vAlign w:val="bottom"/>
          </w:tcPr>
          <w:p w:rsidR="007F71DF" w:rsidRPr="003F6DCE" w:rsidRDefault="006F2BED" w:rsidP="001D0920">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119</w:t>
            </w:r>
            <w:r w:rsidR="007F71DF" w:rsidRPr="003F6DCE">
              <w:rPr>
                <w:rFonts w:ascii="Arial" w:hAnsi="Arial" w:cs="Arial"/>
                <w:sz w:val="18"/>
                <w:szCs w:val="18"/>
                <w:lang w:eastAsia="en-GB"/>
              </w:rPr>
              <w:t>,</w:t>
            </w:r>
            <w:r w:rsidRPr="003F6DCE">
              <w:rPr>
                <w:rFonts w:ascii="Arial" w:hAnsi="Arial" w:cs="Arial"/>
                <w:sz w:val="18"/>
                <w:szCs w:val="18"/>
                <w:lang w:eastAsia="en-GB"/>
              </w:rPr>
              <w:t>77</w:t>
            </w:r>
            <w:r w:rsidR="001D0920">
              <w:rPr>
                <w:rFonts w:ascii="Arial" w:hAnsi="Arial" w:cs="Arial"/>
                <w:sz w:val="18"/>
                <w:szCs w:val="18"/>
                <w:lang w:eastAsia="en-GB"/>
              </w:rPr>
              <w:t>2</w:t>
            </w:r>
          </w:p>
        </w:tc>
        <w:tc>
          <w:tcPr>
            <w:tcW w:w="1080" w:type="dxa"/>
            <w:shd w:val="clear" w:color="auto" w:fill="E6E6E6"/>
            <w:noWrap/>
            <w:vAlign w:val="bottom"/>
          </w:tcPr>
          <w:p w:rsidR="007F71DF" w:rsidRPr="003F6DCE" w:rsidRDefault="006F2BED"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3</w:t>
            </w:r>
            <w:r w:rsidR="007F71DF" w:rsidRPr="003F6DCE">
              <w:rPr>
                <w:rFonts w:ascii="Arial" w:hAnsi="Arial" w:cs="Arial"/>
                <w:sz w:val="18"/>
                <w:szCs w:val="18"/>
                <w:lang w:eastAsia="en-GB"/>
              </w:rPr>
              <w:t>,</w:t>
            </w:r>
            <w:r w:rsidRPr="003F6DCE">
              <w:rPr>
                <w:rFonts w:ascii="Arial" w:hAnsi="Arial" w:cs="Arial"/>
                <w:sz w:val="18"/>
                <w:szCs w:val="18"/>
                <w:lang w:eastAsia="en-GB"/>
              </w:rPr>
              <w:t>686</w:t>
            </w:r>
          </w:p>
        </w:tc>
        <w:tc>
          <w:tcPr>
            <w:tcW w:w="1350" w:type="dxa"/>
            <w:shd w:val="clear" w:color="auto" w:fill="E6E6E6"/>
            <w:noWrap/>
            <w:vAlign w:val="bottom"/>
          </w:tcPr>
          <w:p w:rsidR="007F71DF" w:rsidRPr="003F6DCE" w:rsidRDefault="006F2BED" w:rsidP="007913AE">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123</w:t>
            </w:r>
            <w:r w:rsidR="007F71DF" w:rsidRPr="003F6DCE">
              <w:rPr>
                <w:rFonts w:ascii="Arial" w:hAnsi="Arial" w:cs="Arial"/>
                <w:sz w:val="18"/>
                <w:szCs w:val="18"/>
                <w:lang w:eastAsia="en-GB"/>
              </w:rPr>
              <w:t>,</w:t>
            </w:r>
            <w:r w:rsidRPr="003F6DCE">
              <w:rPr>
                <w:rFonts w:ascii="Arial" w:hAnsi="Arial" w:cs="Arial"/>
                <w:sz w:val="18"/>
                <w:szCs w:val="18"/>
                <w:lang w:eastAsia="en-GB"/>
              </w:rPr>
              <w:t>458</w:t>
            </w:r>
          </w:p>
        </w:tc>
        <w:tc>
          <w:tcPr>
            <w:tcW w:w="810" w:type="dxa"/>
            <w:shd w:val="clear" w:color="auto" w:fill="E6E6E6"/>
            <w:noWrap/>
            <w:vAlign w:val="bottom"/>
          </w:tcPr>
          <w:p w:rsidR="007F71DF" w:rsidRPr="003F6DCE" w:rsidRDefault="006F2BED" w:rsidP="007913AE">
            <w:pPr>
              <w:tabs>
                <w:tab w:val="left" w:pos="7200"/>
              </w:tabs>
              <w:ind w:left="-108"/>
              <w:jc w:val="right"/>
              <w:rPr>
                <w:rFonts w:ascii="Arial" w:hAnsi="Arial" w:cs="Arial"/>
                <w:sz w:val="18"/>
                <w:szCs w:val="18"/>
                <w:lang w:eastAsia="en-GB"/>
              </w:rPr>
            </w:pPr>
            <w:r w:rsidRPr="003F6DCE">
              <w:rPr>
                <w:rFonts w:ascii="Arial" w:hAnsi="Arial" w:cs="Arial"/>
                <w:sz w:val="18"/>
                <w:szCs w:val="18"/>
                <w:lang w:eastAsia="en-GB"/>
              </w:rPr>
              <w:t>25</w:t>
            </w:r>
            <w:r w:rsidR="007F71DF" w:rsidRPr="003F6DCE">
              <w:rPr>
                <w:rFonts w:ascii="Arial" w:hAnsi="Arial" w:cs="Arial"/>
                <w:sz w:val="18"/>
                <w:szCs w:val="18"/>
                <w:lang w:eastAsia="en-GB"/>
              </w:rPr>
              <w:t>,</w:t>
            </w:r>
            <w:r w:rsidRPr="003F6DCE">
              <w:rPr>
                <w:rFonts w:ascii="Arial" w:hAnsi="Arial" w:cs="Arial"/>
                <w:sz w:val="18"/>
                <w:szCs w:val="18"/>
                <w:lang w:eastAsia="en-GB"/>
              </w:rPr>
              <w:t>512</w:t>
            </w:r>
          </w:p>
        </w:tc>
        <w:tc>
          <w:tcPr>
            <w:tcW w:w="1350" w:type="dxa"/>
            <w:tcBorders>
              <w:right w:val="nil"/>
            </w:tcBorders>
            <w:shd w:val="clear" w:color="auto" w:fill="E6E6E6"/>
            <w:vAlign w:val="bottom"/>
          </w:tcPr>
          <w:p w:rsidR="007F71DF" w:rsidRPr="003F6DCE" w:rsidRDefault="006F2BED" w:rsidP="00891FC2">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148</w:t>
            </w:r>
            <w:r w:rsidR="007F71DF" w:rsidRPr="003F6DCE">
              <w:rPr>
                <w:rFonts w:ascii="Arial" w:hAnsi="Arial" w:cs="Arial"/>
                <w:sz w:val="18"/>
                <w:szCs w:val="18"/>
                <w:lang w:eastAsia="en-GB"/>
              </w:rPr>
              <w:t>,</w:t>
            </w:r>
            <w:r w:rsidRPr="003F6DCE">
              <w:rPr>
                <w:rFonts w:ascii="Arial" w:hAnsi="Arial" w:cs="Arial"/>
                <w:sz w:val="18"/>
                <w:szCs w:val="18"/>
                <w:lang w:eastAsia="en-GB"/>
              </w:rPr>
              <w:t>970</w:t>
            </w:r>
          </w:p>
        </w:tc>
      </w:tr>
      <w:tr w:rsidR="007F71DF" w:rsidRPr="003F6DCE" w:rsidTr="00CB49B8">
        <w:trPr>
          <w:trHeight w:val="135"/>
        </w:trPr>
        <w:tc>
          <w:tcPr>
            <w:tcW w:w="1440" w:type="dxa"/>
            <w:tcBorders>
              <w:left w:val="nil"/>
            </w:tcBorders>
            <w:shd w:val="clear" w:color="auto" w:fill="E6E6E6"/>
            <w:vAlign w:val="bottom"/>
          </w:tcPr>
          <w:p w:rsidR="007F71DF" w:rsidRPr="003F6DCE" w:rsidRDefault="007F71DF" w:rsidP="00971643">
            <w:pPr>
              <w:tabs>
                <w:tab w:val="left" w:pos="7200"/>
              </w:tabs>
              <w:ind w:left="-108" w:right="252"/>
              <w:jc w:val="right"/>
              <w:rPr>
                <w:rFonts w:ascii="Arial" w:hAnsi="Arial" w:cs="Arial"/>
                <w:sz w:val="18"/>
                <w:szCs w:val="18"/>
                <w:lang w:eastAsia="en-GB"/>
              </w:rPr>
            </w:pPr>
          </w:p>
        </w:tc>
        <w:tc>
          <w:tcPr>
            <w:tcW w:w="2585" w:type="dxa"/>
            <w:shd w:val="clear" w:color="auto" w:fill="E6E6E6"/>
            <w:noWrap/>
            <w:vAlign w:val="bottom"/>
          </w:tcPr>
          <w:p w:rsidR="007F71DF" w:rsidRPr="003F6DCE" w:rsidRDefault="007F71DF" w:rsidP="00891FC2">
            <w:pPr>
              <w:tabs>
                <w:tab w:val="left" w:pos="7200"/>
              </w:tabs>
              <w:rPr>
                <w:rFonts w:ascii="Arial" w:hAnsi="Arial" w:cs="Arial"/>
                <w:sz w:val="18"/>
                <w:szCs w:val="18"/>
              </w:rPr>
            </w:pPr>
          </w:p>
          <w:p w:rsidR="006F2BED" w:rsidRPr="003F6DCE" w:rsidRDefault="006F2BED" w:rsidP="00891FC2">
            <w:pPr>
              <w:tabs>
                <w:tab w:val="left" w:pos="7200"/>
              </w:tabs>
              <w:rPr>
                <w:rFonts w:ascii="Arial" w:hAnsi="Arial" w:cs="Arial"/>
                <w:sz w:val="18"/>
                <w:szCs w:val="18"/>
              </w:rPr>
            </w:pPr>
            <w:r w:rsidRPr="003F6DCE">
              <w:rPr>
                <w:rFonts w:ascii="Arial" w:hAnsi="Arial" w:cs="Arial"/>
                <w:sz w:val="18"/>
                <w:szCs w:val="18"/>
              </w:rPr>
              <w:t>Director of Prevention &amp; Protection (Note 2)</w:t>
            </w:r>
          </w:p>
        </w:tc>
        <w:tc>
          <w:tcPr>
            <w:tcW w:w="1080" w:type="dxa"/>
            <w:shd w:val="clear" w:color="auto" w:fill="E6E6E6"/>
            <w:noWrap/>
            <w:vAlign w:val="bottom"/>
          </w:tcPr>
          <w:p w:rsidR="007F71DF" w:rsidRPr="003F6DCE" w:rsidRDefault="006F2BED"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27,114</w:t>
            </w:r>
          </w:p>
        </w:tc>
        <w:tc>
          <w:tcPr>
            <w:tcW w:w="1080" w:type="dxa"/>
            <w:shd w:val="clear" w:color="auto" w:fill="E6E6E6"/>
            <w:noWrap/>
            <w:vAlign w:val="bottom"/>
          </w:tcPr>
          <w:p w:rsidR="007F71DF" w:rsidRPr="003F6DCE" w:rsidRDefault="006F2BED"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410</w:t>
            </w:r>
          </w:p>
        </w:tc>
        <w:tc>
          <w:tcPr>
            <w:tcW w:w="1350" w:type="dxa"/>
            <w:shd w:val="clear" w:color="auto" w:fill="E6E6E6"/>
            <w:noWrap/>
            <w:vAlign w:val="bottom"/>
          </w:tcPr>
          <w:p w:rsidR="007F71DF" w:rsidRPr="003F6DCE" w:rsidRDefault="006F2BED" w:rsidP="007913AE">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27,524</w:t>
            </w:r>
          </w:p>
        </w:tc>
        <w:tc>
          <w:tcPr>
            <w:tcW w:w="810" w:type="dxa"/>
            <w:shd w:val="clear" w:color="auto" w:fill="E6E6E6"/>
            <w:noWrap/>
            <w:vAlign w:val="bottom"/>
          </w:tcPr>
          <w:p w:rsidR="007F71DF" w:rsidRPr="003F6DCE" w:rsidRDefault="006F2BED" w:rsidP="00774983">
            <w:pPr>
              <w:tabs>
                <w:tab w:val="left" w:pos="7200"/>
              </w:tabs>
              <w:ind w:left="-108"/>
              <w:jc w:val="center"/>
              <w:rPr>
                <w:rFonts w:ascii="Arial" w:hAnsi="Arial" w:cs="Arial"/>
                <w:sz w:val="18"/>
                <w:szCs w:val="18"/>
                <w:lang w:eastAsia="en-GB"/>
              </w:rPr>
            </w:pPr>
            <w:r w:rsidRPr="003F6DCE">
              <w:rPr>
                <w:rFonts w:ascii="Arial" w:hAnsi="Arial" w:cs="Arial"/>
                <w:sz w:val="18"/>
                <w:szCs w:val="18"/>
                <w:lang w:eastAsia="en-GB"/>
              </w:rPr>
              <w:t>6,312</w:t>
            </w:r>
          </w:p>
        </w:tc>
        <w:tc>
          <w:tcPr>
            <w:tcW w:w="1350" w:type="dxa"/>
            <w:tcBorders>
              <w:right w:val="nil"/>
            </w:tcBorders>
            <w:shd w:val="clear" w:color="auto" w:fill="E6E6E6"/>
            <w:vAlign w:val="bottom"/>
          </w:tcPr>
          <w:p w:rsidR="007F71DF" w:rsidRPr="003F6DCE" w:rsidRDefault="006F2BED" w:rsidP="00891FC2">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33,836</w:t>
            </w:r>
          </w:p>
        </w:tc>
      </w:tr>
      <w:tr w:rsidR="007F71DF" w:rsidRPr="003F6DCE" w:rsidTr="00CB49B8">
        <w:trPr>
          <w:trHeight w:val="255"/>
        </w:trPr>
        <w:tc>
          <w:tcPr>
            <w:tcW w:w="1440" w:type="dxa"/>
            <w:tcBorders>
              <w:left w:val="nil"/>
            </w:tcBorders>
            <w:shd w:val="clear" w:color="auto" w:fill="E6E6E6"/>
            <w:vAlign w:val="bottom"/>
          </w:tcPr>
          <w:p w:rsidR="007F71DF" w:rsidRPr="003F6DCE" w:rsidRDefault="007F71DF" w:rsidP="00971643">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119,926</w:t>
            </w:r>
          </w:p>
        </w:tc>
        <w:tc>
          <w:tcPr>
            <w:tcW w:w="2585" w:type="dxa"/>
            <w:shd w:val="clear" w:color="auto" w:fill="E6E6E6"/>
            <w:noWrap/>
            <w:vAlign w:val="bottom"/>
          </w:tcPr>
          <w:p w:rsidR="007F71DF" w:rsidRPr="003F6DCE" w:rsidRDefault="007F71DF" w:rsidP="00891FC2">
            <w:pPr>
              <w:tabs>
                <w:tab w:val="left" w:pos="7200"/>
              </w:tabs>
              <w:rPr>
                <w:rFonts w:ascii="Arial" w:hAnsi="Arial" w:cs="Arial"/>
                <w:sz w:val="18"/>
                <w:szCs w:val="18"/>
              </w:rPr>
            </w:pPr>
          </w:p>
          <w:p w:rsidR="007F71DF" w:rsidRPr="003F6DCE" w:rsidRDefault="007F71DF" w:rsidP="00891FC2">
            <w:pPr>
              <w:tabs>
                <w:tab w:val="left" w:pos="7200"/>
              </w:tabs>
              <w:rPr>
                <w:rFonts w:ascii="Arial" w:hAnsi="Arial" w:cs="Arial"/>
                <w:sz w:val="18"/>
                <w:szCs w:val="18"/>
              </w:rPr>
            </w:pPr>
            <w:r w:rsidRPr="003F6DCE">
              <w:rPr>
                <w:rFonts w:ascii="Arial" w:hAnsi="Arial" w:cs="Arial"/>
                <w:sz w:val="18"/>
                <w:szCs w:val="18"/>
              </w:rPr>
              <w:t xml:space="preserve">Director of People &amp; Organisation Development </w:t>
            </w:r>
          </w:p>
        </w:tc>
        <w:tc>
          <w:tcPr>
            <w:tcW w:w="1080" w:type="dxa"/>
            <w:shd w:val="clear" w:color="auto" w:fill="E6E6E6"/>
            <w:noWrap/>
            <w:vAlign w:val="bottom"/>
          </w:tcPr>
          <w:p w:rsidR="007F71DF" w:rsidRPr="003F6DCE" w:rsidRDefault="006F2BED"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100</w:t>
            </w:r>
            <w:r w:rsidR="007F71DF" w:rsidRPr="003F6DCE">
              <w:rPr>
                <w:rFonts w:ascii="Arial" w:hAnsi="Arial" w:cs="Arial"/>
                <w:sz w:val="18"/>
                <w:szCs w:val="18"/>
                <w:lang w:eastAsia="en-GB"/>
              </w:rPr>
              <w:t>,</w:t>
            </w:r>
            <w:r w:rsidRPr="003F6DCE">
              <w:rPr>
                <w:rFonts w:ascii="Arial" w:hAnsi="Arial" w:cs="Arial"/>
                <w:sz w:val="18"/>
                <w:szCs w:val="18"/>
                <w:lang w:eastAsia="en-GB"/>
              </w:rPr>
              <w:t>310</w:t>
            </w:r>
          </w:p>
        </w:tc>
        <w:tc>
          <w:tcPr>
            <w:tcW w:w="1080" w:type="dxa"/>
            <w:shd w:val="clear" w:color="auto" w:fill="E6E6E6"/>
            <w:noWrap/>
            <w:vAlign w:val="bottom"/>
          </w:tcPr>
          <w:p w:rsidR="007F71DF" w:rsidRPr="003F6DCE" w:rsidRDefault="006F2BED"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1</w:t>
            </w:r>
            <w:r w:rsidR="007F71DF" w:rsidRPr="003F6DCE">
              <w:rPr>
                <w:rFonts w:ascii="Arial" w:hAnsi="Arial" w:cs="Arial"/>
                <w:sz w:val="18"/>
                <w:szCs w:val="18"/>
                <w:lang w:eastAsia="en-GB"/>
              </w:rPr>
              <w:t>,</w:t>
            </w:r>
            <w:r w:rsidRPr="003F6DCE">
              <w:rPr>
                <w:rFonts w:ascii="Arial" w:hAnsi="Arial" w:cs="Arial"/>
                <w:sz w:val="18"/>
                <w:szCs w:val="18"/>
                <w:lang w:eastAsia="en-GB"/>
              </w:rPr>
              <w:t>725</w:t>
            </w:r>
          </w:p>
        </w:tc>
        <w:tc>
          <w:tcPr>
            <w:tcW w:w="1350" w:type="dxa"/>
            <w:shd w:val="clear" w:color="auto" w:fill="E6E6E6"/>
            <w:noWrap/>
            <w:vAlign w:val="bottom"/>
          </w:tcPr>
          <w:p w:rsidR="007F71DF" w:rsidRPr="003F6DCE" w:rsidRDefault="006F2BED" w:rsidP="007913AE">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102</w:t>
            </w:r>
            <w:r w:rsidR="007F71DF" w:rsidRPr="003F6DCE">
              <w:rPr>
                <w:rFonts w:ascii="Arial" w:hAnsi="Arial" w:cs="Arial"/>
                <w:sz w:val="18"/>
                <w:szCs w:val="18"/>
                <w:lang w:eastAsia="en-GB"/>
              </w:rPr>
              <w:t>,</w:t>
            </w:r>
            <w:r w:rsidRPr="003F6DCE">
              <w:rPr>
                <w:rFonts w:ascii="Arial" w:hAnsi="Arial" w:cs="Arial"/>
                <w:sz w:val="18"/>
                <w:szCs w:val="18"/>
                <w:lang w:eastAsia="en-GB"/>
              </w:rPr>
              <w:t>035</w:t>
            </w:r>
          </w:p>
        </w:tc>
        <w:tc>
          <w:tcPr>
            <w:tcW w:w="810" w:type="dxa"/>
            <w:shd w:val="clear" w:color="auto" w:fill="E6E6E6"/>
            <w:noWrap/>
            <w:vAlign w:val="bottom"/>
          </w:tcPr>
          <w:p w:rsidR="007F71DF" w:rsidRPr="003F6DCE" w:rsidRDefault="006F2BED" w:rsidP="007913AE">
            <w:pPr>
              <w:tabs>
                <w:tab w:val="left" w:pos="7200"/>
              </w:tabs>
              <w:ind w:left="-108"/>
              <w:jc w:val="right"/>
              <w:rPr>
                <w:rFonts w:ascii="Arial" w:hAnsi="Arial" w:cs="Arial"/>
                <w:sz w:val="18"/>
                <w:szCs w:val="18"/>
                <w:lang w:eastAsia="en-GB"/>
              </w:rPr>
            </w:pPr>
            <w:r w:rsidRPr="003F6DCE">
              <w:rPr>
                <w:rFonts w:ascii="Arial" w:hAnsi="Arial" w:cs="Arial"/>
                <w:sz w:val="18"/>
                <w:szCs w:val="18"/>
                <w:lang w:eastAsia="en-GB"/>
              </w:rPr>
              <w:t>20</w:t>
            </w:r>
            <w:r w:rsidR="007F71DF" w:rsidRPr="003F6DCE">
              <w:rPr>
                <w:rFonts w:ascii="Arial" w:hAnsi="Arial" w:cs="Arial"/>
                <w:sz w:val="18"/>
                <w:szCs w:val="18"/>
                <w:lang w:eastAsia="en-GB"/>
              </w:rPr>
              <w:t>,</w:t>
            </w:r>
            <w:r w:rsidRPr="003F6DCE">
              <w:rPr>
                <w:rFonts w:ascii="Arial" w:hAnsi="Arial" w:cs="Arial"/>
                <w:sz w:val="18"/>
                <w:szCs w:val="18"/>
                <w:lang w:eastAsia="en-GB"/>
              </w:rPr>
              <w:t>564</w:t>
            </w:r>
          </w:p>
        </w:tc>
        <w:tc>
          <w:tcPr>
            <w:tcW w:w="1350" w:type="dxa"/>
            <w:tcBorders>
              <w:right w:val="nil"/>
            </w:tcBorders>
            <w:shd w:val="clear" w:color="auto" w:fill="E6E6E6"/>
            <w:vAlign w:val="bottom"/>
          </w:tcPr>
          <w:p w:rsidR="007F71DF" w:rsidRPr="003F6DCE" w:rsidRDefault="006F2BED" w:rsidP="00891FC2">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122</w:t>
            </w:r>
            <w:r w:rsidR="007F71DF" w:rsidRPr="003F6DCE">
              <w:rPr>
                <w:rFonts w:ascii="Arial" w:hAnsi="Arial" w:cs="Arial"/>
                <w:sz w:val="18"/>
                <w:szCs w:val="18"/>
                <w:lang w:eastAsia="en-GB"/>
              </w:rPr>
              <w:t>,</w:t>
            </w:r>
            <w:r w:rsidRPr="003F6DCE">
              <w:rPr>
                <w:rFonts w:ascii="Arial" w:hAnsi="Arial" w:cs="Arial"/>
                <w:sz w:val="18"/>
                <w:szCs w:val="18"/>
                <w:lang w:eastAsia="en-GB"/>
              </w:rPr>
              <w:t>599</w:t>
            </w:r>
          </w:p>
        </w:tc>
      </w:tr>
      <w:tr w:rsidR="007F71DF" w:rsidRPr="003F6DCE" w:rsidTr="00CB49B8">
        <w:trPr>
          <w:trHeight w:val="255"/>
        </w:trPr>
        <w:tc>
          <w:tcPr>
            <w:tcW w:w="1440" w:type="dxa"/>
            <w:tcBorders>
              <w:left w:val="nil"/>
            </w:tcBorders>
            <w:shd w:val="clear" w:color="auto" w:fill="E6E6E6"/>
            <w:vAlign w:val="bottom"/>
          </w:tcPr>
          <w:p w:rsidR="007F71DF" w:rsidRPr="003F6DCE" w:rsidRDefault="007F71DF" w:rsidP="00971643">
            <w:pPr>
              <w:tabs>
                <w:tab w:val="left" w:pos="7200"/>
              </w:tabs>
              <w:ind w:left="-108" w:right="252"/>
              <w:jc w:val="right"/>
              <w:rPr>
                <w:rFonts w:ascii="Arial" w:hAnsi="Arial" w:cs="Arial"/>
                <w:sz w:val="18"/>
                <w:szCs w:val="18"/>
                <w:lang w:eastAsia="en-GB"/>
              </w:rPr>
            </w:pPr>
          </w:p>
        </w:tc>
        <w:tc>
          <w:tcPr>
            <w:tcW w:w="2585" w:type="dxa"/>
            <w:shd w:val="clear" w:color="auto" w:fill="E6E6E6"/>
            <w:noWrap/>
            <w:vAlign w:val="bottom"/>
          </w:tcPr>
          <w:p w:rsidR="007F71DF" w:rsidRPr="003F6DCE" w:rsidRDefault="007F71DF" w:rsidP="00891FC2">
            <w:pPr>
              <w:pStyle w:val="EndnoteText"/>
              <w:tabs>
                <w:tab w:val="left" w:pos="7200"/>
              </w:tabs>
              <w:rPr>
                <w:rFonts w:ascii="Arial" w:hAnsi="Arial" w:cs="Arial"/>
                <w:sz w:val="18"/>
                <w:szCs w:val="18"/>
              </w:rPr>
            </w:pPr>
          </w:p>
        </w:tc>
        <w:tc>
          <w:tcPr>
            <w:tcW w:w="1080" w:type="dxa"/>
            <w:shd w:val="clear" w:color="auto" w:fill="E6E6E6"/>
            <w:noWrap/>
            <w:vAlign w:val="bottom"/>
          </w:tcPr>
          <w:p w:rsidR="007F71DF" w:rsidRPr="003F6DCE" w:rsidRDefault="007F71DF" w:rsidP="00891FC2">
            <w:pPr>
              <w:tabs>
                <w:tab w:val="left" w:pos="7200"/>
              </w:tabs>
              <w:ind w:left="-108" w:right="72"/>
              <w:jc w:val="right"/>
              <w:rPr>
                <w:rFonts w:ascii="Arial" w:hAnsi="Arial" w:cs="Arial"/>
                <w:sz w:val="18"/>
                <w:szCs w:val="18"/>
                <w:lang w:eastAsia="en-GB"/>
              </w:rPr>
            </w:pPr>
          </w:p>
        </w:tc>
        <w:tc>
          <w:tcPr>
            <w:tcW w:w="1080" w:type="dxa"/>
            <w:shd w:val="clear" w:color="auto" w:fill="E6E6E6"/>
            <w:noWrap/>
            <w:vAlign w:val="bottom"/>
          </w:tcPr>
          <w:p w:rsidR="007F71DF" w:rsidRPr="003F6DCE" w:rsidRDefault="007F71DF" w:rsidP="00891FC2">
            <w:pPr>
              <w:tabs>
                <w:tab w:val="left" w:pos="7200"/>
              </w:tabs>
              <w:ind w:left="-108" w:right="72"/>
              <w:jc w:val="right"/>
              <w:rPr>
                <w:rFonts w:ascii="Arial" w:hAnsi="Arial" w:cs="Arial"/>
                <w:sz w:val="18"/>
                <w:szCs w:val="18"/>
                <w:lang w:eastAsia="en-GB"/>
              </w:rPr>
            </w:pPr>
          </w:p>
        </w:tc>
        <w:tc>
          <w:tcPr>
            <w:tcW w:w="1350" w:type="dxa"/>
            <w:shd w:val="clear" w:color="auto" w:fill="E6E6E6"/>
            <w:noWrap/>
            <w:vAlign w:val="bottom"/>
          </w:tcPr>
          <w:p w:rsidR="007F71DF" w:rsidRPr="003F6DCE" w:rsidRDefault="007F71DF" w:rsidP="007913AE">
            <w:pPr>
              <w:tabs>
                <w:tab w:val="left" w:pos="7200"/>
              </w:tabs>
              <w:ind w:left="-108" w:right="252"/>
              <w:jc w:val="right"/>
              <w:rPr>
                <w:rFonts w:ascii="Arial" w:hAnsi="Arial" w:cs="Arial"/>
                <w:sz w:val="18"/>
                <w:szCs w:val="18"/>
                <w:lang w:eastAsia="en-GB"/>
              </w:rPr>
            </w:pPr>
          </w:p>
        </w:tc>
        <w:tc>
          <w:tcPr>
            <w:tcW w:w="810" w:type="dxa"/>
            <w:shd w:val="clear" w:color="auto" w:fill="E6E6E6"/>
            <w:noWrap/>
            <w:vAlign w:val="bottom"/>
          </w:tcPr>
          <w:p w:rsidR="007F71DF" w:rsidRPr="003F6DCE" w:rsidRDefault="007F71DF" w:rsidP="007913AE">
            <w:pPr>
              <w:tabs>
                <w:tab w:val="left" w:pos="7200"/>
              </w:tabs>
              <w:ind w:left="-108"/>
              <w:jc w:val="right"/>
              <w:rPr>
                <w:rFonts w:ascii="Arial" w:hAnsi="Arial" w:cs="Arial"/>
                <w:sz w:val="18"/>
                <w:szCs w:val="18"/>
                <w:lang w:eastAsia="en-GB"/>
              </w:rPr>
            </w:pPr>
          </w:p>
        </w:tc>
        <w:tc>
          <w:tcPr>
            <w:tcW w:w="1350" w:type="dxa"/>
            <w:tcBorders>
              <w:right w:val="nil"/>
            </w:tcBorders>
            <w:shd w:val="clear" w:color="auto" w:fill="E6E6E6"/>
            <w:vAlign w:val="bottom"/>
          </w:tcPr>
          <w:p w:rsidR="007F71DF" w:rsidRPr="003F6DCE" w:rsidRDefault="007F71DF" w:rsidP="00891FC2">
            <w:pPr>
              <w:tabs>
                <w:tab w:val="left" w:pos="7200"/>
              </w:tabs>
              <w:ind w:left="-108" w:right="252"/>
              <w:jc w:val="right"/>
              <w:rPr>
                <w:rFonts w:ascii="Arial" w:hAnsi="Arial" w:cs="Arial"/>
                <w:sz w:val="18"/>
                <w:szCs w:val="18"/>
                <w:lang w:eastAsia="en-GB"/>
              </w:rPr>
            </w:pPr>
          </w:p>
        </w:tc>
      </w:tr>
      <w:tr w:rsidR="007F71DF" w:rsidRPr="003F6DCE" w:rsidTr="00CB49B8">
        <w:trPr>
          <w:trHeight w:val="99"/>
        </w:trPr>
        <w:tc>
          <w:tcPr>
            <w:tcW w:w="1440" w:type="dxa"/>
            <w:tcBorders>
              <w:left w:val="nil"/>
            </w:tcBorders>
            <w:shd w:val="clear" w:color="auto" w:fill="E6E6E6"/>
            <w:vAlign w:val="bottom"/>
          </w:tcPr>
          <w:p w:rsidR="007F71DF" w:rsidRPr="003F6DCE" w:rsidRDefault="007F71DF" w:rsidP="00971643">
            <w:pPr>
              <w:tabs>
                <w:tab w:val="left" w:pos="7200"/>
              </w:tabs>
              <w:ind w:left="-108" w:right="252"/>
              <w:jc w:val="right"/>
              <w:rPr>
                <w:rFonts w:ascii="Arial" w:hAnsi="Arial" w:cs="Arial"/>
                <w:sz w:val="18"/>
                <w:szCs w:val="18"/>
                <w:lang w:eastAsia="en-GB"/>
              </w:rPr>
            </w:pPr>
          </w:p>
        </w:tc>
        <w:tc>
          <w:tcPr>
            <w:tcW w:w="2585" w:type="dxa"/>
            <w:shd w:val="clear" w:color="auto" w:fill="E6E6E6"/>
            <w:noWrap/>
            <w:vAlign w:val="bottom"/>
          </w:tcPr>
          <w:p w:rsidR="007F71DF" w:rsidRPr="003F6DCE" w:rsidRDefault="007F71DF" w:rsidP="00891FC2">
            <w:pPr>
              <w:tabs>
                <w:tab w:val="left" w:pos="7200"/>
              </w:tabs>
              <w:rPr>
                <w:rFonts w:ascii="Arial" w:hAnsi="Arial" w:cs="Arial"/>
                <w:sz w:val="18"/>
                <w:szCs w:val="18"/>
              </w:rPr>
            </w:pPr>
          </w:p>
        </w:tc>
        <w:tc>
          <w:tcPr>
            <w:tcW w:w="1080" w:type="dxa"/>
            <w:shd w:val="clear" w:color="auto" w:fill="E6E6E6"/>
            <w:noWrap/>
            <w:vAlign w:val="bottom"/>
          </w:tcPr>
          <w:p w:rsidR="007F71DF" w:rsidRPr="003F6DCE" w:rsidRDefault="007F71DF" w:rsidP="00891FC2">
            <w:pPr>
              <w:tabs>
                <w:tab w:val="left" w:pos="7200"/>
              </w:tabs>
              <w:ind w:left="-108" w:right="72"/>
              <w:jc w:val="right"/>
              <w:rPr>
                <w:rFonts w:ascii="Arial" w:hAnsi="Arial" w:cs="Arial"/>
                <w:sz w:val="18"/>
                <w:szCs w:val="18"/>
                <w:lang w:eastAsia="en-GB"/>
              </w:rPr>
            </w:pPr>
          </w:p>
        </w:tc>
        <w:tc>
          <w:tcPr>
            <w:tcW w:w="1080" w:type="dxa"/>
            <w:shd w:val="clear" w:color="auto" w:fill="E6E6E6"/>
            <w:noWrap/>
            <w:vAlign w:val="bottom"/>
          </w:tcPr>
          <w:p w:rsidR="007F71DF" w:rsidRPr="003F6DCE" w:rsidRDefault="007F71DF" w:rsidP="00891FC2">
            <w:pPr>
              <w:tabs>
                <w:tab w:val="left" w:pos="7200"/>
              </w:tabs>
              <w:ind w:left="-108" w:right="72"/>
              <w:jc w:val="right"/>
              <w:rPr>
                <w:rFonts w:ascii="Arial" w:hAnsi="Arial" w:cs="Arial"/>
                <w:sz w:val="18"/>
                <w:szCs w:val="18"/>
                <w:lang w:eastAsia="en-GB"/>
              </w:rPr>
            </w:pPr>
          </w:p>
        </w:tc>
        <w:tc>
          <w:tcPr>
            <w:tcW w:w="1350" w:type="dxa"/>
            <w:shd w:val="clear" w:color="auto" w:fill="E6E6E6"/>
            <w:noWrap/>
            <w:vAlign w:val="bottom"/>
          </w:tcPr>
          <w:p w:rsidR="007F71DF" w:rsidRPr="003F6DCE" w:rsidRDefault="007F71DF" w:rsidP="007913AE">
            <w:pPr>
              <w:tabs>
                <w:tab w:val="left" w:pos="7200"/>
              </w:tabs>
              <w:ind w:left="-108" w:right="252"/>
              <w:jc w:val="right"/>
              <w:rPr>
                <w:rFonts w:ascii="Arial" w:hAnsi="Arial" w:cs="Arial"/>
                <w:sz w:val="18"/>
                <w:szCs w:val="18"/>
                <w:lang w:eastAsia="en-GB"/>
              </w:rPr>
            </w:pPr>
          </w:p>
        </w:tc>
        <w:tc>
          <w:tcPr>
            <w:tcW w:w="810" w:type="dxa"/>
            <w:shd w:val="clear" w:color="auto" w:fill="E6E6E6"/>
            <w:noWrap/>
            <w:vAlign w:val="bottom"/>
          </w:tcPr>
          <w:p w:rsidR="007F71DF" w:rsidRPr="003F6DCE" w:rsidRDefault="007F71DF" w:rsidP="007913AE">
            <w:pPr>
              <w:tabs>
                <w:tab w:val="left" w:pos="7200"/>
              </w:tabs>
              <w:ind w:left="-108"/>
              <w:jc w:val="right"/>
              <w:rPr>
                <w:rFonts w:ascii="Arial" w:hAnsi="Arial" w:cs="Arial"/>
                <w:sz w:val="18"/>
                <w:szCs w:val="18"/>
                <w:lang w:eastAsia="en-GB"/>
              </w:rPr>
            </w:pPr>
          </w:p>
        </w:tc>
        <w:tc>
          <w:tcPr>
            <w:tcW w:w="1350" w:type="dxa"/>
            <w:tcBorders>
              <w:right w:val="nil"/>
            </w:tcBorders>
            <w:shd w:val="clear" w:color="auto" w:fill="E6E6E6"/>
            <w:vAlign w:val="bottom"/>
          </w:tcPr>
          <w:p w:rsidR="007F71DF" w:rsidRPr="003F6DCE" w:rsidRDefault="007F71DF" w:rsidP="00891FC2">
            <w:pPr>
              <w:tabs>
                <w:tab w:val="left" w:pos="7200"/>
              </w:tabs>
              <w:ind w:left="-108" w:right="252"/>
              <w:jc w:val="right"/>
              <w:rPr>
                <w:rFonts w:ascii="Arial" w:hAnsi="Arial" w:cs="Arial"/>
                <w:sz w:val="18"/>
                <w:szCs w:val="18"/>
                <w:lang w:eastAsia="en-GB"/>
              </w:rPr>
            </w:pPr>
          </w:p>
        </w:tc>
      </w:tr>
      <w:tr w:rsidR="007F71DF" w:rsidRPr="003F6DCE" w:rsidTr="00CB49B8">
        <w:trPr>
          <w:trHeight w:val="255"/>
        </w:trPr>
        <w:tc>
          <w:tcPr>
            <w:tcW w:w="1440" w:type="dxa"/>
            <w:tcBorders>
              <w:left w:val="nil"/>
            </w:tcBorders>
            <w:shd w:val="clear" w:color="auto" w:fill="E6E6E6"/>
            <w:vAlign w:val="bottom"/>
          </w:tcPr>
          <w:p w:rsidR="007F71DF" w:rsidRPr="003F6DCE" w:rsidRDefault="007F71DF" w:rsidP="00971643">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120,446</w:t>
            </w:r>
          </w:p>
        </w:tc>
        <w:tc>
          <w:tcPr>
            <w:tcW w:w="2585" w:type="dxa"/>
            <w:shd w:val="clear" w:color="auto" w:fill="E6E6E6"/>
            <w:noWrap/>
            <w:vAlign w:val="bottom"/>
          </w:tcPr>
          <w:p w:rsidR="007F71DF" w:rsidRPr="003F6DCE" w:rsidRDefault="007F71DF" w:rsidP="00891FC2">
            <w:pPr>
              <w:tabs>
                <w:tab w:val="left" w:pos="7200"/>
              </w:tabs>
              <w:rPr>
                <w:rFonts w:ascii="Arial" w:hAnsi="Arial" w:cs="Arial"/>
                <w:sz w:val="18"/>
                <w:szCs w:val="18"/>
              </w:rPr>
            </w:pPr>
            <w:r w:rsidRPr="003F6DCE">
              <w:rPr>
                <w:rFonts w:ascii="Arial" w:hAnsi="Arial" w:cs="Arial"/>
                <w:sz w:val="18"/>
                <w:szCs w:val="18"/>
              </w:rPr>
              <w:t>Director of Finance &amp; Technical Services</w:t>
            </w:r>
          </w:p>
        </w:tc>
        <w:tc>
          <w:tcPr>
            <w:tcW w:w="1080" w:type="dxa"/>
            <w:shd w:val="clear" w:color="auto" w:fill="E6E6E6"/>
            <w:noWrap/>
            <w:vAlign w:val="bottom"/>
          </w:tcPr>
          <w:p w:rsidR="007F71DF" w:rsidRPr="003F6DCE" w:rsidRDefault="006F2BED"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99</w:t>
            </w:r>
            <w:r w:rsidR="007F71DF" w:rsidRPr="003F6DCE">
              <w:rPr>
                <w:rFonts w:ascii="Arial" w:hAnsi="Arial" w:cs="Arial"/>
                <w:sz w:val="18"/>
                <w:szCs w:val="18"/>
                <w:lang w:eastAsia="en-GB"/>
              </w:rPr>
              <w:t>,</w:t>
            </w:r>
            <w:r w:rsidRPr="003F6DCE">
              <w:rPr>
                <w:rFonts w:ascii="Arial" w:hAnsi="Arial" w:cs="Arial"/>
                <w:sz w:val="18"/>
                <w:szCs w:val="18"/>
                <w:lang w:eastAsia="en-GB"/>
              </w:rPr>
              <w:t>811</w:t>
            </w:r>
          </w:p>
        </w:tc>
        <w:tc>
          <w:tcPr>
            <w:tcW w:w="1080" w:type="dxa"/>
            <w:shd w:val="clear" w:color="auto" w:fill="E6E6E6"/>
            <w:noWrap/>
            <w:vAlign w:val="bottom"/>
          </w:tcPr>
          <w:p w:rsidR="007F71DF" w:rsidRPr="003F6DCE" w:rsidRDefault="006F2BED"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2</w:t>
            </w:r>
            <w:r w:rsidR="007F71DF" w:rsidRPr="003F6DCE">
              <w:rPr>
                <w:rFonts w:ascii="Arial" w:hAnsi="Arial" w:cs="Arial"/>
                <w:sz w:val="18"/>
                <w:szCs w:val="18"/>
                <w:lang w:eastAsia="en-GB"/>
              </w:rPr>
              <w:t>,</w:t>
            </w:r>
            <w:r w:rsidRPr="003F6DCE">
              <w:rPr>
                <w:rFonts w:ascii="Arial" w:hAnsi="Arial" w:cs="Arial"/>
                <w:sz w:val="18"/>
                <w:szCs w:val="18"/>
                <w:lang w:eastAsia="en-GB"/>
              </w:rPr>
              <w:t>711</w:t>
            </w:r>
          </w:p>
        </w:tc>
        <w:tc>
          <w:tcPr>
            <w:tcW w:w="1350" w:type="dxa"/>
            <w:shd w:val="clear" w:color="auto" w:fill="E6E6E6"/>
            <w:noWrap/>
            <w:vAlign w:val="bottom"/>
          </w:tcPr>
          <w:p w:rsidR="007F71DF" w:rsidRPr="003F6DCE" w:rsidRDefault="006F2BED" w:rsidP="007913AE">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102</w:t>
            </w:r>
            <w:r w:rsidR="007F71DF" w:rsidRPr="003F6DCE">
              <w:rPr>
                <w:rFonts w:ascii="Arial" w:hAnsi="Arial" w:cs="Arial"/>
                <w:sz w:val="18"/>
                <w:szCs w:val="18"/>
                <w:lang w:eastAsia="en-GB"/>
              </w:rPr>
              <w:t>,</w:t>
            </w:r>
            <w:r w:rsidRPr="003F6DCE">
              <w:rPr>
                <w:rFonts w:ascii="Arial" w:hAnsi="Arial" w:cs="Arial"/>
                <w:sz w:val="18"/>
                <w:szCs w:val="18"/>
                <w:lang w:eastAsia="en-GB"/>
              </w:rPr>
              <w:t>52</w:t>
            </w:r>
            <w:r w:rsidR="001D0920">
              <w:rPr>
                <w:rFonts w:ascii="Arial" w:hAnsi="Arial" w:cs="Arial"/>
                <w:sz w:val="18"/>
                <w:szCs w:val="18"/>
                <w:lang w:eastAsia="en-GB"/>
              </w:rPr>
              <w:t>2</w:t>
            </w:r>
          </w:p>
        </w:tc>
        <w:tc>
          <w:tcPr>
            <w:tcW w:w="810" w:type="dxa"/>
            <w:shd w:val="clear" w:color="auto" w:fill="E6E6E6"/>
            <w:noWrap/>
            <w:vAlign w:val="bottom"/>
          </w:tcPr>
          <w:p w:rsidR="007F71DF" w:rsidRPr="003F6DCE" w:rsidRDefault="006F2BED" w:rsidP="007913AE">
            <w:pPr>
              <w:tabs>
                <w:tab w:val="left" w:pos="7200"/>
              </w:tabs>
              <w:ind w:left="-108"/>
              <w:jc w:val="right"/>
              <w:rPr>
                <w:rFonts w:ascii="Arial" w:hAnsi="Arial" w:cs="Arial"/>
                <w:sz w:val="18"/>
                <w:szCs w:val="18"/>
                <w:lang w:eastAsia="en-GB"/>
              </w:rPr>
            </w:pPr>
            <w:r w:rsidRPr="003F6DCE">
              <w:rPr>
                <w:rFonts w:ascii="Arial" w:hAnsi="Arial" w:cs="Arial"/>
                <w:sz w:val="18"/>
                <w:szCs w:val="18"/>
                <w:lang w:eastAsia="en-GB"/>
              </w:rPr>
              <w:t>20</w:t>
            </w:r>
            <w:r w:rsidR="007F71DF" w:rsidRPr="003F6DCE">
              <w:rPr>
                <w:rFonts w:ascii="Arial" w:hAnsi="Arial" w:cs="Arial"/>
                <w:sz w:val="18"/>
                <w:szCs w:val="18"/>
                <w:lang w:eastAsia="en-GB"/>
              </w:rPr>
              <w:t>,</w:t>
            </w:r>
            <w:r w:rsidRPr="003F6DCE">
              <w:rPr>
                <w:rFonts w:ascii="Arial" w:hAnsi="Arial" w:cs="Arial"/>
                <w:sz w:val="18"/>
                <w:szCs w:val="18"/>
                <w:lang w:eastAsia="en-GB"/>
              </w:rPr>
              <w:t>461</w:t>
            </w:r>
          </w:p>
        </w:tc>
        <w:tc>
          <w:tcPr>
            <w:tcW w:w="1350" w:type="dxa"/>
            <w:tcBorders>
              <w:right w:val="nil"/>
            </w:tcBorders>
            <w:shd w:val="clear" w:color="auto" w:fill="E6E6E6"/>
            <w:vAlign w:val="bottom"/>
          </w:tcPr>
          <w:p w:rsidR="007F71DF" w:rsidRPr="003F6DCE" w:rsidRDefault="006F2BED" w:rsidP="00891FC2">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122</w:t>
            </w:r>
            <w:r w:rsidR="007F71DF" w:rsidRPr="003F6DCE">
              <w:rPr>
                <w:rFonts w:ascii="Arial" w:hAnsi="Arial" w:cs="Arial"/>
                <w:sz w:val="18"/>
                <w:szCs w:val="18"/>
                <w:lang w:eastAsia="en-GB"/>
              </w:rPr>
              <w:t>,</w:t>
            </w:r>
            <w:r w:rsidRPr="003F6DCE">
              <w:rPr>
                <w:rFonts w:ascii="Arial" w:hAnsi="Arial" w:cs="Arial"/>
                <w:sz w:val="18"/>
                <w:szCs w:val="18"/>
                <w:lang w:eastAsia="en-GB"/>
              </w:rPr>
              <w:t>983</w:t>
            </w:r>
          </w:p>
        </w:tc>
      </w:tr>
      <w:tr w:rsidR="007F71DF" w:rsidRPr="003F6DCE" w:rsidTr="00CB49B8">
        <w:trPr>
          <w:trHeight w:val="90"/>
        </w:trPr>
        <w:tc>
          <w:tcPr>
            <w:tcW w:w="1440" w:type="dxa"/>
            <w:tcBorders>
              <w:left w:val="nil"/>
            </w:tcBorders>
            <w:shd w:val="clear" w:color="auto" w:fill="E6E6E6"/>
            <w:vAlign w:val="bottom"/>
          </w:tcPr>
          <w:p w:rsidR="007F71DF" w:rsidRPr="003F6DCE" w:rsidRDefault="007F71DF" w:rsidP="00971643">
            <w:pPr>
              <w:tabs>
                <w:tab w:val="left" w:pos="7200"/>
              </w:tabs>
              <w:ind w:left="-108" w:right="252"/>
              <w:jc w:val="right"/>
              <w:rPr>
                <w:rFonts w:ascii="Arial" w:hAnsi="Arial" w:cs="Arial"/>
                <w:sz w:val="18"/>
                <w:szCs w:val="18"/>
                <w:lang w:eastAsia="en-GB"/>
              </w:rPr>
            </w:pPr>
          </w:p>
        </w:tc>
        <w:tc>
          <w:tcPr>
            <w:tcW w:w="2585" w:type="dxa"/>
            <w:shd w:val="clear" w:color="auto" w:fill="E6E6E6"/>
            <w:noWrap/>
            <w:vAlign w:val="bottom"/>
          </w:tcPr>
          <w:p w:rsidR="007F71DF" w:rsidRPr="003F6DCE" w:rsidRDefault="007F71DF" w:rsidP="00891FC2">
            <w:pPr>
              <w:tabs>
                <w:tab w:val="left" w:pos="7200"/>
              </w:tabs>
              <w:rPr>
                <w:rFonts w:ascii="Arial" w:hAnsi="Arial" w:cs="Arial"/>
                <w:sz w:val="18"/>
                <w:szCs w:val="18"/>
              </w:rPr>
            </w:pPr>
          </w:p>
        </w:tc>
        <w:tc>
          <w:tcPr>
            <w:tcW w:w="1080" w:type="dxa"/>
            <w:shd w:val="clear" w:color="auto" w:fill="E6E6E6"/>
            <w:noWrap/>
            <w:vAlign w:val="bottom"/>
          </w:tcPr>
          <w:p w:rsidR="007F71DF" w:rsidRPr="003F6DCE" w:rsidRDefault="007F71DF" w:rsidP="00891FC2">
            <w:pPr>
              <w:tabs>
                <w:tab w:val="left" w:pos="7200"/>
              </w:tabs>
              <w:ind w:left="-108" w:right="72"/>
              <w:jc w:val="right"/>
              <w:rPr>
                <w:rFonts w:ascii="Arial" w:hAnsi="Arial" w:cs="Arial"/>
                <w:sz w:val="18"/>
                <w:szCs w:val="18"/>
                <w:lang w:eastAsia="en-GB"/>
              </w:rPr>
            </w:pPr>
          </w:p>
        </w:tc>
        <w:tc>
          <w:tcPr>
            <w:tcW w:w="1080" w:type="dxa"/>
            <w:shd w:val="clear" w:color="auto" w:fill="E6E6E6"/>
            <w:noWrap/>
            <w:vAlign w:val="bottom"/>
          </w:tcPr>
          <w:p w:rsidR="007F71DF" w:rsidRPr="003F6DCE" w:rsidRDefault="007F71DF" w:rsidP="00891FC2">
            <w:pPr>
              <w:tabs>
                <w:tab w:val="left" w:pos="7200"/>
              </w:tabs>
              <w:ind w:left="-108" w:right="72"/>
              <w:jc w:val="right"/>
              <w:rPr>
                <w:rFonts w:ascii="Arial" w:hAnsi="Arial" w:cs="Arial"/>
                <w:sz w:val="18"/>
                <w:szCs w:val="18"/>
                <w:lang w:eastAsia="en-GB"/>
              </w:rPr>
            </w:pPr>
          </w:p>
        </w:tc>
        <w:tc>
          <w:tcPr>
            <w:tcW w:w="1350" w:type="dxa"/>
            <w:shd w:val="clear" w:color="auto" w:fill="E6E6E6"/>
            <w:noWrap/>
            <w:vAlign w:val="bottom"/>
          </w:tcPr>
          <w:p w:rsidR="007F71DF" w:rsidRPr="003F6DCE" w:rsidRDefault="007F71DF" w:rsidP="007913AE">
            <w:pPr>
              <w:tabs>
                <w:tab w:val="left" w:pos="7200"/>
              </w:tabs>
              <w:ind w:left="-108" w:right="252"/>
              <w:jc w:val="right"/>
              <w:rPr>
                <w:rFonts w:ascii="Arial" w:hAnsi="Arial" w:cs="Arial"/>
                <w:sz w:val="18"/>
                <w:szCs w:val="18"/>
                <w:lang w:eastAsia="en-GB"/>
              </w:rPr>
            </w:pPr>
          </w:p>
        </w:tc>
        <w:tc>
          <w:tcPr>
            <w:tcW w:w="810" w:type="dxa"/>
            <w:shd w:val="clear" w:color="auto" w:fill="E6E6E6"/>
            <w:noWrap/>
            <w:vAlign w:val="bottom"/>
          </w:tcPr>
          <w:p w:rsidR="007F71DF" w:rsidRPr="003F6DCE" w:rsidRDefault="007F71DF" w:rsidP="007913AE">
            <w:pPr>
              <w:tabs>
                <w:tab w:val="left" w:pos="7200"/>
              </w:tabs>
              <w:ind w:left="-108"/>
              <w:jc w:val="right"/>
              <w:rPr>
                <w:rFonts w:ascii="Arial" w:hAnsi="Arial" w:cs="Arial"/>
                <w:sz w:val="18"/>
                <w:szCs w:val="18"/>
                <w:lang w:eastAsia="en-GB"/>
              </w:rPr>
            </w:pPr>
          </w:p>
        </w:tc>
        <w:tc>
          <w:tcPr>
            <w:tcW w:w="1350" w:type="dxa"/>
            <w:tcBorders>
              <w:right w:val="nil"/>
            </w:tcBorders>
            <w:shd w:val="clear" w:color="auto" w:fill="E6E6E6"/>
            <w:vAlign w:val="bottom"/>
          </w:tcPr>
          <w:p w:rsidR="007F71DF" w:rsidRPr="003F6DCE" w:rsidRDefault="007F71DF" w:rsidP="00891FC2">
            <w:pPr>
              <w:tabs>
                <w:tab w:val="left" w:pos="7200"/>
              </w:tabs>
              <w:ind w:left="-108" w:right="252"/>
              <w:jc w:val="right"/>
              <w:rPr>
                <w:rFonts w:ascii="Arial" w:hAnsi="Arial" w:cs="Arial"/>
                <w:sz w:val="18"/>
                <w:szCs w:val="18"/>
                <w:lang w:eastAsia="en-GB"/>
              </w:rPr>
            </w:pPr>
          </w:p>
        </w:tc>
      </w:tr>
      <w:tr w:rsidR="007F71DF" w:rsidRPr="003F6DCE" w:rsidTr="00CB49B8">
        <w:trPr>
          <w:trHeight w:val="255"/>
        </w:trPr>
        <w:tc>
          <w:tcPr>
            <w:tcW w:w="1440" w:type="dxa"/>
            <w:tcBorders>
              <w:left w:val="nil"/>
            </w:tcBorders>
            <w:shd w:val="clear" w:color="auto" w:fill="E6E6E6"/>
            <w:vAlign w:val="bottom"/>
          </w:tcPr>
          <w:p w:rsidR="007F71DF" w:rsidRPr="003F6DCE" w:rsidRDefault="007F71DF" w:rsidP="00971643">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93,071</w:t>
            </w:r>
          </w:p>
        </w:tc>
        <w:tc>
          <w:tcPr>
            <w:tcW w:w="2585" w:type="dxa"/>
            <w:shd w:val="clear" w:color="auto" w:fill="E6E6E6"/>
            <w:noWrap/>
            <w:vAlign w:val="bottom"/>
          </w:tcPr>
          <w:p w:rsidR="007F71DF" w:rsidRPr="003F6DCE" w:rsidRDefault="007F71DF" w:rsidP="00891FC2">
            <w:pPr>
              <w:tabs>
                <w:tab w:val="left" w:pos="7200"/>
              </w:tabs>
              <w:rPr>
                <w:rFonts w:ascii="Arial" w:hAnsi="Arial" w:cs="Arial"/>
                <w:sz w:val="18"/>
                <w:szCs w:val="18"/>
              </w:rPr>
            </w:pPr>
          </w:p>
          <w:p w:rsidR="007F71DF" w:rsidRPr="003F6DCE" w:rsidRDefault="007F71DF" w:rsidP="00891FC2">
            <w:pPr>
              <w:tabs>
                <w:tab w:val="left" w:pos="7200"/>
              </w:tabs>
              <w:rPr>
                <w:rFonts w:ascii="Arial" w:hAnsi="Arial" w:cs="Arial"/>
                <w:sz w:val="18"/>
                <w:szCs w:val="18"/>
              </w:rPr>
            </w:pPr>
            <w:r w:rsidRPr="003F6DCE">
              <w:rPr>
                <w:rFonts w:ascii="Arial" w:hAnsi="Arial" w:cs="Arial"/>
                <w:sz w:val="18"/>
                <w:szCs w:val="18"/>
              </w:rPr>
              <w:t>Director of Information &amp; Communications Technology</w:t>
            </w:r>
          </w:p>
        </w:tc>
        <w:tc>
          <w:tcPr>
            <w:tcW w:w="1080" w:type="dxa"/>
            <w:shd w:val="clear" w:color="auto" w:fill="E6E6E6"/>
            <w:noWrap/>
            <w:vAlign w:val="bottom"/>
          </w:tcPr>
          <w:p w:rsidR="007F71DF" w:rsidRPr="003F6DCE" w:rsidRDefault="006F2BED"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76</w:t>
            </w:r>
            <w:r w:rsidR="007F71DF" w:rsidRPr="003F6DCE">
              <w:rPr>
                <w:rFonts w:ascii="Arial" w:hAnsi="Arial" w:cs="Arial"/>
                <w:sz w:val="18"/>
                <w:szCs w:val="18"/>
                <w:lang w:eastAsia="en-GB"/>
              </w:rPr>
              <w:t>,</w:t>
            </w:r>
            <w:r w:rsidRPr="003F6DCE">
              <w:rPr>
                <w:rFonts w:ascii="Arial" w:hAnsi="Arial" w:cs="Arial"/>
                <w:sz w:val="18"/>
                <w:szCs w:val="18"/>
                <w:lang w:eastAsia="en-GB"/>
              </w:rPr>
              <w:t>831</w:t>
            </w:r>
          </w:p>
        </w:tc>
        <w:tc>
          <w:tcPr>
            <w:tcW w:w="1080" w:type="dxa"/>
            <w:shd w:val="clear" w:color="auto" w:fill="E6E6E6"/>
            <w:noWrap/>
            <w:vAlign w:val="bottom"/>
          </w:tcPr>
          <w:p w:rsidR="007F71DF" w:rsidRPr="003F6DCE" w:rsidRDefault="006F2BED"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3</w:t>
            </w:r>
            <w:r w:rsidR="007F71DF" w:rsidRPr="003F6DCE">
              <w:rPr>
                <w:rFonts w:ascii="Arial" w:hAnsi="Arial" w:cs="Arial"/>
                <w:sz w:val="18"/>
                <w:szCs w:val="18"/>
                <w:lang w:eastAsia="en-GB"/>
              </w:rPr>
              <w:t>,</w:t>
            </w:r>
            <w:r w:rsidRPr="003F6DCE">
              <w:rPr>
                <w:rFonts w:ascii="Arial" w:hAnsi="Arial" w:cs="Arial"/>
                <w:sz w:val="18"/>
                <w:szCs w:val="18"/>
                <w:lang w:eastAsia="en-GB"/>
              </w:rPr>
              <w:t>460</w:t>
            </w:r>
          </w:p>
        </w:tc>
        <w:tc>
          <w:tcPr>
            <w:tcW w:w="1350" w:type="dxa"/>
            <w:shd w:val="clear" w:color="auto" w:fill="E6E6E6"/>
            <w:noWrap/>
            <w:vAlign w:val="bottom"/>
          </w:tcPr>
          <w:p w:rsidR="007F71DF" w:rsidRPr="003F6DCE" w:rsidRDefault="006F2BED" w:rsidP="007913AE">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80</w:t>
            </w:r>
            <w:r w:rsidR="007F71DF" w:rsidRPr="003F6DCE">
              <w:rPr>
                <w:rFonts w:ascii="Arial" w:hAnsi="Arial" w:cs="Arial"/>
                <w:sz w:val="18"/>
                <w:szCs w:val="18"/>
                <w:lang w:eastAsia="en-GB"/>
              </w:rPr>
              <w:t>,</w:t>
            </w:r>
            <w:r w:rsidRPr="003F6DCE">
              <w:rPr>
                <w:rFonts w:ascii="Arial" w:hAnsi="Arial" w:cs="Arial"/>
                <w:sz w:val="18"/>
                <w:szCs w:val="18"/>
                <w:lang w:eastAsia="en-GB"/>
              </w:rPr>
              <w:t>291</w:t>
            </w:r>
          </w:p>
        </w:tc>
        <w:tc>
          <w:tcPr>
            <w:tcW w:w="810" w:type="dxa"/>
            <w:shd w:val="clear" w:color="auto" w:fill="E6E6E6"/>
            <w:noWrap/>
            <w:vAlign w:val="bottom"/>
          </w:tcPr>
          <w:p w:rsidR="007F71DF" w:rsidRPr="003F6DCE" w:rsidRDefault="006F2BED" w:rsidP="007913AE">
            <w:pPr>
              <w:tabs>
                <w:tab w:val="left" w:pos="7200"/>
              </w:tabs>
              <w:ind w:left="-108"/>
              <w:jc w:val="right"/>
              <w:rPr>
                <w:rFonts w:ascii="Arial" w:hAnsi="Arial" w:cs="Arial"/>
                <w:sz w:val="18"/>
                <w:szCs w:val="18"/>
                <w:lang w:eastAsia="en-GB"/>
              </w:rPr>
            </w:pPr>
            <w:r w:rsidRPr="003F6DCE">
              <w:rPr>
                <w:rFonts w:ascii="Arial" w:hAnsi="Arial" w:cs="Arial"/>
                <w:sz w:val="18"/>
                <w:szCs w:val="18"/>
                <w:lang w:eastAsia="en-GB"/>
              </w:rPr>
              <w:t>15</w:t>
            </w:r>
            <w:r w:rsidR="007F71DF" w:rsidRPr="003F6DCE">
              <w:rPr>
                <w:rFonts w:ascii="Arial" w:hAnsi="Arial" w:cs="Arial"/>
                <w:sz w:val="18"/>
                <w:szCs w:val="18"/>
                <w:lang w:eastAsia="en-GB"/>
              </w:rPr>
              <w:t>,</w:t>
            </w:r>
            <w:r w:rsidRPr="003F6DCE">
              <w:rPr>
                <w:rFonts w:ascii="Arial" w:hAnsi="Arial" w:cs="Arial"/>
                <w:sz w:val="18"/>
                <w:szCs w:val="18"/>
                <w:lang w:eastAsia="en-GB"/>
              </w:rPr>
              <w:t>750</w:t>
            </w:r>
          </w:p>
        </w:tc>
        <w:tc>
          <w:tcPr>
            <w:tcW w:w="1350" w:type="dxa"/>
            <w:tcBorders>
              <w:right w:val="nil"/>
            </w:tcBorders>
            <w:shd w:val="clear" w:color="auto" w:fill="E6E6E6"/>
            <w:vAlign w:val="bottom"/>
          </w:tcPr>
          <w:p w:rsidR="007F71DF" w:rsidRPr="003F6DCE" w:rsidRDefault="006F2BED" w:rsidP="001D0920">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96</w:t>
            </w:r>
            <w:r w:rsidR="007F71DF" w:rsidRPr="003F6DCE">
              <w:rPr>
                <w:rFonts w:ascii="Arial" w:hAnsi="Arial" w:cs="Arial"/>
                <w:sz w:val="18"/>
                <w:szCs w:val="18"/>
                <w:lang w:eastAsia="en-GB"/>
              </w:rPr>
              <w:t>,</w:t>
            </w:r>
            <w:r w:rsidRPr="003F6DCE">
              <w:rPr>
                <w:rFonts w:ascii="Arial" w:hAnsi="Arial" w:cs="Arial"/>
                <w:sz w:val="18"/>
                <w:szCs w:val="18"/>
                <w:lang w:eastAsia="en-GB"/>
              </w:rPr>
              <w:t>04</w:t>
            </w:r>
            <w:r w:rsidR="001D0920">
              <w:rPr>
                <w:rFonts w:ascii="Arial" w:hAnsi="Arial" w:cs="Arial"/>
                <w:sz w:val="18"/>
                <w:szCs w:val="18"/>
                <w:lang w:eastAsia="en-GB"/>
              </w:rPr>
              <w:t>1</w:t>
            </w:r>
          </w:p>
        </w:tc>
      </w:tr>
      <w:tr w:rsidR="007F71DF" w:rsidRPr="003F6DCE" w:rsidTr="00CB49B8">
        <w:trPr>
          <w:trHeight w:val="171"/>
        </w:trPr>
        <w:tc>
          <w:tcPr>
            <w:tcW w:w="1440" w:type="dxa"/>
            <w:tcBorders>
              <w:left w:val="nil"/>
            </w:tcBorders>
            <w:shd w:val="clear" w:color="auto" w:fill="E6E6E6"/>
            <w:vAlign w:val="bottom"/>
          </w:tcPr>
          <w:p w:rsidR="007F71DF" w:rsidRPr="003F6DCE" w:rsidRDefault="007F71DF" w:rsidP="00971643">
            <w:pPr>
              <w:tabs>
                <w:tab w:val="left" w:pos="7200"/>
              </w:tabs>
              <w:ind w:left="-108" w:right="252"/>
              <w:jc w:val="right"/>
              <w:rPr>
                <w:rFonts w:ascii="Arial" w:hAnsi="Arial" w:cs="Arial"/>
                <w:sz w:val="18"/>
                <w:szCs w:val="18"/>
                <w:lang w:eastAsia="en-GB"/>
              </w:rPr>
            </w:pPr>
          </w:p>
        </w:tc>
        <w:tc>
          <w:tcPr>
            <w:tcW w:w="2585" w:type="dxa"/>
            <w:shd w:val="clear" w:color="auto" w:fill="E6E6E6"/>
            <w:noWrap/>
            <w:vAlign w:val="bottom"/>
          </w:tcPr>
          <w:p w:rsidR="007F71DF" w:rsidRPr="003F6DCE" w:rsidRDefault="007F71DF" w:rsidP="00891FC2">
            <w:pPr>
              <w:tabs>
                <w:tab w:val="left" w:pos="7200"/>
              </w:tabs>
              <w:rPr>
                <w:rFonts w:ascii="Arial" w:hAnsi="Arial" w:cs="Arial"/>
                <w:sz w:val="18"/>
                <w:szCs w:val="18"/>
              </w:rPr>
            </w:pPr>
          </w:p>
        </w:tc>
        <w:tc>
          <w:tcPr>
            <w:tcW w:w="1080" w:type="dxa"/>
            <w:shd w:val="clear" w:color="auto" w:fill="E6E6E6"/>
            <w:noWrap/>
            <w:vAlign w:val="bottom"/>
          </w:tcPr>
          <w:p w:rsidR="007F71DF" w:rsidRPr="003F6DCE" w:rsidRDefault="007F71DF" w:rsidP="00891FC2">
            <w:pPr>
              <w:tabs>
                <w:tab w:val="left" w:pos="7200"/>
              </w:tabs>
              <w:ind w:left="-108" w:right="72"/>
              <w:jc w:val="right"/>
              <w:rPr>
                <w:rFonts w:ascii="Arial" w:hAnsi="Arial" w:cs="Arial"/>
                <w:sz w:val="18"/>
                <w:szCs w:val="18"/>
                <w:lang w:eastAsia="en-GB"/>
              </w:rPr>
            </w:pPr>
          </w:p>
        </w:tc>
        <w:tc>
          <w:tcPr>
            <w:tcW w:w="1080" w:type="dxa"/>
            <w:shd w:val="clear" w:color="auto" w:fill="E6E6E6"/>
            <w:noWrap/>
            <w:vAlign w:val="bottom"/>
          </w:tcPr>
          <w:p w:rsidR="007F71DF" w:rsidRPr="003F6DCE" w:rsidRDefault="007F71DF" w:rsidP="00891FC2">
            <w:pPr>
              <w:tabs>
                <w:tab w:val="left" w:pos="7200"/>
              </w:tabs>
              <w:ind w:left="-108" w:right="72"/>
              <w:jc w:val="right"/>
              <w:rPr>
                <w:rFonts w:ascii="Arial" w:hAnsi="Arial" w:cs="Arial"/>
                <w:sz w:val="18"/>
                <w:szCs w:val="18"/>
                <w:lang w:eastAsia="en-GB"/>
              </w:rPr>
            </w:pPr>
          </w:p>
        </w:tc>
        <w:tc>
          <w:tcPr>
            <w:tcW w:w="1350" w:type="dxa"/>
            <w:shd w:val="clear" w:color="auto" w:fill="E6E6E6"/>
            <w:noWrap/>
            <w:vAlign w:val="bottom"/>
          </w:tcPr>
          <w:p w:rsidR="007F71DF" w:rsidRPr="003F6DCE" w:rsidRDefault="007F71DF" w:rsidP="007913AE">
            <w:pPr>
              <w:tabs>
                <w:tab w:val="left" w:pos="7200"/>
              </w:tabs>
              <w:ind w:left="-108" w:right="252"/>
              <w:jc w:val="right"/>
              <w:rPr>
                <w:rFonts w:ascii="Arial" w:hAnsi="Arial" w:cs="Arial"/>
                <w:sz w:val="18"/>
                <w:szCs w:val="18"/>
                <w:lang w:eastAsia="en-GB"/>
              </w:rPr>
            </w:pPr>
          </w:p>
        </w:tc>
        <w:tc>
          <w:tcPr>
            <w:tcW w:w="810" w:type="dxa"/>
            <w:shd w:val="clear" w:color="auto" w:fill="E6E6E6"/>
            <w:noWrap/>
            <w:vAlign w:val="bottom"/>
          </w:tcPr>
          <w:p w:rsidR="007F71DF" w:rsidRPr="003F6DCE" w:rsidRDefault="007F71DF" w:rsidP="007913AE">
            <w:pPr>
              <w:tabs>
                <w:tab w:val="left" w:pos="7200"/>
              </w:tabs>
              <w:ind w:left="-108"/>
              <w:jc w:val="right"/>
              <w:rPr>
                <w:rFonts w:ascii="Arial" w:hAnsi="Arial" w:cs="Arial"/>
                <w:sz w:val="18"/>
                <w:szCs w:val="18"/>
                <w:lang w:eastAsia="en-GB"/>
              </w:rPr>
            </w:pPr>
          </w:p>
        </w:tc>
        <w:tc>
          <w:tcPr>
            <w:tcW w:w="1350" w:type="dxa"/>
            <w:tcBorders>
              <w:right w:val="nil"/>
            </w:tcBorders>
            <w:shd w:val="clear" w:color="auto" w:fill="E6E6E6"/>
            <w:vAlign w:val="bottom"/>
          </w:tcPr>
          <w:p w:rsidR="007F71DF" w:rsidRPr="003F6DCE" w:rsidRDefault="007F71DF" w:rsidP="00891FC2">
            <w:pPr>
              <w:tabs>
                <w:tab w:val="left" w:pos="7200"/>
              </w:tabs>
              <w:ind w:left="-108" w:right="252"/>
              <w:jc w:val="right"/>
              <w:rPr>
                <w:rFonts w:ascii="Arial" w:hAnsi="Arial" w:cs="Arial"/>
                <w:sz w:val="18"/>
                <w:szCs w:val="18"/>
                <w:lang w:eastAsia="en-GB"/>
              </w:rPr>
            </w:pPr>
          </w:p>
        </w:tc>
      </w:tr>
      <w:tr w:rsidR="007F71DF" w:rsidRPr="003F6DCE" w:rsidTr="00CB49B8">
        <w:trPr>
          <w:trHeight w:val="255"/>
        </w:trPr>
        <w:tc>
          <w:tcPr>
            <w:tcW w:w="1440" w:type="dxa"/>
            <w:tcBorders>
              <w:left w:val="nil"/>
            </w:tcBorders>
            <w:shd w:val="clear" w:color="auto" w:fill="E6E6E6"/>
            <w:vAlign w:val="bottom"/>
          </w:tcPr>
          <w:p w:rsidR="007F71DF" w:rsidRPr="003F6DCE" w:rsidRDefault="007F71DF" w:rsidP="00971643">
            <w:pPr>
              <w:tabs>
                <w:tab w:val="left" w:pos="7200"/>
              </w:tabs>
              <w:ind w:left="-108" w:right="252"/>
              <w:jc w:val="center"/>
              <w:rPr>
                <w:rFonts w:ascii="Arial" w:hAnsi="Arial" w:cs="Arial"/>
                <w:sz w:val="18"/>
                <w:szCs w:val="18"/>
                <w:lang w:eastAsia="en-GB"/>
              </w:rPr>
            </w:pPr>
          </w:p>
          <w:p w:rsidR="007F71DF" w:rsidRPr="003F6DCE" w:rsidRDefault="007F71DF" w:rsidP="00971643">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73,425</w:t>
            </w:r>
          </w:p>
        </w:tc>
        <w:tc>
          <w:tcPr>
            <w:tcW w:w="2585" w:type="dxa"/>
            <w:shd w:val="clear" w:color="auto" w:fill="E6E6E6"/>
            <w:noWrap/>
            <w:vAlign w:val="bottom"/>
          </w:tcPr>
          <w:p w:rsidR="007F71DF" w:rsidRPr="003F6DCE" w:rsidRDefault="007F71DF" w:rsidP="00891FC2">
            <w:pPr>
              <w:tabs>
                <w:tab w:val="left" w:pos="7200"/>
              </w:tabs>
              <w:rPr>
                <w:rFonts w:ascii="Arial" w:hAnsi="Arial" w:cs="Arial"/>
                <w:sz w:val="18"/>
                <w:szCs w:val="18"/>
              </w:rPr>
            </w:pPr>
            <w:r w:rsidRPr="003F6DCE">
              <w:rPr>
                <w:rFonts w:ascii="Arial" w:hAnsi="Arial" w:cs="Arial"/>
                <w:sz w:val="18"/>
                <w:szCs w:val="18"/>
              </w:rPr>
              <w:t>Deputy Clerk &amp; Authority Solicitor</w:t>
            </w:r>
          </w:p>
        </w:tc>
        <w:tc>
          <w:tcPr>
            <w:tcW w:w="1080" w:type="dxa"/>
            <w:shd w:val="clear" w:color="auto" w:fill="E6E6E6"/>
            <w:noWrap/>
            <w:vAlign w:val="bottom"/>
          </w:tcPr>
          <w:p w:rsidR="007F71DF" w:rsidRPr="003F6DCE" w:rsidRDefault="003F6DCE"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60</w:t>
            </w:r>
            <w:r w:rsidR="007F71DF" w:rsidRPr="003F6DCE">
              <w:rPr>
                <w:rFonts w:ascii="Arial" w:hAnsi="Arial" w:cs="Arial"/>
                <w:sz w:val="18"/>
                <w:szCs w:val="18"/>
                <w:lang w:eastAsia="en-GB"/>
              </w:rPr>
              <w:t>,</w:t>
            </w:r>
            <w:r w:rsidRPr="003F6DCE">
              <w:rPr>
                <w:rFonts w:ascii="Arial" w:hAnsi="Arial" w:cs="Arial"/>
                <w:sz w:val="18"/>
                <w:szCs w:val="18"/>
                <w:lang w:eastAsia="en-GB"/>
              </w:rPr>
              <w:t>803</w:t>
            </w:r>
          </w:p>
        </w:tc>
        <w:tc>
          <w:tcPr>
            <w:tcW w:w="1080" w:type="dxa"/>
            <w:shd w:val="clear" w:color="auto" w:fill="E6E6E6"/>
            <w:noWrap/>
            <w:vAlign w:val="bottom"/>
          </w:tcPr>
          <w:p w:rsidR="007F71DF" w:rsidRPr="003F6DCE" w:rsidRDefault="003F6DCE"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1</w:t>
            </w:r>
            <w:r w:rsidR="007F71DF" w:rsidRPr="003F6DCE">
              <w:rPr>
                <w:rFonts w:ascii="Arial" w:hAnsi="Arial" w:cs="Arial"/>
                <w:sz w:val="18"/>
                <w:szCs w:val="18"/>
                <w:lang w:eastAsia="en-GB"/>
              </w:rPr>
              <w:t>,</w:t>
            </w:r>
            <w:r w:rsidRPr="003F6DCE">
              <w:rPr>
                <w:rFonts w:ascii="Arial" w:hAnsi="Arial" w:cs="Arial"/>
                <w:sz w:val="18"/>
                <w:szCs w:val="18"/>
                <w:lang w:eastAsia="en-GB"/>
              </w:rPr>
              <w:t>652</w:t>
            </w:r>
          </w:p>
        </w:tc>
        <w:tc>
          <w:tcPr>
            <w:tcW w:w="1350" w:type="dxa"/>
            <w:shd w:val="clear" w:color="auto" w:fill="E6E6E6"/>
            <w:noWrap/>
            <w:vAlign w:val="bottom"/>
          </w:tcPr>
          <w:p w:rsidR="007F71DF" w:rsidRPr="003F6DCE" w:rsidRDefault="003F6DCE" w:rsidP="007913AE">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62</w:t>
            </w:r>
            <w:r w:rsidR="007F71DF" w:rsidRPr="003F6DCE">
              <w:rPr>
                <w:rFonts w:ascii="Arial" w:hAnsi="Arial" w:cs="Arial"/>
                <w:sz w:val="18"/>
                <w:szCs w:val="18"/>
                <w:lang w:eastAsia="en-GB"/>
              </w:rPr>
              <w:t>,</w:t>
            </w:r>
            <w:r w:rsidRPr="003F6DCE">
              <w:rPr>
                <w:rFonts w:ascii="Arial" w:hAnsi="Arial" w:cs="Arial"/>
                <w:sz w:val="18"/>
                <w:szCs w:val="18"/>
                <w:lang w:eastAsia="en-GB"/>
              </w:rPr>
              <w:t>455</w:t>
            </w:r>
          </w:p>
        </w:tc>
        <w:tc>
          <w:tcPr>
            <w:tcW w:w="810" w:type="dxa"/>
            <w:shd w:val="clear" w:color="auto" w:fill="E6E6E6"/>
            <w:noWrap/>
            <w:vAlign w:val="bottom"/>
          </w:tcPr>
          <w:p w:rsidR="007F71DF" w:rsidRPr="003F6DCE" w:rsidRDefault="003F6DCE" w:rsidP="007913AE">
            <w:pPr>
              <w:tabs>
                <w:tab w:val="left" w:pos="7200"/>
              </w:tabs>
              <w:ind w:left="-108"/>
              <w:jc w:val="right"/>
              <w:rPr>
                <w:rFonts w:ascii="Arial" w:hAnsi="Arial" w:cs="Arial"/>
                <w:sz w:val="18"/>
                <w:szCs w:val="18"/>
                <w:lang w:eastAsia="en-GB"/>
              </w:rPr>
            </w:pPr>
            <w:r w:rsidRPr="003F6DCE">
              <w:rPr>
                <w:rFonts w:ascii="Arial" w:hAnsi="Arial" w:cs="Arial"/>
                <w:sz w:val="18"/>
                <w:szCs w:val="18"/>
                <w:lang w:eastAsia="en-GB"/>
              </w:rPr>
              <w:t>12</w:t>
            </w:r>
            <w:r w:rsidR="007F71DF" w:rsidRPr="003F6DCE">
              <w:rPr>
                <w:rFonts w:ascii="Arial" w:hAnsi="Arial" w:cs="Arial"/>
                <w:sz w:val="18"/>
                <w:szCs w:val="18"/>
                <w:lang w:eastAsia="en-GB"/>
              </w:rPr>
              <w:t>,</w:t>
            </w:r>
            <w:r w:rsidRPr="003F6DCE">
              <w:rPr>
                <w:rFonts w:ascii="Arial" w:hAnsi="Arial" w:cs="Arial"/>
                <w:sz w:val="18"/>
                <w:szCs w:val="18"/>
                <w:lang w:eastAsia="en-GB"/>
              </w:rPr>
              <w:t>465</w:t>
            </w:r>
          </w:p>
        </w:tc>
        <w:tc>
          <w:tcPr>
            <w:tcW w:w="1350" w:type="dxa"/>
            <w:tcBorders>
              <w:right w:val="nil"/>
            </w:tcBorders>
            <w:shd w:val="clear" w:color="auto" w:fill="E6E6E6"/>
            <w:vAlign w:val="bottom"/>
          </w:tcPr>
          <w:p w:rsidR="007F71DF" w:rsidRPr="003F6DCE" w:rsidRDefault="007F71DF" w:rsidP="004D5D34">
            <w:pPr>
              <w:tabs>
                <w:tab w:val="left" w:pos="7200"/>
              </w:tabs>
              <w:ind w:left="-108" w:right="252"/>
              <w:jc w:val="center"/>
              <w:rPr>
                <w:rFonts w:ascii="Arial" w:hAnsi="Arial" w:cs="Arial"/>
                <w:sz w:val="18"/>
                <w:szCs w:val="18"/>
                <w:lang w:eastAsia="en-GB"/>
              </w:rPr>
            </w:pPr>
          </w:p>
          <w:p w:rsidR="007F71DF" w:rsidRPr="003F6DCE" w:rsidRDefault="003F6DCE" w:rsidP="001D0920">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74</w:t>
            </w:r>
            <w:r w:rsidR="007F71DF" w:rsidRPr="003F6DCE">
              <w:rPr>
                <w:rFonts w:ascii="Arial" w:hAnsi="Arial" w:cs="Arial"/>
                <w:sz w:val="18"/>
                <w:szCs w:val="18"/>
                <w:lang w:eastAsia="en-GB"/>
              </w:rPr>
              <w:t>,</w:t>
            </w:r>
            <w:r w:rsidRPr="003F6DCE">
              <w:rPr>
                <w:rFonts w:ascii="Arial" w:hAnsi="Arial" w:cs="Arial"/>
                <w:sz w:val="18"/>
                <w:szCs w:val="18"/>
                <w:lang w:eastAsia="en-GB"/>
              </w:rPr>
              <w:t>92</w:t>
            </w:r>
            <w:r w:rsidR="001D0920">
              <w:rPr>
                <w:rFonts w:ascii="Arial" w:hAnsi="Arial" w:cs="Arial"/>
                <w:sz w:val="18"/>
                <w:szCs w:val="18"/>
                <w:lang w:eastAsia="en-GB"/>
              </w:rPr>
              <w:t>0</w:t>
            </w:r>
          </w:p>
        </w:tc>
      </w:tr>
      <w:tr w:rsidR="007F71DF" w:rsidRPr="003F6DCE" w:rsidTr="00CB49B8">
        <w:trPr>
          <w:trHeight w:val="180"/>
        </w:trPr>
        <w:tc>
          <w:tcPr>
            <w:tcW w:w="1440" w:type="dxa"/>
            <w:tcBorders>
              <w:left w:val="nil"/>
            </w:tcBorders>
            <w:shd w:val="clear" w:color="auto" w:fill="E6E6E6"/>
            <w:vAlign w:val="bottom"/>
          </w:tcPr>
          <w:p w:rsidR="007F71DF" w:rsidRPr="003F6DCE" w:rsidRDefault="007F71DF" w:rsidP="00971643">
            <w:pPr>
              <w:tabs>
                <w:tab w:val="left" w:pos="7200"/>
              </w:tabs>
              <w:ind w:left="-108" w:right="252"/>
              <w:jc w:val="right"/>
              <w:rPr>
                <w:rFonts w:ascii="Arial" w:hAnsi="Arial" w:cs="Arial"/>
                <w:sz w:val="18"/>
                <w:szCs w:val="18"/>
                <w:lang w:eastAsia="en-GB"/>
              </w:rPr>
            </w:pPr>
          </w:p>
        </w:tc>
        <w:tc>
          <w:tcPr>
            <w:tcW w:w="2585" w:type="dxa"/>
            <w:shd w:val="clear" w:color="auto" w:fill="E6E6E6"/>
            <w:noWrap/>
            <w:vAlign w:val="bottom"/>
          </w:tcPr>
          <w:p w:rsidR="007F71DF" w:rsidRPr="003F6DCE" w:rsidRDefault="007F71DF" w:rsidP="00891FC2">
            <w:pPr>
              <w:tabs>
                <w:tab w:val="left" w:pos="7200"/>
              </w:tabs>
              <w:rPr>
                <w:rFonts w:ascii="Arial" w:hAnsi="Arial" w:cs="Arial"/>
                <w:sz w:val="18"/>
                <w:szCs w:val="18"/>
              </w:rPr>
            </w:pPr>
          </w:p>
        </w:tc>
        <w:tc>
          <w:tcPr>
            <w:tcW w:w="1080" w:type="dxa"/>
            <w:shd w:val="clear" w:color="auto" w:fill="E6E6E6"/>
            <w:noWrap/>
            <w:vAlign w:val="bottom"/>
          </w:tcPr>
          <w:p w:rsidR="007F71DF" w:rsidRPr="003F6DCE" w:rsidRDefault="007F71DF" w:rsidP="00891FC2">
            <w:pPr>
              <w:tabs>
                <w:tab w:val="left" w:pos="7200"/>
              </w:tabs>
              <w:ind w:left="-108" w:right="72"/>
              <w:jc w:val="right"/>
              <w:rPr>
                <w:rFonts w:ascii="Arial" w:hAnsi="Arial" w:cs="Arial"/>
                <w:sz w:val="18"/>
                <w:szCs w:val="18"/>
                <w:lang w:eastAsia="en-GB"/>
              </w:rPr>
            </w:pPr>
          </w:p>
        </w:tc>
        <w:tc>
          <w:tcPr>
            <w:tcW w:w="1080" w:type="dxa"/>
            <w:shd w:val="clear" w:color="auto" w:fill="E6E6E6"/>
            <w:noWrap/>
            <w:vAlign w:val="bottom"/>
          </w:tcPr>
          <w:p w:rsidR="007F71DF" w:rsidRPr="003F6DCE" w:rsidRDefault="007F71DF" w:rsidP="00891FC2">
            <w:pPr>
              <w:tabs>
                <w:tab w:val="left" w:pos="7200"/>
              </w:tabs>
              <w:ind w:left="-108" w:right="72"/>
              <w:jc w:val="right"/>
              <w:rPr>
                <w:rFonts w:ascii="Arial" w:hAnsi="Arial" w:cs="Arial"/>
                <w:sz w:val="18"/>
                <w:szCs w:val="18"/>
                <w:lang w:eastAsia="en-GB"/>
              </w:rPr>
            </w:pPr>
          </w:p>
        </w:tc>
        <w:tc>
          <w:tcPr>
            <w:tcW w:w="1350" w:type="dxa"/>
            <w:shd w:val="clear" w:color="auto" w:fill="E6E6E6"/>
            <w:noWrap/>
            <w:vAlign w:val="bottom"/>
          </w:tcPr>
          <w:p w:rsidR="007F71DF" w:rsidRPr="003F6DCE" w:rsidRDefault="007F71DF" w:rsidP="007913AE">
            <w:pPr>
              <w:tabs>
                <w:tab w:val="left" w:pos="7200"/>
              </w:tabs>
              <w:ind w:left="-108" w:right="252"/>
              <w:jc w:val="right"/>
              <w:rPr>
                <w:rFonts w:ascii="Arial" w:hAnsi="Arial" w:cs="Arial"/>
                <w:sz w:val="18"/>
                <w:szCs w:val="18"/>
                <w:lang w:eastAsia="en-GB"/>
              </w:rPr>
            </w:pPr>
          </w:p>
        </w:tc>
        <w:tc>
          <w:tcPr>
            <w:tcW w:w="810" w:type="dxa"/>
            <w:shd w:val="clear" w:color="auto" w:fill="E6E6E6"/>
            <w:noWrap/>
            <w:vAlign w:val="bottom"/>
          </w:tcPr>
          <w:p w:rsidR="007F71DF" w:rsidRPr="003F6DCE" w:rsidRDefault="007F71DF" w:rsidP="007913AE">
            <w:pPr>
              <w:tabs>
                <w:tab w:val="left" w:pos="7200"/>
              </w:tabs>
              <w:ind w:left="-108"/>
              <w:jc w:val="right"/>
              <w:rPr>
                <w:rFonts w:ascii="Arial" w:hAnsi="Arial" w:cs="Arial"/>
                <w:sz w:val="18"/>
                <w:szCs w:val="18"/>
                <w:lang w:eastAsia="en-GB"/>
              </w:rPr>
            </w:pPr>
          </w:p>
        </w:tc>
        <w:tc>
          <w:tcPr>
            <w:tcW w:w="1350" w:type="dxa"/>
            <w:tcBorders>
              <w:right w:val="nil"/>
            </w:tcBorders>
            <w:shd w:val="clear" w:color="auto" w:fill="E6E6E6"/>
            <w:vAlign w:val="bottom"/>
          </w:tcPr>
          <w:p w:rsidR="007F71DF" w:rsidRPr="003F6DCE" w:rsidRDefault="007F71DF" w:rsidP="00891FC2">
            <w:pPr>
              <w:tabs>
                <w:tab w:val="left" w:pos="7200"/>
              </w:tabs>
              <w:ind w:left="-108" w:right="252"/>
              <w:jc w:val="right"/>
              <w:rPr>
                <w:rFonts w:ascii="Arial" w:hAnsi="Arial" w:cs="Arial"/>
                <w:sz w:val="18"/>
                <w:szCs w:val="18"/>
                <w:lang w:eastAsia="en-GB"/>
              </w:rPr>
            </w:pPr>
          </w:p>
        </w:tc>
      </w:tr>
      <w:tr w:rsidR="007F71DF" w:rsidRPr="003F6DCE" w:rsidTr="00CB49B8">
        <w:trPr>
          <w:trHeight w:val="255"/>
        </w:trPr>
        <w:tc>
          <w:tcPr>
            <w:tcW w:w="1440" w:type="dxa"/>
            <w:tcBorders>
              <w:left w:val="nil"/>
            </w:tcBorders>
            <w:shd w:val="clear" w:color="auto" w:fill="E6E6E6"/>
            <w:vAlign w:val="bottom"/>
          </w:tcPr>
          <w:p w:rsidR="007F71DF" w:rsidRPr="003F6DCE" w:rsidRDefault="007F71DF" w:rsidP="00971643">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61,471</w:t>
            </w:r>
          </w:p>
        </w:tc>
        <w:tc>
          <w:tcPr>
            <w:tcW w:w="2585" w:type="dxa"/>
            <w:shd w:val="clear" w:color="auto" w:fill="E6E6E6"/>
            <w:noWrap/>
            <w:vAlign w:val="bottom"/>
          </w:tcPr>
          <w:p w:rsidR="007F71DF" w:rsidRPr="003F6DCE" w:rsidRDefault="007F71DF" w:rsidP="00891FC2">
            <w:pPr>
              <w:tabs>
                <w:tab w:val="left" w:pos="7200"/>
              </w:tabs>
              <w:rPr>
                <w:rFonts w:ascii="Arial" w:hAnsi="Arial" w:cs="Arial"/>
                <w:sz w:val="18"/>
                <w:szCs w:val="18"/>
              </w:rPr>
            </w:pPr>
            <w:r w:rsidRPr="003F6DCE">
              <w:rPr>
                <w:rFonts w:ascii="Arial" w:hAnsi="Arial" w:cs="Arial"/>
                <w:sz w:val="18"/>
                <w:szCs w:val="18"/>
              </w:rPr>
              <w:t>Director of Corporate Communications</w:t>
            </w:r>
          </w:p>
        </w:tc>
        <w:tc>
          <w:tcPr>
            <w:tcW w:w="1080" w:type="dxa"/>
            <w:shd w:val="clear" w:color="auto" w:fill="E6E6E6"/>
            <w:noWrap/>
            <w:vAlign w:val="bottom"/>
          </w:tcPr>
          <w:p w:rsidR="007F71DF" w:rsidRPr="003F6DCE" w:rsidRDefault="003F6DCE"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67</w:t>
            </w:r>
            <w:r w:rsidR="007F71DF" w:rsidRPr="003F6DCE">
              <w:rPr>
                <w:rFonts w:ascii="Arial" w:hAnsi="Arial" w:cs="Arial"/>
                <w:sz w:val="18"/>
                <w:szCs w:val="18"/>
                <w:lang w:eastAsia="en-GB"/>
              </w:rPr>
              <w:t>,</w:t>
            </w:r>
            <w:r w:rsidRPr="003F6DCE">
              <w:rPr>
                <w:rFonts w:ascii="Arial" w:hAnsi="Arial" w:cs="Arial"/>
                <w:sz w:val="18"/>
                <w:szCs w:val="18"/>
                <w:lang w:eastAsia="en-GB"/>
              </w:rPr>
              <w:t>025</w:t>
            </w:r>
          </w:p>
        </w:tc>
        <w:tc>
          <w:tcPr>
            <w:tcW w:w="1080" w:type="dxa"/>
            <w:shd w:val="clear" w:color="auto" w:fill="E6E6E6"/>
            <w:noWrap/>
            <w:vAlign w:val="bottom"/>
          </w:tcPr>
          <w:p w:rsidR="007F71DF" w:rsidRPr="003F6DCE" w:rsidRDefault="003F6DCE" w:rsidP="00891FC2">
            <w:pPr>
              <w:tabs>
                <w:tab w:val="left" w:pos="7200"/>
              </w:tabs>
              <w:ind w:left="-108" w:right="72"/>
              <w:jc w:val="right"/>
              <w:rPr>
                <w:rFonts w:ascii="Arial" w:hAnsi="Arial" w:cs="Arial"/>
                <w:sz w:val="18"/>
                <w:szCs w:val="18"/>
                <w:lang w:eastAsia="en-GB"/>
              </w:rPr>
            </w:pPr>
            <w:r w:rsidRPr="003F6DCE">
              <w:rPr>
                <w:rFonts w:ascii="Arial" w:hAnsi="Arial" w:cs="Arial"/>
                <w:sz w:val="18"/>
                <w:szCs w:val="18"/>
                <w:lang w:eastAsia="en-GB"/>
              </w:rPr>
              <w:t>2</w:t>
            </w:r>
            <w:r w:rsidR="007F71DF" w:rsidRPr="003F6DCE">
              <w:rPr>
                <w:rFonts w:ascii="Arial" w:hAnsi="Arial" w:cs="Arial"/>
                <w:sz w:val="18"/>
                <w:szCs w:val="18"/>
                <w:lang w:eastAsia="en-GB"/>
              </w:rPr>
              <w:t>,</w:t>
            </w:r>
            <w:r w:rsidRPr="003F6DCE">
              <w:rPr>
                <w:rFonts w:ascii="Arial" w:hAnsi="Arial" w:cs="Arial"/>
                <w:sz w:val="18"/>
                <w:szCs w:val="18"/>
                <w:lang w:eastAsia="en-GB"/>
              </w:rPr>
              <w:t>259</w:t>
            </w:r>
          </w:p>
        </w:tc>
        <w:tc>
          <w:tcPr>
            <w:tcW w:w="1350" w:type="dxa"/>
            <w:shd w:val="clear" w:color="auto" w:fill="E6E6E6"/>
            <w:noWrap/>
            <w:vAlign w:val="bottom"/>
          </w:tcPr>
          <w:p w:rsidR="007F71DF" w:rsidRPr="003F6DCE" w:rsidRDefault="003F6DCE" w:rsidP="007913AE">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69</w:t>
            </w:r>
            <w:r w:rsidR="007F71DF" w:rsidRPr="003F6DCE">
              <w:rPr>
                <w:rFonts w:ascii="Arial" w:hAnsi="Arial" w:cs="Arial"/>
                <w:sz w:val="18"/>
                <w:szCs w:val="18"/>
                <w:lang w:eastAsia="en-GB"/>
              </w:rPr>
              <w:t>,</w:t>
            </w:r>
            <w:r w:rsidRPr="003F6DCE">
              <w:rPr>
                <w:rFonts w:ascii="Arial" w:hAnsi="Arial" w:cs="Arial"/>
                <w:sz w:val="18"/>
                <w:szCs w:val="18"/>
                <w:lang w:eastAsia="en-GB"/>
              </w:rPr>
              <w:t>284</w:t>
            </w:r>
          </w:p>
        </w:tc>
        <w:tc>
          <w:tcPr>
            <w:tcW w:w="810" w:type="dxa"/>
            <w:shd w:val="clear" w:color="auto" w:fill="E6E6E6"/>
            <w:noWrap/>
            <w:vAlign w:val="bottom"/>
          </w:tcPr>
          <w:p w:rsidR="007F71DF" w:rsidRPr="003F6DCE" w:rsidRDefault="003F6DCE" w:rsidP="007913AE">
            <w:pPr>
              <w:tabs>
                <w:tab w:val="left" w:pos="7200"/>
              </w:tabs>
              <w:ind w:left="-108"/>
              <w:jc w:val="right"/>
              <w:rPr>
                <w:rFonts w:ascii="Arial" w:hAnsi="Arial" w:cs="Arial"/>
                <w:sz w:val="18"/>
                <w:szCs w:val="18"/>
                <w:lang w:eastAsia="en-GB"/>
              </w:rPr>
            </w:pPr>
            <w:r w:rsidRPr="003F6DCE">
              <w:rPr>
                <w:rFonts w:ascii="Arial" w:hAnsi="Arial" w:cs="Arial"/>
                <w:sz w:val="18"/>
                <w:szCs w:val="18"/>
                <w:lang w:eastAsia="en-GB"/>
              </w:rPr>
              <w:t>13</w:t>
            </w:r>
            <w:r w:rsidR="007F71DF" w:rsidRPr="003F6DCE">
              <w:rPr>
                <w:rFonts w:ascii="Arial" w:hAnsi="Arial" w:cs="Arial"/>
                <w:sz w:val="18"/>
                <w:szCs w:val="18"/>
                <w:lang w:eastAsia="en-GB"/>
              </w:rPr>
              <w:t>,</w:t>
            </w:r>
            <w:r w:rsidRPr="003F6DCE">
              <w:rPr>
                <w:rFonts w:ascii="Arial" w:hAnsi="Arial" w:cs="Arial"/>
                <w:sz w:val="18"/>
                <w:szCs w:val="18"/>
                <w:lang w:eastAsia="en-GB"/>
              </w:rPr>
              <w:t>616</w:t>
            </w:r>
          </w:p>
        </w:tc>
        <w:tc>
          <w:tcPr>
            <w:tcW w:w="1350" w:type="dxa"/>
            <w:tcBorders>
              <w:right w:val="nil"/>
            </w:tcBorders>
            <w:shd w:val="clear" w:color="auto" w:fill="E6E6E6"/>
            <w:vAlign w:val="bottom"/>
          </w:tcPr>
          <w:p w:rsidR="007F71DF" w:rsidRPr="003F6DCE" w:rsidRDefault="003F6DCE" w:rsidP="00891FC2">
            <w:pPr>
              <w:tabs>
                <w:tab w:val="left" w:pos="7200"/>
              </w:tabs>
              <w:ind w:left="-108" w:right="252"/>
              <w:jc w:val="right"/>
              <w:rPr>
                <w:rFonts w:ascii="Arial" w:hAnsi="Arial" w:cs="Arial"/>
                <w:sz w:val="18"/>
                <w:szCs w:val="18"/>
                <w:lang w:eastAsia="en-GB"/>
              </w:rPr>
            </w:pPr>
            <w:r w:rsidRPr="003F6DCE">
              <w:rPr>
                <w:rFonts w:ascii="Arial" w:hAnsi="Arial" w:cs="Arial"/>
                <w:sz w:val="18"/>
                <w:szCs w:val="18"/>
                <w:lang w:eastAsia="en-GB"/>
              </w:rPr>
              <w:t>82</w:t>
            </w:r>
            <w:r w:rsidR="007F71DF" w:rsidRPr="003F6DCE">
              <w:rPr>
                <w:rFonts w:ascii="Arial" w:hAnsi="Arial" w:cs="Arial"/>
                <w:sz w:val="18"/>
                <w:szCs w:val="18"/>
                <w:lang w:eastAsia="en-GB"/>
              </w:rPr>
              <w:t>,</w:t>
            </w:r>
            <w:r w:rsidRPr="003F6DCE">
              <w:rPr>
                <w:rFonts w:ascii="Arial" w:hAnsi="Arial" w:cs="Arial"/>
                <w:sz w:val="18"/>
                <w:szCs w:val="18"/>
                <w:lang w:eastAsia="en-GB"/>
              </w:rPr>
              <w:t>900</w:t>
            </w:r>
          </w:p>
        </w:tc>
      </w:tr>
    </w:tbl>
    <w:p w:rsidR="007F71DF" w:rsidRPr="003F6DCE" w:rsidRDefault="007F71DF" w:rsidP="00891FC2">
      <w:pPr>
        <w:tabs>
          <w:tab w:val="left" w:pos="720"/>
          <w:tab w:val="left" w:pos="1296"/>
          <w:tab w:val="left" w:pos="7200"/>
          <w:tab w:val="left" w:pos="8640"/>
          <w:tab w:val="left" w:pos="8730"/>
          <w:tab w:val="left" w:pos="9450"/>
        </w:tabs>
        <w:ind w:left="720"/>
        <w:rPr>
          <w:rFonts w:ascii="Arial" w:hAnsi="Arial"/>
          <w:b/>
          <w:sz w:val="16"/>
          <w:szCs w:val="16"/>
        </w:rPr>
      </w:pPr>
    </w:p>
    <w:p w:rsidR="007F71DF" w:rsidRPr="003F6DCE" w:rsidRDefault="007F71DF" w:rsidP="00334B5D">
      <w:pPr>
        <w:tabs>
          <w:tab w:val="left" w:pos="720"/>
          <w:tab w:val="left" w:pos="1296"/>
          <w:tab w:val="left" w:pos="8640"/>
          <w:tab w:val="left" w:pos="8730"/>
          <w:tab w:val="left" w:pos="9450"/>
        </w:tabs>
        <w:ind w:left="720"/>
        <w:rPr>
          <w:rFonts w:ascii="Arial" w:hAnsi="Arial"/>
          <w:b/>
          <w:sz w:val="16"/>
          <w:szCs w:val="16"/>
        </w:rPr>
      </w:pPr>
    </w:p>
    <w:p w:rsidR="007F71DF" w:rsidRPr="003F6DCE" w:rsidRDefault="007F71DF" w:rsidP="00334B5D">
      <w:pPr>
        <w:tabs>
          <w:tab w:val="left" w:pos="720"/>
          <w:tab w:val="left" w:pos="1296"/>
          <w:tab w:val="left" w:pos="8640"/>
          <w:tab w:val="left" w:pos="8730"/>
          <w:tab w:val="left" w:pos="9450"/>
        </w:tabs>
        <w:ind w:left="720"/>
        <w:rPr>
          <w:rFonts w:ascii="Arial" w:hAnsi="Arial"/>
          <w:b/>
          <w:sz w:val="16"/>
          <w:szCs w:val="16"/>
        </w:rPr>
      </w:pPr>
    </w:p>
    <w:p w:rsidR="007F71DF" w:rsidRPr="003F6DCE" w:rsidRDefault="007F71DF" w:rsidP="00334B5D">
      <w:pPr>
        <w:tabs>
          <w:tab w:val="left" w:pos="720"/>
          <w:tab w:val="left" w:pos="1296"/>
          <w:tab w:val="left" w:pos="8640"/>
          <w:tab w:val="left" w:pos="8730"/>
          <w:tab w:val="left" w:pos="9450"/>
        </w:tabs>
        <w:ind w:left="720"/>
        <w:rPr>
          <w:rFonts w:ascii="Arial" w:hAnsi="Arial"/>
          <w:b/>
          <w:sz w:val="16"/>
          <w:szCs w:val="16"/>
        </w:rPr>
      </w:pPr>
    </w:p>
    <w:p w:rsidR="007F71DF" w:rsidRPr="003F6DCE" w:rsidRDefault="007F71DF" w:rsidP="00D07760">
      <w:pPr>
        <w:ind w:left="900" w:right="4" w:hanging="810"/>
        <w:jc w:val="both"/>
        <w:rPr>
          <w:rFonts w:ascii="Arial" w:hAnsi="Arial"/>
        </w:rPr>
      </w:pPr>
      <w:r w:rsidRPr="003F6DCE">
        <w:rPr>
          <w:rFonts w:ascii="Arial" w:hAnsi="Arial"/>
          <w:b/>
          <w:color w:val="FF0000"/>
        </w:rPr>
        <w:t>Note 1</w:t>
      </w:r>
      <w:r w:rsidRPr="003F6DCE">
        <w:rPr>
          <w:rFonts w:ascii="Arial" w:hAnsi="Arial"/>
        </w:rPr>
        <w:t xml:space="preserve"> </w:t>
      </w:r>
      <w:r w:rsidR="003F6DCE" w:rsidRPr="003F6DCE">
        <w:rPr>
          <w:rFonts w:ascii="Arial" w:hAnsi="Arial"/>
        </w:rPr>
        <w:t>The</w:t>
      </w:r>
      <w:r w:rsidR="003F6DCE">
        <w:rPr>
          <w:rFonts w:ascii="Arial" w:hAnsi="Arial"/>
        </w:rPr>
        <w:t xml:space="preserve"> </w:t>
      </w:r>
      <w:proofErr w:type="spellStart"/>
      <w:r w:rsidR="003F6DCE">
        <w:rPr>
          <w:rFonts w:ascii="Arial" w:hAnsi="Arial"/>
        </w:rPr>
        <w:t>postholder</w:t>
      </w:r>
      <w:proofErr w:type="spellEnd"/>
      <w:r w:rsidR="003F6DCE">
        <w:rPr>
          <w:rFonts w:ascii="Arial" w:hAnsi="Arial"/>
        </w:rPr>
        <w:t xml:space="preserve"> of Director of Prevention &amp; Protection had 2 roles as noted above during 2014/15.  The AFCO AGMA Project was from 25/03/14 to 30/06/14.  The total values for both roles are shown above as there was no change in salary level.</w:t>
      </w:r>
    </w:p>
    <w:p w:rsidR="003F6DCE" w:rsidRPr="003F6DCE" w:rsidRDefault="003F6DCE" w:rsidP="00D07760">
      <w:pPr>
        <w:ind w:left="900" w:right="4" w:hanging="810"/>
        <w:jc w:val="both"/>
        <w:rPr>
          <w:rFonts w:ascii="Arial" w:hAnsi="Arial"/>
        </w:rPr>
      </w:pPr>
    </w:p>
    <w:p w:rsidR="003F6DCE" w:rsidRPr="003F6DCE" w:rsidRDefault="003F6DCE" w:rsidP="00D07760">
      <w:pPr>
        <w:ind w:left="900" w:right="4" w:hanging="810"/>
        <w:jc w:val="both"/>
        <w:rPr>
          <w:rFonts w:ascii="Arial" w:hAnsi="Arial"/>
        </w:rPr>
      </w:pPr>
      <w:r w:rsidRPr="003F6DCE">
        <w:rPr>
          <w:rFonts w:ascii="Arial" w:hAnsi="Arial"/>
          <w:b/>
          <w:color w:val="FF0000"/>
        </w:rPr>
        <w:t xml:space="preserve">Note </w:t>
      </w:r>
      <w:proofErr w:type="gramStart"/>
      <w:r w:rsidRPr="003F6DCE">
        <w:rPr>
          <w:rFonts w:ascii="Arial" w:hAnsi="Arial"/>
          <w:b/>
          <w:color w:val="FF0000"/>
        </w:rPr>
        <w:t>2</w:t>
      </w:r>
      <w:r>
        <w:rPr>
          <w:rFonts w:ascii="Arial" w:hAnsi="Arial"/>
          <w:b/>
          <w:color w:val="FF0000"/>
        </w:rPr>
        <w:t xml:space="preserve">  </w:t>
      </w:r>
      <w:r>
        <w:rPr>
          <w:rFonts w:ascii="Arial" w:hAnsi="Arial"/>
        </w:rPr>
        <w:t>This</w:t>
      </w:r>
      <w:proofErr w:type="gramEnd"/>
      <w:r>
        <w:rPr>
          <w:rFonts w:ascii="Arial" w:hAnsi="Arial"/>
        </w:rPr>
        <w:t xml:space="preserve"> post was to backfill the Director of Prevention &amp; Protection whilst covering the additional role in Note 1.  Values are for the period from 01/04/14 to 30/06/14.  The annual salary for this role is £114,070</w:t>
      </w:r>
    </w:p>
    <w:p w:rsidR="007F71DF" w:rsidRPr="003F6DCE" w:rsidRDefault="007F71DF" w:rsidP="00276543">
      <w:pPr>
        <w:ind w:left="90" w:right="-716"/>
        <w:jc w:val="both"/>
        <w:rPr>
          <w:rFonts w:ascii="Arial" w:hAnsi="Arial"/>
          <w:sz w:val="16"/>
          <w:szCs w:val="16"/>
        </w:rPr>
      </w:pPr>
    </w:p>
    <w:p w:rsidR="007F71DF" w:rsidRPr="00466150" w:rsidRDefault="007F71DF" w:rsidP="004957F6">
      <w:pPr>
        <w:tabs>
          <w:tab w:val="left" w:pos="720"/>
          <w:tab w:val="left" w:pos="1296"/>
        </w:tabs>
        <w:ind w:left="90" w:right="-716"/>
        <w:jc w:val="both"/>
        <w:rPr>
          <w:rFonts w:ascii="Arial" w:hAnsi="Arial"/>
          <w:color w:val="0070C0"/>
        </w:rPr>
      </w:pPr>
    </w:p>
    <w:p w:rsidR="007F71DF" w:rsidRPr="00466150" w:rsidRDefault="007F71DF" w:rsidP="008C78A5">
      <w:pPr>
        <w:tabs>
          <w:tab w:val="left" w:pos="720"/>
          <w:tab w:val="left" w:pos="1296"/>
        </w:tabs>
        <w:ind w:right="-716"/>
        <w:jc w:val="both"/>
        <w:rPr>
          <w:rFonts w:ascii="Arial" w:hAnsi="Arial"/>
          <w:color w:val="0070C0"/>
        </w:rPr>
      </w:pPr>
    </w:p>
    <w:p w:rsidR="007F71DF" w:rsidRPr="00466150" w:rsidRDefault="007F71DF" w:rsidP="008C78A5">
      <w:pPr>
        <w:tabs>
          <w:tab w:val="left" w:pos="720"/>
          <w:tab w:val="left" w:pos="1296"/>
        </w:tabs>
        <w:ind w:right="-716"/>
        <w:jc w:val="both"/>
        <w:rPr>
          <w:rFonts w:ascii="Arial" w:hAnsi="Arial"/>
          <w:color w:val="0070C0"/>
        </w:rPr>
      </w:pPr>
    </w:p>
    <w:p w:rsidR="007F71DF" w:rsidRPr="00466150" w:rsidRDefault="007F71DF" w:rsidP="008C78A5">
      <w:pPr>
        <w:tabs>
          <w:tab w:val="left" w:pos="720"/>
          <w:tab w:val="left" w:pos="1296"/>
        </w:tabs>
        <w:ind w:right="-716"/>
        <w:jc w:val="both"/>
        <w:rPr>
          <w:rFonts w:ascii="Arial" w:hAnsi="Arial"/>
          <w:color w:val="0070C0"/>
        </w:rPr>
      </w:pPr>
    </w:p>
    <w:p w:rsidR="00976DB4" w:rsidRDefault="00976DB4" w:rsidP="009205D7">
      <w:pPr>
        <w:rPr>
          <w:rFonts w:ascii="Arial" w:hAnsi="Arial" w:cs="Arial"/>
          <w:b/>
          <w:color w:val="0070C0"/>
          <w:sz w:val="22"/>
          <w:szCs w:val="22"/>
        </w:rPr>
      </w:pPr>
    </w:p>
    <w:p w:rsidR="00976DB4" w:rsidRDefault="00976DB4" w:rsidP="009205D7">
      <w:pPr>
        <w:rPr>
          <w:rFonts w:ascii="Arial" w:hAnsi="Arial" w:cs="Arial"/>
          <w:b/>
          <w:color w:val="0070C0"/>
          <w:sz w:val="22"/>
          <w:szCs w:val="22"/>
        </w:rPr>
      </w:pPr>
    </w:p>
    <w:p w:rsidR="00A76DCC" w:rsidRDefault="00A76DCC" w:rsidP="009205D7">
      <w:pPr>
        <w:rPr>
          <w:rFonts w:ascii="Arial" w:hAnsi="Arial" w:cs="Arial"/>
          <w:b/>
          <w:color w:val="0070C0"/>
          <w:sz w:val="22"/>
          <w:szCs w:val="22"/>
        </w:rPr>
      </w:pPr>
    </w:p>
    <w:p w:rsidR="00976DB4" w:rsidRDefault="00976DB4" w:rsidP="009205D7">
      <w:pPr>
        <w:rPr>
          <w:rFonts w:ascii="Arial" w:hAnsi="Arial" w:cs="Arial"/>
          <w:b/>
          <w:color w:val="0070C0"/>
          <w:sz w:val="22"/>
          <w:szCs w:val="22"/>
        </w:rPr>
      </w:pPr>
    </w:p>
    <w:p w:rsidR="00976DB4" w:rsidRDefault="00976DB4" w:rsidP="009205D7">
      <w:pPr>
        <w:rPr>
          <w:rFonts w:ascii="Arial" w:hAnsi="Arial" w:cs="Arial"/>
          <w:b/>
          <w:color w:val="0070C0"/>
          <w:sz w:val="22"/>
          <w:szCs w:val="22"/>
        </w:rPr>
      </w:pPr>
    </w:p>
    <w:p w:rsidR="00976DB4" w:rsidRDefault="00976DB4" w:rsidP="009205D7">
      <w:pPr>
        <w:rPr>
          <w:rFonts w:ascii="Arial" w:hAnsi="Arial" w:cs="Arial"/>
          <w:b/>
          <w:color w:val="0070C0"/>
          <w:sz w:val="22"/>
          <w:szCs w:val="22"/>
        </w:rPr>
      </w:pPr>
    </w:p>
    <w:p w:rsidR="007F71DF" w:rsidRPr="00BD66F3" w:rsidRDefault="007F71DF" w:rsidP="009205D7">
      <w:pPr>
        <w:rPr>
          <w:rFonts w:ascii="Arial" w:hAnsi="Arial" w:cs="Arial"/>
          <w:b/>
          <w:color w:val="FF0000"/>
          <w:sz w:val="22"/>
          <w:szCs w:val="22"/>
        </w:rPr>
      </w:pPr>
      <w:r w:rsidRPr="00BD66F3">
        <w:rPr>
          <w:rFonts w:ascii="Arial" w:hAnsi="Arial" w:cs="Arial"/>
          <w:b/>
          <w:color w:val="FF0000"/>
          <w:sz w:val="22"/>
          <w:szCs w:val="22"/>
        </w:rPr>
        <w:lastRenderedPageBreak/>
        <w:t>Exit Packages</w:t>
      </w:r>
    </w:p>
    <w:p w:rsidR="007F71DF" w:rsidRPr="00BD66F3" w:rsidRDefault="007F71DF" w:rsidP="00A34424">
      <w:pPr>
        <w:tabs>
          <w:tab w:val="left" w:pos="720"/>
          <w:tab w:val="left" w:pos="1296"/>
          <w:tab w:val="left" w:pos="7470"/>
        </w:tabs>
        <w:ind w:right="-716"/>
        <w:jc w:val="both"/>
        <w:rPr>
          <w:rFonts w:ascii="Arial" w:hAnsi="Arial"/>
          <w:b/>
          <w:color w:val="FF0000"/>
        </w:rPr>
      </w:pPr>
    </w:p>
    <w:p w:rsidR="007F71DF" w:rsidRPr="00BD66F3" w:rsidRDefault="007F71DF" w:rsidP="00C3008D">
      <w:pPr>
        <w:tabs>
          <w:tab w:val="left" w:pos="720"/>
          <w:tab w:val="left" w:pos="1296"/>
        </w:tabs>
        <w:ind w:right="-716"/>
        <w:jc w:val="both"/>
        <w:rPr>
          <w:rFonts w:ascii="Arial" w:hAnsi="Arial"/>
          <w:color w:val="FF0000"/>
          <w:sz w:val="22"/>
          <w:szCs w:val="22"/>
        </w:rPr>
      </w:pPr>
      <w:r w:rsidRPr="00BD66F3">
        <w:rPr>
          <w:rFonts w:ascii="Arial" w:hAnsi="Arial"/>
          <w:b/>
          <w:color w:val="FF0000"/>
          <w:sz w:val="22"/>
          <w:szCs w:val="22"/>
        </w:rPr>
        <w:t>Table c)</w:t>
      </w:r>
    </w:p>
    <w:tbl>
      <w:tblPr>
        <w:tblW w:w="9614" w:type="dxa"/>
        <w:tblInd w:w="108" w:type="dxa"/>
        <w:tblLayout w:type="fixed"/>
        <w:tblLook w:val="0000" w:firstRow="0" w:lastRow="0" w:firstColumn="0" w:lastColumn="0" w:noHBand="0" w:noVBand="0"/>
      </w:tblPr>
      <w:tblGrid>
        <w:gridCol w:w="2610"/>
        <w:gridCol w:w="810"/>
        <w:gridCol w:w="839"/>
        <w:gridCol w:w="900"/>
        <w:gridCol w:w="900"/>
        <w:gridCol w:w="900"/>
        <w:gridCol w:w="855"/>
        <w:gridCol w:w="900"/>
        <w:gridCol w:w="900"/>
      </w:tblGrid>
      <w:tr w:rsidR="007F71DF" w:rsidRPr="00466150" w:rsidTr="00AB5EF3">
        <w:tc>
          <w:tcPr>
            <w:tcW w:w="2610" w:type="dxa"/>
            <w:tcBorders>
              <w:top w:val="single" w:sz="4" w:space="0" w:color="FFFFFF"/>
              <w:right w:val="single" w:sz="4" w:space="0" w:color="FFFFFF"/>
            </w:tcBorders>
            <w:shd w:val="clear" w:color="auto" w:fill="FF0000"/>
          </w:tcPr>
          <w:p w:rsidR="007F71DF" w:rsidRPr="00466150" w:rsidRDefault="007F71DF" w:rsidP="003256F3">
            <w:pPr>
              <w:ind w:left="-108" w:right="-108"/>
              <w:jc w:val="center"/>
              <w:rPr>
                <w:rFonts w:ascii="Arial" w:hAnsi="Arial" w:cs="Arial"/>
                <w:b/>
                <w:bCs/>
                <w:color w:val="0070C0"/>
                <w:sz w:val="18"/>
                <w:szCs w:val="18"/>
                <w:lang w:eastAsia="en-GB"/>
              </w:rPr>
            </w:pPr>
          </w:p>
        </w:tc>
        <w:tc>
          <w:tcPr>
            <w:tcW w:w="1649" w:type="dxa"/>
            <w:gridSpan w:val="2"/>
            <w:tcBorders>
              <w:top w:val="single" w:sz="4" w:space="0" w:color="FFFFFF"/>
              <w:left w:val="single" w:sz="4" w:space="0" w:color="FFFFFF"/>
              <w:right w:val="single" w:sz="4" w:space="0" w:color="FFFFFF"/>
            </w:tcBorders>
            <w:shd w:val="clear" w:color="auto" w:fill="FF0000"/>
          </w:tcPr>
          <w:p w:rsidR="007F71DF" w:rsidRPr="00466150" w:rsidRDefault="007F71DF" w:rsidP="003256F3">
            <w:pPr>
              <w:ind w:left="-108" w:right="-108"/>
              <w:jc w:val="center"/>
              <w:rPr>
                <w:rFonts w:ascii="Arial" w:hAnsi="Arial" w:cs="Arial"/>
                <w:b/>
                <w:bCs/>
                <w:color w:val="0070C0"/>
                <w:sz w:val="18"/>
                <w:szCs w:val="18"/>
                <w:lang w:eastAsia="en-GB"/>
              </w:rPr>
            </w:pPr>
          </w:p>
        </w:tc>
        <w:tc>
          <w:tcPr>
            <w:tcW w:w="1800" w:type="dxa"/>
            <w:gridSpan w:val="2"/>
            <w:tcBorders>
              <w:top w:val="single" w:sz="4" w:space="0" w:color="FFFFFF"/>
              <w:left w:val="single" w:sz="4" w:space="0" w:color="FFFFFF"/>
              <w:right w:val="single" w:sz="4" w:space="0" w:color="FFFFFF"/>
            </w:tcBorders>
            <w:shd w:val="clear" w:color="auto" w:fill="FF0000"/>
          </w:tcPr>
          <w:p w:rsidR="007F71DF" w:rsidRPr="00466150" w:rsidRDefault="007F71DF" w:rsidP="003256F3">
            <w:pPr>
              <w:ind w:left="-108" w:right="-108"/>
              <w:jc w:val="center"/>
              <w:rPr>
                <w:rFonts w:ascii="Arial" w:hAnsi="Arial" w:cs="Arial"/>
                <w:b/>
                <w:bCs/>
                <w:color w:val="0070C0"/>
                <w:sz w:val="18"/>
                <w:szCs w:val="18"/>
                <w:lang w:eastAsia="en-GB"/>
              </w:rPr>
            </w:pPr>
          </w:p>
        </w:tc>
        <w:tc>
          <w:tcPr>
            <w:tcW w:w="1755" w:type="dxa"/>
            <w:gridSpan w:val="2"/>
            <w:tcBorders>
              <w:top w:val="single" w:sz="4" w:space="0" w:color="FFFFFF"/>
              <w:left w:val="single" w:sz="4" w:space="0" w:color="FFFFFF"/>
              <w:right w:val="single" w:sz="4" w:space="0" w:color="FFFFFF"/>
            </w:tcBorders>
            <w:shd w:val="clear" w:color="auto" w:fill="FF0000"/>
          </w:tcPr>
          <w:p w:rsidR="007F71DF" w:rsidRPr="00466150" w:rsidRDefault="007F71DF" w:rsidP="003256F3">
            <w:pPr>
              <w:ind w:left="-108" w:right="-108"/>
              <w:jc w:val="center"/>
              <w:rPr>
                <w:rFonts w:ascii="Arial" w:hAnsi="Arial" w:cs="Arial"/>
                <w:b/>
                <w:bCs/>
                <w:color w:val="0070C0"/>
                <w:sz w:val="18"/>
                <w:szCs w:val="18"/>
                <w:lang w:eastAsia="en-GB"/>
              </w:rPr>
            </w:pPr>
          </w:p>
        </w:tc>
        <w:tc>
          <w:tcPr>
            <w:tcW w:w="1800" w:type="dxa"/>
            <w:gridSpan w:val="2"/>
            <w:tcBorders>
              <w:top w:val="single" w:sz="4" w:space="0" w:color="FFFFFF"/>
              <w:left w:val="single" w:sz="4" w:space="0" w:color="FFFFFF"/>
            </w:tcBorders>
            <w:shd w:val="clear" w:color="auto" w:fill="FF0000"/>
          </w:tcPr>
          <w:p w:rsidR="007F71DF" w:rsidRPr="00466150" w:rsidRDefault="007F71DF" w:rsidP="003256F3">
            <w:pPr>
              <w:ind w:left="-108" w:right="-108"/>
              <w:jc w:val="center"/>
              <w:rPr>
                <w:rFonts w:ascii="Arial" w:hAnsi="Arial" w:cs="Arial"/>
                <w:b/>
                <w:bCs/>
                <w:color w:val="0070C0"/>
                <w:sz w:val="18"/>
                <w:szCs w:val="18"/>
                <w:lang w:eastAsia="en-GB"/>
              </w:rPr>
            </w:pPr>
          </w:p>
        </w:tc>
      </w:tr>
      <w:tr w:rsidR="007F71DF" w:rsidRPr="00466150" w:rsidTr="00AB5EF3">
        <w:tc>
          <w:tcPr>
            <w:tcW w:w="2610" w:type="dxa"/>
            <w:tcBorders>
              <w:right w:val="single" w:sz="4" w:space="0" w:color="FFFFFF"/>
            </w:tcBorders>
            <w:shd w:val="clear" w:color="auto" w:fill="FF0000"/>
          </w:tcPr>
          <w:p w:rsidR="007F71DF" w:rsidRPr="002117F1" w:rsidRDefault="007F71DF" w:rsidP="004C55D1">
            <w:pPr>
              <w:jc w:val="center"/>
              <w:rPr>
                <w:rFonts w:ascii="Arial" w:hAnsi="Arial" w:cs="Arial"/>
                <w:b/>
                <w:color w:val="FFFFFF"/>
                <w:sz w:val="16"/>
              </w:rPr>
            </w:pPr>
            <w:r w:rsidRPr="002117F1">
              <w:rPr>
                <w:rFonts w:ascii="Arial" w:hAnsi="Arial" w:cs="Arial"/>
                <w:b/>
                <w:color w:val="FFFFFF"/>
                <w:sz w:val="16"/>
              </w:rPr>
              <w:t xml:space="preserve">Exit Package Cost Band </w:t>
            </w:r>
          </w:p>
        </w:tc>
        <w:tc>
          <w:tcPr>
            <w:tcW w:w="1649" w:type="dxa"/>
            <w:gridSpan w:val="2"/>
            <w:tcBorders>
              <w:left w:val="single" w:sz="4" w:space="0" w:color="FFFFFF"/>
              <w:right w:val="single" w:sz="4" w:space="0" w:color="FFFFFF"/>
            </w:tcBorders>
            <w:shd w:val="clear" w:color="auto" w:fill="FF0000"/>
          </w:tcPr>
          <w:p w:rsidR="007F71DF" w:rsidRPr="002117F1" w:rsidRDefault="007F71DF" w:rsidP="004C55D1">
            <w:pPr>
              <w:jc w:val="center"/>
              <w:rPr>
                <w:rFonts w:ascii="Arial" w:hAnsi="Arial" w:cs="Arial"/>
                <w:b/>
                <w:color w:val="FFFFFF"/>
                <w:sz w:val="16"/>
              </w:rPr>
            </w:pPr>
            <w:r w:rsidRPr="002117F1">
              <w:rPr>
                <w:rFonts w:ascii="Arial" w:hAnsi="Arial" w:cs="Arial"/>
                <w:b/>
                <w:color w:val="FFFFFF"/>
                <w:sz w:val="16"/>
              </w:rPr>
              <w:t xml:space="preserve">Number of </w:t>
            </w:r>
          </w:p>
        </w:tc>
        <w:tc>
          <w:tcPr>
            <w:tcW w:w="1800" w:type="dxa"/>
            <w:gridSpan w:val="2"/>
            <w:tcBorders>
              <w:left w:val="single" w:sz="4" w:space="0" w:color="FFFFFF"/>
              <w:right w:val="single" w:sz="4" w:space="0" w:color="FFFFFF"/>
            </w:tcBorders>
            <w:shd w:val="clear" w:color="auto" w:fill="FF0000"/>
          </w:tcPr>
          <w:p w:rsidR="007F71DF" w:rsidRPr="002117F1" w:rsidRDefault="007F71DF" w:rsidP="004C55D1">
            <w:pPr>
              <w:jc w:val="center"/>
              <w:rPr>
                <w:rFonts w:ascii="Arial" w:hAnsi="Arial" w:cs="Arial"/>
                <w:b/>
                <w:color w:val="FFFFFF"/>
                <w:sz w:val="16"/>
              </w:rPr>
            </w:pPr>
            <w:r w:rsidRPr="002117F1">
              <w:rPr>
                <w:rFonts w:ascii="Arial" w:hAnsi="Arial" w:cs="Arial"/>
                <w:b/>
                <w:color w:val="FFFFFF"/>
                <w:sz w:val="16"/>
              </w:rPr>
              <w:t>Number of</w:t>
            </w:r>
          </w:p>
        </w:tc>
        <w:tc>
          <w:tcPr>
            <w:tcW w:w="1755" w:type="dxa"/>
            <w:gridSpan w:val="2"/>
            <w:tcBorders>
              <w:left w:val="single" w:sz="4" w:space="0" w:color="FFFFFF"/>
              <w:right w:val="single" w:sz="4" w:space="0" w:color="FFFFFF"/>
            </w:tcBorders>
            <w:shd w:val="clear" w:color="auto" w:fill="FF0000"/>
          </w:tcPr>
          <w:p w:rsidR="007F71DF" w:rsidRPr="002117F1" w:rsidRDefault="007F71DF" w:rsidP="004C55D1">
            <w:pPr>
              <w:jc w:val="center"/>
              <w:rPr>
                <w:rFonts w:ascii="Arial" w:hAnsi="Arial" w:cs="Arial"/>
                <w:b/>
                <w:color w:val="FFFFFF"/>
                <w:sz w:val="16"/>
              </w:rPr>
            </w:pPr>
            <w:r w:rsidRPr="002117F1">
              <w:rPr>
                <w:rFonts w:ascii="Arial" w:hAnsi="Arial" w:cs="Arial"/>
                <w:b/>
                <w:color w:val="FFFFFF"/>
                <w:sz w:val="16"/>
              </w:rPr>
              <w:t>Total Number of</w:t>
            </w:r>
          </w:p>
        </w:tc>
        <w:tc>
          <w:tcPr>
            <w:tcW w:w="1800" w:type="dxa"/>
            <w:gridSpan w:val="2"/>
            <w:tcBorders>
              <w:left w:val="single" w:sz="4" w:space="0" w:color="FFFFFF"/>
            </w:tcBorders>
            <w:shd w:val="clear" w:color="auto" w:fill="FF0000"/>
          </w:tcPr>
          <w:p w:rsidR="007F71DF" w:rsidRPr="002117F1" w:rsidRDefault="007F71DF" w:rsidP="004C55D1">
            <w:pPr>
              <w:jc w:val="center"/>
              <w:rPr>
                <w:rFonts w:ascii="Arial" w:hAnsi="Arial" w:cs="Arial"/>
                <w:b/>
                <w:color w:val="FFFFFF"/>
                <w:sz w:val="16"/>
              </w:rPr>
            </w:pPr>
            <w:r w:rsidRPr="002117F1">
              <w:rPr>
                <w:rFonts w:ascii="Arial" w:hAnsi="Arial" w:cs="Arial"/>
                <w:b/>
                <w:color w:val="FFFFFF"/>
                <w:sz w:val="16"/>
              </w:rPr>
              <w:t>Total Cost of</w:t>
            </w:r>
          </w:p>
        </w:tc>
      </w:tr>
      <w:tr w:rsidR="007F71DF" w:rsidRPr="00466150" w:rsidTr="00AB5EF3">
        <w:tc>
          <w:tcPr>
            <w:tcW w:w="2610" w:type="dxa"/>
            <w:tcBorders>
              <w:right w:val="single" w:sz="4" w:space="0" w:color="FFFFFF"/>
            </w:tcBorders>
            <w:shd w:val="clear" w:color="auto" w:fill="FF0000"/>
          </w:tcPr>
          <w:p w:rsidR="007F71DF" w:rsidRPr="002117F1" w:rsidRDefault="007F71DF" w:rsidP="004C55D1">
            <w:pPr>
              <w:jc w:val="center"/>
              <w:rPr>
                <w:rFonts w:ascii="Arial" w:hAnsi="Arial" w:cs="Arial"/>
                <w:color w:val="FFFFFF"/>
                <w:sz w:val="16"/>
              </w:rPr>
            </w:pPr>
            <w:r w:rsidRPr="002117F1">
              <w:rPr>
                <w:rFonts w:ascii="Arial" w:hAnsi="Arial" w:cs="Arial"/>
                <w:b/>
                <w:color w:val="FFFFFF"/>
                <w:sz w:val="16"/>
              </w:rPr>
              <w:t>(including special payments)</w:t>
            </w:r>
          </w:p>
        </w:tc>
        <w:tc>
          <w:tcPr>
            <w:tcW w:w="1649" w:type="dxa"/>
            <w:gridSpan w:val="2"/>
            <w:tcBorders>
              <w:left w:val="single" w:sz="4" w:space="0" w:color="FFFFFF"/>
              <w:right w:val="single" w:sz="4" w:space="0" w:color="FFFFFF"/>
            </w:tcBorders>
            <w:shd w:val="clear" w:color="auto" w:fill="FF0000"/>
          </w:tcPr>
          <w:p w:rsidR="007F71DF" w:rsidRPr="002117F1" w:rsidRDefault="007F71DF" w:rsidP="004C55D1">
            <w:pPr>
              <w:jc w:val="center"/>
              <w:rPr>
                <w:rFonts w:ascii="Arial" w:hAnsi="Arial" w:cs="Arial"/>
                <w:b/>
                <w:color w:val="FFFFFF"/>
                <w:sz w:val="16"/>
              </w:rPr>
            </w:pPr>
            <w:r w:rsidRPr="002117F1">
              <w:rPr>
                <w:rFonts w:ascii="Arial" w:hAnsi="Arial" w:cs="Arial"/>
                <w:b/>
                <w:color w:val="FFFFFF"/>
                <w:sz w:val="16"/>
              </w:rPr>
              <w:t xml:space="preserve">Compulsory </w:t>
            </w:r>
          </w:p>
        </w:tc>
        <w:tc>
          <w:tcPr>
            <w:tcW w:w="1800" w:type="dxa"/>
            <w:gridSpan w:val="2"/>
            <w:tcBorders>
              <w:left w:val="single" w:sz="4" w:space="0" w:color="FFFFFF"/>
              <w:right w:val="single" w:sz="4" w:space="0" w:color="FFFFFF"/>
            </w:tcBorders>
            <w:shd w:val="clear" w:color="auto" w:fill="FF0000"/>
          </w:tcPr>
          <w:p w:rsidR="007F71DF" w:rsidRPr="002117F1" w:rsidRDefault="007F71DF" w:rsidP="004C55D1">
            <w:pPr>
              <w:jc w:val="center"/>
              <w:rPr>
                <w:rFonts w:ascii="Arial" w:hAnsi="Arial" w:cs="Arial"/>
                <w:b/>
                <w:color w:val="FFFFFF"/>
                <w:sz w:val="16"/>
              </w:rPr>
            </w:pPr>
            <w:r w:rsidRPr="002117F1">
              <w:rPr>
                <w:rFonts w:ascii="Arial" w:hAnsi="Arial" w:cs="Arial"/>
                <w:b/>
                <w:color w:val="FFFFFF"/>
                <w:sz w:val="16"/>
              </w:rPr>
              <w:t>Other Departures</w:t>
            </w:r>
          </w:p>
        </w:tc>
        <w:tc>
          <w:tcPr>
            <w:tcW w:w="1755" w:type="dxa"/>
            <w:gridSpan w:val="2"/>
            <w:tcBorders>
              <w:left w:val="single" w:sz="4" w:space="0" w:color="FFFFFF"/>
              <w:right w:val="single" w:sz="4" w:space="0" w:color="FFFFFF"/>
            </w:tcBorders>
            <w:shd w:val="clear" w:color="auto" w:fill="FF0000"/>
          </w:tcPr>
          <w:p w:rsidR="007F71DF" w:rsidRPr="002117F1" w:rsidRDefault="007F71DF" w:rsidP="004C55D1">
            <w:pPr>
              <w:jc w:val="center"/>
              <w:rPr>
                <w:rFonts w:ascii="Arial" w:hAnsi="Arial" w:cs="Arial"/>
                <w:b/>
                <w:color w:val="FFFFFF"/>
                <w:sz w:val="16"/>
              </w:rPr>
            </w:pPr>
            <w:r w:rsidRPr="002117F1">
              <w:rPr>
                <w:rFonts w:ascii="Arial" w:hAnsi="Arial" w:cs="Arial"/>
                <w:b/>
                <w:color w:val="FFFFFF"/>
                <w:sz w:val="16"/>
              </w:rPr>
              <w:t>Exit Packages</w:t>
            </w:r>
          </w:p>
        </w:tc>
        <w:tc>
          <w:tcPr>
            <w:tcW w:w="1800" w:type="dxa"/>
            <w:gridSpan w:val="2"/>
            <w:tcBorders>
              <w:left w:val="single" w:sz="4" w:space="0" w:color="FFFFFF"/>
            </w:tcBorders>
            <w:shd w:val="clear" w:color="auto" w:fill="FF0000"/>
          </w:tcPr>
          <w:p w:rsidR="007F71DF" w:rsidRPr="002117F1" w:rsidRDefault="007F71DF" w:rsidP="004C55D1">
            <w:pPr>
              <w:jc w:val="center"/>
              <w:rPr>
                <w:rFonts w:ascii="Arial" w:hAnsi="Arial" w:cs="Arial"/>
                <w:b/>
                <w:color w:val="FFFFFF"/>
                <w:sz w:val="16"/>
              </w:rPr>
            </w:pPr>
            <w:r w:rsidRPr="002117F1">
              <w:rPr>
                <w:rFonts w:ascii="Arial" w:hAnsi="Arial" w:cs="Arial"/>
                <w:b/>
                <w:color w:val="FFFFFF"/>
                <w:sz w:val="16"/>
              </w:rPr>
              <w:t>Exit Packages</w:t>
            </w:r>
          </w:p>
        </w:tc>
      </w:tr>
      <w:tr w:rsidR="007F71DF" w:rsidRPr="00466150" w:rsidTr="00AB5EF3">
        <w:trPr>
          <w:trHeight w:val="81"/>
        </w:trPr>
        <w:tc>
          <w:tcPr>
            <w:tcW w:w="2610" w:type="dxa"/>
            <w:tcBorders>
              <w:right w:val="single" w:sz="4" w:space="0" w:color="FFFFFF"/>
            </w:tcBorders>
            <w:shd w:val="clear" w:color="auto" w:fill="FF0000"/>
          </w:tcPr>
          <w:p w:rsidR="007F71DF" w:rsidRPr="002117F1" w:rsidRDefault="007F71DF" w:rsidP="004C55D1">
            <w:pPr>
              <w:jc w:val="center"/>
              <w:rPr>
                <w:rFonts w:ascii="Arial" w:hAnsi="Arial" w:cs="Arial"/>
                <w:color w:val="FFFFFF"/>
                <w:sz w:val="16"/>
              </w:rPr>
            </w:pPr>
          </w:p>
        </w:tc>
        <w:tc>
          <w:tcPr>
            <w:tcW w:w="1649" w:type="dxa"/>
            <w:gridSpan w:val="2"/>
            <w:tcBorders>
              <w:left w:val="single" w:sz="4" w:space="0" w:color="FFFFFF"/>
              <w:right w:val="single" w:sz="4" w:space="0" w:color="FFFFFF"/>
            </w:tcBorders>
            <w:shd w:val="clear" w:color="auto" w:fill="FF0000"/>
          </w:tcPr>
          <w:p w:rsidR="007F71DF" w:rsidRPr="002117F1" w:rsidRDefault="007F71DF" w:rsidP="004C55D1">
            <w:pPr>
              <w:jc w:val="center"/>
              <w:rPr>
                <w:rFonts w:ascii="Arial" w:hAnsi="Arial" w:cs="Arial"/>
                <w:b/>
                <w:color w:val="FFFFFF"/>
                <w:sz w:val="16"/>
              </w:rPr>
            </w:pPr>
            <w:r w:rsidRPr="002117F1">
              <w:rPr>
                <w:rFonts w:ascii="Arial" w:hAnsi="Arial" w:cs="Arial"/>
                <w:b/>
                <w:color w:val="FFFFFF"/>
                <w:sz w:val="16"/>
              </w:rPr>
              <w:t>Redundancies</w:t>
            </w:r>
          </w:p>
        </w:tc>
        <w:tc>
          <w:tcPr>
            <w:tcW w:w="1800" w:type="dxa"/>
            <w:gridSpan w:val="2"/>
            <w:tcBorders>
              <w:left w:val="single" w:sz="4" w:space="0" w:color="FFFFFF"/>
              <w:right w:val="single" w:sz="4" w:space="0" w:color="FFFFFF"/>
            </w:tcBorders>
            <w:shd w:val="clear" w:color="auto" w:fill="FF0000"/>
          </w:tcPr>
          <w:p w:rsidR="007F71DF" w:rsidRPr="002117F1" w:rsidRDefault="007F71DF" w:rsidP="004C55D1">
            <w:pPr>
              <w:jc w:val="center"/>
              <w:rPr>
                <w:rFonts w:ascii="Arial" w:hAnsi="Arial" w:cs="Arial"/>
                <w:b/>
                <w:color w:val="FFFFFF"/>
                <w:sz w:val="16"/>
              </w:rPr>
            </w:pPr>
            <w:r w:rsidRPr="002117F1">
              <w:rPr>
                <w:rFonts w:ascii="Arial" w:hAnsi="Arial" w:cs="Arial"/>
                <w:b/>
                <w:color w:val="FFFFFF"/>
                <w:sz w:val="16"/>
              </w:rPr>
              <w:t>Agreed</w:t>
            </w:r>
          </w:p>
        </w:tc>
        <w:tc>
          <w:tcPr>
            <w:tcW w:w="1755" w:type="dxa"/>
            <w:gridSpan w:val="2"/>
            <w:tcBorders>
              <w:left w:val="single" w:sz="4" w:space="0" w:color="FFFFFF"/>
              <w:right w:val="single" w:sz="4" w:space="0" w:color="FFFFFF"/>
            </w:tcBorders>
            <w:shd w:val="clear" w:color="auto" w:fill="FF0000"/>
          </w:tcPr>
          <w:p w:rsidR="007F71DF" w:rsidRPr="002117F1" w:rsidRDefault="007F71DF" w:rsidP="004C55D1">
            <w:pPr>
              <w:jc w:val="center"/>
              <w:rPr>
                <w:rFonts w:ascii="Arial" w:hAnsi="Arial" w:cs="Arial"/>
                <w:b/>
                <w:color w:val="FFFFFF"/>
                <w:sz w:val="16"/>
              </w:rPr>
            </w:pPr>
            <w:r w:rsidRPr="002117F1">
              <w:rPr>
                <w:rFonts w:ascii="Arial" w:hAnsi="Arial" w:cs="Arial"/>
                <w:b/>
                <w:color w:val="FFFFFF"/>
                <w:sz w:val="16"/>
              </w:rPr>
              <w:t>by Cost Band</w:t>
            </w:r>
          </w:p>
        </w:tc>
        <w:tc>
          <w:tcPr>
            <w:tcW w:w="1800" w:type="dxa"/>
            <w:gridSpan w:val="2"/>
            <w:tcBorders>
              <w:left w:val="single" w:sz="4" w:space="0" w:color="FFFFFF"/>
            </w:tcBorders>
            <w:shd w:val="clear" w:color="auto" w:fill="FF0000"/>
          </w:tcPr>
          <w:p w:rsidR="007F71DF" w:rsidRPr="002117F1" w:rsidRDefault="007F71DF" w:rsidP="004C55D1">
            <w:pPr>
              <w:jc w:val="center"/>
              <w:rPr>
                <w:rFonts w:ascii="Arial" w:hAnsi="Arial" w:cs="Arial"/>
                <w:b/>
                <w:color w:val="FFFFFF"/>
                <w:sz w:val="16"/>
              </w:rPr>
            </w:pPr>
            <w:r w:rsidRPr="002117F1">
              <w:rPr>
                <w:rFonts w:ascii="Arial" w:hAnsi="Arial" w:cs="Arial"/>
                <w:b/>
                <w:color w:val="FFFFFF"/>
                <w:sz w:val="16"/>
              </w:rPr>
              <w:t>in Each Band</w:t>
            </w:r>
          </w:p>
        </w:tc>
      </w:tr>
      <w:tr w:rsidR="007F71DF" w:rsidRPr="00466150" w:rsidTr="00AB5EF3">
        <w:tc>
          <w:tcPr>
            <w:tcW w:w="2610" w:type="dxa"/>
            <w:tcBorders>
              <w:right w:val="single" w:sz="4" w:space="0" w:color="FFFFFF"/>
            </w:tcBorders>
            <w:shd w:val="clear" w:color="auto" w:fill="FF0000"/>
          </w:tcPr>
          <w:p w:rsidR="007F71DF" w:rsidRPr="002117F1" w:rsidRDefault="007F71DF" w:rsidP="003256F3">
            <w:pPr>
              <w:ind w:left="-108" w:right="-108"/>
              <w:jc w:val="center"/>
              <w:rPr>
                <w:rFonts w:ascii="Arial" w:hAnsi="Arial" w:cs="Arial"/>
                <w:b/>
                <w:bCs/>
                <w:color w:val="FFFFFF"/>
                <w:sz w:val="18"/>
                <w:szCs w:val="18"/>
                <w:lang w:eastAsia="en-GB"/>
              </w:rPr>
            </w:pPr>
          </w:p>
        </w:tc>
        <w:tc>
          <w:tcPr>
            <w:tcW w:w="1649" w:type="dxa"/>
            <w:gridSpan w:val="2"/>
            <w:tcBorders>
              <w:left w:val="single" w:sz="4" w:space="0" w:color="FFFFFF"/>
              <w:bottom w:val="single" w:sz="4" w:space="0" w:color="FFFFFF"/>
              <w:right w:val="single" w:sz="4" w:space="0" w:color="FFFFFF"/>
            </w:tcBorders>
            <w:shd w:val="clear" w:color="auto" w:fill="FF0000"/>
          </w:tcPr>
          <w:p w:rsidR="007F71DF" w:rsidRPr="002117F1" w:rsidRDefault="007F71DF" w:rsidP="003256F3">
            <w:pPr>
              <w:ind w:left="-108" w:right="-108"/>
              <w:jc w:val="center"/>
              <w:rPr>
                <w:rFonts w:ascii="Arial" w:hAnsi="Arial" w:cs="Arial"/>
                <w:b/>
                <w:bCs/>
                <w:color w:val="FFFFFF"/>
                <w:sz w:val="18"/>
                <w:szCs w:val="18"/>
                <w:lang w:eastAsia="en-GB"/>
              </w:rPr>
            </w:pPr>
          </w:p>
        </w:tc>
        <w:tc>
          <w:tcPr>
            <w:tcW w:w="1800" w:type="dxa"/>
            <w:gridSpan w:val="2"/>
            <w:tcBorders>
              <w:left w:val="single" w:sz="4" w:space="0" w:color="FFFFFF"/>
              <w:bottom w:val="single" w:sz="4" w:space="0" w:color="FFFFFF"/>
              <w:right w:val="single" w:sz="4" w:space="0" w:color="FFFFFF"/>
            </w:tcBorders>
            <w:shd w:val="clear" w:color="auto" w:fill="FF0000"/>
          </w:tcPr>
          <w:p w:rsidR="007F71DF" w:rsidRPr="002117F1" w:rsidRDefault="007F71DF" w:rsidP="003256F3">
            <w:pPr>
              <w:ind w:left="-108" w:right="-108"/>
              <w:jc w:val="center"/>
              <w:rPr>
                <w:rFonts w:ascii="Arial" w:hAnsi="Arial" w:cs="Arial"/>
                <w:b/>
                <w:bCs/>
                <w:color w:val="FFFFFF"/>
                <w:sz w:val="18"/>
                <w:szCs w:val="18"/>
                <w:lang w:eastAsia="en-GB"/>
              </w:rPr>
            </w:pPr>
          </w:p>
        </w:tc>
        <w:tc>
          <w:tcPr>
            <w:tcW w:w="1755" w:type="dxa"/>
            <w:gridSpan w:val="2"/>
            <w:tcBorders>
              <w:left w:val="single" w:sz="4" w:space="0" w:color="FFFFFF"/>
              <w:bottom w:val="single" w:sz="4" w:space="0" w:color="FFFFFF"/>
              <w:right w:val="single" w:sz="4" w:space="0" w:color="FFFFFF"/>
            </w:tcBorders>
            <w:shd w:val="clear" w:color="auto" w:fill="FF0000"/>
          </w:tcPr>
          <w:p w:rsidR="007F71DF" w:rsidRPr="002117F1" w:rsidRDefault="007F71DF" w:rsidP="003256F3">
            <w:pPr>
              <w:ind w:left="-108" w:right="-108"/>
              <w:jc w:val="center"/>
              <w:rPr>
                <w:rFonts w:ascii="Arial" w:hAnsi="Arial" w:cs="Arial"/>
                <w:b/>
                <w:bCs/>
                <w:color w:val="FFFFFF"/>
                <w:sz w:val="18"/>
                <w:szCs w:val="18"/>
                <w:lang w:eastAsia="en-GB"/>
              </w:rPr>
            </w:pPr>
          </w:p>
        </w:tc>
        <w:tc>
          <w:tcPr>
            <w:tcW w:w="1800" w:type="dxa"/>
            <w:gridSpan w:val="2"/>
            <w:tcBorders>
              <w:left w:val="single" w:sz="4" w:space="0" w:color="FFFFFF"/>
              <w:bottom w:val="single" w:sz="4" w:space="0" w:color="FFFFFF"/>
            </w:tcBorders>
            <w:shd w:val="clear" w:color="auto" w:fill="FF0000"/>
          </w:tcPr>
          <w:p w:rsidR="007F71DF" w:rsidRPr="002117F1" w:rsidRDefault="007F71DF" w:rsidP="003256F3">
            <w:pPr>
              <w:ind w:left="-108" w:right="-108"/>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£’m</w:t>
            </w:r>
          </w:p>
        </w:tc>
      </w:tr>
      <w:tr w:rsidR="007F71DF" w:rsidRPr="00466150" w:rsidTr="00AB5EF3">
        <w:tc>
          <w:tcPr>
            <w:tcW w:w="2610" w:type="dxa"/>
            <w:tcBorders>
              <w:right w:val="single" w:sz="4" w:space="0" w:color="FFFFFF"/>
            </w:tcBorders>
            <w:shd w:val="clear" w:color="auto" w:fill="FF0000"/>
          </w:tcPr>
          <w:p w:rsidR="007F71DF" w:rsidRPr="002117F1" w:rsidRDefault="007F71DF" w:rsidP="003256F3">
            <w:pPr>
              <w:ind w:left="-108" w:right="-108"/>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w:t>
            </w:r>
          </w:p>
        </w:tc>
        <w:tc>
          <w:tcPr>
            <w:tcW w:w="810" w:type="dxa"/>
            <w:tcBorders>
              <w:top w:val="single" w:sz="4" w:space="0" w:color="FFFFFF"/>
              <w:left w:val="single" w:sz="4" w:space="0" w:color="FFFFFF"/>
              <w:right w:val="single" w:sz="4" w:space="0" w:color="FFFFFF"/>
            </w:tcBorders>
            <w:shd w:val="clear" w:color="auto" w:fill="FF0000"/>
          </w:tcPr>
          <w:p w:rsidR="007F71DF" w:rsidRPr="002117F1" w:rsidRDefault="007F71DF" w:rsidP="003256F3">
            <w:pPr>
              <w:ind w:left="-108" w:right="-108"/>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2013/14</w:t>
            </w:r>
          </w:p>
        </w:tc>
        <w:tc>
          <w:tcPr>
            <w:tcW w:w="839" w:type="dxa"/>
            <w:tcBorders>
              <w:top w:val="single" w:sz="4" w:space="0" w:color="FFFFFF"/>
              <w:left w:val="single" w:sz="4" w:space="0" w:color="FFFFFF"/>
              <w:right w:val="single" w:sz="4" w:space="0" w:color="FFFFFF"/>
            </w:tcBorders>
            <w:shd w:val="clear" w:color="auto" w:fill="FF0000"/>
          </w:tcPr>
          <w:p w:rsidR="007F71DF" w:rsidRPr="002117F1" w:rsidRDefault="007F71DF" w:rsidP="003256F3">
            <w:pPr>
              <w:ind w:left="-108" w:right="-108"/>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2014/15</w:t>
            </w:r>
          </w:p>
        </w:tc>
        <w:tc>
          <w:tcPr>
            <w:tcW w:w="900" w:type="dxa"/>
            <w:tcBorders>
              <w:top w:val="single" w:sz="4" w:space="0" w:color="FFFFFF"/>
              <w:left w:val="single" w:sz="4" w:space="0" w:color="FFFFFF"/>
              <w:right w:val="single" w:sz="4" w:space="0" w:color="FFFFFF"/>
            </w:tcBorders>
            <w:shd w:val="clear" w:color="auto" w:fill="FF0000"/>
          </w:tcPr>
          <w:p w:rsidR="007F71DF" w:rsidRPr="002117F1" w:rsidRDefault="007F71DF" w:rsidP="008136C8">
            <w:pPr>
              <w:ind w:left="-108" w:right="-108"/>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2013/14</w:t>
            </w:r>
          </w:p>
        </w:tc>
        <w:tc>
          <w:tcPr>
            <w:tcW w:w="900" w:type="dxa"/>
            <w:tcBorders>
              <w:top w:val="single" w:sz="4" w:space="0" w:color="FFFFFF"/>
              <w:left w:val="single" w:sz="4" w:space="0" w:color="FFFFFF"/>
              <w:right w:val="single" w:sz="4" w:space="0" w:color="FFFFFF"/>
            </w:tcBorders>
            <w:shd w:val="clear" w:color="auto" w:fill="FF0000"/>
          </w:tcPr>
          <w:p w:rsidR="007F71DF" w:rsidRPr="002117F1" w:rsidRDefault="007F71DF" w:rsidP="003C2AC1">
            <w:pPr>
              <w:ind w:left="-108" w:right="-108"/>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2014/15</w:t>
            </w:r>
          </w:p>
        </w:tc>
        <w:tc>
          <w:tcPr>
            <w:tcW w:w="900" w:type="dxa"/>
            <w:tcBorders>
              <w:top w:val="single" w:sz="4" w:space="0" w:color="FFFFFF"/>
              <w:left w:val="single" w:sz="4" w:space="0" w:color="FFFFFF"/>
              <w:right w:val="single" w:sz="4" w:space="0" w:color="FFFFFF"/>
            </w:tcBorders>
            <w:shd w:val="clear" w:color="auto" w:fill="FF0000"/>
          </w:tcPr>
          <w:p w:rsidR="007F71DF" w:rsidRPr="002117F1" w:rsidRDefault="007F71DF" w:rsidP="008136C8">
            <w:pPr>
              <w:ind w:left="-108" w:right="-108"/>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2013/14</w:t>
            </w:r>
          </w:p>
        </w:tc>
        <w:tc>
          <w:tcPr>
            <w:tcW w:w="855" w:type="dxa"/>
            <w:tcBorders>
              <w:top w:val="single" w:sz="4" w:space="0" w:color="FFFFFF"/>
              <w:left w:val="single" w:sz="4" w:space="0" w:color="FFFFFF"/>
              <w:right w:val="single" w:sz="4" w:space="0" w:color="FFFFFF"/>
            </w:tcBorders>
            <w:shd w:val="clear" w:color="auto" w:fill="FF0000"/>
          </w:tcPr>
          <w:p w:rsidR="007F71DF" w:rsidRPr="002117F1" w:rsidRDefault="007F71DF" w:rsidP="003C2AC1">
            <w:pPr>
              <w:ind w:left="-108" w:right="-108"/>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2014/15</w:t>
            </w:r>
          </w:p>
        </w:tc>
        <w:tc>
          <w:tcPr>
            <w:tcW w:w="900" w:type="dxa"/>
            <w:tcBorders>
              <w:top w:val="single" w:sz="4" w:space="0" w:color="FFFFFF"/>
              <w:left w:val="single" w:sz="4" w:space="0" w:color="FFFFFF"/>
              <w:right w:val="single" w:sz="4" w:space="0" w:color="FFFFFF"/>
            </w:tcBorders>
            <w:shd w:val="clear" w:color="auto" w:fill="FF0000"/>
          </w:tcPr>
          <w:p w:rsidR="007F71DF" w:rsidRPr="002117F1" w:rsidRDefault="007F71DF" w:rsidP="008136C8">
            <w:pPr>
              <w:ind w:left="-108" w:right="-108"/>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2013/14</w:t>
            </w:r>
          </w:p>
        </w:tc>
        <w:tc>
          <w:tcPr>
            <w:tcW w:w="900" w:type="dxa"/>
            <w:tcBorders>
              <w:top w:val="single" w:sz="4" w:space="0" w:color="FFFFFF"/>
              <w:left w:val="single" w:sz="4" w:space="0" w:color="FFFFFF"/>
            </w:tcBorders>
            <w:shd w:val="clear" w:color="auto" w:fill="FF0000"/>
          </w:tcPr>
          <w:p w:rsidR="007F71DF" w:rsidRPr="002117F1" w:rsidRDefault="007F71DF" w:rsidP="003C2AC1">
            <w:pPr>
              <w:ind w:left="-108" w:right="-108"/>
              <w:jc w:val="center"/>
              <w:rPr>
                <w:rFonts w:ascii="Arial" w:hAnsi="Arial" w:cs="Arial"/>
                <w:b/>
                <w:bCs/>
                <w:color w:val="FFFFFF"/>
                <w:sz w:val="18"/>
                <w:szCs w:val="18"/>
                <w:lang w:eastAsia="en-GB"/>
              </w:rPr>
            </w:pPr>
            <w:r w:rsidRPr="002117F1">
              <w:rPr>
                <w:rFonts w:ascii="Arial" w:hAnsi="Arial" w:cs="Arial"/>
                <w:b/>
                <w:bCs/>
                <w:color w:val="FFFFFF"/>
                <w:sz w:val="18"/>
                <w:szCs w:val="18"/>
                <w:lang w:eastAsia="en-GB"/>
              </w:rPr>
              <w:t>2014/15</w:t>
            </w:r>
          </w:p>
        </w:tc>
      </w:tr>
      <w:tr w:rsidR="007F71DF" w:rsidRPr="00466150" w:rsidTr="00AB5EF3">
        <w:tc>
          <w:tcPr>
            <w:tcW w:w="2610" w:type="dxa"/>
            <w:tcBorders>
              <w:right w:val="single" w:sz="2" w:space="0" w:color="FFFFFF"/>
            </w:tcBorders>
            <w:shd w:val="clear" w:color="auto" w:fill="E6E6E6"/>
          </w:tcPr>
          <w:p w:rsidR="007F71DF" w:rsidRPr="00466150" w:rsidRDefault="007F71DF" w:rsidP="00A34424">
            <w:pPr>
              <w:ind w:left="33"/>
              <w:rPr>
                <w:rFonts w:ascii="Arial" w:hAnsi="Arial" w:cs="Arial"/>
                <w:color w:val="0070C0"/>
                <w:sz w:val="16"/>
              </w:rPr>
            </w:pPr>
          </w:p>
        </w:tc>
        <w:tc>
          <w:tcPr>
            <w:tcW w:w="810" w:type="dxa"/>
            <w:tcBorders>
              <w:left w:val="single" w:sz="2" w:space="0" w:color="FFFFFF"/>
              <w:right w:val="single" w:sz="2" w:space="0" w:color="FFFFFF"/>
            </w:tcBorders>
            <w:shd w:val="clear" w:color="auto" w:fill="E6E6E6"/>
          </w:tcPr>
          <w:p w:rsidR="007F71DF" w:rsidRPr="00466150" w:rsidRDefault="007F71DF" w:rsidP="004C55D1">
            <w:pPr>
              <w:ind w:left="-108" w:right="347"/>
              <w:jc w:val="right"/>
              <w:rPr>
                <w:rFonts w:ascii="Arial" w:hAnsi="Arial" w:cs="Arial"/>
                <w:color w:val="0070C0"/>
                <w:sz w:val="16"/>
              </w:rPr>
            </w:pPr>
          </w:p>
        </w:tc>
        <w:tc>
          <w:tcPr>
            <w:tcW w:w="839" w:type="dxa"/>
            <w:tcBorders>
              <w:left w:val="single" w:sz="2" w:space="0" w:color="FFFFFF"/>
              <w:right w:val="single" w:sz="2" w:space="0" w:color="FFFFFF"/>
            </w:tcBorders>
            <w:shd w:val="clear" w:color="auto" w:fill="E6E6E6"/>
          </w:tcPr>
          <w:p w:rsidR="007F71DF" w:rsidRPr="00466150" w:rsidRDefault="007F71DF" w:rsidP="004C55D1">
            <w:pPr>
              <w:tabs>
                <w:tab w:val="left" w:pos="702"/>
              </w:tabs>
              <w:ind w:left="-108" w:right="347"/>
              <w:jc w:val="right"/>
              <w:rPr>
                <w:rFonts w:ascii="Arial" w:hAnsi="Arial" w:cs="Arial"/>
                <w:color w:val="0070C0"/>
                <w:sz w:val="16"/>
              </w:rPr>
            </w:pPr>
          </w:p>
        </w:tc>
        <w:tc>
          <w:tcPr>
            <w:tcW w:w="900" w:type="dxa"/>
            <w:tcBorders>
              <w:left w:val="single" w:sz="2" w:space="0" w:color="FFFFFF"/>
              <w:right w:val="single" w:sz="2" w:space="0" w:color="FFFFFF"/>
            </w:tcBorders>
            <w:shd w:val="clear" w:color="auto" w:fill="E6E6E6"/>
          </w:tcPr>
          <w:p w:rsidR="007F71DF" w:rsidRPr="00466150" w:rsidRDefault="007F71DF" w:rsidP="008136C8">
            <w:pPr>
              <w:ind w:left="-108" w:right="347"/>
              <w:jc w:val="right"/>
              <w:rPr>
                <w:rFonts w:ascii="Arial" w:hAnsi="Arial" w:cs="Arial"/>
                <w:color w:val="0070C0"/>
                <w:sz w:val="16"/>
              </w:rPr>
            </w:pPr>
          </w:p>
        </w:tc>
        <w:tc>
          <w:tcPr>
            <w:tcW w:w="900" w:type="dxa"/>
            <w:tcBorders>
              <w:left w:val="single" w:sz="2" w:space="0" w:color="FFFFFF"/>
              <w:right w:val="single" w:sz="2" w:space="0" w:color="FFFFFF"/>
            </w:tcBorders>
            <w:shd w:val="clear" w:color="auto" w:fill="E6E6E6"/>
          </w:tcPr>
          <w:p w:rsidR="007F71DF" w:rsidRPr="00466150" w:rsidRDefault="007F71DF" w:rsidP="004C55D1">
            <w:pPr>
              <w:ind w:left="-108" w:right="347"/>
              <w:jc w:val="right"/>
              <w:rPr>
                <w:rFonts w:ascii="Arial" w:hAnsi="Arial" w:cs="Arial"/>
                <w:color w:val="0070C0"/>
                <w:sz w:val="16"/>
              </w:rPr>
            </w:pPr>
          </w:p>
        </w:tc>
        <w:tc>
          <w:tcPr>
            <w:tcW w:w="900" w:type="dxa"/>
            <w:tcBorders>
              <w:left w:val="single" w:sz="2" w:space="0" w:color="FFFFFF"/>
              <w:right w:val="single" w:sz="2" w:space="0" w:color="FFFFFF"/>
            </w:tcBorders>
            <w:shd w:val="clear" w:color="auto" w:fill="E6E6E6"/>
          </w:tcPr>
          <w:p w:rsidR="007F71DF" w:rsidRPr="00466150" w:rsidRDefault="007F71DF" w:rsidP="008136C8">
            <w:pPr>
              <w:ind w:left="-108" w:right="301"/>
              <w:jc w:val="right"/>
              <w:rPr>
                <w:rFonts w:ascii="Arial" w:hAnsi="Arial" w:cs="Arial"/>
                <w:color w:val="0070C0"/>
                <w:sz w:val="16"/>
              </w:rPr>
            </w:pPr>
          </w:p>
        </w:tc>
        <w:tc>
          <w:tcPr>
            <w:tcW w:w="855" w:type="dxa"/>
            <w:tcBorders>
              <w:left w:val="single" w:sz="2" w:space="0" w:color="FFFFFF"/>
              <w:right w:val="single" w:sz="2" w:space="0" w:color="FFFFFF"/>
            </w:tcBorders>
            <w:shd w:val="clear" w:color="auto" w:fill="E6E6E6"/>
          </w:tcPr>
          <w:p w:rsidR="007F71DF" w:rsidRPr="00466150" w:rsidRDefault="007F71DF" w:rsidP="004C55D1">
            <w:pPr>
              <w:ind w:left="-108" w:right="301"/>
              <w:jc w:val="right"/>
              <w:rPr>
                <w:rFonts w:ascii="Arial" w:hAnsi="Arial" w:cs="Arial"/>
                <w:color w:val="0070C0"/>
                <w:sz w:val="16"/>
              </w:rPr>
            </w:pPr>
          </w:p>
        </w:tc>
        <w:tc>
          <w:tcPr>
            <w:tcW w:w="900" w:type="dxa"/>
            <w:tcBorders>
              <w:left w:val="single" w:sz="2" w:space="0" w:color="FFFFFF"/>
              <w:right w:val="single" w:sz="2" w:space="0" w:color="FFFFFF"/>
            </w:tcBorders>
            <w:shd w:val="clear" w:color="auto" w:fill="E6E6E6"/>
          </w:tcPr>
          <w:p w:rsidR="007F71DF" w:rsidRPr="00466150" w:rsidRDefault="007F71DF" w:rsidP="008136C8">
            <w:pPr>
              <w:ind w:left="-108" w:right="301"/>
              <w:jc w:val="right"/>
              <w:rPr>
                <w:rFonts w:ascii="Arial" w:hAnsi="Arial" w:cs="Arial"/>
                <w:color w:val="0070C0"/>
                <w:sz w:val="16"/>
              </w:rPr>
            </w:pPr>
          </w:p>
        </w:tc>
        <w:tc>
          <w:tcPr>
            <w:tcW w:w="900" w:type="dxa"/>
            <w:tcBorders>
              <w:left w:val="single" w:sz="2" w:space="0" w:color="FFFFFF"/>
            </w:tcBorders>
            <w:shd w:val="clear" w:color="auto" w:fill="E6E6E6"/>
          </w:tcPr>
          <w:p w:rsidR="007F71DF" w:rsidRPr="00466150" w:rsidRDefault="007F71DF" w:rsidP="004C55D1">
            <w:pPr>
              <w:ind w:left="-108" w:right="301"/>
              <w:jc w:val="right"/>
              <w:rPr>
                <w:rFonts w:ascii="Arial" w:hAnsi="Arial" w:cs="Arial"/>
                <w:color w:val="0070C0"/>
                <w:sz w:val="16"/>
              </w:rPr>
            </w:pPr>
          </w:p>
        </w:tc>
      </w:tr>
      <w:tr w:rsidR="007F71DF" w:rsidRPr="00466150" w:rsidTr="00AB5EF3">
        <w:tc>
          <w:tcPr>
            <w:tcW w:w="2610" w:type="dxa"/>
            <w:tcBorders>
              <w:right w:val="single" w:sz="2" w:space="0" w:color="FFFFFF"/>
            </w:tcBorders>
            <w:shd w:val="clear" w:color="auto" w:fill="E6E6E6"/>
            <w:vAlign w:val="bottom"/>
          </w:tcPr>
          <w:p w:rsidR="007F71DF" w:rsidRPr="008F7FDC" w:rsidRDefault="007F71DF" w:rsidP="00D07760">
            <w:pPr>
              <w:ind w:left="33"/>
              <w:jc w:val="center"/>
              <w:rPr>
                <w:rFonts w:ascii="Arial" w:hAnsi="Arial" w:cs="Arial"/>
                <w:sz w:val="18"/>
                <w:szCs w:val="18"/>
              </w:rPr>
            </w:pPr>
            <w:r w:rsidRPr="008F7FDC">
              <w:rPr>
                <w:rFonts w:ascii="Arial" w:hAnsi="Arial" w:cs="Arial"/>
                <w:sz w:val="18"/>
                <w:szCs w:val="18"/>
              </w:rPr>
              <w:t>0 - £20,000</w:t>
            </w:r>
          </w:p>
        </w:tc>
        <w:tc>
          <w:tcPr>
            <w:tcW w:w="810" w:type="dxa"/>
            <w:tcBorders>
              <w:left w:val="single" w:sz="2" w:space="0" w:color="FFFFFF"/>
              <w:right w:val="single" w:sz="2" w:space="0" w:color="FFFFFF"/>
            </w:tcBorders>
            <w:shd w:val="clear" w:color="auto" w:fill="E6E6E6"/>
            <w:vAlign w:val="bottom"/>
          </w:tcPr>
          <w:p w:rsidR="007F71DF" w:rsidRPr="008F7FDC" w:rsidRDefault="007F71DF" w:rsidP="003C2AC1">
            <w:pPr>
              <w:ind w:left="33"/>
              <w:jc w:val="center"/>
              <w:rPr>
                <w:rFonts w:ascii="Arial" w:hAnsi="Arial" w:cs="Arial"/>
                <w:sz w:val="18"/>
                <w:szCs w:val="18"/>
              </w:rPr>
            </w:pPr>
            <w:r w:rsidRPr="008F7FDC">
              <w:rPr>
                <w:rFonts w:ascii="Arial" w:hAnsi="Arial" w:cs="Arial"/>
                <w:sz w:val="18"/>
                <w:szCs w:val="18"/>
              </w:rPr>
              <w:t>-</w:t>
            </w:r>
          </w:p>
        </w:tc>
        <w:tc>
          <w:tcPr>
            <w:tcW w:w="839" w:type="dxa"/>
            <w:tcBorders>
              <w:left w:val="single" w:sz="2" w:space="0" w:color="FFFFFF"/>
              <w:right w:val="single" w:sz="2" w:space="0" w:color="FFFFFF"/>
            </w:tcBorders>
            <w:shd w:val="clear" w:color="auto" w:fill="E6E6E6"/>
            <w:vAlign w:val="bottom"/>
          </w:tcPr>
          <w:p w:rsidR="007F71DF" w:rsidRPr="002C49D6" w:rsidRDefault="007F71DF" w:rsidP="00D352B3">
            <w:pPr>
              <w:ind w:left="33"/>
              <w:jc w:val="center"/>
              <w:rPr>
                <w:rFonts w:ascii="Arial" w:hAnsi="Arial" w:cs="Arial"/>
                <w:sz w:val="18"/>
                <w:szCs w:val="18"/>
              </w:rPr>
            </w:pPr>
            <w:r w:rsidRPr="002C49D6">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9</w:t>
            </w:r>
          </w:p>
        </w:tc>
        <w:tc>
          <w:tcPr>
            <w:tcW w:w="900" w:type="dxa"/>
            <w:tcBorders>
              <w:left w:val="single" w:sz="2" w:space="0" w:color="FFFFFF"/>
              <w:right w:val="single" w:sz="2" w:space="0" w:color="FFFFFF"/>
            </w:tcBorders>
            <w:shd w:val="clear" w:color="auto" w:fill="E6E6E6"/>
            <w:vAlign w:val="bottom"/>
          </w:tcPr>
          <w:p w:rsidR="007F71DF" w:rsidRPr="002C49D6" w:rsidRDefault="002C49D6" w:rsidP="003C2AC1">
            <w:pPr>
              <w:ind w:left="33"/>
              <w:jc w:val="center"/>
              <w:rPr>
                <w:rFonts w:ascii="Arial" w:hAnsi="Arial" w:cs="Arial"/>
                <w:sz w:val="18"/>
                <w:szCs w:val="18"/>
              </w:rPr>
            </w:pPr>
            <w:r w:rsidRPr="002C49D6">
              <w:rPr>
                <w:rFonts w:ascii="Arial" w:hAnsi="Arial" w:cs="Arial"/>
                <w:sz w:val="18"/>
                <w:szCs w:val="18"/>
              </w:rPr>
              <w:t>9</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9</w:t>
            </w:r>
          </w:p>
        </w:tc>
        <w:tc>
          <w:tcPr>
            <w:tcW w:w="855" w:type="dxa"/>
            <w:tcBorders>
              <w:left w:val="single" w:sz="2" w:space="0" w:color="FFFFFF"/>
              <w:right w:val="single" w:sz="2" w:space="0" w:color="FFFFFF"/>
            </w:tcBorders>
            <w:shd w:val="clear" w:color="auto" w:fill="E6E6E6"/>
            <w:vAlign w:val="bottom"/>
          </w:tcPr>
          <w:p w:rsidR="007F71DF" w:rsidRPr="002C49D6" w:rsidRDefault="002C49D6" w:rsidP="003C2AC1">
            <w:pPr>
              <w:ind w:left="33"/>
              <w:jc w:val="center"/>
              <w:rPr>
                <w:rFonts w:ascii="Arial" w:hAnsi="Arial" w:cs="Arial"/>
                <w:sz w:val="18"/>
                <w:szCs w:val="18"/>
              </w:rPr>
            </w:pPr>
            <w:r w:rsidRPr="002C49D6">
              <w:rPr>
                <w:rFonts w:ascii="Arial" w:hAnsi="Arial" w:cs="Arial"/>
                <w:sz w:val="18"/>
                <w:szCs w:val="18"/>
              </w:rPr>
              <w:t>9</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0.136</w:t>
            </w:r>
          </w:p>
        </w:tc>
        <w:tc>
          <w:tcPr>
            <w:tcW w:w="900" w:type="dxa"/>
            <w:tcBorders>
              <w:left w:val="single" w:sz="2" w:space="0" w:color="FFFFFF"/>
            </w:tcBorders>
            <w:shd w:val="clear" w:color="auto" w:fill="E6E6E6"/>
            <w:vAlign w:val="bottom"/>
          </w:tcPr>
          <w:p w:rsidR="007F71DF" w:rsidRPr="002C49D6" w:rsidRDefault="002C49D6" w:rsidP="003C2AC1">
            <w:pPr>
              <w:ind w:left="33"/>
              <w:jc w:val="center"/>
              <w:rPr>
                <w:rFonts w:ascii="Arial" w:hAnsi="Arial" w:cs="Arial"/>
                <w:sz w:val="18"/>
                <w:szCs w:val="18"/>
              </w:rPr>
            </w:pPr>
            <w:r w:rsidRPr="002C49D6">
              <w:rPr>
                <w:rFonts w:ascii="Arial" w:hAnsi="Arial" w:cs="Arial"/>
                <w:sz w:val="18"/>
                <w:szCs w:val="18"/>
              </w:rPr>
              <w:t>0.084</w:t>
            </w:r>
          </w:p>
        </w:tc>
      </w:tr>
      <w:tr w:rsidR="007F71DF" w:rsidRPr="00466150" w:rsidTr="00AB5EF3">
        <w:tc>
          <w:tcPr>
            <w:tcW w:w="2610" w:type="dxa"/>
            <w:tcBorders>
              <w:right w:val="single" w:sz="2" w:space="0" w:color="FFFFFF"/>
            </w:tcBorders>
            <w:shd w:val="clear" w:color="auto" w:fill="E6E6E6"/>
            <w:vAlign w:val="bottom"/>
          </w:tcPr>
          <w:p w:rsidR="007F71DF" w:rsidRPr="008F7FDC" w:rsidRDefault="007F71DF" w:rsidP="00D07760">
            <w:pPr>
              <w:ind w:left="33"/>
              <w:jc w:val="center"/>
              <w:rPr>
                <w:rFonts w:ascii="Arial" w:hAnsi="Arial" w:cs="Arial"/>
                <w:sz w:val="18"/>
                <w:szCs w:val="18"/>
              </w:rPr>
            </w:pPr>
            <w:r w:rsidRPr="008F7FDC">
              <w:rPr>
                <w:rFonts w:ascii="Arial" w:hAnsi="Arial" w:cs="Arial"/>
                <w:sz w:val="18"/>
                <w:szCs w:val="18"/>
              </w:rPr>
              <w:t>£20,001 - £40,000</w:t>
            </w:r>
          </w:p>
        </w:tc>
        <w:tc>
          <w:tcPr>
            <w:tcW w:w="810" w:type="dxa"/>
            <w:tcBorders>
              <w:left w:val="single" w:sz="2" w:space="0" w:color="FFFFFF"/>
              <w:right w:val="single" w:sz="2" w:space="0" w:color="FFFFFF"/>
            </w:tcBorders>
            <w:shd w:val="clear" w:color="auto" w:fill="E6E6E6"/>
            <w:vAlign w:val="bottom"/>
          </w:tcPr>
          <w:p w:rsidR="007F71DF" w:rsidRPr="008F7FDC" w:rsidRDefault="007F71DF" w:rsidP="003C2AC1">
            <w:pPr>
              <w:ind w:left="33"/>
              <w:jc w:val="center"/>
              <w:rPr>
                <w:rFonts w:ascii="Arial" w:hAnsi="Arial" w:cs="Arial"/>
                <w:sz w:val="18"/>
                <w:szCs w:val="18"/>
              </w:rPr>
            </w:pPr>
            <w:r w:rsidRPr="008F7FDC">
              <w:rPr>
                <w:rFonts w:ascii="Arial" w:hAnsi="Arial" w:cs="Arial"/>
                <w:sz w:val="18"/>
                <w:szCs w:val="18"/>
              </w:rPr>
              <w:t>-</w:t>
            </w:r>
          </w:p>
        </w:tc>
        <w:tc>
          <w:tcPr>
            <w:tcW w:w="839" w:type="dxa"/>
            <w:tcBorders>
              <w:left w:val="single" w:sz="2" w:space="0" w:color="FFFFFF"/>
              <w:right w:val="single" w:sz="2" w:space="0" w:color="FFFFFF"/>
            </w:tcBorders>
            <w:shd w:val="clear" w:color="auto" w:fill="E6E6E6"/>
            <w:vAlign w:val="bottom"/>
          </w:tcPr>
          <w:p w:rsidR="007F71DF" w:rsidRPr="002C49D6" w:rsidRDefault="007F71DF" w:rsidP="00D352B3">
            <w:pPr>
              <w:ind w:left="33"/>
              <w:jc w:val="center"/>
              <w:rPr>
                <w:rFonts w:ascii="Arial" w:hAnsi="Arial" w:cs="Arial"/>
                <w:sz w:val="18"/>
                <w:szCs w:val="18"/>
              </w:rPr>
            </w:pPr>
            <w:r w:rsidRPr="002C49D6">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11</w:t>
            </w:r>
          </w:p>
        </w:tc>
        <w:tc>
          <w:tcPr>
            <w:tcW w:w="900" w:type="dxa"/>
            <w:tcBorders>
              <w:left w:val="single" w:sz="2" w:space="0" w:color="FFFFFF"/>
              <w:right w:val="single" w:sz="2" w:space="0" w:color="FFFFFF"/>
            </w:tcBorders>
            <w:shd w:val="clear" w:color="auto" w:fill="E6E6E6"/>
            <w:vAlign w:val="bottom"/>
          </w:tcPr>
          <w:p w:rsidR="007F71DF" w:rsidRPr="002C49D6" w:rsidRDefault="002C49D6" w:rsidP="002C49D6">
            <w:pPr>
              <w:ind w:left="33"/>
              <w:rPr>
                <w:rFonts w:ascii="Arial" w:hAnsi="Arial" w:cs="Arial"/>
                <w:sz w:val="18"/>
                <w:szCs w:val="18"/>
              </w:rPr>
            </w:pPr>
            <w:r w:rsidRPr="002C49D6">
              <w:rPr>
                <w:rFonts w:ascii="Arial" w:hAnsi="Arial" w:cs="Arial"/>
                <w:sz w:val="18"/>
                <w:szCs w:val="18"/>
              </w:rPr>
              <w:t xml:space="preserve">      1</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11</w:t>
            </w:r>
          </w:p>
        </w:tc>
        <w:tc>
          <w:tcPr>
            <w:tcW w:w="855" w:type="dxa"/>
            <w:tcBorders>
              <w:left w:val="single" w:sz="2" w:space="0" w:color="FFFFFF"/>
              <w:right w:val="single" w:sz="2" w:space="0" w:color="FFFFFF"/>
            </w:tcBorders>
            <w:shd w:val="clear" w:color="auto" w:fill="E6E6E6"/>
            <w:vAlign w:val="bottom"/>
          </w:tcPr>
          <w:p w:rsidR="007F71DF" w:rsidRPr="002C49D6" w:rsidRDefault="002C49D6" w:rsidP="003C2AC1">
            <w:pPr>
              <w:ind w:left="33"/>
              <w:jc w:val="center"/>
              <w:rPr>
                <w:rFonts w:ascii="Arial" w:hAnsi="Arial" w:cs="Arial"/>
                <w:sz w:val="18"/>
                <w:szCs w:val="18"/>
              </w:rPr>
            </w:pPr>
            <w:r w:rsidRPr="002C49D6">
              <w:rPr>
                <w:rFonts w:ascii="Arial" w:hAnsi="Arial" w:cs="Arial"/>
                <w:sz w:val="18"/>
                <w:szCs w:val="18"/>
              </w:rPr>
              <w:t>1</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0.302</w:t>
            </w:r>
          </w:p>
        </w:tc>
        <w:tc>
          <w:tcPr>
            <w:tcW w:w="900" w:type="dxa"/>
            <w:tcBorders>
              <w:left w:val="single" w:sz="2" w:space="0" w:color="FFFFFF"/>
            </w:tcBorders>
            <w:shd w:val="clear" w:color="auto" w:fill="E6E6E6"/>
            <w:vAlign w:val="bottom"/>
          </w:tcPr>
          <w:p w:rsidR="007F71DF" w:rsidRPr="002C49D6" w:rsidRDefault="002C49D6" w:rsidP="003C2AC1">
            <w:pPr>
              <w:ind w:left="33"/>
              <w:jc w:val="center"/>
              <w:rPr>
                <w:rFonts w:ascii="Arial" w:hAnsi="Arial" w:cs="Arial"/>
                <w:sz w:val="18"/>
                <w:szCs w:val="18"/>
              </w:rPr>
            </w:pPr>
            <w:r w:rsidRPr="002C49D6">
              <w:rPr>
                <w:rFonts w:ascii="Arial" w:hAnsi="Arial" w:cs="Arial"/>
                <w:sz w:val="18"/>
                <w:szCs w:val="18"/>
              </w:rPr>
              <w:t>0.038</w:t>
            </w:r>
          </w:p>
        </w:tc>
      </w:tr>
      <w:tr w:rsidR="007F71DF" w:rsidRPr="00466150" w:rsidTr="00AB5EF3">
        <w:tc>
          <w:tcPr>
            <w:tcW w:w="2610" w:type="dxa"/>
            <w:tcBorders>
              <w:right w:val="single" w:sz="2" w:space="0" w:color="FFFFFF"/>
            </w:tcBorders>
            <w:shd w:val="clear" w:color="auto" w:fill="E6E6E6"/>
            <w:vAlign w:val="bottom"/>
          </w:tcPr>
          <w:p w:rsidR="007F71DF" w:rsidRPr="008F7FDC" w:rsidRDefault="007F71DF" w:rsidP="00D07760">
            <w:pPr>
              <w:ind w:left="33"/>
              <w:jc w:val="center"/>
              <w:rPr>
                <w:rFonts w:ascii="Arial" w:hAnsi="Arial" w:cs="Arial"/>
                <w:sz w:val="18"/>
                <w:szCs w:val="18"/>
              </w:rPr>
            </w:pPr>
            <w:r w:rsidRPr="008F7FDC">
              <w:rPr>
                <w:rFonts w:ascii="Arial" w:hAnsi="Arial" w:cs="Arial"/>
                <w:sz w:val="18"/>
                <w:szCs w:val="18"/>
              </w:rPr>
              <w:t>£40,001 - £60,000</w:t>
            </w:r>
          </w:p>
        </w:tc>
        <w:tc>
          <w:tcPr>
            <w:tcW w:w="810" w:type="dxa"/>
            <w:tcBorders>
              <w:left w:val="single" w:sz="2" w:space="0" w:color="FFFFFF"/>
              <w:right w:val="single" w:sz="2" w:space="0" w:color="FFFFFF"/>
            </w:tcBorders>
            <w:shd w:val="clear" w:color="auto" w:fill="E6E6E6"/>
            <w:vAlign w:val="bottom"/>
          </w:tcPr>
          <w:p w:rsidR="007F71DF" w:rsidRPr="008F7FDC" w:rsidRDefault="007F71DF" w:rsidP="003C2AC1">
            <w:pPr>
              <w:ind w:left="33"/>
              <w:jc w:val="center"/>
              <w:rPr>
                <w:rFonts w:ascii="Arial" w:hAnsi="Arial" w:cs="Arial"/>
                <w:sz w:val="18"/>
                <w:szCs w:val="18"/>
              </w:rPr>
            </w:pPr>
            <w:r w:rsidRPr="008F7FDC">
              <w:rPr>
                <w:rFonts w:ascii="Arial" w:hAnsi="Arial" w:cs="Arial"/>
                <w:sz w:val="18"/>
                <w:szCs w:val="18"/>
              </w:rPr>
              <w:t>-</w:t>
            </w:r>
          </w:p>
        </w:tc>
        <w:tc>
          <w:tcPr>
            <w:tcW w:w="839" w:type="dxa"/>
            <w:tcBorders>
              <w:left w:val="single" w:sz="2" w:space="0" w:color="FFFFFF"/>
              <w:right w:val="single" w:sz="2" w:space="0" w:color="FFFFFF"/>
            </w:tcBorders>
            <w:shd w:val="clear" w:color="auto" w:fill="E6E6E6"/>
            <w:vAlign w:val="bottom"/>
          </w:tcPr>
          <w:p w:rsidR="007F71DF" w:rsidRPr="002C49D6" w:rsidRDefault="007F71DF" w:rsidP="00D352B3">
            <w:pPr>
              <w:ind w:left="33"/>
              <w:jc w:val="center"/>
              <w:rPr>
                <w:rFonts w:ascii="Arial" w:hAnsi="Arial" w:cs="Arial"/>
                <w:sz w:val="18"/>
                <w:szCs w:val="18"/>
              </w:rPr>
            </w:pPr>
            <w:r w:rsidRPr="002C49D6">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4</w:t>
            </w:r>
          </w:p>
        </w:tc>
        <w:tc>
          <w:tcPr>
            <w:tcW w:w="900" w:type="dxa"/>
            <w:tcBorders>
              <w:left w:val="single" w:sz="2" w:space="0" w:color="FFFFFF"/>
              <w:right w:val="single" w:sz="2" w:space="0" w:color="FFFFFF"/>
            </w:tcBorders>
            <w:shd w:val="clear" w:color="auto" w:fill="E6E6E6"/>
            <w:vAlign w:val="bottom"/>
          </w:tcPr>
          <w:p w:rsidR="007F71DF" w:rsidRPr="002C49D6" w:rsidRDefault="002C49D6" w:rsidP="003C2AC1">
            <w:pPr>
              <w:ind w:left="33"/>
              <w:jc w:val="center"/>
              <w:rPr>
                <w:rFonts w:ascii="Arial" w:hAnsi="Arial" w:cs="Arial"/>
                <w:sz w:val="18"/>
                <w:szCs w:val="18"/>
              </w:rPr>
            </w:pPr>
            <w:r w:rsidRPr="002C49D6">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4</w:t>
            </w:r>
          </w:p>
        </w:tc>
        <w:tc>
          <w:tcPr>
            <w:tcW w:w="855" w:type="dxa"/>
            <w:tcBorders>
              <w:left w:val="single" w:sz="2" w:space="0" w:color="FFFFFF"/>
              <w:right w:val="single" w:sz="2" w:space="0" w:color="FFFFFF"/>
            </w:tcBorders>
            <w:shd w:val="clear" w:color="auto" w:fill="E6E6E6"/>
            <w:vAlign w:val="bottom"/>
          </w:tcPr>
          <w:p w:rsidR="007F71DF" w:rsidRPr="002C49D6" w:rsidRDefault="002C49D6" w:rsidP="003C2AC1">
            <w:pPr>
              <w:ind w:left="33"/>
              <w:jc w:val="center"/>
              <w:rPr>
                <w:rFonts w:ascii="Arial" w:hAnsi="Arial" w:cs="Arial"/>
                <w:sz w:val="18"/>
                <w:szCs w:val="18"/>
              </w:rPr>
            </w:pPr>
            <w:r w:rsidRPr="002C49D6">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0.198</w:t>
            </w:r>
          </w:p>
        </w:tc>
        <w:tc>
          <w:tcPr>
            <w:tcW w:w="900" w:type="dxa"/>
            <w:tcBorders>
              <w:left w:val="single" w:sz="2" w:space="0" w:color="FFFFFF"/>
            </w:tcBorders>
            <w:shd w:val="clear" w:color="auto" w:fill="E6E6E6"/>
            <w:vAlign w:val="bottom"/>
          </w:tcPr>
          <w:p w:rsidR="007F71DF" w:rsidRPr="002C49D6" w:rsidRDefault="002C49D6" w:rsidP="003C2AC1">
            <w:pPr>
              <w:ind w:left="33"/>
              <w:jc w:val="center"/>
              <w:rPr>
                <w:rFonts w:ascii="Arial" w:hAnsi="Arial" w:cs="Arial"/>
                <w:sz w:val="18"/>
                <w:szCs w:val="18"/>
              </w:rPr>
            </w:pPr>
            <w:r w:rsidRPr="002C49D6">
              <w:rPr>
                <w:rFonts w:ascii="Arial" w:hAnsi="Arial" w:cs="Arial"/>
                <w:sz w:val="18"/>
                <w:szCs w:val="18"/>
              </w:rPr>
              <w:t>-</w:t>
            </w:r>
          </w:p>
        </w:tc>
      </w:tr>
      <w:tr w:rsidR="007F71DF" w:rsidRPr="00466150" w:rsidTr="00AB5EF3">
        <w:trPr>
          <w:trHeight w:val="70"/>
        </w:trPr>
        <w:tc>
          <w:tcPr>
            <w:tcW w:w="2610" w:type="dxa"/>
            <w:tcBorders>
              <w:right w:val="single" w:sz="2" w:space="0" w:color="FFFFFF"/>
            </w:tcBorders>
            <w:shd w:val="clear" w:color="auto" w:fill="E6E6E6"/>
            <w:vAlign w:val="bottom"/>
          </w:tcPr>
          <w:p w:rsidR="007F71DF" w:rsidRPr="008F7FDC" w:rsidRDefault="007F71DF" w:rsidP="00D07760">
            <w:pPr>
              <w:ind w:left="33"/>
              <w:jc w:val="center"/>
              <w:rPr>
                <w:rFonts w:ascii="Arial" w:hAnsi="Arial" w:cs="Arial"/>
                <w:sz w:val="18"/>
                <w:szCs w:val="18"/>
              </w:rPr>
            </w:pPr>
            <w:r w:rsidRPr="008F7FDC">
              <w:rPr>
                <w:rFonts w:ascii="Arial" w:hAnsi="Arial" w:cs="Arial"/>
                <w:sz w:val="18"/>
                <w:szCs w:val="18"/>
              </w:rPr>
              <w:t>£60,001 - £80,000</w:t>
            </w:r>
          </w:p>
        </w:tc>
        <w:tc>
          <w:tcPr>
            <w:tcW w:w="810" w:type="dxa"/>
            <w:tcBorders>
              <w:left w:val="single" w:sz="2" w:space="0" w:color="FFFFFF"/>
              <w:right w:val="single" w:sz="2" w:space="0" w:color="FFFFFF"/>
            </w:tcBorders>
            <w:shd w:val="clear" w:color="auto" w:fill="E6E6E6"/>
            <w:vAlign w:val="bottom"/>
          </w:tcPr>
          <w:p w:rsidR="007F71DF" w:rsidRPr="008F7FDC" w:rsidRDefault="007F71DF" w:rsidP="003C2AC1">
            <w:pPr>
              <w:ind w:left="33"/>
              <w:jc w:val="center"/>
              <w:rPr>
                <w:rFonts w:ascii="Arial" w:hAnsi="Arial" w:cs="Arial"/>
                <w:sz w:val="18"/>
                <w:szCs w:val="18"/>
              </w:rPr>
            </w:pPr>
            <w:r w:rsidRPr="008F7FDC">
              <w:rPr>
                <w:rFonts w:ascii="Arial" w:hAnsi="Arial" w:cs="Arial"/>
                <w:sz w:val="18"/>
                <w:szCs w:val="18"/>
              </w:rPr>
              <w:t>-</w:t>
            </w:r>
          </w:p>
        </w:tc>
        <w:tc>
          <w:tcPr>
            <w:tcW w:w="839" w:type="dxa"/>
            <w:tcBorders>
              <w:left w:val="single" w:sz="2" w:space="0" w:color="FFFFFF"/>
              <w:right w:val="single" w:sz="2" w:space="0" w:color="FFFFFF"/>
            </w:tcBorders>
            <w:shd w:val="clear" w:color="auto" w:fill="E6E6E6"/>
            <w:vAlign w:val="bottom"/>
          </w:tcPr>
          <w:p w:rsidR="007F71DF" w:rsidRPr="002C49D6" w:rsidRDefault="007F71DF" w:rsidP="00D352B3">
            <w:pPr>
              <w:ind w:left="33"/>
              <w:jc w:val="center"/>
              <w:rPr>
                <w:rFonts w:ascii="Arial" w:hAnsi="Arial" w:cs="Arial"/>
                <w:sz w:val="18"/>
                <w:szCs w:val="18"/>
              </w:rPr>
            </w:pPr>
            <w:r w:rsidRPr="002C49D6">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2C49D6" w:rsidRDefault="007F71DF" w:rsidP="003C2AC1">
            <w:pPr>
              <w:ind w:left="33"/>
              <w:jc w:val="center"/>
              <w:rPr>
                <w:rFonts w:ascii="Arial" w:hAnsi="Arial" w:cs="Arial"/>
                <w:sz w:val="18"/>
                <w:szCs w:val="18"/>
              </w:rPr>
            </w:pPr>
            <w:r w:rsidRPr="002C49D6">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w:t>
            </w:r>
          </w:p>
        </w:tc>
        <w:tc>
          <w:tcPr>
            <w:tcW w:w="855" w:type="dxa"/>
            <w:tcBorders>
              <w:left w:val="single" w:sz="2" w:space="0" w:color="FFFFFF"/>
              <w:right w:val="single" w:sz="2" w:space="0" w:color="FFFFFF"/>
            </w:tcBorders>
            <w:shd w:val="clear" w:color="auto" w:fill="E6E6E6"/>
            <w:vAlign w:val="bottom"/>
          </w:tcPr>
          <w:p w:rsidR="007F71DF" w:rsidRPr="002C49D6" w:rsidRDefault="002C49D6" w:rsidP="003C2AC1">
            <w:pPr>
              <w:ind w:left="33"/>
              <w:jc w:val="center"/>
              <w:rPr>
                <w:rFonts w:ascii="Arial" w:hAnsi="Arial" w:cs="Arial"/>
                <w:sz w:val="18"/>
                <w:szCs w:val="18"/>
              </w:rPr>
            </w:pPr>
            <w:r w:rsidRPr="002C49D6">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w:t>
            </w:r>
          </w:p>
        </w:tc>
        <w:tc>
          <w:tcPr>
            <w:tcW w:w="900" w:type="dxa"/>
            <w:tcBorders>
              <w:left w:val="single" w:sz="2" w:space="0" w:color="FFFFFF"/>
            </w:tcBorders>
            <w:shd w:val="clear" w:color="auto" w:fill="E6E6E6"/>
            <w:vAlign w:val="bottom"/>
          </w:tcPr>
          <w:p w:rsidR="007F71DF" w:rsidRPr="002C49D6" w:rsidRDefault="007F71DF" w:rsidP="003C2AC1">
            <w:pPr>
              <w:ind w:left="33"/>
              <w:jc w:val="center"/>
              <w:rPr>
                <w:rFonts w:ascii="Arial" w:hAnsi="Arial" w:cs="Arial"/>
                <w:sz w:val="18"/>
                <w:szCs w:val="18"/>
              </w:rPr>
            </w:pPr>
            <w:r w:rsidRPr="002C49D6">
              <w:rPr>
                <w:rFonts w:ascii="Arial" w:hAnsi="Arial" w:cs="Arial"/>
                <w:sz w:val="18"/>
                <w:szCs w:val="18"/>
              </w:rPr>
              <w:t>-</w:t>
            </w:r>
          </w:p>
        </w:tc>
      </w:tr>
      <w:tr w:rsidR="007F71DF" w:rsidRPr="00466150" w:rsidTr="00AB5EF3">
        <w:trPr>
          <w:trHeight w:val="70"/>
        </w:trPr>
        <w:tc>
          <w:tcPr>
            <w:tcW w:w="2610" w:type="dxa"/>
            <w:tcBorders>
              <w:right w:val="single" w:sz="2" w:space="0" w:color="FFFFFF"/>
            </w:tcBorders>
            <w:shd w:val="clear" w:color="auto" w:fill="E6E6E6"/>
            <w:vAlign w:val="bottom"/>
          </w:tcPr>
          <w:p w:rsidR="007F71DF" w:rsidRPr="008F7FDC" w:rsidRDefault="007F71DF" w:rsidP="00D07760">
            <w:pPr>
              <w:ind w:left="33"/>
              <w:jc w:val="center"/>
              <w:rPr>
                <w:rFonts w:ascii="Arial" w:hAnsi="Arial" w:cs="Arial"/>
                <w:sz w:val="18"/>
                <w:szCs w:val="18"/>
              </w:rPr>
            </w:pPr>
            <w:r w:rsidRPr="008F7FDC">
              <w:rPr>
                <w:rFonts w:ascii="Arial" w:hAnsi="Arial" w:cs="Arial"/>
                <w:sz w:val="18"/>
                <w:szCs w:val="18"/>
              </w:rPr>
              <w:t>£80,001 - £100,000</w:t>
            </w:r>
          </w:p>
        </w:tc>
        <w:tc>
          <w:tcPr>
            <w:tcW w:w="810" w:type="dxa"/>
            <w:tcBorders>
              <w:left w:val="single" w:sz="2" w:space="0" w:color="FFFFFF"/>
              <w:right w:val="single" w:sz="2" w:space="0" w:color="FFFFFF"/>
            </w:tcBorders>
            <w:shd w:val="clear" w:color="auto" w:fill="E6E6E6"/>
            <w:vAlign w:val="bottom"/>
          </w:tcPr>
          <w:p w:rsidR="007F71DF" w:rsidRPr="008F7FDC" w:rsidRDefault="007F71DF" w:rsidP="003C2AC1">
            <w:pPr>
              <w:ind w:left="33"/>
              <w:jc w:val="center"/>
              <w:rPr>
                <w:rFonts w:ascii="Arial" w:hAnsi="Arial" w:cs="Arial"/>
                <w:sz w:val="18"/>
                <w:szCs w:val="18"/>
              </w:rPr>
            </w:pPr>
            <w:r w:rsidRPr="008F7FDC">
              <w:rPr>
                <w:rFonts w:ascii="Arial" w:hAnsi="Arial" w:cs="Arial"/>
                <w:sz w:val="18"/>
                <w:szCs w:val="18"/>
              </w:rPr>
              <w:t>-</w:t>
            </w:r>
          </w:p>
        </w:tc>
        <w:tc>
          <w:tcPr>
            <w:tcW w:w="839" w:type="dxa"/>
            <w:tcBorders>
              <w:left w:val="single" w:sz="2" w:space="0" w:color="FFFFFF"/>
              <w:right w:val="single" w:sz="2" w:space="0" w:color="FFFFFF"/>
            </w:tcBorders>
            <w:shd w:val="clear" w:color="auto" w:fill="E6E6E6"/>
            <w:vAlign w:val="bottom"/>
          </w:tcPr>
          <w:p w:rsidR="007F71DF" w:rsidRPr="002C49D6" w:rsidRDefault="007F71DF" w:rsidP="00D352B3">
            <w:pPr>
              <w:ind w:left="33"/>
              <w:jc w:val="center"/>
              <w:rPr>
                <w:rFonts w:ascii="Arial" w:hAnsi="Arial" w:cs="Arial"/>
                <w:sz w:val="18"/>
                <w:szCs w:val="18"/>
              </w:rPr>
            </w:pPr>
            <w:r w:rsidRPr="002C49D6">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2C49D6" w:rsidRDefault="007F71DF" w:rsidP="003C2AC1">
            <w:pPr>
              <w:ind w:left="33"/>
              <w:jc w:val="center"/>
              <w:rPr>
                <w:rFonts w:ascii="Arial" w:hAnsi="Arial" w:cs="Arial"/>
                <w:sz w:val="18"/>
                <w:szCs w:val="18"/>
              </w:rPr>
            </w:pPr>
            <w:r w:rsidRPr="002C49D6">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w:t>
            </w:r>
          </w:p>
        </w:tc>
        <w:tc>
          <w:tcPr>
            <w:tcW w:w="855" w:type="dxa"/>
            <w:tcBorders>
              <w:left w:val="single" w:sz="2" w:space="0" w:color="FFFFFF"/>
              <w:right w:val="single" w:sz="2" w:space="0" w:color="FFFFFF"/>
            </w:tcBorders>
            <w:shd w:val="clear" w:color="auto" w:fill="E6E6E6"/>
            <w:vAlign w:val="bottom"/>
          </w:tcPr>
          <w:p w:rsidR="007F71DF" w:rsidRPr="002C49D6" w:rsidRDefault="007F71DF" w:rsidP="003C2AC1">
            <w:pPr>
              <w:ind w:left="33"/>
              <w:jc w:val="center"/>
              <w:rPr>
                <w:rFonts w:ascii="Arial" w:hAnsi="Arial" w:cs="Arial"/>
                <w:sz w:val="18"/>
                <w:szCs w:val="18"/>
              </w:rPr>
            </w:pPr>
            <w:r w:rsidRPr="002C49D6">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w:t>
            </w:r>
          </w:p>
        </w:tc>
        <w:tc>
          <w:tcPr>
            <w:tcW w:w="900" w:type="dxa"/>
            <w:tcBorders>
              <w:left w:val="single" w:sz="2" w:space="0" w:color="FFFFFF"/>
            </w:tcBorders>
            <w:shd w:val="clear" w:color="auto" w:fill="E6E6E6"/>
            <w:vAlign w:val="bottom"/>
          </w:tcPr>
          <w:p w:rsidR="007F71DF" w:rsidRPr="002C49D6" w:rsidRDefault="007F71DF" w:rsidP="003C2AC1">
            <w:pPr>
              <w:ind w:left="33"/>
              <w:jc w:val="center"/>
              <w:rPr>
                <w:rFonts w:ascii="Arial" w:hAnsi="Arial" w:cs="Arial"/>
                <w:sz w:val="18"/>
                <w:szCs w:val="18"/>
              </w:rPr>
            </w:pPr>
            <w:r w:rsidRPr="002C49D6">
              <w:rPr>
                <w:rFonts w:ascii="Arial" w:hAnsi="Arial" w:cs="Arial"/>
                <w:sz w:val="18"/>
                <w:szCs w:val="18"/>
              </w:rPr>
              <w:t>-</w:t>
            </w:r>
          </w:p>
        </w:tc>
      </w:tr>
      <w:tr w:rsidR="007F71DF" w:rsidRPr="00466150" w:rsidTr="00AB5EF3">
        <w:tc>
          <w:tcPr>
            <w:tcW w:w="2610" w:type="dxa"/>
            <w:tcBorders>
              <w:right w:val="single" w:sz="2" w:space="0" w:color="FFFFFF"/>
            </w:tcBorders>
            <w:shd w:val="clear" w:color="auto" w:fill="E6E6E6"/>
            <w:vAlign w:val="bottom"/>
          </w:tcPr>
          <w:p w:rsidR="007F71DF" w:rsidRPr="008F7FDC" w:rsidRDefault="007F71DF" w:rsidP="00D07760">
            <w:pPr>
              <w:ind w:left="33"/>
              <w:jc w:val="center"/>
              <w:rPr>
                <w:rFonts w:ascii="Arial" w:hAnsi="Arial" w:cs="Arial"/>
                <w:sz w:val="18"/>
                <w:szCs w:val="18"/>
              </w:rPr>
            </w:pPr>
            <w:r w:rsidRPr="008F7FDC">
              <w:rPr>
                <w:rFonts w:ascii="Arial" w:hAnsi="Arial" w:cs="Arial"/>
                <w:sz w:val="18"/>
                <w:szCs w:val="18"/>
              </w:rPr>
              <w:t>£100,001 - £150,000</w:t>
            </w:r>
          </w:p>
        </w:tc>
        <w:tc>
          <w:tcPr>
            <w:tcW w:w="810" w:type="dxa"/>
            <w:tcBorders>
              <w:left w:val="single" w:sz="2" w:space="0" w:color="FFFFFF"/>
              <w:right w:val="single" w:sz="2" w:space="0" w:color="FFFFFF"/>
            </w:tcBorders>
            <w:shd w:val="clear" w:color="auto" w:fill="E6E6E6"/>
            <w:vAlign w:val="bottom"/>
          </w:tcPr>
          <w:p w:rsidR="007F71DF" w:rsidRPr="008F7FDC" w:rsidRDefault="007F71DF" w:rsidP="003C2AC1">
            <w:pPr>
              <w:ind w:left="33"/>
              <w:jc w:val="center"/>
              <w:rPr>
                <w:rFonts w:ascii="Arial" w:hAnsi="Arial" w:cs="Arial"/>
                <w:sz w:val="18"/>
                <w:szCs w:val="18"/>
              </w:rPr>
            </w:pPr>
            <w:r w:rsidRPr="008F7FDC">
              <w:rPr>
                <w:rFonts w:ascii="Arial" w:hAnsi="Arial" w:cs="Arial"/>
                <w:sz w:val="18"/>
                <w:szCs w:val="18"/>
              </w:rPr>
              <w:t>-</w:t>
            </w:r>
          </w:p>
        </w:tc>
        <w:tc>
          <w:tcPr>
            <w:tcW w:w="839" w:type="dxa"/>
            <w:tcBorders>
              <w:left w:val="single" w:sz="2" w:space="0" w:color="FFFFFF"/>
              <w:right w:val="single" w:sz="2" w:space="0" w:color="FFFFFF"/>
            </w:tcBorders>
            <w:shd w:val="clear" w:color="auto" w:fill="E6E6E6"/>
            <w:vAlign w:val="bottom"/>
          </w:tcPr>
          <w:p w:rsidR="007F71DF" w:rsidRPr="002C49D6" w:rsidRDefault="007F71DF" w:rsidP="00D352B3">
            <w:pPr>
              <w:ind w:left="33"/>
              <w:jc w:val="center"/>
              <w:rPr>
                <w:rFonts w:ascii="Arial" w:hAnsi="Arial" w:cs="Arial"/>
                <w:sz w:val="18"/>
                <w:szCs w:val="18"/>
              </w:rPr>
            </w:pPr>
            <w:r w:rsidRPr="002C49D6">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2C49D6" w:rsidRDefault="007F71DF" w:rsidP="003C2AC1">
            <w:pPr>
              <w:ind w:left="33"/>
              <w:jc w:val="center"/>
              <w:rPr>
                <w:rFonts w:ascii="Arial" w:hAnsi="Arial" w:cs="Arial"/>
                <w:sz w:val="18"/>
                <w:szCs w:val="18"/>
              </w:rPr>
            </w:pPr>
            <w:r w:rsidRPr="002C49D6">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w:t>
            </w:r>
          </w:p>
        </w:tc>
        <w:tc>
          <w:tcPr>
            <w:tcW w:w="855" w:type="dxa"/>
            <w:tcBorders>
              <w:left w:val="single" w:sz="2" w:space="0" w:color="FFFFFF"/>
              <w:right w:val="single" w:sz="2" w:space="0" w:color="FFFFFF"/>
            </w:tcBorders>
            <w:shd w:val="clear" w:color="auto" w:fill="E6E6E6"/>
            <w:vAlign w:val="bottom"/>
          </w:tcPr>
          <w:p w:rsidR="007F71DF" w:rsidRPr="002C49D6" w:rsidRDefault="007F71DF" w:rsidP="003C2AC1">
            <w:pPr>
              <w:ind w:left="33"/>
              <w:jc w:val="center"/>
              <w:rPr>
                <w:rFonts w:ascii="Arial" w:hAnsi="Arial" w:cs="Arial"/>
                <w:sz w:val="18"/>
                <w:szCs w:val="18"/>
              </w:rPr>
            </w:pPr>
            <w:r w:rsidRPr="002C49D6">
              <w:rPr>
                <w:rFonts w:ascii="Arial" w:hAnsi="Arial" w:cs="Arial"/>
                <w:sz w:val="18"/>
                <w:szCs w:val="18"/>
              </w:rPr>
              <w:t>-</w:t>
            </w: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ind w:left="33"/>
              <w:jc w:val="center"/>
              <w:rPr>
                <w:rFonts w:ascii="Arial" w:hAnsi="Arial" w:cs="Arial"/>
                <w:sz w:val="18"/>
                <w:szCs w:val="18"/>
              </w:rPr>
            </w:pPr>
            <w:r w:rsidRPr="008F7FDC">
              <w:rPr>
                <w:rFonts w:ascii="Arial" w:hAnsi="Arial" w:cs="Arial"/>
                <w:sz w:val="18"/>
                <w:szCs w:val="18"/>
              </w:rPr>
              <w:t>-</w:t>
            </w:r>
          </w:p>
        </w:tc>
        <w:tc>
          <w:tcPr>
            <w:tcW w:w="900" w:type="dxa"/>
            <w:tcBorders>
              <w:left w:val="single" w:sz="2" w:space="0" w:color="FFFFFF"/>
            </w:tcBorders>
            <w:shd w:val="clear" w:color="auto" w:fill="E6E6E6"/>
            <w:vAlign w:val="bottom"/>
          </w:tcPr>
          <w:p w:rsidR="007F71DF" w:rsidRPr="002C49D6" w:rsidRDefault="007F71DF" w:rsidP="003C2AC1">
            <w:pPr>
              <w:ind w:left="33"/>
              <w:jc w:val="center"/>
              <w:rPr>
                <w:rFonts w:ascii="Arial" w:hAnsi="Arial" w:cs="Arial"/>
                <w:sz w:val="18"/>
                <w:szCs w:val="18"/>
              </w:rPr>
            </w:pPr>
            <w:r w:rsidRPr="002C49D6">
              <w:rPr>
                <w:rFonts w:ascii="Arial" w:hAnsi="Arial" w:cs="Arial"/>
                <w:sz w:val="18"/>
                <w:szCs w:val="18"/>
              </w:rPr>
              <w:t>-</w:t>
            </w:r>
          </w:p>
        </w:tc>
      </w:tr>
      <w:tr w:rsidR="007F71DF" w:rsidRPr="00466150" w:rsidTr="00AB5EF3">
        <w:tc>
          <w:tcPr>
            <w:tcW w:w="2610" w:type="dxa"/>
            <w:tcBorders>
              <w:right w:val="single" w:sz="2" w:space="0" w:color="FFFFFF"/>
            </w:tcBorders>
            <w:shd w:val="clear" w:color="auto" w:fill="E6E6E6"/>
            <w:vAlign w:val="bottom"/>
          </w:tcPr>
          <w:p w:rsidR="007F71DF" w:rsidRPr="00466150" w:rsidRDefault="007F71DF" w:rsidP="00A34424">
            <w:pPr>
              <w:ind w:left="33"/>
              <w:rPr>
                <w:rFonts w:ascii="Arial" w:hAnsi="Arial" w:cs="Arial"/>
                <w:b/>
                <w:color w:val="0070C0"/>
                <w:sz w:val="16"/>
              </w:rPr>
            </w:pPr>
          </w:p>
        </w:tc>
        <w:tc>
          <w:tcPr>
            <w:tcW w:w="810" w:type="dxa"/>
            <w:tcBorders>
              <w:left w:val="single" w:sz="2" w:space="0" w:color="FFFFFF"/>
              <w:right w:val="single" w:sz="2" w:space="0" w:color="FFFFFF"/>
            </w:tcBorders>
            <w:shd w:val="clear" w:color="auto" w:fill="E6E6E6"/>
            <w:vAlign w:val="bottom"/>
          </w:tcPr>
          <w:p w:rsidR="007F71DF" w:rsidRPr="008F7FDC" w:rsidRDefault="007F71DF" w:rsidP="003C2AC1">
            <w:pPr>
              <w:tabs>
                <w:tab w:val="left" w:pos="702"/>
              </w:tabs>
              <w:ind w:left="-108" w:right="347"/>
              <w:jc w:val="center"/>
              <w:rPr>
                <w:rFonts w:ascii="Arial" w:hAnsi="Arial" w:cs="Arial"/>
                <w:b/>
                <w:sz w:val="16"/>
              </w:rPr>
            </w:pPr>
          </w:p>
        </w:tc>
        <w:tc>
          <w:tcPr>
            <w:tcW w:w="839" w:type="dxa"/>
            <w:tcBorders>
              <w:left w:val="single" w:sz="2" w:space="0" w:color="FFFFFF"/>
              <w:right w:val="single" w:sz="2" w:space="0" w:color="FFFFFF"/>
            </w:tcBorders>
            <w:shd w:val="clear" w:color="auto" w:fill="E6E6E6"/>
            <w:vAlign w:val="bottom"/>
          </w:tcPr>
          <w:p w:rsidR="007F71DF" w:rsidRPr="002C49D6" w:rsidRDefault="007F71DF" w:rsidP="00D352B3">
            <w:pPr>
              <w:tabs>
                <w:tab w:val="left" w:pos="702"/>
              </w:tabs>
              <w:ind w:left="-108" w:right="347"/>
              <w:jc w:val="center"/>
              <w:rPr>
                <w:rFonts w:ascii="Arial" w:hAnsi="Arial" w:cs="Arial"/>
                <w:b/>
                <w:sz w:val="16"/>
              </w:rPr>
            </w:pP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tabs>
                <w:tab w:val="left" w:pos="702"/>
              </w:tabs>
              <w:ind w:left="-108" w:right="347"/>
              <w:jc w:val="center"/>
              <w:rPr>
                <w:rFonts w:ascii="Arial" w:hAnsi="Arial" w:cs="Arial"/>
                <w:b/>
                <w:sz w:val="16"/>
              </w:rPr>
            </w:pPr>
          </w:p>
        </w:tc>
        <w:tc>
          <w:tcPr>
            <w:tcW w:w="900" w:type="dxa"/>
            <w:tcBorders>
              <w:left w:val="single" w:sz="2" w:space="0" w:color="FFFFFF"/>
              <w:right w:val="single" w:sz="2" w:space="0" w:color="FFFFFF"/>
            </w:tcBorders>
            <w:shd w:val="clear" w:color="auto" w:fill="E6E6E6"/>
            <w:vAlign w:val="bottom"/>
          </w:tcPr>
          <w:p w:rsidR="007F71DF" w:rsidRPr="002C49D6" w:rsidRDefault="007F71DF" w:rsidP="003C2AC1">
            <w:pPr>
              <w:tabs>
                <w:tab w:val="left" w:pos="702"/>
              </w:tabs>
              <w:ind w:left="-108" w:right="347"/>
              <w:jc w:val="center"/>
              <w:rPr>
                <w:rFonts w:ascii="Arial" w:hAnsi="Arial" w:cs="Arial"/>
                <w:b/>
                <w:sz w:val="16"/>
              </w:rPr>
            </w:pP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tabs>
                <w:tab w:val="left" w:pos="702"/>
              </w:tabs>
              <w:ind w:left="-108" w:right="347"/>
              <w:jc w:val="center"/>
              <w:rPr>
                <w:rFonts w:ascii="Arial" w:hAnsi="Arial" w:cs="Arial"/>
                <w:b/>
                <w:sz w:val="16"/>
              </w:rPr>
            </w:pPr>
          </w:p>
        </w:tc>
        <w:tc>
          <w:tcPr>
            <w:tcW w:w="855" w:type="dxa"/>
            <w:tcBorders>
              <w:left w:val="single" w:sz="2" w:space="0" w:color="FFFFFF"/>
              <w:right w:val="single" w:sz="2" w:space="0" w:color="FFFFFF"/>
            </w:tcBorders>
            <w:shd w:val="clear" w:color="auto" w:fill="E6E6E6"/>
            <w:vAlign w:val="bottom"/>
          </w:tcPr>
          <w:p w:rsidR="007F71DF" w:rsidRPr="002C49D6" w:rsidRDefault="007F71DF" w:rsidP="003C2AC1">
            <w:pPr>
              <w:tabs>
                <w:tab w:val="left" w:pos="702"/>
              </w:tabs>
              <w:ind w:left="-108" w:right="347"/>
              <w:jc w:val="center"/>
              <w:rPr>
                <w:rFonts w:ascii="Arial" w:hAnsi="Arial" w:cs="Arial"/>
                <w:b/>
                <w:sz w:val="16"/>
              </w:rPr>
            </w:pP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tabs>
                <w:tab w:val="left" w:pos="702"/>
              </w:tabs>
              <w:ind w:left="-108" w:right="347"/>
              <w:jc w:val="center"/>
              <w:rPr>
                <w:rFonts w:ascii="Arial" w:hAnsi="Arial" w:cs="Arial"/>
                <w:b/>
                <w:sz w:val="16"/>
              </w:rPr>
            </w:pPr>
          </w:p>
        </w:tc>
        <w:tc>
          <w:tcPr>
            <w:tcW w:w="900" w:type="dxa"/>
            <w:tcBorders>
              <w:left w:val="single" w:sz="2" w:space="0" w:color="FFFFFF"/>
            </w:tcBorders>
            <w:shd w:val="clear" w:color="auto" w:fill="E6E6E6"/>
            <w:vAlign w:val="bottom"/>
          </w:tcPr>
          <w:p w:rsidR="007F71DF" w:rsidRPr="002C49D6" w:rsidRDefault="007F71DF" w:rsidP="003C2AC1">
            <w:pPr>
              <w:tabs>
                <w:tab w:val="left" w:pos="702"/>
              </w:tabs>
              <w:ind w:left="-108" w:right="347"/>
              <w:jc w:val="center"/>
              <w:rPr>
                <w:rFonts w:ascii="Arial" w:hAnsi="Arial" w:cs="Arial"/>
                <w:b/>
                <w:sz w:val="16"/>
              </w:rPr>
            </w:pPr>
          </w:p>
        </w:tc>
      </w:tr>
      <w:tr w:rsidR="007F71DF" w:rsidRPr="00466150" w:rsidTr="00AB5EF3">
        <w:tc>
          <w:tcPr>
            <w:tcW w:w="2610" w:type="dxa"/>
            <w:tcBorders>
              <w:right w:val="single" w:sz="2" w:space="0" w:color="FFFFFF"/>
            </w:tcBorders>
            <w:shd w:val="clear" w:color="auto" w:fill="E6E6E6"/>
            <w:vAlign w:val="bottom"/>
          </w:tcPr>
          <w:p w:rsidR="007F71DF" w:rsidRPr="00466150" w:rsidRDefault="007F71DF" w:rsidP="00A34424">
            <w:pPr>
              <w:ind w:left="33"/>
              <w:rPr>
                <w:rFonts w:ascii="Arial" w:hAnsi="Arial" w:cs="Arial"/>
                <w:b/>
                <w:color w:val="0070C0"/>
                <w:sz w:val="16"/>
              </w:rPr>
            </w:pPr>
          </w:p>
        </w:tc>
        <w:tc>
          <w:tcPr>
            <w:tcW w:w="810" w:type="dxa"/>
            <w:tcBorders>
              <w:left w:val="single" w:sz="2" w:space="0" w:color="FFFFFF"/>
              <w:right w:val="single" w:sz="2" w:space="0" w:color="FFFFFF"/>
            </w:tcBorders>
            <w:shd w:val="clear" w:color="auto" w:fill="E6E6E6"/>
            <w:vAlign w:val="bottom"/>
          </w:tcPr>
          <w:p w:rsidR="007F71DF" w:rsidRPr="008F7FDC" w:rsidRDefault="007F71DF" w:rsidP="003C2AC1">
            <w:pPr>
              <w:tabs>
                <w:tab w:val="left" w:pos="702"/>
              </w:tabs>
              <w:ind w:left="-108" w:right="347"/>
              <w:jc w:val="center"/>
              <w:rPr>
                <w:rFonts w:ascii="Arial" w:hAnsi="Arial" w:cs="Arial"/>
                <w:b/>
                <w:sz w:val="16"/>
              </w:rPr>
            </w:pPr>
          </w:p>
        </w:tc>
        <w:tc>
          <w:tcPr>
            <w:tcW w:w="839" w:type="dxa"/>
            <w:tcBorders>
              <w:left w:val="single" w:sz="2" w:space="0" w:color="FFFFFF"/>
              <w:right w:val="single" w:sz="2" w:space="0" w:color="FFFFFF"/>
            </w:tcBorders>
            <w:shd w:val="clear" w:color="auto" w:fill="E6E6E6"/>
            <w:vAlign w:val="bottom"/>
          </w:tcPr>
          <w:p w:rsidR="007F71DF" w:rsidRPr="002C49D6" w:rsidRDefault="007F71DF" w:rsidP="00D352B3">
            <w:pPr>
              <w:tabs>
                <w:tab w:val="left" w:pos="702"/>
              </w:tabs>
              <w:ind w:left="-108" w:right="347"/>
              <w:jc w:val="center"/>
              <w:rPr>
                <w:rFonts w:ascii="Arial" w:hAnsi="Arial" w:cs="Arial"/>
                <w:b/>
                <w:sz w:val="16"/>
              </w:rPr>
            </w:pP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tabs>
                <w:tab w:val="left" w:pos="702"/>
              </w:tabs>
              <w:ind w:left="-108" w:right="347"/>
              <w:jc w:val="center"/>
              <w:rPr>
                <w:rFonts w:ascii="Arial" w:hAnsi="Arial" w:cs="Arial"/>
                <w:b/>
                <w:sz w:val="16"/>
              </w:rPr>
            </w:pPr>
          </w:p>
        </w:tc>
        <w:tc>
          <w:tcPr>
            <w:tcW w:w="900" w:type="dxa"/>
            <w:tcBorders>
              <w:left w:val="single" w:sz="2" w:space="0" w:color="FFFFFF"/>
              <w:right w:val="single" w:sz="2" w:space="0" w:color="FFFFFF"/>
            </w:tcBorders>
            <w:shd w:val="clear" w:color="auto" w:fill="E6E6E6"/>
            <w:vAlign w:val="bottom"/>
          </w:tcPr>
          <w:p w:rsidR="007F71DF" w:rsidRPr="002C49D6" w:rsidRDefault="007F71DF" w:rsidP="003C2AC1">
            <w:pPr>
              <w:tabs>
                <w:tab w:val="left" w:pos="702"/>
              </w:tabs>
              <w:ind w:left="-108" w:right="347"/>
              <w:jc w:val="center"/>
              <w:rPr>
                <w:rFonts w:ascii="Arial" w:hAnsi="Arial" w:cs="Arial"/>
                <w:b/>
                <w:sz w:val="16"/>
              </w:rPr>
            </w:pP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tabs>
                <w:tab w:val="left" w:pos="702"/>
              </w:tabs>
              <w:ind w:left="-108" w:right="347"/>
              <w:jc w:val="center"/>
              <w:rPr>
                <w:rFonts w:ascii="Arial" w:hAnsi="Arial" w:cs="Arial"/>
                <w:b/>
                <w:sz w:val="16"/>
              </w:rPr>
            </w:pPr>
          </w:p>
        </w:tc>
        <w:tc>
          <w:tcPr>
            <w:tcW w:w="855" w:type="dxa"/>
            <w:tcBorders>
              <w:left w:val="single" w:sz="2" w:space="0" w:color="FFFFFF"/>
              <w:right w:val="single" w:sz="2" w:space="0" w:color="FFFFFF"/>
            </w:tcBorders>
            <w:shd w:val="clear" w:color="auto" w:fill="E6E6E6"/>
            <w:vAlign w:val="bottom"/>
          </w:tcPr>
          <w:p w:rsidR="007F71DF" w:rsidRPr="002C49D6" w:rsidRDefault="007F71DF" w:rsidP="003C2AC1">
            <w:pPr>
              <w:tabs>
                <w:tab w:val="left" w:pos="702"/>
              </w:tabs>
              <w:ind w:left="-108" w:right="347"/>
              <w:jc w:val="center"/>
              <w:rPr>
                <w:rFonts w:ascii="Arial" w:hAnsi="Arial" w:cs="Arial"/>
                <w:b/>
                <w:sz w:val="16"/>
              </w:rPr>
            </w:pPr>
          </w:p>
        </w:tc>
        <w:tc>
          <w:tcPr>
            <w:tcW w:w="900" w:type="dxa"/>
            <w:tcBorders>
              <w:left w:val="single" w:sz="2" w:space="0" w:color="FFFFFF"/>
              <w:right w:val="single" w:sz="2" w:space="0" w:color="FFFFFF"/>
            </w:tcBorders>
            <w:shd w:val="clear" w:color="auto" w:fill="E6E6E6"/>
            <w:vAlign w:val="bottom"/>
          </w:tcPr>
          <w:p w:rsidR="007F71DF" w:rsidRPr="008F7FDC" w:rsidRDefault="007F71DF" w:rsidP="00A3220D">
            <w:pPr>
              <w:tabs>
                <w:tab w:val="left" w:pos="702"/>
              </w:tabs>
              <w:ind w:left="-108" w:right="347"/>
              <w:jc w:val="center"/>
              <w:rPr>
                <w:rFonts w:ascii="Arial" w:hAnsi="Arial" w:cs="Arial"/>
                <w:b/>
                <w:sz w:val="16"/>
              </w:rPr>
            </w:pPr>
          </w:p>
        </w:tc>
        <w:tc>
          <w:tcPr>
            <w:tcW w:w="900" w:type="dxa"/>
            <w:tcBorders>
              <w:left w:val="single" w:sz="2" w:space="0" w:color="FFFFFF"/>
            </w:tcBorders>
            <w:shd w:val="clear" w:color="auto" w:fill="E6E6E6"/>
            <w:vAlign w:val="bottom"/>
          </w:tcPr>
          <w:p w:rsidR="007F71DF" w:rsidRPr="002C49D6" w:rsidRDefault="007F71DF" w:rsidP="003C2AC1">
            <w:pPr>
              <w:tabs>
                <w:tab w:val="left" w:pos="702"/>
              </w:tabs>
              <w:ind w:left="-108" w:right="347"/>
              <w:jc w:val="center"/>
              <w:rPr>
                <w:rFonts w:ascii="Arial" w:hAnsi="Arial" w:cs="Arial"/>
                <w:b/>
                <w:sz w:val="16"/>
              </w:rPr>
            </w:pPr>
          </w:p>
        </w:tc>
      </w:tr>
      <w:tr w:rsidR="007F71DF" w:rsidRPr="00466150" w:rsidTr="00AB5EF3">
        <w:tc>
          <w:tcPr>
            <w:tcW w:w="2610" w:type="dxa"/>
            <w:tcBorders>
              <w:right w:val="single" w:sz="2" w:space="0" w:color="FFFFFF"/>
            </w:tcBorders>
            <w:shd w:val="clear" w:color="auto" w:fill="CCCCCC"/>
            <w:vAlign w:val="bottom"/>
          </w:tcPr>
          <w:p w:rsidR="007F71DF" w:rsidRPr="00466150" w:rsidRDefault="007F71DF" w:rsidP="00A34424">
            <w:pPr>
              <w:ind w:left="-108" w:right="-108"/>
              <w:jc w:val="center"/>
              <w:rPr>
                <w:rFonts w:ascii="Arial" w:hAnsi="Arial" w:cs="Arial"/>
                <w:b/>
                <w:bCs/>
                <w:color w:val="0070C0"/>
                <w:sz w:val="18"/>
                <w:szCs w:val="18"/>
                <w:lang w:eastAsia="en-GB"/>
              </w:rPr>
            </w:pPr>
          </w:p>
        </w:tc>
        <w:tc>
          <w:tcPr>
            <w:tcW w:w="810" w:type="dxa"/>
            <w:tcBorders>
              <w:left w:val="single" w:sz="2" w:space="0" w:color="FFFFFF"/>
              <w:right w:val="single" w:sz="2" w:space="0" w:color="FFFFFF"/>
            </w:tcBorders>
            <w:shd w:val="clear" w:color="auto" w:fill="CCCCCC"/>
            <w:vAlign w:val="bottom"/>
          </w:tcPr>
          <w:p w:rsidR="007F71DF" w:rsidRPr="008F7FDC" w:rsidRDefault="007F71DF" w:rsidP="003C2AC1">
            <w:pPr>
              <w:ind w:left="-108" w:right="-108"/>
              <w:jc w:val="center"/>
              <w:rPr>
                <w:rFonts w:ascii="Arial" w:hAnsi="Arial" w:cs="Arial"/>
                <w:b/>
                <w:bCs/>
                <w:sz w:val="18"/>
                <w:szCs w:val="18"/>
                <w:lang w:eastAsia="en-GB"/>
              </w:rPr>
            </w:pPr>
            <w:r w:rsidRPr="008F7FDC">
              <w:rPr>
                <w:rFonts w:ascii="Arial" w:hAnsi="Arial" w:cs="Arial"/>
                <w:b/>
                <w:bCs/>
                <w:sz w:val="18"/>
                <w:szCs w:val="18"/>
                <w:lang w:eastAsia="en-GB"/>
              </w:rPr>
              <w:t>0</w:t>
            </w:r>
          </w:p>
        </w:tc>
        <w:tc>
          <w:tcPr>
            <w:tcW w:w="839" w:type="dxa"/>
            <w:tcBorders>
              <w:left w:val="single" w:sz="2" w:space="0" w:color="FFFFFF"/>
              <w:right w:val="single" w:sz="2" w:space="0" w:color="FFFFFF"/>
            </w:tcBorders>
            <w:shd w:val="clear" w:color="auto" w:fill="CCCCCC"/>
            <w:vAlign w:val="bottom"/>
          </w:tcPr>
          <w:p w:rsidR="007F71DF" w:rsidRPr="002C49D6" w:rsidRDefault="002C49D6" w:rsidP="00D352B3">
            <w:pPr>
              <w:ind w:left="-108" w:right="-108"/>
              <w:jc w:val="center"/>
              <w:rPr>
                <w:rFonts w:ascii="Arial" w:hAnsi="Arial" w:cs="Arial"/>
                <w:b/>
                <w:bCs/>
                <w:sz w:val="18"/>
                <w:szCs w:val="18"/>
                <w:lang w:eastAsia="en-GB"/>
              </w:rPr>
            </w:pPr>
            <w:r w:rsidRPr="002C49D6">
              <w:rPr>
                <w:rFonts w:ascii="Arial" w:hAnsi="Arial" w:cs="Arial"/>
                <w:b/>
                <w:bCs/>
                <w:sz w:val="18"/>
                <w:szCs w:val="18"/>
                <w:lang w:eastAsia="en-GB"/>
              </w:rPr>
              <w:t>0</w:t>
            </w:r>
          </w:p>
        </w:tc>
        <w:tc>
          <w:tcPr>
            <w:tcW w:w="900" w:type="dxa"/>
            <w:tcBorders>
              <w:left w:val="single" w:sz="2" w:space="0" w:color="FFFFFF"/>
              <w:right w:val="single" w:sz="2" w:space="0" w:color="FFFFFF"/>
            </w:tcBorders>
            <w:shd w:val="clear" w:color="auto" w:fill="CCCCCC"/>
            <w:vAlign w:val="bottom"/>
          </w:tcPr>
          <w:p w:rsidR="007F71DF" w:rsidRPr="008F7FDC" w:rsidRDefault="007F71DF" w:rsidP="00A3220D">
            <w:pPr>
              <w:ind w:left="-108" w:right="-108"/>
              <w:jc w:val="center"/>
              <w:rPr>
                <w:rFonts w:ascii="Arial" w:hAnsi="Arial" w:cs="Arial"/>
                <w:b/>
                <w:bCs/>
                <w:sz w:val="18"/>
                <w:szCs w:val="18"/>
                <w:lang w:eastAsia="en-GB"/>
              </w:rPr>
            </w:pPr>
            <w:r w:rsidRPr="008F7FDC">
              <w:rPr>
                <w:rFonts w:ascii="Arial" w:hAnsi="Arial" w:cs="Arial"/>
                <w:b/>
                <w:bCs/>
                <w:sz w:val="18"/>
                <w:szCs w:val="18"/>
                <w:lang w:eastAsia="en-GB"/>
              </w:rPr>
              <w:t>24</w:t>
            </w:r>
          </w:p>
        </w:tc>
        <w:tc>
          <w:tcPr>
            <w:tcW w:w="900" w:type="dxa"/>
            <w:tcBorders>
              <w:left w:val="single" w:sz="2" w:space="0" w:color="FFFFFF"/>
              <w:right w:val="single" w:sz="2" w:space="0" w:color="FFFFFF"/>
            </w:tcBorders>
            <w:shd w:val="clear" w:color="auto" w:fill="CCCCCC"/>
            <w:vAlign w:val="bottom"/>
          </w:tcPr>
          <w:p w:rsidR="007F71DF" w:rsidRPr="002C49D6" w:rsidRDefault="002C49D6" w:rsidP="003C2AC1">
            <w:pPr>
              <w:ind w:left="-108" w:right="-108"/>
              <w:jc w:val="center"/>
              <w:rPr>
                <w:rFonts w:ascii="Arial" w:hAnsi="Arial" w:cs="Arial"/>
                <w:b/>
                <w:bCs/>
                <w:sz w:val="18"/>
                <w:szCs w:val="18"/>
                <w:lang w:eastAsia="en-GB"/>
              </w:rPr>
            </w:pPr>
            <w:r w:rsidRPr="002C49D6">
              <w:rPr>
                <w:rFonts w:ascii="Arial" w:hAnsi="Arial" w:cs="Arial"/>
                <w:b/>
                <w:bCs/>
                <w:sz w:val="18"/>
                <w:szCs w:val="18"/>
                <w:lang w:eastAsia="en-GB"/>
              </w:rPr>
              <w:t>10</w:t>
            </w:r>
          </w:p>
        </w:tc>
        <w:tc>
          <w:tcPr>
            <w:tcW w:w="900" w:type="dxa"/>
            <w:tcBorders>
              <w:left w:val="single" w:sz="2" w:space="0" w:color="FFFFFF"/>
              <w:right w:val="single" w:sz="2" w:space="0" w:color="FFFFFF"/>
            </w:tcBorders>
            <w:shd w:val="clear" w:color="auto" w:fill="CCCCCC"/>
            <w:vAlign w:val="bottom"/>
          </w:tcPr>
          <w:p w:rsidR="007F71DF" w:rsidRPr="008F7FDC" w:rsidRDefault="007F71DF" w:rsidP="00A3220D">
            <w:pPr>
              <w:ind w:left="-108" w:right="-108"/>
              <w:jc w:val="center"/>
              <w:rPr>
                <w:rFonts w:ascii="Arial" w:hAnsi="Arial" w:cs="Arial"/>
                <w:b/>
                <w:bCs/>
                <w:sz w:val="18"/>
                <w:szCs w:val="18"/>
                <w:lang w:eastAsia="en-GB"/>
              </w:rPr>
            </w:pPr>
            <w:r w:rsidRPr="008F7FDC">
              <w:rPr>
                <w:rFonts w:ascii="Arial" w:hAnsi="Arial" w:cs="Arial"/>
                <w:b/>
                <w:bCs/>
                <w:sz w:val="18"/>
                <w:szCs w:val="18"/>
                <w:lang w:eastAsia="en-GB"/>
              </w:rPr>
              <w:t>24</w:t>
            </w:r>
          </w:p>
        </w:tc>
        <w:tc>
          <w:tcPr>
            <w:tcW w:w="855" w:type="dxa"/>
            <w:tcBorders>
              <w:left w:val="single" w:sz="2" w:space="0" w:color="FFFFFF"/>
              <w:right w:val="single" w:sz="2" w:space="0" w:color="FFFFFF"/>
            </w:tcBorders>
            <w:shd w:val="clear" w:color="auto" w:fill="CCCCCC"/>
            <w:vAlign w:val="bottom"/>
          </w:tcPr>
          <w:p w:rsidR="007F71DF" w:rsidRPr="002C49D6" w:rsidRDefault="002C49D6" w:rsidP="003C2AC1">
            <w:pPr>
              <w:ind w:left="-108" w:right="-108"/>
              <w:jc w:val="center"/>
              <w:rPr>
                <w:rFonts w:ascii="Arial" w:hAnsi="Arial" w:cs="Arial"/>
                <w:b/>
                <w:bCs/>
                <w:sz w:val="18"/>
                <w:szCs w:val="18"/>
                <w:lang w:eastAsia="en-GB"/>
              </w:rPr>
            </w:pPr>
            <w:r w:rsidRPr="002C49D6">
              <w:rPr>
                <w:rFonts w:ascii="Arial" w:hAnsi="Arial" w:cs="Arial"/>
                <w:b/>
                <w:bCs/>
                <w:sz w:val="18"/>
                <w:szCs w:val="18"/>
                <w:lang w:eastAsia="en-GB"/>
              </w:rPr>
              <w:t>10</w:t>
            </w:r>
          </w:p>
        </w:tc>
        <w:tc>
          <w:tcPr>
            <w:tcW w:w="900" w:type="dxa"/>
            <w:tcBorders>
              <w:left w:val="single" w:sz="2" w:space="0" w:color="FFFFFF"/>
              <w:right w:val="single" w:sz="2" w:space="0" w:color="FFFFFF"/>
            </w:tcBorders>
            <w:shd w:val="clear" w:color="auto" w:fill="CCCCCC"/>
            <w:vAlign w:val="bottom"/>
          </w:tcPr>
          <w:p w:rsidR="007F71DF" w:rsidRPr="008F7FDC" w:rsidRDefault="007F71DF" w:rsidP="00A3220D">
            <w:pPr>
              <w:ind w:left="-108" w:right="-108"/>
              <w:jc w:val="center"/>
              <w:rPr>
                <w:rFonts w:ascii="Arial" w:hAnsi="Arial" w:cs="Arial"/>
                <w:b/>
                <w:bCs/>
                <w:sz w:val="18"/>
                <w:szCs w:val="18"/>
                <w:lang w:eastAsia="en-GB"/>
              </w:rPr>
            </w:pPr>
            <w:r w:rsidRPr="008F7FDC">
              <w:rPr>
                <w:rFonts w:ascii="Arial" w:hAnsi="Arial" w:cs="Arial"/>
                <w:b/>
                <w:bCs/>
                <w:sz w:val="18"/>
                <w:szCs w:val="18"/>
                <w:lang w:eastAsia="en-GB"/>
              </w:rPr>
              <w:t>0.636</w:t>
            </w:r>
          </w:p>
        </w:tc>
        <w:tc>
          <w:tcPr>
            <w:tcW w:w="900" w:type="dxa"/>
            <w:tcBorders>
              <w:left w:val="single" w:sz="2" w:space="0" w:color="FFFFFF"/>
            </w:tcBorders>
            <w:shd w:val="clear" w:color="auto" w:fill="CCCCCC"/>
            <w:vAlign w:val="bottom"/>
          </w:tcPr>
          <w:p w:rsidR="007F71DF" w:rsidRPr="002C49D6" w:rsidRDefault="002C49D6" w:rsidP="003C2AC1">
            <w:pPr>
              <w:ind w:left="-108" w:right="-108"/>
              <w:jc w:val="center"/>
              <w:rPr>
                <w:rFonts w:ascii="Arial" w:hAnsi="Arial" w:cs="Arial"/>
                <w:b/>
                <w:bCs/>
                <w:sz w:val="18"/>
                <w:szCs w:val="18"/>
                <w:lang w:eastAsia="en-GB"/>
              </w:rPr>
            </w:pPr>
            <w:r w:rsidRPr="002C49D6">
              <w:rPr>
                <w:rFonts w:ascii="Arial" w:hAnsi="Arial" w:cs="Arial"/>
                <w:b/>
                <w:bCs/>
                <w:sz w:val="18"/>
                <w:szCs w:val="18"/>
                <w:lang w:eastAsia="en-GB"/>
              </w:rPr>
              <w:t>0.122</w:t>
            </w:r>
          </w:p>
        </w:tc>
      </w:tr>
    </w:tbl>
    <w:p w:rsidR="007F71DF" w:rsidRPr="00466150" w:rsidRDefault="007F71DF" w:rsidP="00334B5D">
      <w:pPr>
        <w:rPr>
          <w:rFonts w:ascii="Arial" w:hAnsi="Arial" w:cs="Arial"/>
          <w:b/>
          <w:color w:val="0070C0"/>
          <w:sz w:val="22"/>
          <w:szCs w:val="22"/>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External audit costs</w:t>
      </w:r>
    </w:p>
    <w:p w:rsidR="007F71DF" w:rsidRPr="00466150" w:rsidRDefault="007F71DF" w:rsidP="00276543">
      <w:pPr>
        <w:spacing w:line="240" w:lineRule="exact"/>
        <w:jc w:val="both"/>
        <w:rPr>
          <w:rFonts w:ascii="Arial" w:hAnsi="Arial"/>
          <w:color w:val="0070C0"/>
          <w:sz w:val="22"/>
          <w:szCs w:val="22"/>
        </w:rPr>
      </w:pPr>
    </w:p>
    <w:p w:rsidR="007F71DF" w:rsidRPr="008F7FDC" w:rsidRDefault="007F71DF" w:rsidP="00276543">
      <w:pPr>
        <w:spacing w:line="240" w:lineRule="exact"/>
        <w:jc w:val="both"/>
        <w:rPr>
          <w:rFonts w:ascii="Arial" w:hAnsi="Arial"/>
          <w:sz w:val="22"/>
          <w:szCs w:val="22"/>
        </w:rPr>
      </w:pPr>
      <w:r w:rsidRPr="008F7FDC">
        <w:rPr>
          <w:rFonts w:ascii="Arial" w:hAnsi="Arial"/>
          <w:sz w:val="22"/>
          <w:szCs w:val="22"/>
        </w:rPr>
        <w:t>The Authority has incurred the following costs in relation to the audit of the Statement of Accounts, certification of grant claims and statutory inspections and to non-audit services provided by the Authority’s external auditors:</w:t>
      </w:r>
    </w:p>
    <w:p w:rsidR="007F71DF" w:rsidRPr="00466150" w:rsidRDefault="007F71DF" w:rsidP="00334B5D">
      <w:pPr>
        <w:spacing w:line="240" w:lineRule="exact"/>
        <w:rPr>
          <w:rFonts w:ascii="Arial" w:hAnsi="Arial"/>
          <w:color w:val="0070C0"/>
          <w:sz w:val="22"/>
        </w:rPr>
      </w:pPr>
    </w:p>
    <w:tbl>
      <w:tblPr>
        <w:tblW w:w="9630" w:type="dxa"/>
        <w:tblInd w:w="108"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7110"/>
        <w:gridCol w:w="1260"/>
        <w:gridCol w:w="1260"/>
      </w:tblGrid>
      <w:tr w:rsidR="007F71DF" w:rsidRPr="00466150" w:rsidTr="00AB5EF3">
        <w:tc>
          <w:tcPr>
            <w:tcW w:w="7110" w:type="dxa"/>
            <w:tcBorders>
              <w:top w:val="single" w:sz="4" w:space="0" w:color="FFFFFF"/>
              <w:left w:val="nil"/>
              <w:bottom w:val="nil"/>
              <w:right w:val="single" w:sz="4" w:space="0" w:color="FFFFFF"/>
            </w:tcBorders>
            <w:shd w:val="clear" w:color="auto" w:fill="FF0000"/>
          </w:tcPr>
          <w:p w:rsidR="007F71DF" w:rsidRPr="00466150" w:rsidRDefault="007F71DF" w:rsidP="001105C3">
            <w:pPr>
              <w:spacing w:line="240" w:lineRule="exact"/>
              <w:jc w:val="both"/>
              <w:rPr>
                <w:rFonts w:ascii="Arial" w:hAnsi="Arial"/>
                <w:color w:val="0070C0"/>
                <w:sz w:val="18"/>
              </w:rPr>
            </w:pPr>
          </w:p>
        </w:tc>
        <w:tc>
          <w:tcPr>
            <w:tcW w:w="1260" w:type="dxa"/>
            <w:tcBorders>
              <w:top w:val="single" w:sz="4" w:space="0" w:color="FFFFFF"/>
              <w:left w:val="single" w:sz="4" w:space="0" w:color="FFFFFF"/>
              <w:bottom w:val="nil"/>
            </w:tcBorders>
            <w:shd w:val="clear" w:color="auto" w:fill="FF0000"/>
          </w:tcPr>
          <w:p w:rsidR="007F71DF" w:rsidRPr="002117F1" w:rsidRDefault="007F71DF" w:rsidP="001105C3">
            <w:pPr>
              <w:spacing w:after="100"/>
              <w:ind w:left="547" w:hanging="547"/>
              <w:jc w:val="center"/>
              <w:rPr>
                <w:rFonts w:ascii="Arial" w:hAnsi="Arial"/>
                <w:b/>
                <w:color w:val="FFFFFF"/>
                <w:sz w:val="18"/>
              </w:rPr>
            </w:pPr>
            <w:r w:rsidRPr="002117F1">
              <w:rPr>
                <w:rFonts w:ascii="Arial" w:hAnsi="Arial"/>
                <w:b/>
                <w:color w:val="FFFFFF"/>
                <w:sz w:val="18"/>
              </w:rPr>
              <w:t>2013/14</w:t>
            </w:r>
          </w:p>
        </w:tc>
        <w:tc>
          <w:tcPr>
            <w:tcW w:w="1260" w:type="dxa"/>
            <w:tcBorders>
              <w:top w:val="single" w:sz="4" w:space="0" w:color="FFFFFF"/>
              <w:left w:val="single" w:sz="4" w:space="0" w:color="FFFFFF"/>
              <w:bottom w:val="nil"/>
              <w:right w:val="nil"/>
            </w:tcBorders>
            <w:shd w:val="clear" w:color="auto" w:fill="FF0000"/>
          </w:tcPr>
          <w:p w:rsidR="007F71DF" w:rsidRPr="002117F1" w:rsidRDefault="007F71DF" w:rsidP="00CB2D9D">
            <w:pPr>
              <w:spacing w:after="100"/>
              <w:ind w:left="547" w:hanging="547"/>
              <w:jc w:val="center"/>
              <w:rPr>
                <w:rFonts w:ascii="Arial" w:hAnsi="Arial"/>
                <w:b/>
                <w:color w:val="FFFFFF"/>
                <w:sz w:val="18"/>
              </w:rPr>
            </w:pPr>
            <w:r w:rsidRPr="002117F1">
              <w:rPr>
                <w:rFonts w:ascii="Arial" w:hAnsi="Arial"/>
                <w:b/>
                <w:color w:val="FFFFFF"/>
                <w:sz w:val="18"/>
              </w:rPr>
              <w:t>2014/15</w:t>
            </w:r>
          </w:p>
        </w:tc>
      </w:tr>
      <w:tr w:rsidR="007F71DF" w:rsidRPr="00466150" w:rsidTr="00AB5EF3">
        <w:tc>
          <w:tcPr>
            <w:tcW w:w="7110" w:type="dxa"/>
            <w:tcBorders>
              <w:top w:val="nil"/>
              <w:left w:val="nil"/>
              <w:bottom w:val="nil"/>
              <w:right w:val="single" w:sz="4" w:space="0" w:color="FFFFFF"/>
            </w:tcBorders>
            <w:shd w:val="clear" w:color="auto" w:fill="FF0000"/>
          </w:tcPr>
          <w:p w:rsidR="007F71DF" w:rsidRPr="00466150" w:rsidRDefault="007F71DF" w:rsidP="001105C3">
            <w:pPr>
              <w:spacing w:line="240" w:lineRule="exact"/>
              <w:jc w:val="both"/>
              <w:rPr>
                <w:rFonts w:ascii="Arial" w:hAnsi="Arial"/>
                <w:color w:val="0070C0"/>
                <w:sz w:val="18"/>
              </w:rPr>
            </w:pPr>
          </w:p>
        </w:tc>
        <w:tc>
          <w:tcPr>
            <w:tcW w:w="1260" w:type="dxa"/>
            <w:tcBorders>
              <w:top w:val="nil"/>
              <w:left w:val="single" w:sz="4" w:space="0" w:color="FFFFFF"/>
              <w:bottom w:val="nil"/>
            </w:tcBorders>
            <w:shd w:val="clear" w:color="auto" w:fill="FF0000"/>
          </w:tcPr>
          <w:p w:rsidR="007F71DF" w:rsidRPr="002117F1" w:rsidRDefault="007F71DF" w:rsidP="001105C3">
            <w:pPr>
              <w:ind w:left="-108" w:right="-108"/>
              <w:jc w:val="center"/>
              <w:rPr>
                <w:rFonts w:ascii="Arial" w:hAnsi="Arial"/>
                <w:b/>
                <w:color w:val="FFFFFF"/>
                <w:sz w:val="18"/>
              </w:rPr>
            </w:pPr>
            <w:r w:rsidRPr="002117F1">
              <w:rPr>
                <w:rFonts w:ascii="Arial" w:hAnsi="Arial"/>
                <w:b/>
                <w:color w:val="FFFFFF"/>
                <w:sz w:val="18"/>
              </w:rPr>
              <w:t>£'m</w:t>
            </w:r>
          </w:p>
        </w:tc>
        <w:tc>
          <w:tcPr>
            <w:tcW w:w="1260" w:type="dxa"/>
            <w:tcBorders>
              <w:top w:val="nil"/>
              <w:left w:val="single" w:sz="4" w:space="0" w:color="FFFFFF"/>
              <w:bottom w:val="nil"/>
              <w:right w:val="nil"/>
            </w:tcBorders>
            <w:shd w:val="clear" w:color="auto" w:fill="FF0000"/>
          </w:tcPr>
          <w:p w:rsidR="007F71DF" w:rsidRPr="002117F1" w:rsidRDefault="007F71DF" w:rsidP="00CB2D9D">
            <w:pPr>
              <w:ind w:left="-108" w:right="-108"/>
              <w:jc w:val="center"/>
              <w:rPr>
                <w:rFonts w:ascii="Arial" w:hAnsi="Arial"/>
                <w:b/>
                <w:color w:val="FFFFFF"/>
                <w:sz w:val="18"/>
              </w:rPr>
            </w:pPr>
            <w:r w:rsidRPr="002117F1">
              <w:rPr>
                <w:rFonts w:ascii="Arial" w:hAnsi="Arial"/>
                <w:b/>
                <w:color w:val="FFFFFF"/>
                <w:sz w:val="18"/>
              </w:rPr>
              <w:t>£'m</w:t>
            </w:r>
          </w:p>
        </w:tc>
      </w:tr>
      <w:tr w:rsidR="007F71DF" w:rsidRPr="00466150" w:rsidTr="00AB5EF3">
        <w:tc>
          <w:tcPr>
            <w:tcW w:w="7110" w:type="dxa"/>
            <w:tcBorders>
              <w:top w:val="nil"/>
              <w:left w:val="nil"/>
              <w:bottom w:val="single" w:sz="4" w:space="0" w:color="FFFFFF"/>
              <w:right w:val="single" w:sz="2" w:space="0" w:color="FFFFFF"/>
            </w:tcBorders>
            <w:shd w:val="clear" w:color="auto" w:fill="E6E6E6"/>
          </w:tcPr>
          <w:p w:rsidR="007F71DF" w:rsidRPr="008F7FDC" w:rsidRDefault="007F71DF" w:rsidP="00024F2C">
            <w:pPr>
              <w:spacing w:line="240" w:lineRule="exact"/>
              <w:rPr>
                <w:rFonts w:ascii="Arial" w:hAnsi="Arial"/>
                <w:sz w:val="18"/>
              </w:rPr>
            </w:pPr>
            <w:r w:rsidRPr="008F7FDC">
              <w:rPr>
                <w:rFonts w:ascii="Arial" w:hAnsi="Arial"/>
                <w:sz w:val="18"/>
              </w:rPr>
              <w:t>Fees payable to the external auditors with regard to external audit services carried out by the appointed auditor for the year</w:t>
            </w:r>
          </w:p>
        </w:tc>
        <w:tc>
          <w:tcPr>
            <w:tcW w:w="1260" w:type="dxa"/>
            <w:tcBorders>
              <w:top w:val="nil"/>
              <w:left w:val="single" w:sz="2" w:space="0" w:color="FFFFFF"/>
              <w:bottom w:val="single" w:sz="4" w:space="0" w:color="FFFFFF"/>
            </w:tcBorders>
            <w:shd w:val="clear" w:color="auto" w:fill="E6E6E6"/>
          </w:tcPr>
          <w:p w:rsidR="007F71DF" w:rsidRPr="008F7FDC" w:rsidRDefault="007F71DF" w:rsidP="007C297E">
            <w:pPr>
              <w:spacing w:line="240" w:lineRule="exact"/>
              <w:ind w:left="-108" w:right="252"/>
              <w:jc w:val="right"/>
              <w:rPr>
                <w:rFonts w:ascii="Arial" w:hAnsi="Arial"/>
                <w:sz w:val="18"/>
              </w:rPr>
            </w:pPr>
            <w:r w:rsidRPr="008F7FDC">
              <w:rPr>
                <w:rFonts w:ascii="Arial" w:hAnsi="Arial"/>
                <w:sz w:val="18"/>
              </w:rPr>
              <w:t>0.053</w:t>
            </w:r>
          </w:p>
        </w:tc>
        <w:tc>
          <w:tcPr>
            <w:tcW w:w="1260" w:type="dxa"/>
            <w:tcBorders>
              <w:top w:val="nil"/>
              <w:left w:val="single" w:sz="4" w:space="0" w:color="FFFFFF"/>
              <w:bottom w:val="single" w:sz="4" w:space="0" w:color="FFFFFF"/>
              <w:right w:val="nil"/>
            </w:tcBorders>
            <w:shd w:val="clear" w:color="auto" w:fill="E6E6E6"/>
          </w:tcPr>
          <w:p w:rsidR="007F71DF" w:rsidRPr="008D7903" w:rsidRDefault="008D7903" w:rsidP="007E4888">
            <w:pPr>
              <w:spacing w:line="240" w:lineRule="exact"/>
              <w:ind w:left="-108" w:right="252"/>
              <w:jc w:val="right"/>
              <w:rPr>
                <w:rFonts w:ascii="Arial" w:hAnsi="Arial"/>
                <w:sz w:val="18"/>
              </w:rPr>
            </w:pPr>
            <w:r w:rsidRPr="008D7903">
              <w:rPr>
                <w:rFonts w:ascii="Arial" w:hAnsi="Arial"/>
                <w:sz w:val="18"/>
              </w:rPr>
              <w:t>0.053</w:t>
            </w:r>
          </w:p>
        </w:tc>
      </w:tr>
      <w:tr w:rsidR="007F71DF" w:rsidRPr="00466150" w:rsidTr="00AB5EF3">
        <w:tc>
          <w:tcPr>
            <w:tcW w:w="7110" w:type="dxa"/>
            <w:tcBorders>
              <w:top w:val="single" w:sz="4" w:space="0" w:color="FFFFFF"/>
              <w:left w:val="nil"/>
              <w:bottom w:val="single" w:sz="4" w:space="0" w:color="FFFFFF"/>
              <w:right w:val="single" w:sz="2" w:space="0" w:color="FFFFFF"/>
            </w:tcBorders>
            <w:shd w:val="clear" w:color="auto" w:fill="E6E6E6"/>
          </w:tcPr>
          <w:p w:rsidR="007F71DF" w:rsidRPr="008F7FDC" w:rsidRDefault="007F71DF" w:rsidP="00024F2C">
            <w:pPr>
              <w:spacing w:line="240" w:lineRule="exact"/>
              <w:rPr>
                <w:rFonts w:ascii="Arial" w:hAnsi="Arial"/>
                <w:sz w:val="18"/>
              </w:rPr>
            </w:pPr>
            <w:r w:rsidRPr="008F7FDC">
              <w:rPr>
                <w:rFonts w:ascii="Arial" w:hAnsi="Arial"/>
                <w:sz w:val="18"/>
              </w:rPr>
              <w:t>Fees payable to the external auditors for the certification of grant claims and returns for the year</w:t>
            </w:r>
          </w:p>
        </w:tc>
        <w:tc>
          <w:tcPr>
            <w:tcW w:w="1260" w:type="dxa"/>
            <w:tcBorders>
              <w:top w:val="single" w:sz="4" w:space="0" w:color="FFFFFF"/>
              <w:left w:val="single" w:sz="2" w:space="0" w:color="FFFFFF"/>
              <w:bottom w:val="single" w:sz="4" w:space="0" w:color="FFFFFF"/>
            </w:tcBorders>
            <w:shd w:val="clear" w:color="auto" w:fill="E6E6E6"/>
          </w:tcPr>
          <w:p w:rsidR="007F71DF" w:rsidRPr="008F7FDC" w:rsidRDefault="007F71DF" w:rsidP="007C297E">
            <w:pPr>
              <w:spacing w:line="240" w:lineRule="exact"/>
              <w:ind w:left="-108" w:right="252"/>
              <w:jc w:val="right"/>
              <w:rPr>
                <w:rFonts w:ascii="Arial" w:hAnsi="Arial"/>
                <w:sz w:val="18"/>
              </w:rPr>
            </w:pPr>
            <w:r w:rsidRPr="008F7FDC">
              <w:rPr>
                <w:rFonts w:ascii="Arial" w:hAnsi="Arial"/>
                <w:sz w:val="18"/>
              </w:rPr>
              <w:t>-</w:t>
            </w:r>
          </w:p>
        </w:tc>
        <w:tc>
          <w:tcPr>
            <w:tcW w:w="1260" w:type="dxa"/>
            <w:tcBorders>
              <w:top w:val="single" w:sz="4" w:space="0" w:color="FFFFFF"/>
              <w:left w:val="single" w:sz="4" w:space="0" w:color="FFFFFF"/>
              <w:bottom w:val="single" w:sz="4" w:space="0" w:color="FFFFFF"/>
              <w:right w:val="nil"/>
            </w:tcBorders>
            <w:shd w:val="clear" w:color="auto" w:fill="E6E6E6"/>
          </w:tcPr>
          <w:p w:rsidR="007F71DF" w:rsidRPr="00466150" w:rsidRDefault="007F71DF" w:rsidP="007E4888">
            <w:pPr>
              <w:spacing w:line="240" w:lineRule="exact"/>
              <w:ind w:left="-108" w:right="252"/>
              <w:jc w:val="right"/>
              <w:rPr>
                <w:rFonts w:ascii="Arial" w:hAnsi="Arial"/>
                <w:color w:val="0070C0"/>
                <w:sz w:val="18"/>
              </w:rPr>
            </w:pPr>
            <w:r w:rsidRPr="00466150">
              <w:rPr>
                <w:rFonts w:ascii="Arial" w:hAnsi="Arial"/>
                <w:color w:val="0070C0"/>
                <w:sz w:val="18"/>
              </w:rPr>
              <w:t>-</w:t>
            </w:r>
          </w:p>
        </w:tc>
      </w:tr>
      <w:tr w:rsidR="007F71DF" w:rsidRPr="00466150" w:rsidTr="00AB5EF3">
        <w:tc>
          <w:tcPr>
            <w:tcW w:w="7110" w:type="dxa"/>
            <w:tcBorders>
              <w:top w:val="single" w:sz="4" w:space="0" w:color="FFFFFF"/>
              <w:left w:val="nil"/>
              <w:bottom w:val="nil"/>
              <w:right w:val="single" w:sz="2" w:space="0" w:color="FFFFFF"/>
            </w:tcBorders>
            <w:shd w:val="clear" w:color="auto" w:fill="E6E6E6"/>
          </w:tcPr>
          <w:p w:rsidR="007F71DF" w:rsidRPr="008F7FDC" w:rsidRDefault="007F71DF" w:rsidP="00024F2C">
            <w:pPr>
              <w:spacing w:line="240" w:lineRule="exact"/>
              <w:rPr>
                <w:rFonts w:ascii="Arial" w:hAnsi="Arial"/>
                <w:sz w:val="18"/>
              </w:rPr>
            </w:pPr>
            <w:r w:rsidRPr="008F7FDC">
              <w:rPr>
                <w:rFonts w:ascii="Arial" w:hAnsi="Arial"/>
                <w:sz w:val="18"/>
              </w:rPr>
              <w:t>Fees payable in respect of other services provided by the external auditors during the year</w:t>
            </w:r>
          </w:p>
        </w:tc>
        <w:tc>
          <w:tcPr>
            <w:tcW w:w="1260" w:type="dxa"/>
            <w:tcBorders>
              <w:top w:val="single" w:sz="4" w:space="0" w:color="FFFFFF"/>
              <w:left w:val="single" w:sz="2" w:space="0" w:color="FFFFFF"/>
              <w:bottom w:val="nil"/>
            </w:tcBorders>
            <w:shd w:val="clear" w:color="auto" w:fill="E6E6E6"/>
          </w:tcPr>
          <w:p w:rsidR="007F71DF" w:rsidRPr="008F7FDC" w:rsidRDefault="007F71DF" w:rsidP="007C297E">
            <w:pPr>
              <w:spacing w:line="240" w:lineRule="exact"/>
              <w:ind w:left="-108" w:right="252"/>
              <w:jc w:val="right"/>
              <w:rPr>
                <w:rFonts w:ascii="Arial" w:hAnsi="Arial"/>
                <w:sz w:val="18"/>
              </w:rPr>
            </w:pPr>
            <w:r w:rsidRPr="008F7FDC">
              <w:rPr>
                <w:rFonts w:ascii="Arial" w:hAnsi="Arial"/>
                <w:sz w:val="18"/>
              </w:rPr>
              <w:t>-</w:t>
            </w:r>
          </w:p>
        </w:tc>
        <w:tc>
          <w:tcPr>
            <w:tcW w:w="1260" w:type="dxa"/>
            <w:tcBorders>
              <w:top w:val="single" w:sz="4" w:space="0" w:color="FFFFFF"/>
              <w:left w:val="single" w:sz="4" w:space="0" w:color="FFFFFF"/>
              <w:bottom w:val="nil"/>
              <w:right w:val="nil"/>
            </w:tcBorders>
            <w:shd w:val="clear" w:color="auto" w:fill="E6E6E6"/>
          </w:tcPr>
          <w:p w:rsidR="007F71DF" w:rsidRPr="005966E3" w:rsidRDefault="005966E3" w:rsidP="007E4888">
            <w:pPr>
              <w:spacing w:line="240" w:lineRule="exact"/>
              <w:ind w:left="-108" w:right="252"/>
              <w:jc w:val="right"/>
              <w:rPr>
                <w:rFonts w:ascii="Arial" w:hAnsi="Arial"/>
                <w:sz w:val="18"/>
              </w:rPr>
            </w:pPr>
            <w:r w:rsidRPr="005966E3">
              <w:rPr>
                <w:rFonts w:ascii="Arial" w:hAnsi="Arial"/>
                <w:sz w:val="18"/>
              </w:rPr>
              <w:t>0.007</w:t>
            </w:r>
          </w:p>
        </w:tc>
      </w:tr>
      <w:tr w:rsidR="007F71DF" w:rsidRPr="00466150" w:rsidTr="00AB5EF3">
        <w:tc>
          <w:tcPr>
            <w:tcW w:w="7110" w:type="dxa"/>
            <w:tcBorders>
              <w:top w:val="nil"/>
              <w:left w:val="nil"/>
              <w:bottom w:val="nil"/>
              <w:right w:val="single" w:sz="2" w:space="0" w:color="FFFFFF"/>
            </w:tcBorders>
            <w:shd w:val="clear" w:color="auto" w:fill="CCCCCC"/>
          </w:tcPr>
          <w:p w:rsidR="007F71DF" w:rsidRPr="008F7FDC" w:rsidRDefault="007F71DF" w:rsidP="001105C3">
            <w:pPr>
              <w:spacing w:line="240" w:lineRule="exact"/>
              <w:rPr>
                <w:rFonts w:ascii="Arial" w:hAnsi="Arial"/>
                <w:b/>
                <w:sz w:val="18"/>
              </w:rPr>
            </w:pPr>
            <w:r w:rsidRPr="008F7FDC">
              <w:rPr>
                <w:rFonts w:ascii="Arial" w:hAnsi="Arial"/>
                <w:b/>
                <w:sz w:val="18"/>
              </w:rPr>
              <w:t>Total</w:t>
            </w:r>
          </w:p>
        </w:tc>
        <w:tc>
          <w:tcPr>
            <w:tcW w:w="1260" w:type="dxa"/>
            <w:tcBorders>
              <w:top w:val="nil"/>
              <w:left w:val="single" w:sz="2" w:space="0" w:color="FFFFFF"/>
              <w:bottom w:val="nil"/>
              <w:right w:val="single" w:sz="2" w:space="0" w:color="FFFFFF"/>
            </w:tcBorders>
            <w:shd w:val="clear" w:color="auto" w:fill="CCCCCC"/>
          </w:tcPr>
          <w:p w:rsidR="007F71DF" w:rsidRPr="008F7FDC" w:rsidRDefault="007F71DF" w:rsidP="007C297E">
            <w:pPr>
              <w:spacing w:line="240" w:lineRule="exact"/>
              <w:ind w:left="-108" w:right="252"/>
              <w:jc w:val="right"/>
              <w:rPr>
                <w:rFonts w:ascii="Arial" w:hAnsi="Arial"/>
                <w:b/>
                <w:sz w:val="18"/>
              </w:rPr>
            </w:pPr>
            <w:r w:rsidRPr="008F7FDC">
              <w:rPr>
                <w:rFonts w:ascii="Arial" w:hAnsi="Arial"/>
                <w:b/>
                <w:sz w:val="18"/>
              </w:rPr>
              <w:t>0.053</w:t>
            </w:r>
          </w:p>
        </w:tc>
        <w:tc>
          <w:tcPr>
            <w:tcW w:w="1260" w:type="dxa"/>
            <w:tcBorders>
              <w:top w:val="nil"/>
              <w:left w:val="single" w:sz="2" w:space="0" w:color="FFFFFF"/>
              <w:bottom w:val="nil"/>
              <w:right w:val="nil"/>
            </w:tcBorders>
            <w:shd w:val="clear" w:color="auto" w:fill="CCCCCC"/>
          </w:tcPr>
          <w:p w:rsidR="007F71DF" w:rsidRPr="008D7903" w:rsidRDefault="008D7903" w:rsidP="007E4888">
            <w:pPr>
              <w:spacing w:line="240" w:lineRule="exact"/>
              <w:ind w:left="-108" w:right="252"/>
              <w:jc w:val="right"/>
              <w:rPr>
                <w:rFonts w:ascii="Arial" w:hAnsi="Arial"/>
                <w:b/>
                <w:sz w:val="18"/>
              </w:rPr>
            </w:pPr>
            <w:r w:rsidRPr="008D7903">
              <w:rPr>
                <w:rFonts w:ascii="Arial" w:hAnsi="Arial"/>
                <w:b/>
                <w:sz w:val="18"/>
              </w:rPr>
              <w:t>0.0</w:t>
            </w:r>
            <w:r w:rsidR="005966E3">
              <w:rPr>
                <w:rFonts w:ascii="Arial" w:hAnsi="Arial"/>
                <w:b/>
                <w:sz w:val="18"/>
              </w:rPr>
              <w:t>60</w:t>
            </w:r>
          </w:p>
        </w:tc>
      </w:tr>
    </w:tbl>
    <w:p w:rsidR="007F71DF" w:rsidRPr="00466150" w:rsidRDefault="007F71DF" w:rsidP="00CE2943">
      <w:pPr>
        <w:rPr>
          <w:rFonts w:ascii="Arial" w:hAnsi="Arial" w:cs="Arial"/>
          <w:b/>
          <w:color w:val="0070C0"/>
          <w:sz w:val="22"/>
          <w:szCs w:val="22"/>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Grant income</w:t>
      </w:r>
    </w:p>
    <w:p w:rsidR="007F71DF" w:rsidRPr="00466150" w:rsidRDefault="007F71DF" w:rsidP="007F6617">
      <w:pPr>
        <w:rPr>
          <w:rFonts w:ascii="Arial" w:hAnsi="Arial"/>
          <w:color w:val="0070C0"/>
          <w:sz w:val="22"/>
          <w:szCs w:val="22"/>
        </w:rPr>
      </w:pPr>
    </w:p>
    <w:p w:rsidR="007F71DF" w:rsidRPr="008F7FDC" w:rsidRDefault="007F71DF" w:rsidP="00276543">
      <w:pPr>
        <w:jc w:val="both"/>
        <w:rPr>
          <w:rFonts w:ascii="Arial" w:hAnsi="Arial"/>
          <w:sz w:val="22"/>
          <w:szCs w:val="22"/>
        </w:rPr>
      </w:pPr>
      <w:r w:rsidRPr="008F7FDC">
        <w:rPr>
          <w:rFonts w:ascii="Arial" w:hAnsi="Arial"/>
          <w:sz w:val="22"/>
          <w:szCs w:val="22"/>
        </w:rPr>
        <w:t>The Authority credited the following grants, contributions and donations to the Comprehensive Income and Expenditure Statement in 2014/15:</w:t>
      </w:r>
    </w:p>
    <w:p w:rsidR="007F71DF" w:rsidRPr="00466150" w:rsidRDefault="007F71DF" w:rsidP="007F6617">
      <w:pPr>
        <w:tabs>
          <w:tab w:val="left" w:pos="360"/>
        </w:tabs>
        <w:ind w:left="360" w:hanging="360"/>
        <w:jc w:val="both"/>
        <w:rPr>
          <w:rFonts w:ascii="Arial" w:hAnsi="Arial"/>
          <w:b/>
          <w:color w:val="0070C0"/>
          <w:sz w:val="22"/>
        </w:rPr>
      </w:pPr>
    </w:p>
    <w:tbl>
      <w:tblPr>
        <w:tblW w:w="9785" w:type="dxa"/>
        <w:tblInd w:w="108" w:type="dxa"/>
        <w:tblBorders>
          <w:top w:val="single" w:sz="4" w:space="0" w:color="FFFFFF"/>
          <w:left w:val="single" w:sz="4" w:space="0" w:color="FFFFFF"/>
          <w:bottom w:val="single" w:sz="4" w:space="0" w:color="FFFFFF"/>
          <w:right w:val="single" w:sz="4" w:space="0" w:color="FFFFFF"/>
        </w:tblBorders>
        <w:tblLook w:val="01E0" w:firstRow="1" w:lastRow="1" w:firstColumn="1" w:lastColumn="1" w:noHBand="0" w:noVBand="0"/>
      </w:tblPr>
      <w:tblGrid>
        <w:gridCol w:w="7175"/>
        <w:gridCol w:w="1350"/>
        <w:gridCol w:w="1260"/>
      </w:tblGrid>
      <w:tr w:rsidR="007F71DF" w:rsidRPr="00466150" w:rsidTr="00AB18EA">
        <w:tc>
          <w:tcPr>
            <w:tcW w:w="7175" w:type="dxa"/>
            <w:vMerge w:val="restart"/>
            <w:tcBorders>
              <w:top w:val="single" w:sz="4" w:space="0" w:color="FFFFFF"/>
              <w:left w:val="nil"/>
              <w:bottom w:val="nil"/>
              <w:right w:val="single" w:sz="4" w:space="0" w:color="FFFFFF"/>
            </w:tcBorders>
            <w:shd w:val="clear" w:color="auto" w:fill="FF0000"/>
            <w:vAlign w:val="center"/>
          </w:tcPr>
          <w:p w:rsidR="007F71DF" w:rsidRPr="002117F1" w:rsidRDefault="007F71DF" w:rsidP="00455A27">
            <w:pPr>
              <w:rPr>
                <w:rFonts w:ascii="Arial" w:hAnsi="Arial"/>
                <w:b/>
                <w:color w:val="FFFFFF"/>
                <w:sz w:val="18"/>
                <w:szCs w:val="18"/>
              </w:rPr>
            </w:pPr>
            <w:r w:rsidRPr="002117F1">
              <w:rPr>
                <w:rFonts w:ascii="Arial" w:hAnsi="Arial"/>
                <w:b/>
                <w:color w:val="FFFFFF"/>
                <w:sz w:val="18"/>
                <w:szCs w:val="18"/>
              </w:rPr>
              <w:t>Credited to Taxation and Non Specific Grant Income</w:t>
            </w:r>
          </w:p>
        </w:tc>
        <w:tc>
          <w:tcPr>
            <w:tcW w:w="1350" w:type="dxa"/>
            <w:tcBorders>
              <w:top w:val="single" w:sz="4" w:space="0" w:color="FFFFFF"/>
              <w:left w:val="single" w:sz="4" w:space="0" w:color="FFFFFF"/>
              <w:bottom w:val="nil"/>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2013/14</w:t>
            </w:r>
          </w:p>
        </w:tc>
        <w:tc>
          <w:tcPr>
            <w:tcW w:w="1260" w:type="dxa"/>
            <w:tcBorders>
              <w:top w:val="single" w:sz="4" w:space="0" w:color="FFFFFF"/>
              <w:left w:val="single" w:sz="4" w:space="0" w:color="FFFFFF"/>
              <w:bottom w:val="nil"/>
              <w:right w:val="nil"/>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2014/15</w:t>
            </w:r>
          </w:p>
        </w:tc>
      </w:tr>
      <w:tr w:rsidR="007F71DF" w:rsidRPr="00466150" w:rsidTr="00AB18EA">
        <w:tc>
          <w:tcPr>
            <w:tcW w:w="7175" w:type="dxa"/>
            <w:vMerge/>
            <w:tcBorders>
              <w:top w:val="nil"/>
              <w:left w:val="nil"/>
              <w:bottom w:val="nil"/>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p>
        </w:tc>
        <w:tc>
          <w:tcPr>
            <w:tcW w:w="1350" w:type="dxa"/>
            <w:tcBorders>
              <w:top w:val="nil"/>
              <w:left w:val="single" w:sz="4" w:space="0" w:color="FFFFFF"/>
              <w:bottom w:val="nil"/>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£’m</w:t>
            </w:r>
          </w:p>
        </w:tc>
        <w:tc>
          <w:tcPr>
            <w:tcW w:w="1260" w:type="dxa"/>
            <w:tcBorders>
              <w:top w:val="nil"/>
              <w:left w:val="single" w:sz="4" w:space="0" w:color="FFFFFF"/>
              <w:bottom w:val="nil"/>
              <w:right w:val="nil"/>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£’m</w:t>
            </w:r>
          </w:p>
        </w:tc>
      </w:tr>
      <w:tr w:rsidR="007F71DF" w:rsidRPr="00466150" w:rsidTr="00AB18EA">
        <w:tc>
          <w:tcPr>
            <w:tcW w:w="7175" w:type="dxa"/>
            <w:tcBorders>
              <w:top w:val="nil"/>
              <w:left w:val="nil"/>
              <w:bottom w:val="nil"/>
              <w:right w:val="single" w:sz="4" w:space="0" w:color="FFFFFF"/>
            </w:tcBorders>
            <w:shd w:val="clear" w:color="auto" w:fill="E6E6E6"/>
          </w:tcPr>
          <w:p w:rsidR="007F71DF" w:rsidRPr="008F7FDC" w:rsidRDefault="007F71DF" w:rsidP="00AB18EA">
            <w:pPr>
              <w:ind w:right="660"/>
              <w:rPr>
                <w:rFonts w:ascii="Arial" w:hAnsi="Arial"/>
                <w:sz w:val="18"/>
                <w:szCs w:val="18"/>
              </w:rPr>
            </w:pPr>
            <w:r w:rsidRPr="008F7FDC">
              <w:rPr>
                <w:rFonts w:ascii="Arial" w:hAnsi="Arial"/>
                <w:sz w:val="18"/>
                <w:szCs w:val="18"/>
              </w:rPr>
              <w:t>Capital Grants</w:t>
            </w:r>
          </w:p>
        </w:tc>
        <w:tc>
          <w:tcPr>
            <w:tcW w:w="1350" w:type="dxa"/>
            <w:tcBorders>
              <w:top w:val="nil"/>
              <w:left w:val="single" w:sz="4" w:space="0" w:color="FFFFFF"/>
              <w:bottom w:val="nil"/>
              <w:right w:val="single" w:sz="4" w:space="0" w:color="FFFFFF"/>
            </w:tcBorders>
            <w:shd w:val="clear" w:color="auto" w:fill="E6E6E6"/>
          </w:tcPr>
          <w:p w:rsidR="007F71DF" w:rsidRPr="008F7FDC" w:rsidRDefault="007F71DF" w:rsidP="00AB18EA">
            <w:pPr>
              <w:ind w:left="-108" w:right="252"/>
              <w:jc w:val="right"/>
              <w:rPr>
                <w:rFonts w:ascii="Arial" w:hAnsi="Arial"/>
                <w:sz w:val="18"/>
                <w:szCs w:val="18"/>
              </w:rPr>
            </w:pPr>
            <w:r w:rsidRPr="008F7FDC">
              <w:rPr>
                <w:rFonts w:ascii="Arial" w:hAnsi="Arial"/>
                <w:sz w:val="18"/>
                <w:szCs w:val="18"/>
              </w:rPr>
              <w:t>3.187</w:t>
            </w:r>
          </w:p>
        </w:tc>
        <w:tc>
          <w:tcPr>
            <w:tcW w:w="1260" w:type="dxa"/>
            <w:tcBorders>
              <w:top w:val="nil"/>
              <w:left w:val="single" w:sz="4" w:space="0" w:color="FFFFFF"/>
              <w:bottom w:val="nil"/>
              <w:right w:val="nil"/>
            </w:tcBorders>
            <w:shd w:val="clear" w:color="auto" w:fill="E6E6E6"/>
          </w:tcPr>
          <w:p w:rsidR="007F71DF" w:rsidRPr="004D6B4B" w:rsidRDefault="004D6B4B" w:rsidP="00AB18EA">
            <w:pPr>
              <w:ind w:left="-108" w:right="252"/>
              <w:jc w:val="right"/>
              <w:rPr>
                <w:rFonts w:ascii="Arial" w:hAnsi="Arial"/>
                <w:sz w:val="18"/>
                <w:szCs w:val="18"/>
              </w:rPr>
            </w:pPr>
            <w:r w:rsidRPr="004D6B4B">
              <w:rPr>
                <w:rFonts w:ascii="Arial" w:hAnsi="Arial"/>
                <w:sz w:val="18"/>
                <w:szCs w:val="18"/>
              </w:rPr>
              <w:t>3.122</w:t>
            </w:r>
          </w:p>
        </w:tc>
      </w:tr>
      <w:tr w:rsidR="007F71DF" w:rsidRPr="00466150" w:rsidTr="00AB18EA">
        <w:tc>
          <w:tcPr>
            <w:tcW w:w="7175" w:type="dxa"/>
            <w:tcBorders>
              <w:top w:val="nil"/>
              <w:left w:val="nil"/>
              <w:bottom w:val="nil"/>
              <w:right w:val="single" w:sz="4" w:space="0" w:color="FFFFFF"/>
            </w:tcBorders>
            <w:shd w:val="clear" w:color="auto" w:fill="E6E6E6"/>
          </w:tcPr>
          <w:p w:rsidR="007F71DF" w:rsidRPr="008F7FDC" w:rsidRDefault="007F71DF" w:rsidP="00AB18EA">
            <w:pPr>
              <w:ind w:right="480"/>
              <w:rPr>
                <w:rFonts w:ascii="Arial" w:hAnsi="Arial"/>
                <w:sz w:val="18"/>
                <w:szCs w:val="18"/>
              </w:rPr>
            </w:pPr>
            <w:r w:rsidRPr="008F7FDC">
              <w:rPr>
                <w:rFonts w:ascii="Arial" w:hAnsi="Arial"/>
                <w:sz w:val="18"/>
                <w:szCs w:val="18"/>
              </w:rPr>
              <w:t>NW Fire Control Grant</w:t>
            </w:r>
          </w:p>
        </w:tc>
        <w:tc>
          <w:tcPr>
            <w:tcW w:w="1350" w:type="dxa"/>
            <w:tcBorders>
              <w:top w:val="nil"/>
              <w:left w:val="single" w:sz="4" w:space="0" w:color="FFFFFF"/>
              <w:bottom w:val="nil"/>
              <w:right w:val="single" w:sz="4" w:space="0" w:color="FFFFFF"/>
            </w:tcBorders>
            <w:shd w:val="clear" w:color="auto" w:fill="E6E6E6"/>
          </w:tcPr>
          <w:p w:rsidR="007F71DF" w:rsidRPr="008F7FDC" w:rsidRDefault="007F71DF" w:rsidP="00AB18EA">
            <w:pPr>
              <w:ind w:left="-108" w:right="252"/>
              <w:jc w:val="right"/>
              <w:rPr>
                <w:rFonts w:ascii="Arial" w:hAnsi="Arial"/>
                <w:sz w:val="18"/>
                <w:szCs w:val="18"/>
              </w:rPr>
            </w:pPr>
            <w:r w:rsidRPr="008F7FDC">
              <w:rPr>
                <w:rFonts w:ascii="Arial" w:hAnsi="Arial"/>
                <w:sz w:val="18"/>
                <w:szCs w:val="18"/>
              </w:rPr>
              <w:t>1.906</w:t>
            </w:r>
          </w:p>
        </w:tc>
        <w:tc>
          <w:tcPr>
            <w:tcW w:w="1260" w:type="dxa"/>
            <w:tcBorders>
              <w:top w:val="nil"/>
              <w:left w:val="single" w:sz="4" w:space="0" w:color="FFFFFF"/>
              <w:bottom w:val="nil"/>
              <w:right w:val="nil"/>
            </w:tcBorders>
            <w:shd w:val="clear" w:color="auto" w:fill="E6E6E6"/>
          </w:tcPr>
          <w:p w:rsidR="007F71DF" w:rsidRPr="004D6B4B" w:rsidRDefault="004D6B4B" w:rsidP="00AB18EA">
            <w:pPr>
              <w:ind w:left="-108" w:right="252"/>
              <w:jc w:val="right"/>
              <w:rPr>
                <w:rFonts w:ascii="Arial" w:hAnsi="Arial"/>
                <w:sz w:val="18"/>
                <w:szCs w:val="18"/>
              </w:rPr>
            </w:pPr>
            <w:r w:rsidRPr="004D6B4B">
              <w:rPr>
                <w:rFonts w:ascii="Arial" w:hAnsi="Arial"/>
                <w:sz w:val="18"/>
                <w:szCs w:val="18"/>
              </w:rPr>
              <w:t>1.261</w:t>
            </w:r>
          </w:p>
        </w:tc>
      </w:tr>
      <w:tr w:rsidR="007F71DF" w:rsidRPr="00466150" w:rsidTr="00AB18EA">
        <w:tc>
          <w:tcPr>
            <w:tcW w:w="7175" w:type="dxa"/>
            <w:tcBorders>
              <w:top w:val="nil"/>
              <w:left w:val="nil"/>
              <w:bottom w:val="nil"/>
              <w:right w:val="single" w:sz="4" w:space="0" w:color="FFFFFF"/>
            </w:tcBorders>
            <w:shd w:val="clear" w:color="auto" w:fill="E6E6E6"/>
          </w:tcPr>
          <w:p w:rsidR="007F71DF" w:rsidRPr="008F7FDC" w:rsidRDefault="007F71DF" w:rsidP="00AB18EA">
            <w:pPr>
              <w:ind w:right="480"/>
              <w:rPr>
                <w:rFonts w:ascii="Arial" w:hAnsi="Arial"/>
                <w:sz w:val="18"/>
                <w:szCs w:val="18"/>
              </w:rPr>
            </w:pPr>
            <w:r w:rsidRPr="008F7FDC">
              <w:rPr>
                <w:rFonts w:ascii="Arial" w:hAnsi="Arial"/>
                <w:sz w:val="18"/>
                <w:szCs w:val="18"/>
              </w:rPr>
              <w:t>Revenue Support Grant</w:t>
            </w:r>
          </w:p>
        </w:tc>
        <w:tc>
          <w:tcPr>
            <w:tcW w:w="1350" w:type="dxa"/>
            <w:tcBorders>
              <w:top w:val="nil"/>
              <w:left w:val="single" w:sz="4" w:space="0" w:color="FFFFFF"/>
              <w:bottom w:val="nil"/>
              <w:right w:val="single" w:sz="4" w:space="0" w:color="FFFFFF"/>
            </w:tcBorders>
            <w:shd w:val="clear" w:color="auto" w:fill="E6E6E6"/>
          </w:tcPr>
          <w:p w:rsidR="007F71DF" w:rsidRPr="008F7FDC" w:rsidRDefault="007F71DF" w:rsidP="00AB18EA">
            <w:pPr>
              <w:ind w:left="-108" w:right="252"/>
              <w:jc w:val="right"/>
              <w:rPr>
                <w:rFonts w:ascii="Arial" w:hAnsi="Arial"/>
                <w:sz w:val="18"/>
                <w:szCs w:val="18"/>
              </w:rPr>
            </w:pPr>
            <w:r w:rsidRPr="008F7FDC">
              <w:rPr>
                <w:rFonts w:ascii="Arial" w:hAnsi="Arial"/>
                <w:sz w:val="18"/>
                <w:szCs w:val="18"/>
              </w:rPr>
              <w:t>42.290</w:t>
            </w:r>
          </w:p>
        </w:tc>
        <w:tc>
          <w:tcPr>
            <w:tcW w:w="1260" w:type="dxa"/>
            <w:tcBorders>
              <w:top w:val="nil"/>
              <w:left w:val="single" w:sz="4" w:space="0" w:color="FFFFFF"/>
              <w:bottom w:val="nil"/>
              <w:right w:val="nil"/>
            </w:tcBorders>
            <w:shd w:val="clear" w:color="auto" w:fill="E6E6E6"/>
          </w:tcPr>
          <w:p w:rsidR="007F71DF" w:rsidRPr="004D6B4B" w:rsidRDefault="004D6B4B" w:rsidP="00AB18EA">
            <w:pPr>
              <w:ind w:left="-108" w:right="252"/>
              <w:jc w:val="right"/>
              <w:rPr>
                <w:rFonts w:ascii="Arial" w:hAnsi="Arial"/>
                <w:sz w:val="18"/>
                <w:szCs w:val="18"/>
              </w:rPr>
            </w:pPr>
            <w:r w:rsidRPr="004D6B4B">
              <w:rPr>
                <w:rFonts w:ascii="Arial" w:hAnsi="Arial"/>
                <w:sz w:val="18"/>
                <w:szCs w:val="18"/>
              </w:rPr>
              <w:t>36.209</w:t>
            </w:r>
          </w:p>
        </w:tc>
      </w:tr>
      <w:tr w:rsidR="007F71DF" w:rsidRPr="00466150" w:rsidTr="00AB18EA">
        <w:tc>
          <w:tcPr>
            <w:tcW w:w="7175" w:type="dxa"/>
            <w:tcBorders>
              <w:top w:val="nil"/>
              <w:left w:val="nil"/>
              <w:bottom w:val="nil"/>
              <w:right w:val="single" w:sz="4" w:space="0" w:color="FFFFFF"/>
            </w:tcBorders>
            <w:shd w:val="clear" w:color="auto" w:fill="E6E6E6"/>
          </w:tcPr>
          <w:p w:rsidR="007F71DF" w:rsidRPr="008F7FDC" w:rsidRDefault="007F71DF" w:rsidP="00AB18EA">
            <w:pPr>
              <w:ind w:right="480"/>
              <w:rPr>
                <w:rFonts w:ascii="Arial" w:hAnsi="Arial"/>
                <w:sz w:val="18"/>
                <w:szCs w:val="18"/>
              </w:rPr>
            </w:pPr>
            <w:r w:rsidRPr="008F7FDC">
              <w:rPr>
                <w:rFonts w:ascii="Arial" w:hAnsi="Arial"/>
                <w:sz w:val="18"/>
                <w:szCs w:val="18"/>
              </w:rPr>
              <w:t>Localising Council Tax Support Grant</w:t>
            </w:r>
          </w:p>
        </w:tc>
        <w:tc>
          <w:tcPr>
            <w:tcW w:w="1350" w:type="dxa"/>
            <w:tcBorders>
              <w:top w:val="nil"/>
              <w:left w:val="single" w:sz="4" w:space="0" w:color="FFFFFF"/>
              <w:bottom w:val="nil"/>
              <w:right w:val="single" w:sz="4" w:space="0" w:color="FFFFFF"/>
            </w:tcBorders>
            <w:shd w:val="clear" w:color="auto" w:fill="E6E6E6"/>
          </w:tcPr>
          <w:p w:rsidR="007F71DF" w:rsidRPr="008F7FDC" w:rsidRDefault="007F71DF" w:rsidP="00AB18EA">
            <w:pPr>
              <w:ind w:left="-108" w:right="252"/>
              <w:jc w:val="right"/>
              <w:rPr>
                <w:rFonts w:ascii="Arial" w:hAnsi="Arial"/>
                <w:sz w:val="18"/>
                <w:szCs w:val="18"/>
              </w:rPr>
            </w:pPr>
            <w:r w:rsidRPr="008F7FDC">
              <w:rPr>
                <w:rFonts w:ascii="Arial" w:hAnsi="Arial"/>
                <w:sz w:val="18"/>
                <w:szCs w:val="18"/>
              </w:rPr>
              <w:t>0.090</w:t>
            </w:r>
          </w:p>
        </w:tc>
        <w:tc>
          <w:tcPr>
            <w:tcW w:w="1260" w:type="dxa"/>
            <w:tcBorders>
              <w:top w:val="nil"/>
              <w:left w:val="single" w:sz="4" w:space="0" w:color="FFFFFF"/>
              <w:bottom w:val="nil"/>
              <w:right w:val="nil"/>
            </w:tcBorders>
            <w:shd w:val="clear" w:color="auto" w:fill="E6E6E6"/>
          </w:tcPr>
          <w:p w:rsidR="007F71DF" w:rsidRPr="004D6B4B" w:rsidRDefault="004D6B4B" w:rsidP="00AB18EA">
            <w:pPr>
              <w:ind w:left="-108" w:right="252"/>
              <w:jc w:val="right"/>
              <w:rPr>
                <w:rFonts w:ascii="Arial" w:hAnsi="Arial"/>
                <w:sz w:val="18"/>
                <w:szCs w:val="18"/>
              </w:rPr>
            </w:pPr>
            <w:r w:rsidRPr="004D6B4B">
              <w:rPr>
                <w:rFonts w:ascii="Arial" w:hAnsi="Arial"/>
                <w:sz w:val="18"/>
                <w:szCs w:val="18"/>
              </w:rPr>
              <w:t>0.470</w:t>
            </w:r>
          </w:p>
        </w:tc>
      </w:tr>
      <w:tr w:rsidR="007F71DF" w:rsidRPr="00466150" w:rsidTr="00AB18EA">
        <w:tc>
          <w:tcPr>
            <w:tcW w:w="7175" w:type="dxa"/>
            <w:tcBorders>
              <w:top w:val="nil"/>
              <w:left w:val="nil"/>
              <w:bottom w:val="nil"/>
              <w:right w:val="single" w:sz="4" w:space="0" w:color="FFFFFF"/>
            </w:tcBorders>
            <w:shd w:val="clear" w:color="auto" w:fill="E6E6E6"/>
          </w:tcPr>
          <w:p w:rsidR="007F71DF" w:rsidRPr="008F7FDC" w:rsidRDefault="007F71DF" w:rsidP="00AB18EA">
            <w:pPr>
              <w:ind w:right="480"/>
              <w:rPr>
                <w:rFonts w:ascii="Arial" w:hAnsi="Arial"/>
                <w:sz w:val="18"/>
                <w:szCs w:val="18"/>
              </w:rPr>
            </w:pPr>
            <w:r w:rsidRPr="008F7FDC">
              <w:rPr>
                <w:rFonts w:ascii="Arial" w:hAnsi="Arial"/>
                <w:sz w:val="18"/>
                <w:szCs w:val="18"/>
              </w:rPr>
              <w:t>S</w:t>
            </w:r>
            <w:r w:rsidR="004D6B4B">
              <w:rPr>
                <w:rFonts w:ascii="Arial" w:hAnsi="Arial"/>
                <w:sz w:val="18"/>
                <w:szCs w:val="18"/>
              </w:rPr>
              <w:t>ection 31 Grants</w:t>
            </w:r>
          </w:p>
        </w:tc>
        <w:tc>
          <w:tcPr>
            <w:tcW w:w="1350" w:type="dxa"/>
            <w:tcBorders>
              <w:top w:val="nil"/>
              <w:left w:val="single" w:sz="4" w:space="0" w:color="FFFFFF"/>
              <w:bottom w:val="nil"/>
              <w:right w:val="single" w:sz="4" w:space="0" w:color="FFFFFF"/>
            </w:tcBorders>
            <w:shd w:val="clear" w:color="auto" w:fill="E6E6E6"/>
          </w:tcPr>
          <w:p w:rsidR="007F71DF" w:rsidRPr="008F7FDC" w:rsidRDefault="007F71DF" w:rsidP="00AB18EA">
            <w:pPr>
              <w:ind w:left="-108" w:right="252"/>
              <w:jc w:val="right"/>
              <w:rPr>
                <w:rFonts w:ascii="Arial" w:hAnsi="Arial"/>
                <w:sz w:val="18"/>
                <w:szCs w:val="18"/>
              </w:rPr>
            </w:pPr>
            <w:r w:rsidRPr="008F7FDC">
              <w:rPr>
                <w:rFonts w:ascii="Arial" w:hAnsi="Arial"/>
                <w:sz w:val="18"/>
                <w:szCs w:val="18"/>
              </w:rPr>
              <w:t>0.283</w:t>
            </w:r>
          </w:p>
        </w:tc>
        <w:tc>
          <w:tcPr>
            <w:tcW w:w="1260" w:type="dxa"/>
            <w:tcBorders>
              <w:top w:val="nil"/>
              <w:left w:val="single" w:sz="4" w:space="0" w:color="FFFFFF"/>
              <w:bottom w:val="nil"/>
              <w:right w:val="nil"/>
            </w:tcBorders>
            <w:shd w:val="clear" w:color="auto" w:fill="E6E6E6"/>
          </w:tcPr>
          <w:p w:rsidR="007F71DF" w:rsidRPr="004D6B4B" w:rsidRDefault="004D6B4B" w:rsidP="00AB18EA">
            <w:pPr>
              <w:ind w:left="-108" w:right="252"/>
              <w:jc w:val="right"/>
              <w:rPr>
                <w:rFonts w:ascii="Arial" w:hAnsi="Arial"/>
                <w:sz w:val="18"/>
                <w:szCs w:val="18"/>
              </w:rPr>
            </w:pPr>
            <w:r w:rsidRPr="004D6B4B">
              <w:rPr>
                <w:rFonts w:ascii="Arial" w:hAnsi="Arial"/>
                <w:sz w:val="18"/>
                <w:szCs w:val="18"/>
              </w:rPr>
              <w:t>0.715</w:t>
            </w:r>
          </w:p>
        </w:tc>
      </w:tr>
      <w:tr w:rsidR="007F71DF" w:rsidRPr="00466150" w:rsidTr="00AB18EA">
        <w:tc>
          <w:tcPr>
            <w:tcW w:w="7175" w:type="dxa"/>
            <w:tcBorders>
              <w:top w:val="nil"/>
              <w:left w:val="nil"/>
              <w:bottom w:val="nil"/>
              <w:right w:val="single" w:sz="2" w:space="0" w:color="FFFFFF"/>
            </w:tcBorders>
            <w:shd w:val="clear" w:color="auto" w:fill="CCCCCC"/>
          </w:tcPr>
          <w:p w:rsidR="007F71DF" w:rsidRPr="008F7FDC" w:rsidRDefault="007F71DF" w:rsidP="00AB18EA">
            <w:pPr>
              <w:ind w:right="480"/>
              <w:rPr>
                <w:rFonts w:ascii="Arial" w:hAnsi="Arial"/>
                <w:b/>
                <w:sz w:val="18"/>
                <w:szCs w:val="18"/>
              </w:rPr>
            </w:pPr>
            <w:r w:rsidRPr="008F7FDC">
              <w:rPr>
                <w:rFonts w:ascii="Arial" w:hAnsi="Arial"/>
                <w:b/>
                <w:sz w:val="18"/>
                <w:szCs w:val="18"/>
              </w:rPr>
              <w:t>Total</w:t>
            </w:r>
          </w:p>
        </w:tc>
        <w:tc>
          <w:tcPr>
            <w:tcW w:w="1350" w:type="dxa"/>
            <w:tcBorders>
              <w:top w:val="nil"/>
              <w:left w:val="single" w:sz="2" w:space="0" w:color="FFFFFF"/>
              <w:bottom w:val="nil"/>
              <w:right w:val="single" w:sz="2" w:space="0" w:color="FFFFFF"/>
            </w:tcBorders>
            <w:shd w:val="clear" w:color="auto" w:fill="CCCCCC"/>
          </w:tcPr>
          <w:p w:rsidR="007F71DF" w:rsidRPr="008F7FDC" w:rsidRDefault="007F71DF" w:rsidP="00AB18EA">
            <w:pPr>
              <w:ind w:left="-108" w:right="252"/>
              <w:jc w:val="right"/>
              <w:rPr>
                <w:rFonts w:ascii="Arial" w:hAnsi="Arial"/>
                <w:b/>
                <w:sz w:val="18"/>
                <w:szCs w:val="18"/>
              </w:rPr>
            </w:pPr>
            <w:r w:rsidRPr="008F7FDC">
              <w:rPr>
                <w:rFonts w:ascii="Arial" w:hAnsi="Arial"/>
                <w:b/>
                <w:sz w:val="18"/>
                <w:szCs w:val="18"/>
              </w:rPr>
              <w:t>47.756</w:t>
            </w:r>
          </w:p>
        </w:tc>
        <w:tc>
          <w:tcPr>
            <w:tcW w:w="1260" w:type="dxa"/>
            <w:tcBorders>
              <w:top w:val="nil"/>
              <w:left w:val="single" w:sz="2" w:space="0" w:color="FFFFFF"/>
              <w:bottom w:val="nil"/>
              <w:right w:val="nil"/>
            </w:tcBorders>
            <w:shd w:val="clear" w:color="auto" w:fill="CCCCCC"/>
          </w:tcPr>
          <w:p w:rsidR="007F71DF" w:rsidRPr="004D6B4B" w:rsidRDefault="004D6B4B" w:rsidP="00AB18EA">
            <w:pPr>
              <w:ind w:left="-108" w:right="252"/>
              <w:jc w:val="right"/>
              <w:rPr>
                <w:rFonts w:ascii="Arial" w:hAnsi="Arial"/>
                <w:b/>
                <w:sz w:val="18"/>
                <w:szCs w:val="18"/>
              </w:rPr>
            </w:pPr>
            <w:r w:rsidRPr="004D6B4B">
              <w:rPr>
                <w:rFonts w:ascii="Arial" w:hAnsi="Arial"/>
                <w:b/>
                <w:sz w:val="18"/>
                <w:szCs w:val="18"/>
              </w:rPr>
              <w:t>41.777</w:t>
            </w:r>
          </w:p>
        </w:tc>
      </w:tr>
    </w:tbl>
    <w:p w:rsidR="007F71DF" w:rsidRPr="00466150" w:rsidRDefault="007F71DF" w:rsidP="007F6617">
      <w:pPr>
        <w:rPr>
          <w:rFonts w:ascii="Arial" w:hAnsi="Arial" w:cs="Arial"/>
          <w:color w:val="0070C0"/>
          <w:lang w:eastAsia="en-GB"/>
        </w:rPr>
      </w:pPr>
    </w:p>
    <w:tbl>
      <w:tblPr>
        <w:tblW w:w="9785" w:type="dxa"/>
        <w:tblInd w:w="108" w:type="dxa"/>
        <w:tblBorders>
          <w:top w:val="single" w:sz="4" w:space="0" w:color="FFFFFF"/>
          <w:left w:val="single" w:sz="4" w:space="0" w:color="FFFFFF"/>
          <w:bottom w:val="single" w:sz="4" w:space="0" w:color="FFFFFF"/>
          <w:right w:val="single" w:sz="4" w:space="0" w:color="FFFFFF"/>
        </w:tblBorders>
        <w:tblLook w:val="01E0" w:firstRow="1" w:lastRow="1" w:firstColumn="1" w:lastColumn="1" w:noHBand="0" w:noVBand="0"/>
      </w:tblPr>
      <w:tblGrid>
        <w:gridCol w:w="7175"/>
        <w:gridCol w:w="1350"/>
        <w:gridCol w:w="1260"/>
      </w:tblGrid>
      <w:tr w:rsidR="007F71DF" w:rsidRPr="00466150" w:rsidTr="00AB18EA">
        <w:tc>
          <w:tcPr>
            <w:tcW w:w="7175" w:type="dxa"/>
            <w:vMerge w:val="restart"/>
            <w:tcBorders>
              <w:top w:val="single" w:sz="4" w:space="0" w:color="FFFFFF"/>
              <w:left w:val="nil"/>
              <w:bottom w:val="nil"/>
              <w:right w:val="single" w:sz="4" w:space="0" w:color="FFFFFF"/>
            </w:tcBorders>
            <w:shd w:val="clear" w:color="auto" w:fill="FF0000"/>
            <w:vAlign w:val="center"/>
          </w:tcPr>
          <w:p w:rsidR="007F71DF" w:rsidRPr="002117F1" w:rsidRDefault="007F71DF" w:rsidP="005A69FB">
            <w:pPr>
              <w:rPr>
                <w:rFonts w:ascii="Arial" w:hAnsi="Arial"/>
                <w:b/>
                <w:color w:val="FFFFFF"/>
                <w:sz w:val="18"/>
                <w:szCs w:val="18"/>
              </w:rPr>
            </w:pPr>
            <w:r w:rsidRPr="002117F1">
              <w:rPr>
                <w:rFonts w:ascii="Arial" w:hAnsi="Arial"/>
                <w:b/>
                <w:color w:val="FFFFFF"/>
                <w:sz w:val="18"/>
                <w:szCs w:val="18"/>
              </w:rPr>
              <w:t>Credited to Services</w:t>
            </w:r>
          </w:p>
        </w:tc>
        <w:tc>
          <w:tcPr>
            <w:tcW w:w="1350" w:type="dxa"/>
            <w:tcBorders>
              <w:top w:val="single" w:sz="4" w:space="0" w:color="FFFFFF"/>
              <w:left w:val="single" w:sz="4" w:space="0" w:color="FFFFFF"/>
              <w:bottom w:val="nil"/>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2013/14</w:t>
            </w:r>
          </w:p>
        </w:tc>
        <w:tc>
          <w:tcPr>
            <w:tcW w:w="1260" w:type="dxa"/>
            <w:tcBorders>
              <w:top w:val="single" w:sz="4" w:space="0" w:color="FFFFFF"/>
              <w:left w:val="single" w:sz="4" w:space="0" w:color="FFFFFF"/>
              <w:bottom w:val="nil"/>
              <w:right w:val="nil"/>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2014/15</w:t>
            </w:r>
          </w:p>
        </w:tc>
      </w:tr>
      <w:tr w:rsidR="007F71DF" w:rsidRPr="00466150" w:rsidTr="00AB18EA">
        <w:tc>
          <w:tcPr>
            <w:tcW w:w="7175" w:type="dxa"/>
            <w:vMerge/>
            <w:tcBorders>
              <w:top w:val="nil"/>
              <w:left w:val="nil"/>
              <w:bottom w:val="nil"/>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p>
        </w:tc>
        <w:tc>
          <w:tcPr>
            <w:tcW w:w="1350" w:type="dxa"/>
            <w:tcBorders>
              <w:top w:val="nil"/>
              <w:left w:val="single" w:sz="4" w:space="0" w:color="FFFFFF"/>
              <w:bottom w:val="nil"/>
              <w:right w:val="single" w:sz="4" w:space="0" w:color="FFFFFF"/>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£’m</w:t>
            </w:r>
          </w:p>
        </w:tc>
        <w:tc>
          <w:tcPr>
            <w:tcW w:w="1260" w:type="dxa"/>
            <w:tcBorders>
              <w:top w:val="nil"/>
              <w:left w:val="single" w:sz="4" w:space="0" w:color="FFFFFF"/>
              <w:bottom w:val="nil"/>
              <w:right w:val="nil"/>
            </w:tcBorders>
            <w:shd w:val="clear" w:color="auto" w:fill="FF0000"/>
          </w:tcPr>
          <w:p w:rsidR="007F71DF" w:rsidRPr="002117F1" w:rsidRDefault="007F71DF" w:rsidP="00AB18EA">
            <w:pPr>
              <w:jc w:val="center"/>
              <w:rPr>
                <w:rFonts w:ascii="Arial" w:hAnsi="Arial"/>
                <w:b/>
                <w:color w:val="FFFFFF"/>
                <w:sz w:val="18"/>
                <w:szCs w:val="18"/>
              </w:rPr>
            </w:pPr>
            <w:r w:rsidRPr="002117F1">
              <w:rPr>
                <w:rFonts w:ascii="Arial" w:hAnsi="Arial"/>
                <w:b/>
                <w:color w:val="FFFFFF"/>
                <w:sz w:val="18"/>
                <w:szCs w:val="18"/>
              </w:rPr>
              <w:t>£’m</w:t>
            </w:r>
          </w:p>
        </w:tc>
      </w:tr>
      <w:tr w:rsidR="007F71DF" w:rsidRPr="00466150" w:rsidTr="00AB18EA">
        <w:tc>
          <w:tcPr>
            <w:tcW w:w="7175" w:type="dxa"/>
            <w:tcBorders>
              <w:top w:val="nil"/>
              <w:left w:val="nil"/>
              <w:bottom w:val="nil"/>
              <w:right w:val="single" w:sz="4" w:space="0" w:color="FFFFFF"/>
            </w:tcBorders>
            <w:shd w:val="clear" w:color="auto" w:fill="E6E6E6"/>
          </w:tcPr>
          <w:p w:rsidR="007F71DF" w:rsidRPr="008F7FDC" w:rsidRDefault="007F71DF" w:rsidP="00AB18EA">
            <w:pPr>
              <w:ind w:right="480"/>
              <w:rPr>
                <w:rFonts w:ascii="Arial" w:hAnsi="Arial"/>
                <w:sz w:val="18"/>
                <w:szCs w:val="18"/>
              </w:rPr>
            </w:pPr>
            <w:r w:rsidRPr="008F7FDC">
              <w:rPr>
                <w:rFonts w:ascii="Arial" w:hAnsi="Arial"/>
                <w:sz w:val="18"/>
                <w:szCs w:val="18"/>
              </w:rPr>
              <w:t>PFI Grant</w:t>
            </w:r>
          </w:p>
        </w:tc>
        <w:tc>
          <w:tcPr>
            <w:tcW w:w="1350" w:type="dxa"/>
            <w:tcBorders>
              <w:top w:val="nil"/>
              <w:left w:val="single" w:sz="4" w:space="0" w:color="FFFFFF"/>
              <w:bottom w:val="nil"/>
              <w:right w:val="single" w:sz="4" w:space="0" w:color="FFFFFF"/>
            </w:tcBorders>
            <w:shd w:val="clear" w:color="auto" w:fill="E6E6E6"/>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0.452</w:t>
            </w:r>
          </w:p>
        </w:tc>
        <w:tc>
          <w:tcPr>
            <w:tcW w:w="1260" w:type="dxa"/>
            <w:tcBorders>
              <w:top w:val="nil"/>
              <w:left w:val="single" w:sz="4" w:space="0" w:color="FFFFFF"/>
              <w:bottom w:val="nil"/>
              <w:right w:val="nil"/>
            </w:tcBorders>
            <w:shd w:val="clear" w:color="auto" w:fill="E6E6E6"/>
          </w:tcPr>
          <w:p w:rsidR="007F71DF" w:rsidRPr="000E52A0" w:rsidRDefault="004D6B4B" w:rsidP="00AB18EA">
            <w:pPr>
              <w:ind w:left="-108" w:right="252"/>
              <w:jc w:val="right"/>
              <w:rPr>
                <w:rFonts w:ascii="Arial" w:hAnsi="Arial" w:cs="Arial"/>
                <w:sz w:val="18"/>
                <w:szCs w:val="18"/>
              </w:rPr>
            </w:pPr>
            <w:r w:rsidRPr="000E52A0">
              <w:rPr>
                <w:rFonts w:ascii="Arial" w:hAnsi="Arial" w:cs="Arial"/>
                <w:sz w:val="18"/>
                <w:szCs w:val="18"/>
              </w:rPr>
              <w:t>0.452</w:t>
            </w:r>
          </w:p>
        </w:tc>
      </w:tr>
      <w:tr w:rsidR="007F71DF" w:rsidRPr="00466150" w:rsidTr="00AB18EA">
        <w:tc>
          <w:tcPr>
            <w:tcW w:w="7175" w:type="dxa"/>
            <w:tcBorders>
              <w:top w:val="nil"/>
              <w:left w:val="nil"/>
              <w:bottom w:val="nil"/>
              <w:right w:val="single" w:sz="4" w:space="0" w:color="FFFFFF"/>
            </w:tcBorders>
            <w:shd w:val="clear" w:color="auto" w:fill="E6E6E6"/>
          </w:tcPr>
          <w:p w:rsidR="007F71DF" w:rsidRPr="008F7FDC" w:rsidRDefault="007F71DF" w:rsidP="00AB18EA">
            <w:pPr>
              <w:ind w:right="480"/>
              <w:rPr>
                <w:rFonts w:ascii="Arial" w:hAnsi="Arial"/>
                <w:sz w:val="18"/>
                <w:szCs w:val="18"/>
              </w:rPr>
            </w:pPr>
            <w:proofErr w:type="spellStart"/>
            <w:r w:rsidRPr="008F7FDC">
              <w:rPr>
                <w:rFonts w:ascii="Arial" w:hAnsi="Arial"/>
                <w:sz w:val="18"/>
                <w:szCs w:val="18"/>
              </w:rPr>
              <w:t>Firelink</w:t>
            </w:r>
            <w:proofErr w:type="spellEnd"/>
            <w:r w:rsidRPr="008F7FDC">
              <w:rPr>
                <w:rFonts w:ascii="Arial" w:hAnsi="Arial"/>
                <w:sz w:val="18"/>
                <w:szCs w:val="18"/>
              </w:rPr>
              <w:t xml:space="preserve"> Grant</w:t>
            </w:r>
          </w:p>
        </w:tc>
        <w:tc>
          <w:tcPr>
            <w:tcW w:w="1350" w:type="dxa"/>
            <w:tcBorders>
              <w:top w:val="nil"/>
              <w:left w:val="single" w:sz="4" w:space="0" w:color="FFFFFF"/>
              <w:bottom w:val="nil"/>
              <w:right w:val="single" w:sz="4" w:space="0" w:color="FFFFFF"/>
            </w:tcBorders>
            <w:shd w:val="clear" w:color="auto" w:fill="E6E6E6"/>
          </w:tcPr>
          <w:p w:rsidR="007F71DF" w:rsidRPr="008F7FDC" w:rsidRDefault="007F71DF" w:rsidP="00AB18EA">
            <w:pPr>
              <w:ind w:right="252"/>
              <w:jc w:val="right"/>
              <w:rPr>
                <w:rFonts w:ascii="Arial" w:hAnsi="Arial" w:cs="Arial"/>
                <w:sz w:val="18"/>
                <w:szCs w:val="18"/>
              </w:rPr>
            </w:pPr>
            <w:r w:rsidRPr="008F7FDC">
              <w:rPr>
                <w:rFonts w:ascii="Arial" w:hAnsi="Arial" w:cs="Arial"/>
                <w:sz w:val="18"/>
                <w:szCs w:val="18"/>
              </w:rPr>
              <w:t>0.184</w:t>
            </w:r>
          </w:p>
        </w:tc>
        <w:tc>
          <w:tcPr>
            <w:tcW w:w="1260" w:type="dxa"/>
            <w:tcBorders>
              <w:top w:val="nil"/>
              <w:left w:val="single" w:sz="4" w:space="0" w:color="FFFFFF"/>
              <w:bottom w:val="nil"/>
              <w:right w:val="nil"/>
            </w:tcBorders>
            <w:shd w:val="clear" w:color="auto" w:fill="E6E6E6"/>
          </w:tcPr>
          <w:p w:rsidR="007F71DF" w:rsidRPr="000E52A0" w:rsidRDefault="004D6B4B" w:rsidP="00AB18EA">
            <w:pPr>
              <w:ind w:right="252"/>
              <w:jc w:val="right"/>
              <w:rPr>
                <w:rFonts w:ascii="Arial" w:hAnsi="Arial" w:cs="Arial"/>
                <w:sz w:val="18"/>
                <w:szCs w:val="18"/>
              </w:rPr>
            </w:pPr>
            <w:r w:rsidRPr="000E52A0">
              <w:rPr>
                <w:rFonts w:ascii="Arial" w:hAnsi="Arial" w:cs="Arial"/>
                <w:sz w:val="18"/>
                <w:szCs w:val="18"/>
              </w:rPr>
              <w:t>0.215</w:t>
            </w:r>
          </w:p>
        </w:tc>
      </w:tr>
      <w:tr w:rsidR="007F71DF" w:rsidRPr="00466150" w:rsidTr="007D636B">
        <w:trPr>
          <w:trHeight w:val="193"/>
        </w:trPr>
        <w:tc>
          <w:tcPr>
            <w:tcW w:w="7175" w:type="dxa"/>
            <w:tcBorders>
              <w:top w:val="nil"/>
              <w:left w:val="nil"/>
              <w:bottom w:val="nil"/>
              <w:right w:val="single" w:sz="4" w:space="0" w:color="FFFFFF"/>
            </w:tcBorders>
            <w:shd w:val="clear" w:color="auto" w:fill="E6E6E6"/>
          </w:tcPr>
          <w:p w:rsidR="007F71DF" w:rsidRPr="008F7FDC" w:rsidRDefault="007F71DF" w:rsidP="00AB18EA">
            <w:pPr>
              <w:ind w:right="480"/>
              <w:rPr>
                <w:rFonts w:ascii="Arial" w:hAnsi="Arial"/>
                <w:sz w:val="18"/>
                <w:szCs w:val="18"/>
              </w:rPr>
            </w:pPr>
            <w:r w:rsidRPr="008F7FDC">
              <w:rPr>
                <w:rFonts w:ascii="Arial" w:hAnsi="Arial"/>
                <w:sz w:val="18"/>
                <w:szCs w:val="18"/>
              </w:rPr>
              <w:t>Urban Search and Rescue Grant</w:t>
            </w:r>
          </w:p>
        </w:tc>
        <w:tc>
          <w:tcPr>
            <w:tcW w:w="1350" w:type="dxa"/>
            <w:tcBorders>
              <w:top w:val="nil"/>
              <w:left w:val="single" w:sz="4" w:space="0" w:color="FFFFFF"/>
              <w:bottom w:val="nil"/>
              <w:right w:val="single" w:sz="4" w:space="0" w:color="FFFFFF"/>
            </w:tcBorders>
            <w:shd w:val="clear" w:color="auto" w:fill="E6E6E6"/>
          </w:tcPr>
          <w:p w:rsidR="007F71DF" w:rsidRPr="008F7FDC" w:rsidRDefault="007F71DF" w:rsidP="00AB18EA">
            <w:pPr>
              <w:ind w:right="252"/>
              <w:jc w:val="right"/>
              <w:rPr>
                <w:rFonts w:ascii="Arial" w:hAnsi="Arial" w:cs="Arial"/>
                <w:sz w:val="18"/>
                <w:szCs w:val="18"/>
              </w:rPr>
            </w:pPr>
            <w:r w:rsidRPr="008F7FDC">
              <w:rPr>
                <w:rFonts w:ascii="Arial" w:hAnsi="Arial" w:cs="Arial"/>
                <w:sz w:val="18"/>
                <w:szCs w:val="18"/>
              </w:rPr>
              <w:t>0.107</w:t>
            </w:r>
          </w:p>
        </w:tc>
        <w:tc>
          <w:tcPr>
            <w:tcW w:w="1260" w:type="dxa"/>
            <w:tcBorders>
              <w:top w:val="nil"/>
              <w:left w:val="single" w:sz="4" w:space="0" w:color="FFFFFF"/>
              <w:bottom w:val="nil"/>
              <w:right w:val="nil"/>
            </w:tcBorders>
            <w:shd w:val="clear" w:color="auto" w:fill="E6E6E6"/>
          </w:tcPr>
          <w:p w:rsidR="000E52A0" w:rsidRPr="000E52A0" w:rsidRDefault="000E52A0" w:rsidP="007D636B">
            <w:pPr>
              <w:ind w:right="252"/>
              <w:jc w:val="right"/>
              <w:rPr>
                <w:rFonts w:ascii="Arial" w:hAnsi="Arial" w:cs="Arial"/>
                <w:sz w:val="18"/>
                <w:szCs w:val="18"/>
              </w:rPr>
            </w:pPr>
            <w:r w:rsidRPr="000E52A0">
              <w:rPr>
                <w:rFonts w:ascii="Arial" w:hAnsi="Arial" w:cs="Arial"/>
                <w:sz w:val="18"/>
                <w:szCs w:val="18"/>
              </w:rPr>
              <w:t>0.108</w:t>
            </w:r>
          </w:p>
        </w:tc>
      </w:tr>
      <w:tr w:rsidR="007F71DF" w:rsidRPr="00466150" w:rsidTr="00AB18EA">
        <w:tc>
          <w:tcPr>
            <w:tcW w:w="7175" w:type="dxa"/>
            <w:tcBorders>
              <w:top w:val="nil"/>
              <w:left w:val="nil"/>
              <w:bottom w:val="nil"/>
              <w:right w:val="single" w:sz="4" w:space="0" w:color="FFFFFF"/>
            </w:tcBorders>
            <w:shd w:val="clear" w:color="auto" w:fill="E6E6E6"/>
          </w:tcPr>
          <w:p w:rsidR="007F71DF" w:rsidRPr="008F7FDC" w:rsidRDefault="007F71DF" w:rsidP="00AB18EA">
            <w:pPr>
              <w:ind w:right="480"/>
              <w:rPr>
                <w:rFonts w:ascii="Arial" w:hAnsi="Arial"/>
                <w:sz w:val="18"/>
                <w:szCs w:val="18"/>
              </w:rPr>
            </w:pPr>
            <w:r w:rsidRPr="008F7FDC">
              <w:rPr>
                <w:rFonts w:ascii="Arial" w:hAnsi="Arial"/>
                <w:sz w:val="18"/>
                <w:szCs w:val="18"/>
              </w:rPr>
              <w:t>New Dimensions Grant</w:t>
            </w:r>
          </w:p>
        </w:tc>
        <w:tc>
          <w:tcPr>
            <w:tcW w:w="1350" w:type="dxa"/>
            <w:tcBorders>
              <w:top w:val="nil"/>
              <w:left w:val="single" w:sz="4" w:space="0" w:color="FFFFFF"/>
              <w:bottom w:val="nil"/>
              <w:right w:val="single" w:sz="4" w:space="0" w:color="FFFFFF"/>
            </w:tcBorders>
            <w:shd w:val="clear" w:color="auto" w:fill="E6E6E6"/>
          </w:tcPr>
          <w:p w:rsidR="007F71DF" w:rsidRPr="008F7FDC" w:rsidRDefault="007F71DF" w:rsidP="00AB18EA">
            <w:pPr>
              <w:ind w:right="252"/>
              <w:jc w:val="right"/>
              <w:rPr>
                <w:rFonts w:ascii="Arial" w:hAnsi="Arial" w:cs="Arial"/>
                <w:sz w:val="18"/>
                <w:szCs w:val="18"/>
              </w:rPr>
            </w:pPr>
            <w:r w:rsidRPr="008F7FDC">
              <w:rPr>
                <w:rFonts w:ascii="Arial" w:hAnsi="Arial" w:cs="Arial"/>
                <w:sz w:val="18"/>
                <w:szCs w:val="18"/>
              </w:rPr>
              <w:t>0.126</w:t>
            </w:r>
          </w:p>
        </w:tc>
        <w:tc>
          <w:tcPr>
            <w:tcW w:w="1260" w:type="dxa"/>
            <w:tcBorders>
              <w:top w:val="nil"/>
              <w:left w:val="single" w:sz="4" w:space="0" w:color="FFFFFF"/>
              <w:bottom w:val="nil"/>
              <w:right w:val="nil"/>
            </w:tcBorders>
            <w:shd w:val="clear" w:color="auto" w:fill="E6E6E6"/>
          </w:tcPr>
          <w:p w:rsidR="007F71DF" w:rsidRPr="000E52A0" w:rsidRDefault="004D6B4B" w:rsidP="00AB18EA">
            <w:pPr>
              <w:ind w:right="252"/>
              <w:jc w:val="right"/>
              <w:rPr>
                <w:rFonts w:ascii="Arial" w:hAnsi="Arial" w:cs="Arial"/>
                <w:sz w:val="18"/>
                <w:szCs w:val="18"/>
              </w:rPr>
            </w:pPr>
            <w:r w:rsidRPr="000E52A0">
              <w:rPr>
                <w:rFonts w:ascii="Arial" w:hAnsi="Arial" w:cs="Arial"/>
                <w:sz w:val="18"/>
                <w:szCs w:val="18"/>
              </w:rPr>
              <w:t>0.129</w:t>
            </w:r>
          </w:p>
        </w:tc>
      </w:tr>
      <w:tr w:rsidR="007F71DF" w:rsidRPr="00466150" w:rsidTr="00AB18EA">
        <w:tc>
          <w:tcPr>
            <w:tcW w:w="7175" w:type="dxa"/>
            <w:tcBorders>
              <w:top w:val="nil"/>
              <w:left w:val="nil"/>
              <w:bottom w:val="nil"/>
              <w:right w:val="single" w:sz="4" w:space="0" w:color="FFFFFF"/>
            </w:tcBorders>
            <w:shd w:val="clear" w:color="auto" w:fill="E6E6E6"/>
          </w:tcPr>
          <w:p w:rsidR="007F71DF" w:rsidRPr="008F7FDC" w:rsidRDefault="004D6B4B" w:rsidP="00AB18EA">
            <w:pPr>
              <w:ind w:right="480"/>
              <w:rPr>
                <w:rFonts w:ascii="Arial" w:hAnsi="Arial"/>
                <w:sz w:val="18"/>
                <w:szCs w:val="18"/>
              </w:rPr>
            </w:pPr>
            <w:r>
              <w:rPr>
                <w:rFonts w:ascii="Arial" w:hAnsi="Arial"/>
                <w:sz w:val="18"/>
                <w:szCs w:val="18"/>
              </w:rPr>
              <w:t>Local Transparency – CLG</w:t>
            </w:r>
          </w:p>
        </w:tc>
        <w:tc>
          <w:tcPr>
            <w:tcW w:w="1350" w:type="dxa"/>
            <w:tcBorders>
              <w:top w:val="nil"/>
              <w:left w:val="single" w:sz="4" w:space="0" w:color="FFFFFF"/>
              <w:bottom w:val="nil"/>
              <w:right w:val="single" w:sz="4" w:space="0" w:color="FFFFFF"/>
            </w:tcBorders>
            <w:shd w:val="clear" w:color="auto" w:fill="E6E6E6"/>
          </w:tcPr>
          <w:p w:rsidR="007F71DF" w:rsidRPr="008F7FDC" w:rsidRDefault="007F71DF" w:rsidP="00AB18EA">
            <w:pPr>
              <w:ind w:left="-108" w:right="252"/>
              <w:jc w:val="right"/>
              <w:rPr>
                <w:rFonts w:ascii="Arial" w:hAnsi="Arial" w:cs="Arial"/>
                <w:sz w:val="18"/>
                <w:szCs w:val="18"/>
              </w:rPr>
            </w:pPr>
            <w:r w:rsidRPr="008F7FDC">
              <w:rPr>
                <w:rFonts w:ascii="Arial" w:hAnsi="Arial" w:cs="Arial"/>
                <w:sz w:val="18"/>
                <w:szCs w:val="18"/>
              </w:rPr>
              <w:t>-</w:t>
            </w:r>
          </w:p>
        </w:tc>
        <w:tc>
          <w:tcPr>
            <w:tcW w:w="1260" w:type="dxa"/>
            <w:tcBorders>
              <w:top w:val="nil"/>
              <w:left w:val="single" w:sz="4" w:space="0" w:color="FFFFFF"/>
              <w:bottom w:val="nil"/>
              <w:right w:val="nil"/>
            </w:tcBorders>
            <w:shd w:val="clear" w:color="auto" w:fill="E6E6E6"/>
          </w:tcPr>
          <w:p w:rsidR="004D6B4B" w:rsidRPr="000E52A0" w:rsidRDefault="004D6B4B" w:rsidP="004D6B4B">
            <w:pPr>
              <w:ind w:left="-108" w:right="252"/>
              <w:jc w:val="center"/>
              <w:rPr>
                <w:rFonts w:ascii="Arial" w:hAnsi="Arial" w:cs="Arial"/>
                <w:sz w:val="18"/>
                <w:szCs w:val="18"/>
              </w:rPr>
            </w:pPr>
            <w:r w:rsidRPr="000E52A0">
              <w:rPr>
                <w:rFonts w:ascii="Arial" w:hAnsi="Arial" w:cs="Arial"/>
                <w:sz w:val="18"/>
                <w:szCs w:val="18"/>
              </w:rPr>
              <w:t xml:space="preserve">        0.005</w:t>
            </w:r>
          </w:p>
        </w:tc>
      </w:tr>
      <w:tr w:rsidR="007F71DF" w:rsidRPr="00466150" w:rsidTr="00AB18EA">
        <w:tc>
          <w:tcPr>
            <w:tcW w:w="7175" w:type="dxa"/>
            <w:tcBorders>
              <w:top w:val="nil"/>
              <w:left w:val="nil"/>
              <w:bottom w:val="nil"/>
              <w:right w:val="single" w:sz="4" w:space="0" w:color="FFFFFF"/>
            </w:tcBorders>
            <w:shd w:val="clear" w:color="auto" w:fill="E6E6E6"/>
          </w:tcPr>
          <w:p w:rsidR="007F71DF" w:rsidRPr="008F7FDC" w:rsidRDefault="004D6B4B" w:rsidP="00AB18EA">
            <w:pPr>
              <w:ind w:right="660"/>
              <w:rPr>
                <w:rFonts w:ascii="Arial" w:hAnsi="Arial"/>
                <w:sz w:val="18"/>
                <w:szCs w:val="18"/>
              </w:rPr>
            </w:pPr>
            <w:r>
              <w:rPr>
                <w:rFonts w:ascii="Arial" w:hAnsi="Arial"/>
                <w:sz w:val="18"/>
                <w:szCs w:val="18"/>
              </w:rPr>
              <w:t>Sustainability - TFGM</w:t>
            </w:r>
          </w:p>
        </w:tc>
        <w:tc>
          <w:tcPr>
            <w:tcW w:w="1350" w:type="dxa"/>
            <w:tcBorders>
              <w:top w:val="nil"/>
              <w:left w:val="single" w:sz="4" w:space="0" w:color="FFFFFF"/>
              <w:bottom w:val="nil"/>
              <w:right w:val="single" w:sz="4" w:space="0" w:color="FFFFFF"/>
            </w:tcBorders>
            <w:shd w:val="clear" w:color="auto" w:fill="E6E6E6"/>
          </w:tcPr>
          <w:p w:rsidR="007F71DF" w:rsidRPr="008F7FDC" w:rsidRDefault="007F71DF" w:rsidP="00AB18EA">
            <w:pPr>
              <w:ind w:right="252"/>
              <w:jc w:val="right"/>
              <w:rPr>
                <w:rFonts w:ascii="Arial" w:hAnsi="Arial" w:cs="Arial"/>
                <w:sz w:val="18"/>
                <w:szCs w:val="18"/>
              </w:rPr>
            </w:pPr>
            <w:r w:rsidRPr="008F7FDC">
              <w:rPr>
                <w:rFonts w:ascii="Arial" w:hAnsi="Arial" w:cs="Arial"/>
                <w:sz w:val="18"/>
                <w:szCs w:val="18"/>
              </w:rPr>
              <w:t>-</w:t>
            </w:r>
          </w:p>
        </w:tc>
        <w:tc>
          <w:tcPr>
            <w:tcW w:w="1260" w:type="dxa"/>
            <w:tcBorders>
              <w:top w:val="nil"/>
              <w:left w:val="single" w:sz="4" w:space="0" w:color="FFFFFF"/>
              <w:bottom w:val="nil"/>
              <w:right w:val="nil"/>
            </w:tcBorders>
            <w:shd w:val="clear" w:color="auto" w:fill="E6E6E6"/>
          </w:tcPr>
          <w:p w:rsidR="007F71DF" w:rsidRPr="000E52A0" w:rsidRDefault="004D6B4B" w:rsidP="00AB18EA">
            <w:pPr>
              <w:ind w:right="252"/>
              <w:jc w:val="right"/>
              <w:rPr>
                <w:rFonts w:ascii="Arial" w:hAnsi="Arial" w:cs="Arial"/>
                <w:sz w:val="18"/>
                <w:szCs w:val="18"/>
              </w:rPr>
            </w:pPr>
            <w:r w:rsidRPr="000E52A0">
              <w:rPr>
                <w:rFonts w:ascii="Arial" w:hAnsi="Arial" w:cs="Arial"/>
                <w:sz w:val="18"/>
                <w:szCs w:val="18"/>
              </w:rPr>
              <w:t>0.010</w:t>
            </w:r>
          </w:p>
        </w:tc>
      </w:tr>
      <w:tr w:rsidR="007F71DF" w:rsidRPr="00466150" w:rsidTr="00AB18EA">
        <w:tc>
          <w:tcPr>
            <w:tcW w:w="7175" w:type="dxa"/>
            <w:tcBorders>
              <w:top w:val="nil"/>
              <w:left w:val="nil"/>
              <w:bottom w:val="nil"/>
              <w:right w:val="single" w:sz="2" w:space="0" w:color="FFFFFF"/>
            </w:tcBorders>
            <w:shd w:val="clear" w:color="auto" w:fill="CCCCCC"/>
          </w:tcPr>
          <w:p w:rsidR="007F71DF" w:rsidRPr="008F7FDC" w:rsidRDefault="007F71DF" w:rsidP="00AB18EA">
            <w:pPr>
              <w:ind w:right="480"/>
              <w:rPr>
                <w:rFonts w:ascii="Arial" w:hAnsi="Arial"/>
                <w:b/>
                <w:sz w:val="18"/>
                <w:szCs w:val="18"/>
              </w:rPr>
            </w:pPr>
            <w:r w:rsidRPr="008F7FDC">
              <w:rPr>
                <w:rFonts w:ascii="Arial" w:hAnsi="Arial"/>
                <w:b/>
                <w:sz w:val="18"/>
                <w:szCs w:val="18"/>
              </w:rPr>
              <w:t>Total</w:t>
            </w:r>
          </w:p>
        </w:tc>
        <w:tc>
          <w:tcPr>
            <w:tcW w:w="1350" w:type="dxa"/>
            <w:tcBorders>
              <w:top w:val="nil"/>
              <w:left w:val="single" w:sz="2" w:space="0" w:color="FFFFFF"/>
              <w:bottom w:val="nil"/>
              <w:right w:val="single" w:sz="2" w:space="0" w:color="FFFFFF"/>
            </w:tcBorders>
            <w:shd w:val="clear" w:color="auto" w:fill="CCCCCC"/>
          </w:tcPr>
          <w:p w:rsidR="007F71DF" w:rsidRPr="008F7FDC" w:rsidRDefault="007F71DF" w:rsidP="00AB18EA">
            <w:pPr>
              <w:ind w:left="-108" w:right="252"/>
              <w:jc w:val="right"/>
              <w:rPr>
                <w:rFonts w:ascii="Arial" w:hAnsi="Arial"/>
                <w:b/>
                <w:sz w:val="18"/>
                <w:szCs w:val="18"/>
              </w:rPr>
            </w:pPr>
            <w:r w:rsidRPr="008F7FDC">
              <w:rPr>
                <w:rFonts w:ascii="Arial" w:hAnsi="Arial"/>
                <w:b/>
                <w:sz w:val="18"/>
                <w:szCs w:val="18"/>
              </w:rPr>
              <w:t>0.869</w:t>
            </w:r>
          </w:p>
        </w:tc>
        <w:tc>
          <w:tcPr>
            <w:tcW w:w="1260" w:type="dxa"/>
            <w:tcBorders>
              <w:top w:val="nil"/>
              <w:left w:val="single" w:sz="2" w:space="0" w:color="FFFFFF"/>
              <w:bottom w:val="nil"/>
              <w:right w:val="nil"/>
            </w:tcBorders>
            <w:shd w:val="clear" w:color="auto" w:fill="CCCCCC"/>
          </w:tcPr>
          <w:p w:rsidR="007F71DF" w:rsidRPr="000E52A0" w:rsidRDefault="004D6B4B" w:rsidP="00AB18EA">
            <w:pPr>
              <w:ind w:left="-108" w:right="252"/>
              <w:jc w:val="right"/>
              <w:rPr>
                <w:rFonts w:ascii="Arial" w:hAnsi="Arial"/>
                <w:b/>
                <w:sz w:val="18"/>
                <w:szCs w:val="18"/>
              </w:rPr>
            </w:pPr>
            <w:r w:rsidRPr="000E52A0">
              <w:rPr>
                <w:rFonts w:ascii="Arial" w:hAnsi="Arial"/>
                <w:b/>
                <w:sz w:val="18"/>
                <w:szCs w:val="18"/>
              </w:rPr>
              <w:t>0.919</w:t>
            </w:r>
          </w:p>
        </w:tc>
      </w:tr>
    </w:tbl>
    <w:p w:rsidR="007F71DF" w:rsidRDefault="007F71DF" w:rsidP="007F6617">
      <w:pPr>
        <w:rPr>
          <w:rFonts w:ascii="Arial" w:hAnsi="Arial" w:cs="Arial"/>
          <w:color w:val="0070C0"/>
          <w:lang w:eastAsia="en-GB"/>
        </w:rPr>
      </w:pPr>
    </w:p>
    <w:p w:rsidR="00976DB4" w:rsidRDefault="00976DB4" w:rsidP="007F6617">
      <w:pPr>
        <w:rPr>
          <w:rFonts w:ascii="Arial" w:hAnsi="Arial" w:cs="Arial"/>
          <w:color w:val="0070C0"/>
          <w:lang w:eastAsia="en-GB"/>
        </w:rPr>
      </w:pPr>
    </w:p>
    <w:p w:rsidR="007D636B" w:rsidRDefault="007D636B" w:rsidP="007F6617">
      <w:pPr>
        <w:rPr>
          <w:rFonts w:ascii="Arial" w:hAnsi="Arial" w:cs="Arial"/>
          <w:color w:val="0070C0"/>
          <w:lang w:eastAsia="en-GB"/>
        </w:rPr>
      </w:pPr>
    </w:p>
    <w:p w:rsidR="007D636B" w:rsidRPr="00466150" w:rsidRDefault="007D636B" w:rsidP="007F6617">
      <w:pPr>
        <w:rPr>
          <w:rFonts w:ascii="Arial" w:hAnsi="Arial" w:cs="Arial"/>
          <w:color w:val="0070C0"/>
          <w:lang w:eastAsia="en-GB"/>
        </w:rPr>
      </w:pPr>
    </w:p>
    <w:p w:rsidR="007F71DF" w:rsidRPr="00D2505B" w:rsidRDefault="007F71DF" w:rsidP="00FC6875">
      <w:pPr>
        <w:numPr>
          <w:ilvl w:val="0"/>
          <w:numId w:val="32"/>
        </w:numPr>
        <w:tabs>
          <w:tab w:val="left" w:pos="450"/>
        </w:tabs>
        <w:ind w:hanging="720"/>
        <w:rPr>
          <w:rFonts w:ascii="Arial" w:hAnsi="Arial" w:cs="Arial"/>
          <w:b/>
          <w:color w:val="FF0000"/>
          <w:sz w:val="22"/>
          <w:szCs w:val="22"/>
        </w:rPr>
      </w:pPr>
      <w:r w:rsidRPr="00D2505B">
        <w:rPr>
          <w:rFonts w:ascii="Arial" w:hAnsi="Arial" w:cs="Arial"/>
          <w:b/>
          <w:color w:val="FF0000"/>
          <w:sz w:val="22"/>
          <w:szCs w:val="22"/>
        </w:rPr>
        <w:lastRenderedPageBreak/>
        <w:t>Related Parties</w:t>
      </w:r>
    </w:p>
    <w:p w:rsidR="007F71DF" w:rsidRPr="00466150" w:rsidRDefault="007F71DF" w:rsidP="00D05ABC">
      <w:pPr>
        <w:rPr>
          <w:rFonts w:ascii="Arial" w:hAnsi="Arial" w:cs="Arial"/>
          <w:b/>
          <w:color w:val="0070C0"/>
          <w:sz w:val="22"/>
          <w:szCs w:val="22"/>
        </w:rPr>
      </w:pPr>
    </w:p>
    <w:p w:rsidR="007F71DF" w:rsidRPr="00D2505B" w:rsidRDefault="007F71DF" w:rsidP="00276543">
      <w:pPr>
        <w:pStyle w:val="BodyText3"/>
        <w:jc w:val="both"/>
      </w:pPr>
      <w:r w:rsidRPr="00D2505B">
        <w:t>In accordance with International Accounting Standard 24 (IAS24), the Authority is required to disclose material transactions with related parties.  Related parties are bodies or individuals that have the potential to control or influence the Authority or to be controlled or influenced by the Authority.  Disclosure of these transactions allows readers to assess the extent to which the Authority might have been constrained in its ability to operate independently or might have secured the ability to limit another party’s ability to bargain freely with the Authority.  This note exemplifies those transactions between related parties and the Authority.</w:t>
      </w:r>
    </w:p>
    <w:p w:rsidR="007F71DF" w:rsidRPr="00D2505B" w:rsidRDefault="007F71DF" w:rsidP="00276543">
      <w:pPr>
        <w:pStyle w:val="BodyText3"/>
        <w:jc w:val="both"/>
      </w:pPr>
    </w:p>
    <w:p w:rsidR="007F71DF" w:rsidRPr="00D2505B" w:rsidRDefault="007F71DF" w:rsidP="00276543">
      <w:pPr>
        <w:pStyle w:val="BodyText3"/>
        <w:jc w:val="both"/>
      </w:pPr>
      <w:r w:rsidRPr="00D2505B">
        <w:t>The related parties of the Authority have been identified as its Members and Chief Officers and their close relatives, Central Government and the ten Greater Manchester District Authorities including the administration of pensions on behalf of the Authority.</w:t>
      </w:r>
    </w:p>
    <w:p w:rsidR="007F71DF" w:rsidRPr="00D2505B" w:rsidRDefault="007F71DF" w:rsidP="00276543">
      <w:pPr>
        <w:pStyle w:val="BodyText3"/>
        <w:jc w:val="both"/>
      </w:pPr>
    </w:p>
    <w:p w:rsidR="0030098A" w:rsidRDefault="0030098A" w:rsidP="00822030">
      <w:pPr>
        <w:pStyle w:val="BodyText3"/>
        <w:rPr>
          <w:b/>
          <w:color w:val="FF0000"/>
        </w:rPr>
      </w:pPr>
      <w:r>
        <w:rPr>
          <w:b/>
          <w:color w:val="FF0000"/>
        </w:rPr>
        <w:t>Central Government</w:t>
      </w:r>
    </w:p>
    <w:p w:rsidR="0030098A" w:rsidRDefault="0030098A" w:rsidP="00822030">
      <w:pPr>
        <w:pStyle w:val="BodyText3"/>
        <w:rPr>
          <w:b/>
          <w:color w:val="FF0000"/>
        </w:rPr>
      </w:pPr>
    </w:p>
    <w:p w:rsidR="0030098A" w:rsidRPr="0030098A" w:rsidRDefault="0030098A" w:rsidP="00822030">
      <w:pPr>
        <w:pStyle w:val="BodyText3"/>
      </w:pPr>
      <w:r>
        <w:t xml:space="preserve">Central Government has significant influence over the general operations of the Authority.  It is responsible for providing the statutory </w:t>
      </w:r>
      <w:proofErr w:type="gramStart"/>
      <w:r>
        <w:t>framework</w:t>
      </w:r>
      <w:proofErr w:type="gramEnd"/>
      <w:r>
        <w:t xml:space="preserve"> within which the Authority operates, provides the majority of its funding in the form of grants and prescribes the terms of many of the transactions that the Authority has with other parties. Details of grant transactions with Government Departments are set out in Note 30 Grant Income.</w:t>
      </w:r>
    </w:p>
    <w:p w:rsidR="0030098A" w:rsidRDefault="0030098A" w:rsidP="00822030">
      <w:pPr>
        <w:pStyle w:val="BodyText3"/>
        <w:rPr>
          <w:b/>
          <w:color w:val="FF0000"/>
        </w:rPr>
      </w:pPr>
    </w:p>
    <w:p w:rsidR="007F71DF" w:rsidRDefault="007F71DF" w:rsidP="00822030">
      <w:pPr>
        <w:pStyle w:val="BodyText3"/>
        <w:rPr>
          <w:b/>
          <w:color w:val="FF0000"/>
        </w:rPr>
      </w:pPr>
      <w:r w:rsidRPr="00D2505B">
        <w:rPr>
          <w:b/>
          <w:color w:val="FF0000"/>
        </w:rPr>
        <w:t>Members of the Authority</w:t>
      </w:r>
    </w:p>
    <w:p w:rsidR="007D636B" w:rsidRPr="00D2505B" w:rsidRDefault="007D636B" w:rsidP="00822030">
      <w:pPr>
        <w:pStyle w:val="BodyText3"/>
        <w:rPr>
          <w:b/>
          <w:color w:val="FF0000"/>
        </w:rPr>
      </w:pPr>
    </w:p>
    <w:p w:rsidR="007F71DF" w:rsidRPr="00D2505B" w:rsidRDefault="007F71DF" w:rsidP="00276543">
      <w:pPr>
        <w:pStyle w:val="BodyText3"/>
        <w:jc w:val="both"/>
      </w:pPr>
      <w:r w:rsidRPr="00D2505B">
        <w:t xml:space="preserve">The Authority consists of 30 members, all of whom are councillors appointed by Greater Manchester's 10 district councils.  Members of the Authority have direct control over the Authority’s financial and operating policies.  Each year the Authority invites Members to declare any such interests including related parties.  During 2014/15 there were no reported material transactions with related parties advised by Members. </w:t>
      </w:r>
    </w:p>
    <w:p w:rsidR="007F71DF" w:rsidRPr="00D2505B" w:rsidRDefault="007F71DF" w:rsidP="00822030">
      <w:pPr>
        <w:pStyle w:val="BodyText3"/>
        <w:rPr>
          <w:sz w:val="14"/>
          <w:szCs w:val="14"/>
        </w:rPr>
      </w:pPr>
    </w:p>
    <w:p w:rsidR="007F71DF" w:rsidRPr="00D2505B" w:rsidRDefault="007F71DF" w:rsidP="00822030">
      <w:pPr>
        <w:pStyle w:val="BodyText3"/>
        <w:rPr>
          <w:b/>
        </w:rPr>
      </w:pPr>
    </w:p>
    <w:p w:rsidR="007F71DF" w:rsidRPr="00D2505B" w:rsidRDefault="007F71DF" w:rsidP="00822030">
      <w:pPr>
        <w:pStyle w:val="BodyText3"/>
        <w:rPr>
          <w:b/>
          <w:color w:val="FF0000"/>
        </w:rPr>
      </w:pPr>
      <w:r w:rsidRPr="00D2505B">
        <w:rPr>
          <w:b/>
          <w:color w:val="FF0000"/>
        </w:rPr>
        <w:t>Chief Officers</w:t>
      </w:r>
    </w:p>
    <w:p w:rsidR="007F71DF" w:rsidRPr="00D2505B" w:rsidRDefault="007F71DF" w:rsidP="00822030">
      <w:pPr>
        <w:pStyle w:val="BodyText3"/>
        <w:rPr>
          <w:b/>
        </w:rPr>
      </w:pPr>
    </w:p>
    <w:p w:rsidR="007F71DF" w:rsidRPr="00D2505B" w:rsidRDefault="007F71DF" w:rsidP="00935646">
      <w:pPr>
        <w:pStyle w:val="BodyText3"/>
        <w:jc w:val="both"/>
      </w:pPr>
      <w:r w:rsidRPr="00D2505B">
        <w:t xml:space="preserve">The Authority on an annual basis necessitates Chief Officers to make a declaration of any related party transactions. There were no reported interests in an organisation that generated a related party transaction with the Authority in respect of 2014/15. </w:t>
      </w:r>
    </w:p>
    <w:p w:rsidR="007F71DF" w:rsidRPr="00D2505B" w:rsidRDefault="007F71DF" w:rsidP="00935646">
      <w:pPr>
        <w:pStyle w:val="BodyText3"/>
        <w:jc w:val="both"/>
      </w:pPr>
    </w:p>
    <w:p w:rsidR="007F71DF" w:rsidRPr="00D2505B" w:rsidRDefault="007F71DF" w:rsidP="00935646">
      <w:pPr>
        <w:tabs>
          <w:tab w:val="left" w:pos="5490"/>
        </w:tabs>
        <w:jc w:val="both"/>
        <w:rPr>
          <w:rFonts w:ascii="Arial" w:hAnsi="Arial" w:cs="Arial"/>
          <w:sz w:val="22"/>
          <w:szCs w:val="22"/>
        </w:rPr>
      </w:pPr>
      <w:r w:rsidRPr="00D2505B">
        <w:rPr>
          <w:rFonts w:ascii="Arial" w:hAnsi="Arial" w:cs="Arial"/>
          <w:sz w:val="22"/>
          <w:szCs w:val="22"/>
        </w:rPr>
        <w:t>The Authority receives grants from Central Government and precepts from the Greater Manchester District Authorities. These transactions are disclosed within the Comprehensive Income and Expenditure Statement and the Cash Flow Statement.</w:t>
      </w:r>
    </w:p>
    <w:p w:rsidR="007F71DF" w:rsidRPr="00D2505B" w:rsidRDefault="007F71DF" w:rsidP="00935646">
      <w:pPr>
        <w:pStyle w:val="NormalWeb"/>
        <w:jc w:val="both"/>
        <w:rPr>
          <w:rFonts w:ascii="Arial" w:hAnsi="Arial" w:cs="Arial"/>
          <w:sz w:val="16"/>
          <w:szCs w:val="16"/>
          <w:lang w:eastAsia="en-US"/>
        </w:rPr>
      </w:pPr>
      <w:r w:rsidRPr="00D2505B">
        <w:rPr>
          <w:rFonts w:ascii="Arial" w:hAnsi="Arial" w:cs="Arial"/>
          <w:sz w:val="22"/>
          <w:szCs w:val="22"/>
          <w:lang w:eastAsia="en-US"/>
        </w:rPr>
        <w:t xml:space="preserve">The Authority makes a number of appointments to outside bodies, principally the </w:t>
      </w:r>
      <w:hyperlink r:id="rId19" w:tooltip="LGA" w:history="1">
        <w:r w:rsidRPr="00D2505B">
          <w:rPr>
            <w:rFonts w:ascii="Arial" w:hAnsi="Arial" w:cs="Arial"/>
            <w:sz w:val="22"/>
            <w:szCs w:val="22"/>
            <w:lang w:eastAsia="en-US"/>
          </w:rPr>
          <w:t>Local Government Association (LGA)</w:t>
        </w:r>
      </w:hyperlink>
      <w:r w:rsidRPr="00D2505B">
        <w:rPr>
          <w:rFonts w:ascii="Arial" w:hAnsi="Arial" w:cs="Arial"/>
          <w:sz w:val="22"/>
          <w:szCs w:val="22"/>
          <w:lang w:eastAsia="en-US"/>
        </w:rPr>
        <w:t xml:space="preserve">, and it appoints members to the North West Partnership Board.  The work of the partnership board has been scaled back in 2014/15 and no financial transactions have taken place. </w:t>
      </w:r>
    </w:p>
    <w:p w:rsidR="007F71DF" w:rsidRPr="00976DB4" w:rsidRDefault="007F71DF" w:rsidP="00976DB4">
      <w:pPr>
        <w:pStyle w:val="NormalWeb"/>
        <w:jc w:val="both"/>
        <w:rPr>
          <w:rFonts w:ascii="Arial" w:hAnsi="Arial" w:cs="Arial"/>
          <w:sz w:val="22"/>
          <w:szCs w:val="22"/>
        </w:rPr>
      </w:pPr>
      <w:r w:rsidRPr="00D2505B">
        <w:rPr>
          <w:rFonts w:ascii="Arial" w:hAnsi="Arial" w:cs="Arial"/>
          <w:sz w:val="22"/>
          <w:szCs w:val="22"/>
        </w:rPr>
        <w:t xml:space="preserve">Under the terms of a Service Level Agreement between the Authority and Wigan Council in 2014/15, Donna Hall, Chief Executive of Wigan, was the Clerk to the Authority, and Paul </w:t>
      </w:r>
      <w:proofErr w:type="gramStart"/>
      <w:r w:rsidRPr="00D2505B">
        <w:rPr>
          <w:rFonts w:ascii="Arial" w:hAnsi="Arial" w:cs="Arial"/>
          <w:sz w:val="22"/>
          <w:szCs w:val="22"/>
        </w:rPr>
        <w:t>McKevitt  Wigan's</w:t>
      </w:r>
      <w:proofErr w:type="gramEnd"/>
      <w:r w:rsidRPr="00D2505B">
        <w:rPr>
          <w:rFonts w:ascii="Arial" w:hAnsi="Arial" w:cs="Arial"/>
          <w:sz w:val="22"/>
          <w:szCs w:val="22"/>
        </w:rPr>
        <w:t xml:space="preserve"> Deputy Chief Executive and Director or Resources and Contracts is the Authority's Treasurer. </w:t>
      </w:r>
    </w:p>
    <w:p w:rsidR="007F71DF" w:rsidRPr="00A3220D" w:rsidRDefault="007F71DF" w:rsidP="00D05ABC">
      <w:pPr>
        <w:tabs>
          <w:tab w:val="left" w:pos="450"/>
        </w:tabs>
        <w:rPr>
          <w:rFonts w:ascii="Arial" w:hAnsi="Arial" w:cs="Arial"/>
          <w:b/>
          <w:color w:val="FF0000"/>
          <w:sz w:val="22"/>
          <w:szCs w:val="22"/>
        </w:rPr>
      </w:pPr>
      <w:r w:rsidRPr="00A3220D">
        <w:rPr>
          <w:rFonts w:ascii="Arial" w:hAnsi="Arial" w:cs="Arial"/>
          <w:b/>
          <w:color w:val="FF0000"/>
          <w:sz w:val="22"/>
          <w:szCs w:val="22"/>
        </w:rPr>
        <w:t xml:space="preserve">NW </w:t>
      </w:r>
      <w:proofErr w:type="spellStart"/>
      <w:r w:rsidRPr="00A3220D">
        <w:rPr>
          <w:rFonts w:ascii="Arial" w:hAnsi="Arial" w:cs="Arial"/>
          <w:b/>
          <w:color w:val="FF0000"/>
          <w:sz w:val="22"/>
          <w:szCs w:val="22"/>
        </w:rPr>
        <w:t>FiReControl</w:t>
      </w:r>
      <w:proofErr w:type="spellEnd"/>
      <w:r w:rsidRPr="00A3220D">
        <w:rPr>
          <w:rFonts w:ascii="Arial" w:hAnsi="Arial" w:cs="Arial"/>
          <w:b/>
          <w:color w:val="FF0000"/>
          <w:sz w:val="22"/>
          <w:szCs w:val="22"/>
        </w:rPr>
        <w:t xml:space="preserve"> Limited</w:t>
      </w:r>
    </w:p>
    <w:p w:rsidR="007F71DF" w:rsidRPr="00976DB4" w:rsidRDefault="007F71DF" w:rsidP="00F328C3">
      <w:pPr>
        <w:rPr>
          <w:rFonts w:ascii="Arial" w:hAnsi="Arial" w:cs="Arial"/>
          <w:b/>
          <w:color w:val="FF0000"/>
          <w:sz w:val="22"/>
          <w:szCs w:val="22"/>
          <w:u w:val="single"/>
        </w:rPr>
      </w:pPr>
    </w:p>
    <w:p w:rsidR="00BE53E4" w:rsidRPr="00BE53E4" w:rsidRDefault="00BE53E4" w:rsidP="00BE53E4">
      <w:pPr>
        <w:rPr>
          <w:rFonts w:ascii="Arial" w:hAnsi="Arial" w:cs="Arial"/>
          <w:sz w:val="22"/>
          <w:szCs w:val="22"/>
        </w:rPr>
      </w:pPr>
      <w:r w:rsidRPr="00976DB4">
        <w:rPr>
          <w:rFonts w:ascii="Arial" w:hAnsi="Arial" w:cs="Arial"/>
          <w:sz w:val="22"/>
          <w:szCs w:val="22"/>
        </w:rPr>
        <w:t>NW Fire</w:t>
      </w:r>
      <w:r w:rsidRPr="00BE53E4">
        <w:rPr>
          <w:rFonts w:ascii="Arial" w:hAnsi="Arial" w:cs="Arial"/>
          <w:sz w:val="22"/>
          <w:szCs w:val="22"/>
        </w:rPr>
        <w:t xml:space="preserve"> Control Limited is a company limited by guarantee with the responsibility for Fire and Rescue Service mobilisation for the North West region. The Company has four members which are Cheshire, Cumbria, Greater Manchester and Lancashire Fire &amp; Rescue Authorities (FRAs). </w:t>
      </w:r>
      <w:r w:rsidRPr="00BE53E4">
        <w:rPr>
          <w:rFonts w:ascii="Arial" w:hAnsi="Arial" w:cs="Arial"/>
          <w:sz w:val="22"/>
          <w:szCs w:val="22"/>
        </w:rPr>
        <w:lastRenderedPageBreak/>
        <w:t xml:space="preserve">The liability of each member in the event of the company being wound up is limited and shall not exceed £1. Each member of the company has the right to appoint 2 directors, who </w:t>
      </w:r>
      <w:proofErr w:type="gramStart"/>
      <w:r w:rsidRPr="00BE53E4">
        <w:rPr>
          <w:rFonts w:ascii="Arial" w:hAnsi="Arial" w:cs="Arial"/>
          <w:sz w:val="22"/>
          <w:szCs w:val="22"/>
        </w:rPr>
        <w:t>are Councillors</w:t>
      </w:r>
      <w:proofErr w:type="gramEnd"/>
      <w:r w:rsidRPr="00BE53E4">
        <w:rPr>
          <w:rFonts w:ascii="Arial" w:hAnsi="Arial" w:cs="Arial"/>
          <w:sz w:val="22"/>
          <w:szCs w:val="22"/>
        </w:rPr>
        <w:t xml:space="preserve"> appointed to their respective FRAs.  All directors have equal voting rights.</w:t>
      </w:r>
    </w:p>
    <w:p w:rsidR="00BE53E4" w:rsidRPr="00BE53E4" w:rsidRDefault="00BE53E4" w:rsidP="00BE53E4">
      <w:pPr>
        <w:rPr>
          <w:rFonts w:ascii="Arial" w:hAnsi="Arial" w:cs="Arial"/>
          <w:sz w:val="22"/>
          <w:szCs w:val="22"/>
        </w:rPr>
      </w:pPr>
    </w:p>
    <w:p w:rsidR="00BE53E4" w:rsidRPr="00BE53E4" w:rsidRDefault="00BE53E4" w:rsidP="00BE53E4">
      <w:pPr>
        <w:rPr>
          <w:rFonts w:ascii="Arial" w:hAnsi="Arial" w:cs="Arial"/>
          <w:sz w:val="22"/>
          <w:szCs w:val="22"/>
        </w:rPr>
      </w:pPr>
      <w:r w:rsidRPr="00BE53E4">
        <w:rPr>
          <w:rFonts w:ascii="Arial" w:hAnsi="Arial" w:cs="Arial"/>
          <w:sz w:val="22"/>
          <w:szCs w:val="22"/>
        </w:rPr>
        <w:t xml:space="preserve">During May 2014 all four services transferred their Control Room functions into the regionalised service provided by NW Fire Control Ltd. The cost of the service is charged out to the four FRAs on an agreed pro rata basis agreed by a Service Level Agreement. The implementation phase continued to be funded by a section 31 grant from the Department for Communities and Local Government plus an ongoing grant to fund 66% of the lease costs for the building. The grant is paid to Greater Manchester Fire &amp; Rescue Authority as lead authority for the North West region and released to the company as required. There have also been contributions to the project from the four fire authorities. </w:t>
      </w:r>
    </w:p>
    <w:p w:rsidR="00BE53E4" w:rsidRPr="00BE53E4" w:rsidRDefault="00BE53E4" w:rsidP="00BE53E4">
      <w:pPr>
        <w:rPr>
          <w:rFonts w:ascii="Arial" w:hAnsi="Arial" w:cs="Arial"/>
          <w:sz w:val="22"/>
          <w:szCs w:val="22"/>
        </w:rPr>
      </w:pPr>
    </w:p>
    <w:p w:rsidR="00BE53E4" w:rsidRPr="00BE53E4" w:rsidRDefault="00BE53E4" w:rsidP="00BE53E4">
      <w:pPr>
        <w:rPr>
          <w:rFonts w:ascii="Arial" w:hAnsi="Arial" w:cs="Arial"/>
          <w:sz w:val="22"/>
          <w:szCs w:val="22"/>
        </w:rPr>
      </w:pPr>
      <w:r w:rsidRPr="00BE53E4">
        <w:rPr>
          <w:rFonts w:ascii="Arial" w:hAnsi="Arial" w:cs="Arial"/>
          <w:sz w:val="22"/>
          <w:szCs w:val="22"/>
        </w:rPr>
        <w:t>A detailed assessment for Group Accounting requirements has taken place during 2014/15 in respect of NW Fire Control Ltd. This is in accordance with the Code of Practice on Local Authority Accounting in the United Kingdom Based on International Financial Reporting Standards (IFRS 10, 11 &amp; 12).</w:t>
      </w:r>
    </w:p>
    <w:p w:rsidR="00BE53E4" w:rsidRPr="00BE53E4" w:rsidRDefault="00BE53E4" w:rsidP="00BE53E4">
      <w:pPr>
        <w:rPr>
          <w:rFonts w:ascii="Arial" w:hAnsi="Arial" w:cs="Arial"/>
          <w:sz w:val="22"/>
          <w:szCs w:val="22"/>
        </w:rPr>
      </w:pPr>
    </w:p>
    <w:p w:rsidR="00BE53E4" w:rsidRPr="00BE53E4" w:rsidRDefault="00BE53E4" w:rsidP="00BE53E4">
      <w:pPr>
        <w:rPr>
          <w:rFonts w:ascii="Arial" w:hAnsi="Arial" w:cs="Arial"/>
          <w:sz w:val="22"/>
          <w:szCs w:val="22"/>
        </w:rPr>
      </w:pPr>
      <w:r w:rsidRPr="00BE53E4">
        <w:rPr>
          <w:rFonts w:ascii="Arial" w:hAnsi="Arial" w:cs="Arial"/>
          <w:sz w:val="22"/>
          <w:szCs w:val="22"/>
        </w:rPr>
        <w:t>It has been determined that the company is governed by Joint Control due to the fact that unanimous consent exists for key decisions and that each Authority has equal voting rights. This joint arrangement has been deemed to be a Joint Operation as the parties have rights to the assets, and obligations for the liabilities relating to the arrangement.</w:t>
      </w:r>
    </w:p>
    <w:p w:rsidR="00BE53E4" w:rsidRPr="00BE53E4" w:rsidRDefault="00BE53E4" w:rsidP="00BE53E4">
      <w:pPr>
        <w:rPr>
          <w:rFonts w:ascii="Arial" w:hAnsi="Arial" w:cs="Arial"/>
          <w:sz w:val="22"/>
          <w:szCs w:val="22"/>
        </w:rPr>
      </w:pPr>
    </w:p>
    <w:p w:rsidR="00BE53E4" w:rsidRPr="00BE53E4" w:rsidRDefault="00BE53E4" w:rsidP="00BE53E4">
      <w:pPr>
        <w:rPr>
          <w:rFonts w:ascii="Arial" w:hAnsi="Arial" w:cs="Arial"/>
          <w:sz w:val="22"/>
          <w:szCs w:val="22"/>
        </w:rPr>
      </w:pPr>
      <w:r w:rsidRPr="00BE53E4">
        <w:rPr>
          <w:rFonts w:ascii="Arial" w:hAnsi="Arial" w:cs="Arial"/>
          <w:sz w:val="22"/>
          <w:szCs w:val="22"/>
        </w:rPr>
        <w:t>However on the basis of materiality it has been determined that Group Accounts are not required for the financial year 2014/15 having considered both qualitative and quantitative factors, including the following:</w:t>
      </w:r>
    </w:p>
    <w:p w:rsidR="00BE53E4" w:rsidRPr="00BE53E4" w:rsidRDefault="00BE53E4" w:rsidP="00BE53E4">
      <w:pPr>
        <w:rPr>
          <w:rFonts w:ascii="Arial" w:hAnsi="Arial" w:cs="Arial"/>
          <w:sz w:val="22"/>
          <w:szCs w:val="22"/>
        </w:rPr>
      </w:pPr>
    </w:p>
    <w:p w:rsidR="00BE53E4" w:rsidRPr="00BE53E4" w:rsidRDefault="00BE53E4" w:rsidP="00FC6875">
      <w:pPr>
        <w:numPr>
          <w:ilvl w:val="0"/>
          <w:numId w:val="35"/>
        </w:numPr>
        <w:rPr>
          <w:rFonts w:ascii="Arial" w:hAnsi="Arial" w:cs="Arial"/>
          <w:sz w:val="22"/>
          <w:szCs w:val="22"/>
        </w:rPr>
      </w:pPr>
      <w:r w:rsidRPr="00BE53E4">
        <w:rPr>
          <w:rFonts w:ascii="Arial" w:hAnsi="Arial" w:cs="Arial"/>
          <w:sz w:val="22"/>
          <w:szCs w:val="22"/>
        </w:rPr>
        <w:t>The 25% share of assets, liabilities, income and expenditure are not material against the balances of GMFRS</w:t>
      </w:r>
    </w:p>
    <w:p w:rsidR="00BE53E4" w:rsidRPr="00BE53E4" w:rsidRDefault="00BE53E4" w:rsidP="00FC6875">
      <w:pPr>
        <w:numPr>
          <w:ilvl w:val="0"/>
          <w:numId w:val="35"/>
        </w:numPr>
        <w:rPr>
          <w:rFonts w:ascii="Arial" w:hAnsi="Arial" w:cs="Arial"/>
          <w:sz w:val="22"/>
          <w:szCs w:val="22"/>
        </w:rPr>
      </w:pPr>
      <w:r w:rsidRPr="00BE53E4">
        <w:rPr>
          <w:rFonts w:ascii="Arial" w:hAnsi="Arial" w:cs="Arial"/>
          <w:sz w:val="22"/>
          <w:szCs w:val="22"/>
        </w:rPr>
        <w:t>Exclusion of the values would not affect the true and fair concept of the financial statements</w:t>
      </w:r>
    </w:p>
    <w:p w:rsidR="00BE53E4" w:rsidRPr="00BE53E4" w:rsidRDefault="00BE53E4" w:rsidP="00FC6875">
      <w:pPr>
        <w:numPr>
          <w:ilvl w:val="0"/>
          <w:numId w:val="35"/>
        </w:numPr>
        <w:rPr>
          <w:rFonts w:ascii="Arial" w:hAnsi="Arial" w:cs="Arial"/>
          <w:sz w:val="22"/>
          <w:szCs w:val="22"/>
        </w:rPr>
      </w:pPr>
      <w:r w:rsidRPr="00BE53E4">
        <w:rPr>
          <w:rFonts w:ascii="Arial" w:hAnsi="Arial" w:cs="Arial"/>
          <w:sz w:val="22"/>
          <w:szCs w:val="22"/>
        </w:rPr>
        <w:t>The joint control centre was set up to generate savings for the FRAs not because they could not provide the service. There is a Standby Control Room at Stretford Fire Station as Business Continuity for NW Fire Control Ltd</w:t>
      </w:r>
    </w:p>
    <w:p w:rsidR="00BE53E4" w:rsidRPr="00BE53E4" w:rsidRDefault="00BE53E4" w:rsidP="00FC6875">
      <w:pPr>
        <w:numPr>
          <w:ilvl w:val="0"/>
          <w:numId w:val="35"/>
        </w:numPr>
        <w:rPr>
          <w:rFonts w:ascii="Arial" w:hAnsi="Arial" w:cs="Arial"/>
          <w:sz w:val="22"/>
          <w:szCs w:val="22"/>
        </w:rPr>
      </w:pPr>
      <w:r w:rsidRPr="00BE53E4">
        <w:rPr>
          <w:rFonts w:ascii="Arial" w:hAnsi="Arial" w:cs="Arial"/>
          <w:sz w:val="22"/>
          <w:szCs w:val="22"/>
        </w:rPr>
        <w:t>There are no concerns regarding commercial risk</w:t>
      </w:r>
    </w:p>
    <w:p w:rsidR="00BE53E4" w:rsidRPr="00BE53E4" w:rsidRDefault="00BE53E4" w:rsidP="00FC6875">
      <w:pPr>
        <w:numPr>
          <w:ilvl w:val="0"/>
          <w:numId w:val="35"/>
        </w:numPr>
        <w:rPr>
          <w:rFonts w:ascii="Arial" w:hAnsi="Arial" w:cs="Arial"/>
          <w:sz w:val="22"/>
          <w:szCs w:val="22"/>
        </w:rPr>
      </w:pPr>
      <w:r w:rsidRPr="00BE53E4">
        <w:rPr>
          <w:rFonts w:ascii="Arial" w:hAnsi="Arial" w:cs="Arial"/>
          <w:sz w:val="22"/>
          <w:szCs w:val="22"/>
        </w:rPr>
        <w:t>No assets have been transferred from the FRAs to NW Fire Control Ltd</w:t>
      </w:r>
    </w:p>
    <w:p w:rsidR="00BE53E4" w:rsidRPr="00BE53E4" w:rsidRDefault="00BE53E4" w:rsidP="00FC6875">
      <w:pPr>
        <w:numPr>
          <w:ilvl w:val="0"/>
          <w:numId w:val="35"/>
        </w:numPr>
        <w:rPr>
          <w:rFonts w:ascii="Arial" w:hAnsi="Arial" w:cs="Arial"/>
          <w:sz w:val="22"/>
          <w:szCs w:val="22"/>
        </w:rPr>
      </w:pPr>
      <w:r w:rsidRPr="00BE53E4">
        <w:rPr>
          <w:rFonts w:ascii="Arial" w:hAnsi="Arial" w:cs="Arial"/>
          <w:sz w:val="22"/>
          <w:szCs w:val="22"/>
        </w:rPr>
        <w:t>The inclusion of Company figures into Group Accounting would not add value to the reader of the Statement of Accounts</w:t>
      </w:r>
    </w:p>
    <w:p w:rsidR="00BE53E4" w:rsidRPr="00BE53E4" w:rsidRDefault="00BE53E4" w:rsidP="00BE53E4">
      <w:pPr>
        <w:rPr>
          <w:rFonts w:ascii="Arial" w:hAnsi="Arial" w:cs="Arial"/>
          <w:sz w:val="22"/>
          <w:szCs w:val="22"/>
        </w:rPr>
      </w:pPr>
    </w:p>
    <w:p w:rsidR="00BE53E4" w:rsidRPr="00BE53E4" w:rsidRDefault="00BE53E4" w:rsidP="00BE53E4">
      <w:pPr>
        <w:rPr>
          <w:rFonts w:ascii="Arial" w:hAnsi="Arial" w:cs="Arial"/>
          <w:sz w:val="22"/>
          <w:szCs w:val="22"/>
        </w:rPr>
      </w:pPr>
      <w:r w:rsidRPr="00BE53E4">
        <w:rPr>
          <w:rFonts w:ascii="Arial" w:hAnsi="Arial" w:cs="Arial"/>
          <w:sz w:val="22"/>
          <w:szCs w:val="22"/>
        </w:rPr>
        <w:t>Below shows key Information from draft year-end accounts for NW Fire Control Ltd:</w:t>
      </w:r>
    </w:p>
    <w:p w:rsidR="007F71DF" w:rsidRPr="00466150" w:rsidRDefault="007F71DF" w:rsidP="00F328C3">
      <w:pPr>
        <w:rPr>
          <w:rFonts w:ascii="Arial" w:hAnsi="Arial" w:cs="Arial"/>
          <w:color w:val="0070C0"/>
          <w:sz w:val="16"/>
          <w:szCs w:val="16"/>
          <w:highlight w:val="yellow"/>
        </w:rPr>
      </w:pPr>
    </w:p>
    <w:tbl>
      <w:tblPr>
        <w:tblW w:w="9803" w:type="dxa"/>
        <w:tblBorders>
          <w:top w:val="single" w:sz="4" w:space="0" w:color="FFFFFF"/>
          <w:bottom w:val="single" w:sz="6" w:space="0" w:color="FFFFFF"/>
          <w:insideV w:val="single" w:sz="4" w:space="0" w:color="FFFFFF"/>
        </w:tblBorders>
        <w:tblLook w:val="01E0" w:firstRow="1" w:lastRow="1" w:firstColumn="1" w:lastColumn="1" w:noHBand="0" w:noVBand="0"/>
      </w:tblPr>
      <w:tblGrid>
        <w:gridCol w:w="6743"/>
        <w:gridCol w:w="1530"/>
        <w:gridCol w:w="1530"/>
      </w:tblGrid>
      <w:tr w:rsidR="007F71DF" w:rsidRPr="003844E8" w:rsidTr="00AB5EF3">
        <w:tc>
          <w:tcPr>
            <w:tcW w:w="6743" w:type="dxa"/>
            <w:tcBorders>
              <w:top w:val="single" w:sz="4" w:space="0" w:color="FFFFFF"/>
            </w:tcBorders>
            <w:shd w:val="clear" w:color="auto" w:fill="FF0000"/>
          </w:tcPr>
          <w:p w:rsidR="007F71DF" w:rsidRPr="003844E8" w:rsidRDefault="007F71DF" w:rsidP="00024F2C">
            <w:pPr>
              <w:rPr>
                <w:rFonts w:ascii="Arial" w:hAnsi="Arial" w:cs="Arial"/>
                <w:b/>
                <w:bCs/>
                <w:color w:val="FFFFFF" w:themeColor="background1"/>
                <w:sz w:val="18"/>
                <w:szCs w:val="18"/>
              </w:rPr>
            </w:pPr>
            <w:r w:rsidRPr="003844E8">
              <w:rPr>
                <w:rFonts w:ascii="Arial" w:hAnsi="Arial" w:cs="Arial"/>
                <w:b/>
                <w:bCs/>
                <w:color w:val="FFFFFF" w:themeColor="background1"/>
                <w:sz w:val="18"/>
                <w:szCs w:val="18"/>
              </w:rPr>
              <w:t>Accounts Information</w:t>
            </w:r>
          </w:p>
        </w:tc>
        <w:tc>
          <w:tcPr>
            <w:tcW w:w="1530" w:type="dxa"/>
            <w:tcBorders>
              <w:top w:val="single" w:sz="4" w:space="0" w:color="FFFFFF"/>
            </w:tcBorders>
            <w:shd w:val="clear" w:color="auto" w:fill="FF0000"/>
          </w:tcPr>
          <w:p w:rsidR="007F71DF" w:rsidRPr="003844E8" w:rsidRDefault="007F71DF" w:rsidP="007C297E">
            <w:pPr>
              <w:jc w:val="center"/>
              <w:rPr>
                <w:rFonts w:ascii="Arial" w:hAnsi="Arial" w:cs="Arial"/>
                <w:b/>
                <w:bCs/>
                <w:color w:val="FFFFFF" w:themeColor="background1"/>
                <w:sz w:val="18"/>
                <w:szCs w:val="18"/>
              </w:rPr>
            </w:pPr>
            <w:r w:rsidRPr="003844E8">
              <w:rPr>
                <w:rFonts w:ascii="Arial" w:hAnsi="Arial" w:cs="Arial"/>
                <w:b/>
                <w:bCs/>
                <w:color w:val="FFFFFF" w:themeColor="background1"/>
                <w:sz w:val="18"/>
                <w:szCs w:val="18"/>
              </w:rPr>
              <w:t>2013/14</w:t>
            </w:r>
          </w:p>
          <w:p w:rsidR="007F71DF" w:rsidRPr="003844E8" w:rsidRDefault="007F71DF" w:rsidP="007C297E">
            <w:pPr>
              <w:jc w:val="center"/>
              <w:rPr>
                <w:rFonts w:ascii="Arial" w:hAnsi="Arial" w:cs="Arial"/>
                <w:b/>
                <w:bCs/>
                <w:color w:val="FFFFFF" w:themeColor="background1"/>
                <w:sz w:val="18"/>
                <w:szCs w:val="18"/>
              </w:rPr>
            </w:pPr>
            <w:r w:rsidRPr="003844E8">
              <w:rPr>
                <w:rFonts w:ascii="Arial" w:hAnsi="Arial" w:cs="Arial"/>
                <w:b/>
                <w:bCs/>
                <w:color w:val="FFFFFF" w:themeColor="background1"/>
                <w:sz w:val="18"/>
                <w:szCs w:val="18"/>
              </w:rPr>
              <w:t>£’m</w:t>
            </w:r>
          </w:p>
        </w:tc>
        <w:tc>
          <w:tcPr>
            <w:tcW w:w="1530" w:type="dxa"/>
            <w:tcBorders>
              <w:top w:val="single" w:sz="4" w:space="0" w:color="FFFFFF"/>
            </w:tcBorders>
            <w:shd w:val="clear" w:color="auto" w:fill="FF0000"/>
          </w:tcPr>
          <w:p w:rsidR="007F71DF" w:rsidRPr="003844E8" w:rsidRDefault="007F71DF" w:rsidP="00D352B3">
            <w:pPr>
              <w:jc w:val="center"/>
              <w:rPr>
                <w:rFonts w:ascii="Arial" w:hAnsi="Arial" w:cs="Arial"/>
                <w:b/>
                <w:bCs/>
                <w:color w:val="FFFFFF" w:themeColor="background1"/>
                <w:sz w:val="18"/>
                <w:szCs w:val="18"/>
              </w:rPr>
            </w:pPr>
            <w:r w:rsidRPr="003844E8">
              <w:rPr>
                <w:rFonts w:ascii="Arial" w:hAnsi="Arial" w:cs="Arial"/>
                <w:b/>
                <w:bCs/>
                <w:color w:val="FFFFFF" w:themeColor="background1"/>
                <w:sz w:val="18"/>
                <w:szCs w:val="18"/>
              </w:rPr>
              <w:t>2014/15</w:t>
            </w:r>
          </w:p>
          <w:p w:rsidR="007F71DF" w:rsidRPr="003844E8" w:rsidRDefault="007F71DF" w:rsidP="00D352B3">
            <w:pPr>
              <w:jc w:val="center"/>
              <w:rPr>
                <w:rFonts w:ascii="Arial" w:hAnsi="Arial" w:cs="Arial"/>
                <w:b/>
                <w:bCs/>
                <w:color w:val="FFFFFF" w:themeColor="background1"/>
                <w:sz w:val="18"/>
                <w:szCs w:val="18"/>
              </w:rPr>
            </w:pPr>
            <w:r w:rsidRPr="003844E8">
              <w:rPr>
                <w:rFonts w:ascii="Arial" w:hAnsi="Arial" w:cs="Arial"/>
                <w:b/>
                <w:bCs/>
                <w:color w:val="FFFFFF" w:themeColor="background1"/>
                <w:sz w:val="18"/>
                <w:szCs w:val="18"/>
              </w:rPr>
              <w:t>£’m</w:t>
            </w:r>
          </w:p>
        </w:tc>
      </w:tr>
      <w:tr w:rsidR="007F71DF" w:rsidRPr="00466150" w:rsidTr="00AB5EF3">
        <w:tc>
          <w:tcPr>
            <w:tcW w:w="6743" w:type="dxa"/>
            <w:shd w:val="clear" w:color="auto" w:fill="E6E6E6"/>
          </w:tcPr>
          <w:p w:rsidR="007F71DF" w:rsidRPr="00466150" w:rsidRDefault="007F71DF" w:rsidP="00024F2C">
            <w:pPr>
              <w:rPr>
                <w:rFonts w:ascii="Arial" w:hAnsi="Arial" w:cs="Arial"/>
                <w:b/>
                <w:bCs/>
                <w:color w:val="0070C0"/>
                <w:sz w:val="18"/>
                <w:szCs w:val="18"/>
              </w:rPr>
            </w:pPr>
          </w:p>
        </w:tc>
        <w:tc>
          <w:tcPr>
            <w:tcW w:w="1530" w:type="dxa"/>
            <w:shd w:val="clear" w:color="auto" w:fill="E6E6E6"/>
          </w:tcPr>
          <w:p w:rsidR="007F71DF" w:rsidRPr="00466150" w:rsidRDefault="007F71DF" w:rsidP="007C297E">
            <w:pPr>
              <w:jc w:val="right"/>
              <w:rPr>
                <w:rFonts w:ascii="Arial" w:hAnsi="Arial" w:cs="Arial"/>
                <w:b/>
                <w:bCs/>
                <w:color w:val="0070C0"/>
                <w:sz w:val="18"/>
                <w:szCs w:val="18"/>
              </w:rPr>
            </w:pPr>
          </w:p>
        </w:tc>
        <w:tc>
          <w:tcPr>
            <w:tcW w:w="1530" w:type="dxa"/>
            <w:shd w:val="clear" w:color="auto" w:fill="E6E6E6"/>
          </w:tcPr>
          <w:p w:rsidR="007F71DF" w:rsidRPr="00466150" w:rsidRDefault="007F71DF" w:rsidP="00F328C3">
            <w:pPr>
              <w:jc w:val="right"/>
              <w:rPr>
                <w:rFonts w:ascii="Arial" w:hAnsi="Arial" w:cs="Arial"/>
                <w:b/>
                <w:bCs/>
                <w:color w:val="0070C0"/>
                <w:sz w:val="18"/>
                <w:szCs w:val="18"/>
              </w:rPr>
            </w:pPr>
          </w:p>
        </w:tc>
      </w:tr>
      <w:tr w:rsidR="00BE53E4" w:rsidRPr="00466150" w:rsidTr="00AB5EF3">
        <w:tc>
          <w:tcPr>
            <w:tcW w:w="6743" w:type="dxa"/>
            <w:shd w:val="clear" w:color="auto" w:fill="E6E6E6"/>
          </w:tcPr>
          <w:p w:rsidR="00BE53E4" w:rsidRPr="003844E8" w:rsidRDefault="00BE53E4" w:rsidP="00024F2C">
            <w:pPr>
              <w:rPr>
                <w:rFonts w:ascii="Arial" w:hAnsi="Arial" w:cs="Arial"/>
                <w:bCs/>
                <w:sz w:val="18"/>
                <w:szCs w:val="18"/>
              </w:rPr>
            </w:pPr>
            <w:r w:rsidRPr="003844E8">
              <w:rPr>
                <w:rFonts w:ascii="Arial" w:hAnsi="Arial" w:cs="Arial"/>
                <w:bCs/>
                <w:sz w:val="18"/>
                <w:szCs w:val="18"/>
              </w:rPr>
              <w:t>Total Assets Less Current Liabilities</w:t>
            </w:r>
          </w:p>
        </w:tc>
        <w:tc>
          <w:tcPr>
            <w:tcW w:w="1530" w:type="dxa"/>
            <w:shd w:val="clear" w:color="auto" w:fill="E6E6E6"/>
          </w:tcPr>
          <w:p w:rsidR="00BE53E4" w:rsidRPr="003844E8" w:rsidRDefault="00BE53E4" w:rsidP="00A3220D">
            <w:pPr>
              <w:ind w:right="342"/>
              <w:jc w:val="right"/>
              <w:rPr>
                <w:rFonts w:ascii="Arial" w:hAnsi="Arial" w:cs="Arial"/>
                <w:bCs/>
                <w:sz w:val="18"/>
                <w:szCs w:val="18"/>
              </w:rPr>
            </w:pPr>
            <w:r w:rsidRPr="003844E8">
              <w:rPr>
                <w:rFonts w:ascii="Arial" w:hAnsi="Arial" w:cs="Arial"/>
                <w:bCs/>
                <w:sz w:val="18"/>
                <w:szCs w:val="18"/>
              </w:rPr>
              <w:t>0.193</w:t>
            </w:r>
          </w:p>
        </w:tc>
        <w:tc>
          <w:tcPr>
            <w:tcW w:w="1530" w:type="dxa"/>
            <w:shd w:val="clear" w:color="auto" w:fill="E6E6E6"/>
          </w:tcPr>
          <w:p w:rsidR="00BE53E4" w:rsidRPr="003844E8" w:rsidRDefault="00BE53E4" w:rsidP="00D352B3">
            <w:pPr>
              <w:ind w:right="342"/>
              <w:jc w:val="right"/>
              <w:rPr>
                <w:rFonts w:ascii="Arial" w:hAnsi="Arial" w:cs="Arial"/>
                <w:bCs/>
                <w:sz w:val="18"/>
                <w:szCs w:val="18"/>
              </w:rPr>
            </w:pPr>
            <w:r w:rsidRPr="003844E8">
              <w:rPr>
                <w:rFonts w:ascii="Arial" w:hAnsi="Arial" w:cs="Arial"/>
                <w:bCs/>
                <w:sz w:val="18"/>
                <w:szCs w:val="18"/>
              </w:rPr>
              <w:t>0.217</w:t>
            </w:r>
          </w:p>
        </w:tc>
      </w:tr>
      <w:tr w:rsidR="007F71DF" w:rsidRPr="00466150" w:rsidTr="00AB5EF3">
        <w:tc>
          <w:tcPr>
            <w:tcW w:w="6743" w:type="dxa"/>
            <w:shd w:val="clear" w:color="auto" w:fill="E6E6E6"/>
          </w:tcPr>
          <w:p w:rsidR="007F71DF" w:rsidRPr="003844E8" w:rsidRDefault="007F71DF" w:rsidP="00024F2C">
            <w:pPr>
              <w:rPr>
                <w:rFonts w:ascii="Arial" w:hAnsi="Arial" w:cs="Arial"/>
                <w:bCs/>
                <w:sz w:val="18"/>
                <w:szCs w:val="18"/>
              </w:rPr>
            </w:pPr>
            <w:r w:rsidRPr="003844E8">
              <w:rPr>
                <w:rFonts w:ascii="Arial" w:hAnsi="Arial" w:cs="Arial"/>
                <w:bCs/>
                <w:sz w:val="18"/>
                <w:szCs w:val="18"/>
              </w:rPr>
              <w:t>Net Assets</w:t>
            </w:r>
          </w:p>
        </w:tc>
        <w:tc>
          <w:tcPr>
            <w:tcW w:w="1530" w:type="dxa"/>
            <w:shd w:val="clear" w:color="auto" w:fill="E6E6E6"/>
          </w:tcPr>
          <w:p w:rsidR="007F71DF" w:rsidRPr="003844E8" w:rsidRDefault="007F71DF" w:rsidP="00A3220D">
            <w:pPr>
              <w:ind w:right="342"/>
              <w:jc w:val="right"/>
              <w:rPr>
                <w:rFonts w:ascii="Arial" w:hAnsi="Arial" w:cs="Arial"/>
                <w:bCs/>
                <w:sz w:val="18"/>
                <w:szCs w:val="18"/>
              </w:rPr>
            </w:pPr>
            <w:r w:rsidRPr="003844E8">
              <w:rPr>
                <w:rFonts w:ascii="Arial" w:hAnsi="Arial" w:cs="Arial"/>
                <w:bCs/>
                <w:sz w:val="18"/>
                <w:szCs w:val="18"/>
              </w:rPr>
              <w:t>0.136</w:t>
            </w:r>
          </w:p>
        </w:tc>
        <w:tc>
          <w:tcPr>
            <w:tcW w:w="1530" w:type="dxa"/>
            <w:shd w:val="clear" w:color="auto" w:fill="E6E6E6"/>
          </w:tcPr>
          <w:p w:rsidR="007F71DF" w:rsidRPr="003844E8" w:rsidRDefault="00BE53E4" w:rsidP="00D352B3">
            <w:pPr>
              <w:ind w:right="342"/>
              <w:jc w:val="right"/>
              <w:rPr>
                <w:rFonts w:ascii="Arial" w:hAnsi="Arial" w:cs="Arial"/>
                <w:bCs/>
                <w:sz w:val="18"/>
                <w:szCs w:val="18"/>
              </w:rPr>
            </w:pPr>
            <w:r w:rsidRPr="003844E8">
              <w:rPr>
                <w:rFonts w:ascii="Arial" w:hAnsi="Arial" w:cs="Arial"/>
                <w:bCs/>
                <w:sz w:val="18"/>
                <w:szCs w:val="18"/>
              </w:rPr>
              <w:t>-2.202</w:t>
            </w:r>
          </w:p>
        </w:tc>
      </w:tr>
      <w:tr w:rsidR="007F71DF" w:rsidRPr="00466150" w:rsidTr="00AB5EF3">
        <w:tc>
          <w:tcPr>
            <w:tcW w:w="6743" w:type="dxa"/>
            <w:shd w:val="clear" w:color="auto" w:fill="E6E6E6"/>
          </w:tcPr>
          <w:p w:rsidR="007F71DF" w:rsidRPr="003844E8" w:rsidRDefault="007F71DF" w:rsidP="00024F2C">
            <w:pPr>
              <w:rPr>
                <w:rFonts w:ascii="Arial" w:hAnsi="Arial" w:cs="Arial"/>
                <w:bCs/>
                <w:sz w:val="18"/>
                <w:szCs w:val="18"/>
              </w:rPr>
            </w:pPr>
            <w:r w:rsidRPr="003844E8">
              <w:rPr>
                <w:rFonts w:ascii="Arial" w:hAnsi="Arial" w:cs="Arial"/>
                <w:bCs/>
                <w:sz w:val="18"/>
                <w:szCs w:val="18"/>
              </w:rPr>
              <w:t>Profits Before Taxation</w:t>
            </w:r>
          </w:p>
        </w:tc>
        <w:tc>
          <w:tcPr>
            <w:tcW w:w="1530" w:type="dxa"/>
            <w:shd w:val="clear" w:color="auto" w:fill="E6E6E6"/>
          </w:tcPr>
          <w:p w:rsidR="007F71DF" w:rsidRPr="003844E8" w:rsidRDefault="007F71DF" w:rsidP="00A3220D">
            <w:pPr>
              <w:ind w:right="342"/>
              <w:jc w:val="right"/>
              <w:rPr>
                <w:rFonts w:ascii="Arial" w:hAnsi="Arial" w:cs="Arial"/>
                <w:bCs/>
                <w:sz w:val="18"/>
                <w:szCs w:val="18"/>
              </w:rPr>
            </w:pPr>
            <w:r w:rsidRPr="003844E8">
              <w:rPr>
                <w:rFonts w:ascii="Arial" w:hAnsi="Arial" w:cs="Arial"/>
                <w:bCs/>
                <w:sz w:val="18"/>
                <w:szCs w:val="18"/>
              </w:rPr>
              <w:t>0.063</w:t>
            </w:r>
          </w:p>
        </w:tc>
        <w:tc>
          <w:tcPr>
            <w:tcW w:w="1530" w:type="dxa"/>
            <w:shd w:val="clear" w:color="auto" w:fill="E6E6E6"/>
          </w:tcPr>
          <w:p w:rsidR="007F71DF" w:rsidRPr="003844E8" w:rsidRDefault="00BE53E4" w:rsidP="00D352B3">
            <w:pPr>
              <w:ind w:right="342"/>
              <w:jc w:val="right"/>
              <w:rPr>
                <w:rFonts w:ascii="Arial" w:hAnsi="Arial" w:cs="Arial"/>
                <w:bCs/>
                <w:sz w:val="18"/>
                <w:szCs w:val="18"/>
              </w:rPr>
            </w:pPr>
            <w:r w:rsidRPr="003844E8">
              <w:rPr>
                <w:rFonts w:ascii="Arial" w:hAnsi="Arial" w:cs="Arial"/>
                <w:bCs/>
                <w:sz w:val="18"/>
                <w:szCs w:val="18"/>
              </w:rPr>
              <w:t>0.002</w:t>
            </w:r>
          </w:p>
        </w:tc>
      </w:tr>
      <w:tr w:rsidR="007F71DF" w:rsidRPr="00466150" w:rsidTr="00AB5EF3">
        <w:tc>
          <w:tcPr>
            <w:tcW w:w="6743" w:type="dxa"/>
            <w:shd w:val="clear" w:color="auto" w:fill="E6E6E6"/>
          </w:tcPr>
          <w:p w:rsidR="007F71DF" w:rsidRPr="003844E8" w:rsidRDefault="007F71DF" w:rsidP="00024F2C">
            <w:pPr>
              <w:rPr>
                <w:rFonts w:ascii="Arial" w:hAnsi="Arial" w:cs="Arial"/>
                <w:bCs/>
                <w:sz w:val="18"/>
                <w:szCs w:val="18"/>
              </w:rPr>
            </w:pPr>
            <w:r w:rsidRPr="003844E8">
              <w:rPr>
                <w:rFonts w:ascii="Arial" w:hAnsi="Arial" w:cs="Arial"/>
                <w:bCs/>
                <w:sz w:val="18"/>
                <w:szCs w:val="18"/>
              </w:rPr>
              <w:t>Profits After Taxation</w:t>
            </w:r>
          </w:p>
        </w:tc>
        <w:tc>
          <w:tcPr>
            <w:tcW w:w="1530" w:type="dxa"/>
            <w:shd w:val="clear" w:color="auto" w:fill="E6E6E6"/>
          </w:tcPr>
          <w:p w:rsidR="007F71DF" w:rsidRPr="003844E8" w:rsidRDefault="007F71DF" w:rsidP="00A3220D">
            <w:pPr>
              <w:ind w:right="342"/>
              <w:jc w:val="right"/>
              <w:rPr>
                <w:rFonts w:ascii="Arial" w:hAnsi="Arial" w:cs="Arial"/>
                <w:bCs/>
                <w:sz w:val="18"/>
                <w:szCs w:val="18"/>
              </w:rPr>
            </w:pPr>
            <w:r w:rsidRPr="003844E8">
              <w:rPr>
                <w:rFonts w:ascii="Arial" w:hAnsi="Arial" w:cs="Arial"/>
                <w:bCs/>
                <w:sz w:val="18"/>
                <w:szCs w:val="18"/>
              </w:rPr>
              <w:t>0.048</w:t>
            </w:r>
          </w:p>
        </w:tc>
        <w:tc>
          <w:tcPr>
            <w:tcW w:w="1530" w:type="dxa"/>
            <w:shd w:val="clear" w:color="auto" w:fill="E6E6E6"/>
          </w:tcPr>
          <w:p w:rsidR="007F71DF" w:rsidRPr="003844E8" w:rsidRDefault="00BE53E4" w:rsidP="00D352B3">
            <w:pPr>
              <w:ind w:right="342"/>
              <w:jc w:val="right"/>
              <w:rPr>
                <w:rFonts w:ascii="Arial" w:hAnsi="Arial" w:cs="Arial"/>
                <w:bCs/>
                <w:sz w:val="18"/>
                <w:szCs w:val="18"/>
              </w:rPr>
            </w:pPr>
            <w:r w:rsidRPr="003844E8">
              <w:rPr>
                <w:rFonts w:ascii="Arial" w:hAnsi="Arial" w:cs="Arial"/>
                <w:bCs/>
                <w:sz w:val="18"/>
                <w:szCs w:val="18"/>
              </w:rPr>
              <w:t>-0.005</w:t>
            </w:r>
          </w:p>
        </w:tc>
      </w:tr>
      <w:tr w:rsidR="007F71DF" w:rsidRPr="00466150" w:rsidTr="00AB5EF3">
        <w:tc>
          <w:tcPr>
            <w:tcW w:w="6743" w:type="dxa"/>
            <w:shd w:val="clear" w:color="auto" w:fill="E6E6E6"/>
          </w:tcPr>
          <w:p w:rsidR="007F71DF" w:rsidRPr="003844E8" w:rsidRDefault="007F71DF" w:rsidP="00024F2C">
            <w:pPr>
              <w:rPr>
                <w:rFonts w:ascii="Arial" w:hAnsi="Arial" w:cs="Arial"/>
                <w:bCs/>
                <w:sz w:val="18"/>
                <w:szCs w:val="18"/>
              </w:rPr>
            </w:pPr>
            <w:r w:rsidRPr="003844E8">
              <w:rPr>
                <w:rFonts w:ascii="Arial" w:hAnsi="Arial" w:cs="Arial"/>
                <w:bCs/>
                <w:sz w:val="18"/>
                <w:szCs w:val="18"/>
              </w:rPr>
              <w:t>Debtor Balance (GMFRS)</w:t>
            </w:r>
          </w:p>
        </w:tc>
        <w:tc>
          <w:tcPr>
            <w:tcW w:w="1530" w:type="dxa"/>
            <w:shd w:val="clear" w:color="auto" w:fill="E6E6E6"/>
          </w:tcPr>
          <w:p w:rsidR="007F71DF" w:rsidRPr="003844E8" w:rsidRDefault="007F71DF" w:rsidP="00A3220D">
            <w:pPr>
              <w:ind w:right="342"/>
              <w:jc w:val="right"/>
              <w:rPr>
                <w:rFonts w:ascii="Arial" w:hAnsi="Arial" w:cs="Arial"/>
                <w:bCs/>
                <w:sz w:val="18"/>
                <w:szCs w:val="18"/>
              </w:rPr>
            </w:pPr>
            <w:r w:rsidRPr="003844E8">
              <w:rPr>
                <w:rFonts w:ascii="Arial" w:hAnsi="Arial" w:cs="Arial"/>
                <w:bCs/>
                <w:sz w:val="18"/>
                <w:szCs w:val="18"/>
              </w:rPr>
              <w:t>0.250</w:t>
            </w:r>
          </w:p>
        </w:tc>
        <w:tc>
          <w:tcPr>
            <w:tcW w:w="1530" w:type="dxa"/>
            <w:shd w:val="clear" w:color="auto" w:fill="E6E6E6"/>
          </w:tcPr>
          <w:p w:rsidR="007F71DF" w:rsidRPr="003844E8" w:rsidRDefault="00BE53E4" w:rsidP="00D352B3">
            <w:pPr>
              <w:ind w:right="342"/>
              <w:jc w:val="right"/>
              <w:rPr>
                <w:rFonts w:ascii="Arial" w:hAnsi="Arial" w:cs="Arial"/>
                <w:bCs/>
                <w:sz w:val="18"/>
                <w:szCs w:val="18"/>
              </w:rPr>
            </w:pPr>
            <w:r w:rsidRPr="003844E8">
              <w:rPr>
                <w:rFonts w:ascii="Arial" w:hAnsi="Arial" w:cs="Arial"/>
                <w:bCs/>
                <w:sz w:val="18"/>
                <w:szCs w:val="18"/>
              </w:rPr>
              <w:t>0.025</w:t>
            </w:r>
          </w:p>
        </w:tc>
      </w:tr>
      <w:tr w:rsidR="007F71DF" w:rsidRPr="00466150" w:rsidTr="00AB5EF3">
        <w:tc>
          <w:tcPr>
            <w:tcW w:w="6743" w:type="dxa"/>
            <w:shd w:val="clear" w:color="auto" w:fill="E6E6E6"/>
          </w:tcPr>
          <w:p w:rsidR="007F71DF" w:rsidRPr="003844E8" w:rsidRDefault="007F71DF" w:rsidP="00024F2C">
            <w:pPr>
              <w:rPr>
                <w:rFonts w:ascii="Arial" w:hAnsi="Arial" w:cs="Arial"/>
                <w:bCs/>
                <w:sz w:val="18"/>
                <w:szCs w:val="18"/>
              </w:rPr>
            </w:pPr>
            <w:r w:rsidRPr="003844E8">
              <w:rPr>
                <w:rFonts w:ascii="Arial" w:hAnsi="Arial" w:cs="Arial"/>
                <w:bCs/>
                <w:sz w:val="18"/>
                <w:szCs w:val="18"/>
              </w:rPr>
              <w:t>Creditor Balance (GMFRS)</w:t>
            </w:r>
          </w:p>
        </w:tc>
        <w:tc>
          <w:tcPr>
            <w:tcW w:w="1530" w:type="dxa"/>
            <w:shd w:val="clear" w:color="auto" w:fill="E6E6E6"/>
          </w:tcPr>
          <w:p w:rsidR="007F71DF" w:rsidRPr="003844E8" w:rsidRDefault="007F71DF" w:rsidP="00A3220D">
            <w:pPr>
              <w:ind w:right="342"/>
              <w:jc w:val="right"/>
              <w:rPr>
                <w:rFonts w:ascii="Arial" w:hAnsi="Arial" w:cs="Arial"/>
                <w:bCs/>
                <w:sz w:val="18"/>
                <w:szCs w:val="18"/>
              </w:rPr>
            </w:pPr>
            <w:r w:rsidRPr="003844E8">
              <w:rPr>
                <w:rFonts w:ascii="Arial" w:hAnsi="Arial" w:cs="Arial"/>
                <w:bCs/>
                <w:sz w:val="18"/>
                <w:szCs w:val="18"/>
              </w:rPr>
              <w:t>0.668</w:t>
            </w:r>
          </w:p>
        </w:tc>
        <w:tc>
          <w:tcPr>
            <w:tcW w:w="1530" w:type="dxa"/>
            <w:shd w:val="clear" w:color="auto" w:fill="E6E6E6"/>
          </w:tcPr>
          <w:p w:rsidR="007F71DF" w:rsidRPr="003844E8" w:rsidRDefault="00BE53E4" w:rsidP="00D352B3">
            <w:pPr>
              <w:ind w:right="342"/>
              <w:jc w:val="right"/>
              <w:rPr>
                <w:rFonts w:ascii="Arial" w:hAnsi="Arial" w:cs="Arial"/>
                <w:bCs/>
                <w:sz w:val="18"/>
                <w:szCs w:val="18"/>
              </w:rPr>
            </w:pPr>
            <w:r w:rsidRPr="003844E8">
              <w:rPr>
                <w:rFonts w:ascii="Arial" w:hAnsi="Arial" w:cs="Arial"/>
                <w:bCs/>
                <w:sz w:val="18"/>
                <w:szCs w:val="18"/>
              </w:rPr>
              <w:t>1.043</w:t>
            </w:r>
          </w:p>
        </w:tc>
      </w:tr>
      <w:tr w:rsidR="007F71DF" w:rsidRPr="00466150" w:rsidTr="00BE53E4">
        <w:tc>
          <w:tcPr>
            <w:tcW w:w="6743" w:type="dxa"/>
            <w:shd w:val="clear" w:color="auto" w:fill="E6E6E6"/>
          </w:tcPr>
          <w:p w:rsidR="007F71DF" w:rsidRPr="003844E8" w:rsidRDefault="00BE53E4" w:rsidP="00024F2C">
            <w:pPr>
              <w:rPr>
                <w:rFonts w:ascii="Arial" w:hAnsi="Arial" w:cs="Arial"/>
                <w:bCs/>
                <w:sz w:val="18"/>
                <w:szCs w:val="18"/>
              </w:rPr>
            </w:pPr>
            <w:r w:rsidRPr="003844E8">
              <w:rPr>
                <w:rFonts w:ascii="Arial" w:hAnsi="Arial" w:cs="Arial"/>
                <w:bCs/>
                <w:sz w:val="18"/>
                <w:szCs w:val="18"/>
              </w:rPr>
              <w:t>Invoices Raised by NW Fire Control to GMFRS</w:t>
            </w:r>
          </w:p>
        </w:tc>
        <w:tc>
          <w:tcPr>
            <w:tcW w:w="1530" w:type="dxa"/>
            <w:shd w:val="clear" w:color="auto" w:fill="E6E6E6"/>
          </w:tcPr>
          <w:p w:rsidR="007F71DF" w:rsidRPr="003844E8" w:rsidRDefault="00BE53E4" w:rsidP="0068265B">
            <w:pPr>
              <w:jc w:val="center"/>
              <w:rPr>
                <w:rFonts w:ascii="Arial" w:hAnsi="Arial" w:cs="Arial"/>
                <w:bCs/>
                <w:sz w:val="18"/>
                <w:szCs w:val="18"/>
              </w:rPr>
            </w:pPr>
            <w:r w:rsidRPr="003844E8">
              <w:rPr>
                <w:rFonts w:ascii="Arial" w:hAnsi="Arial" w:cs="Arial"/>
                <w:bCs/>
                <w:sz w:val="18"/>
                <w:szCs w:val="18"/>
              </w:rPr>
              <w:t xml:space="preserve">   0.279</w:t>
            </w:r>
          </w:p>
        </w:tc>
        <w:tc>
          <w:tcPr>
            <w:tcW w:w="1530" w:type="dxa"/>
            <w:shd w:val="clear" w:color="auto" w:fill="E6E6E6"/>
          </w:tcPr>
          <w:p w:rsidR="007F71DF" w:rsidRPr="003844E8" w:rsidRDefault="00B65872" w:rsidP="00F328C3">
            <w:pPr>
              <w:jc w:val="center"/>
              <w:rPr>
                <w:rFonts w:ascii="Arial" w:hAnsi="Arial" w:cs="Arial"/>
                <w:bCs/>
                <w:sz w:val="18"/>
                <w:szCs w:val="18"/>
              </w:rPr>
            </w:pPr>
            <w:r w:rsidRPr="003844E8">
              <w:rPr>
                <w:rFonts w:ascii="Arial" w:hAnsi="Arial" w:cs="Arial"/>
                <w:bCs/>
                <w:sz w:val="18"/>
                <w:szCs w:val="18"/>
              </w:rPr>
              <w:t xml:space="preserve">   </w:t>
            </w:r>
            <w:r w:rsidR="00BE53E4" w:rsidRPr="003844E8">
              <w:rPr>
                <w:rFonts w:ascii="Arial" w:hAnsi="Arial" w:cs="Arial"/>
                <w:bCs/>
                <w:sz w:val="18"/>
                <w:szCs w:val="18"/>
              </w:rPr>
              <w:t>1.430</w:t>
            </w:r>
          </w:p>
        </w:tc>
      </w:tr>
      <w:tr w:rsidR="00BE53E4" w:rsidRPr="00466150" w:rsidTr="00AB5EF3">
        <w:tc>
          <w:tcPr>
            <w:tcW w:w="6743" w:type="dxa"/>
            <w:tcBorders>
              <w:bottom w:val="single" w:sz="6" w:space="0" w:color="FFFFFF"/>
            </w:tcBorders>
            <w:shd w:val="clear" w:color="auto" w:fill="E6E6E6"/>
          </w:tcPr>
          <w:p w:rsidR="00BE53E4" w:rsidRPr="003844E8" w:rsidRDefault="00BE53E4" w:rsidP="00024F2C">
            <w:pPr>
              <w:rPr>
                <w:rFonts w:ascii="Arial" w:hAnsi="Arial" w:cs="Arial"/>
                <w:bCs/>
                <w:sz w:val="18"/>
                <w:szCs w:val="18"/>
              </w:rPr>
            </w:pPr>
            <w:r w:rsidRPr="003844E8">
              <w:rPr>
                <w:rFonts w:ascii="Arial" w:hAnsi="Arial" w:cs="Arial"/>
                <w:bCs/>
                <w:sz w:val="18"/>
                <w:szCs w:val="18"/>
              </w:rPr>
              <w:t>Invoices Raised by GMFRS to NW Fire Control</w:t>
            </w:r>
          </w:p>
        </w:tc>
        <w:tc>
          <w:tcPr>
            <w:tcW w:w="1530" w:type="dxa"/>
            <w:tcBorders>
              <w:bottom w:val="single" w:sz="6" w:space="0" w:color="FFFFFF"/>
            </w:tcBorders>
            <w:shd w:val="clear" w:color="auto" w:fill="E6E6E6"/>
          </w:tcPr>
          <w:p w:rsidR="00BE53E4" w:rsidRPr="003844E8" w:rsidRDefault="00BE53E4" w:rsidP="0068265B">
            <w:pPr>
              <w:jc w:val="center"/>
              <w:rPr>
                <w:rFonts w:ascii="Arial" w:hAnsi="Arial" w:cs="Arial"/>
                <w:bCs/>
                <w:sz w:val="18"/>
                <w:szCs w:val="18"/>
              </w:rPr>
            </w:pPr>
            <w:r w:rsidRPr="003844E8">
              <w:rPr>
                <w:rFonts w:ascii="Arial" w:hAnsi="Arial" w:cs="Arial"/>
                <w:bCs/>
                <w:sz w:val="18"/>
                <w:szCs w:val="18"/>
              </w:rPr>
              <w:t xml:space="preserve">   1.793</w:t>
            </w:r>
          </w:p>
        </w:tc>
        <w:tc>
          <w:tcPr>
            <w:tcW w:w="1530" w:type="dxa"/>
            <w:tcBorders>
              <w:bottom w:val="single" w:sz="6" w:space="0" w:color="FFFFFF"/>
            </w:tcBorders>
            <w:shd w:val="clear" w:color="auto" w:fill="E6E6E6"/>
          </w:tcPr>
          <w:p w:rsidR="00BE53E4" w:rsidRPr="003844E8" w:rsidRDefault="00B65872" w:rsidP="00F328C3">
            <w:pPr>
              <w:jc w:val="center"/>
              <w:rPr>
                <w:rFonts w:ascii="Arial" w:hAnsi="Arial" w:cs="Arial"/>
                <w:bCs/>
                <w:sz w:val="18"/>
                <w:szCs w:val="18"/>
              </w:rPr>
            </w:pPr>
            <w:r w:rsidRPr="003844E8">
              <w:rPr>
                <w:rFonts w:ascii="Arial" w:hAnsi="Arial" w:cs="Arial"/>
                <w:bCs/>
                <w:sz w:val="18"/>
                <w:szCs w:val="18"/>
              </w:rPr>
              <w:t xml:space="preserve">    </w:t>
            </w:r>
            <w:r w:rsidR="00BE53E4" w:rsidRPr="003844E8">
              <w:rPr>
                <w:rFonts w:ascii="Arial" w:hAnsi="Arial" w:cs="Arial"/>
                <w:bCs/>
                <w:sz w:val="18"/>
                <w:szCs w:val="18"/>
              </w:rPr>
              <w:t>1.111</w:t>
            </w:r>
          </w:p>
        </w:tc>
      </w:tr>
    </w:tbl>
    <w:p w:rsidR="007F71DF" w:rsidRDefault="007F71DF" w:rsidP="00F328C3">
      <w:pPr>
        <w:autoSpaceDE w:val="0"/>
        <w:autoSpaceDN w:val="0"/>
        <w:adjustRightInd w:val="0"/>
        <w:jc w:val="both"/>
        <w:rPr>
          <w:rFonts w:ascii="Arial" w:hAnsi="Arial" w:cs="Arial"/>
          <w:color w:val="0070C0"/>
          <w:sz w:val="22"/>
          <w:szCs w:val="22"/>
        </w:rPr>
      </w:pPr>
    </w:p>
    <w:p w:rsidR="00BE53E4" w:rsidRPr="00BE53E4" w:rsidRDefault="00BE53E4" w:rsidP="00BE53E4">
      <w:pPr>
        <w:rPr>
          <w:rFonts w:ascii="Arial" w:hAnsi="Arial" w:cs="Arial"/>
          <w:sz w:val="22"/>
          <w:szCs w:val="22"/>
        </w:rPr>
      </w:pPr>
      <w:r w:rsidRPr="00BE53E4">
        <w:rPr>
          <w:rFonts w:ascii="Arial" w:hAnsi="Arial" w:cs="Arial"/>
          <w:sz w:val="22"/>
          <w:szCs w:val="22"/>
        </w:rPr>
        <w:t xml:space="preserve">*Net assets </w:t>
      </w:r>
      <w:proofErr w:type="gramStart"/>
      <w:r w:rsidRPr="00BE53E4">
        <w:rPr>
          <w:rFonts w:ascii="Arial" w:hAnsi="Arial" w:cs="Arial"/>
          <w:sz w:val="22"/>
          <w:szCs w:val="22"/>
        </w:rPr>
        <w:t>includes</w:t>
      </w:r>
      <w:proofErr w:type="gramEnd"/>
      <w:r w:rsidRPr="00BE53E4">
        <w:rPr>
          <w:rFonts w:ascii="Arial" w:hAnsi="Arial" w:cs="Arial"/>
          <w:sz w:val="22"/>
          <w:szCs w:val="22"/>
        </w:rPr>
        <w:t xml:space="preserve"> the future pension liabilities under FRS17 reported by the Cheshire Pension Fund actuaries.</w:t>
      </w:r>
    </w:p>
    <w:p w:rsidR="00BE53E4" w:rsidRPr="00BE53E4" w:rsidRDefault="00BE53E4" w:rsidP="00BE53E4">
      <w:pPr>
        <w:rPr>
          <w:rFonts w:ascii="Arial" w:hAnsi="Arial" w:cs="Arial"/>
          <w:sz w:val="22"/>
          <w:szCs w:val="22"/>
        </w:rPr>
      </w:pPr>
      <w:r w:rsidRPr="00BE53E4">
        <w:rPr>
          <w:rFonts w:ascii="Arial" w:hAnsi="Arial" w:cs="Arial"/>
          <w:sz w:val="22"/>
          <w:szCs w:val="22"/>
        </w:rPr>
        <w:t>All figures are shown net of VAT</w:t>
      </w:r>
    </w:p>
    <w:p w:rsidR="00BE53E4" w:rsidRPr="00BE53E4" w:rsidRDefault="00BE53E4" w:rsidP="00BE53E4">
      <w:pPr>
        <w:rPr>
          <w:rFonts w:ascii="Arial" w:hAnsi="Arial" w:cs="Arial"/>
          <w:sz w:val="22"/>
          <w:szCs w:val="22"/>
        </w:rPr>
      </w:pPr>
      <w:r w:rsidRPr="00BE53E4">
        <w:rPr>
          <w:rFonts w:ascii="Arial" w:hAnsi="Arial" w:cs="Arial"/>
          <w:sz w:val="22"/>
          <w:szCs w:val="22"/>
        </w:rPr>
        <w:t xml:space="preserve">Invoices are raised quarterly in advance for the service to the Fire </w:t>
      </w:r>
      <w:proofErr w:type="gramStart"/>
      <w:r w:rsidRPr="00BE53E4">
        <w:rPr>
          <w:rFonts w:ascii="Arial" w:hAnsi="Arial" w:cs="Arial"/>
          <w:sz w:val="22"/>
          <w:szCs w:val="22"/>
        </w:rPr>
        <w:t>Authorities,</w:t>
      </w:r>
      <w:proofErr w:type="gramEnd"/>
      <w:r w:rsidRPr="00BE53E4">
        <w:rPr>
          <w:rFonts w:ascii="Arial" w:hAnsi="Arial" w:cs="Arial"/>
          <w:sz w:val="22"/>
          <w:szCs w:val="22"/>
        </w:rPr>
        <w:t xml:space="preserve"> the advance invoices in respect of Quarter 1 2015/16 are excluded from the above figures.</w:t>
      </w:r>
    </w:p>
    <w:p w:rsidR="00BE53E4" w:rsidRPr="00BE53E4" w:rsidRDefault="00BE53E4" w:rsidP="00BE53E4">
      <w:pPr>
        <w:rPr>
          <w:rFonts w:ascii="Arial" w:hAnsi="Arial" w:cs="Arial"/>
          <w:sz w:val="22"/>
          <w:szCs w:val="22"/>
        </w:rPr>
      </w:pPr>
    </w:p>
    <w:p w:rsidR="00BE53E4" w:rsidRPr="00BE53E4" w:rsidRDefault="00BE53E4" w:rsidP="00BE53E4">
      <w:pPr>
        <w:rPr>
          <w:rFonts w:ascii="Arial" w:hAnsi="Arial" w:cs="Arial"/>
          <w:sz w:val="22"/>
          <w:szCs w:val="22"/>
        </w:rPr>
      </w:pPr>
      <w:r w:rsidRPr="00BE53E4">
        <w:rPr>
          <w:rFonts w:ascii="Arial" w:hAnsi="Arial" w:cs="Arial"/>
          <w:sz w:val="22"/>
          <w:szCs w:val="22"/>
        </w:rPr>
        <w:t>Transactions between GMFRS and NW Fire Control Ltd include Invoices Raised by NW Fire Control to GMFRS for the Control Room service (£1.4m) and use of facilities in the building.</w:t>
      </w:r>
    </w:p>
    <w:p w:rsidR="00BE53E4" w:rsidRPr="00BE53E4" w:rsidRDefault="00BE53E4" w:rsidP="00BE53E4">
      <w:pPr>
        <w:rPr>
          <w:rFonts w:ascii="Arial" w:hAnsi="Arial" w:cs="Arial"/>
          <w:sz w:val="22"/>
          <w:szCs w:val="22"/>
        </w:rPr>
      </w:pPr>
    </w:p>
    <w:p w:rsidR="00BE53E4" w:rsidRPr="00BE53E4" w:rsidRDefault="00BE53E4" w:rsidP="00BE53E4">
      <w:pPr>
        <w:rPr>
          <w:rFonts w:ascii="Arial" w:hAnsi="Arial" w:cs="Arial"/>
          <w:sz w:val="22"/>
          <w:szCs w:val="22"/>
        </w:rPr>
      </w:pPr>
      <w:r w:rsidRPr="00BE53E4">
        <w:rPr>
          <w:rFonts w:ascii="Arial" w:hAnsi="Arial" w:cs="Arial"/>
          <w:sz w:val="22"/>
          <w:szCs w:val="22"/>
        </w:rPr>
        <w:t>Invoices raised by GMFRS to NW Fire Control Ltd include items purchased on behalf of the Company as the lead Authority, and charges for services including ICT, Finance and for the Standby Control Room.</w:t>
      </w:r>
    </w:p>
    <w:p w:rsidR="00BE53E4" w:rsidRPr="00BE53E4" w:rsidRDefault="00BE53E4" w:rsidP="00BE53E4">
      <w:pPr>
        <w:rPr>
          <w:rFonts w:ascii="Arial" w:hAnsi="Arial" w:cs="Arial"/>
          <w:sz w:val="22"/>
          <w:szCs w:val="22"/>
        </w:rPr>
      </w:pPr>
    </w:p>
    <w:p w:rsidR="00BE53E4" w:rsidRPr="00BE53E4" w:rsidRDefault="00325FED" w:rsidP="00BE53E4">
      <w:pPr>
        <w:rPr>
          <w:rFonts w:ascii="Arial" w:hAnsi="Arial" w:cs="Arial"/>
          <w:sz w:val="22"/>
          <w:szCs w:val="22"/>
        </w:rPr>
      </w:pPr>
      <w:r>
        <w:rPr>
          <w:rFonts w:ascii="Arial" w:hAnsi="Arial" w:cs="Arial"/>
          <w:sz w:val="22"/>
          <w:szCs w:val="22"/>
        </w:rPr>
        <w:t>The Company’s</w:t>
      </w:r>
      <w:r w:rsidR="00BE53E4" w:rsidRPr="00BE53E4">
        <w:rPr>
          <w:rFonts w:ascii="Arial" w:hAnsi="Arial" w:cs="Arial"/>
          <w:sz w:val="22"/>
          <w:szCs w:val="22"/>
        </w:rPr>
        <w:t xml:space="preserve"> Financial Statements can be obtained from Companies House with the dea</w:t>
      </w:r>
      <w:r w:rsidR="007D636B">
        <w:rPr>
          <w:rFonts w:ascii="Arial" w:hAnsi="Arial" w:cs="Arial"/>
          <w:sz w:val="22"/>
          <w:szCs w:val="22"/>
        </w:rPr>
        <w:t>dline for submission as 31/12/</w:t>
      </w:r>
      <w:r w:rsidR="00BE53E4" w:rsidRPr="00BE53E4">
        <w:rPr>
          <w:rFonts w:ascii="Arial" w:hAnsi="Arial" w:cs="Arial"/>
          <w:sz w:val="22"/>
          <w:szCs w:val="22"/>
        </w:rPr>
        <w:t>14 for the final audited 2013/14 accounts.</w:t>
      </w:r>
    </w:p>
    <w:p w:rsidR="007F71DF" w:rsidRPr="00466150" w:rsidRDefault="007F71DF" w:rsidP="00F328C3">
      <w:pPr>
        <w:autoSpaceDE w:val="0"/>
        <w:autoSpaceDN w:val="0"/>
        <w:adjustRightInd w:val="0"/>
        <w:jc w:val="both"/>
        <w:rPr>
          <w:rFonts w:ascii="Arial" w:hAnsi="Arial"/>
          <w:color w:val="0070C0"/>
          <w:sz w:val="22"/>
          <w:szCs w:val="22"/>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Capital expenditure and capital financing</w:t>
      </w:r>
    </w:p>
    <w:p w:rsidR="007F71DF" w:rsidRPr="00466150" w:rsidRDefault="007F71DF" w:rsidP="00CE2943">
      <w:pPr>
        <w:rPr>
          <w:rFonts w:ascii="Arial" w:hAnsi="Arial" w:cs="Arial"/>
          <w:b/>
          <w:color w:val="0070C0"/>
          <w:sz w:val="22"/>
          <w:szCs w:val="22"/>
        </w:rPr>
      </w:pPr>
    </w:p>
    <w:p w:rsidR="007F71DF" w:rsidRPr="008F7FDC" w:rsidRDefault="007F71DF" w:rsidP="00276543">
      <w:pPr>
        <w:jc w:val="both"/>
        <w:rPr>
          <w:rFonts w:ascii="Arial" w:hAnsi="Arial" w:cs="Arial"/>
          <w:sz w:val="22"/>
          <w:szCs w:val="22"/>
        </w:rPr>
      </w:pPr>
      <w:r w:rsidRPr="008F7FDC">
        <w:rPr>
          <w:rFonts w:ascii="Arial" w:hAnsi="Arial" w:cs="Arial"/>
          <w:sz w:val="22"/>
          <w:szCs w:val="22"/>
        </w:rPr>
        <w:t>The total amount of capital expenditure incurred in the year is shown in the table below (including the value of assets acquired under PFI contracts), together with the resources that have been used to finance it.  Where capital expenditure is to be financed in future years by charges to revenue as assets are used by the Authority, the expenditure results in an increase in the Capital Financing requirement (CFR), a measure of the capital expenditure incurred historically by the Authority that has yet to be financed.  The CFR is analysed in the second part of this note.</w:t>
      </w:r>
    </w:p>
    <w:p w:rsidR="007F71DF" w:rsidRPr="00466150" w:rsidRDefault="007F71DF" w:rsidP="00CE2943">
      <w:pPr>
        <w:rPr>
          <w:rFonts w:ascii="Arial" w:hAnsi="Arial" w:cs="Arial"/>
          <w:color w:val="0070C0"/>
          <w:sz w:val="12"/>
          <w:szCs w:val="12"/>
        </w:rPr>
      </w:pPr>
    </w:p>
    <w:tbl>
      <w:tblPr>
        <w:tblW w:w="0" w:type="auto"/>
        <w:tblLook w:val="01E0" w:firstRow="1" w:lastRow="1" w:firstColumn="1" w:lastColumn="1" w:noHBand="0" w:noVBand="0"/>
      </w:tblPr>
      <w:tblGrid>
        <w:gridCol w:w="6948"/>
        <w:gridCol w:w="1440"/>
        <w:gridCol w:w="1350"/>
      </w:tblGrid>
      <w:tr w:rsidR="007F71DF" w:rsidRPr="00466150" w:rsidTr="00AB18EA">
        <w:tc>
          <w:tcPr>
            <w:tcW w:w="6948" w:type="dxa"/>
            <w:tcBorders>
              <w:top w:val="single" w:sz="4" w:space="0" w:color="FFFFFF"/>
              <w:right w:val="single" w:sz="4" w:space="0" w:color="FFFFFF"/>
            </w:tcBorders>
            <w:shd w:val="clear" w:color="auto" w:fill="FF0000"/>
          </w:tcPr>
          <w:p w:rsidR="007F71DF" w:rsidRPr="00AB18EA" w:rsidRDefault="007F71DF" w:rsidP="00CE2943">
            <w:pPr>
              <w:rPr>
                <w:rFonts w:ascii="Arial" w:hAnsi="Arial" w:cs="Arial"/>
                <w:b/>
                <w:color w:val="0070C0"/>
                <w:sz w:val="18"/>
                <w:szCs w:val="18"/>
              </w:rPr>
            </w:pPr>
          </w:p>
        </w:tc>
        <w:tc>
          <w:tcPr>
            <w:tcW w:w="1440" w:type="dxa"/>
            <w:tcBorders>
              <w:top w:val="single" w:sz="4" w:space="0" w:color="FFFFFF"/>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2013/14</w:t>
            </w:r>
          </w:p>
        </w:tc>
        <w:tc>
          <w:tcPr>
            <w:tcW w:w="1350" w:type="dxa"/>
            <w:tcBorders>
              <w:top w:val="single" w:sz="4" w:space="0" w:color="FFFFFF"/>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2014/15</w:t>
            </w:r>
          </w:p>
        </w:tc>
      </w:tr>
      <w:tr w:rsidR="007F71DF" w:rsidRPr="00466150" w:rsidTr="00AB18EA">
        <w:tc>
          <w:tcPr>
            <w:tcW w:w="6948" w:type="dxa"/>
            <w:tcBorders>
              <w:right w:val="single" w:sz="4" w:space="0" w:color="FFFFFF"/>
            </w:tcBorders>
            <w:shd w:val="clear" w:color="auto" w:fill="FF0000"/>
          </w:tcPr>
          <w:p w:rsidR="007F71DF" w:rsidRPr="00AB18EA" w:rsidRDefault="007F71DF" w:rsidP="00CE2943">
            <w:pPr>
              <w:rPr>
                <w:rFonts w:ascii="Arial" w:hAnsi="Arial" w:cs="Arial"/>
                <w:b/>
                <w:color w:val="0070C0"/>
                <w:sz w:val="18"/>
                <w:szCs w:val="18"/>
              </w:rPr>
            </w:pPr>
          </w:p>
        </w:tc>
        <w:tc>
          <w:tcPr>
            <w:tcW w:w="1440" w:type="dxa"/>
            <w:tcBorders>
              <w:left w:val="single" w:sz="4" w:space="0" w:color="FFFFFF"/>
              <w:righ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c>
          <w:tcPr>
            <w:tcW w:w="1350" w:type="dxa"/>
            <w:tcBorders>
              <w:left w:val="single" w:sz="4" w:space="0" w:color="FFFFFF"/>
            </w:tcBorders>
            <w:shd w:val="clear" w:color="auto" w:fill="FF0000"/>
          </w:tcPr>
          <w:p w:rsidR="007F71DF" w:rsidRPr="002117F1" w:rsidRDefault="007F71DF" w:rsidP="00AB18EA">
            <w:pPr>
              <w:jc w:val="center"/>
              <w:rPr>
                <w:rFonts w:ascii="Arial" w:hAnsi="Arial" w:cs="Arial"/>
                <w:b/>
                <w:color w:val="FFFFFF"/>
                <w:sz w:val="18"/>
                <w:szCs w:val="18"/>
              </w:rPr>
            </w:pPr>
            <w:r w:rsidRPr="002117F1">
              <w:rPr>
                <w:rFonts w:ascii="Arial" w:hAnsi="Arial" w:cs="Arial"/>
                <w:b/>
                <w:color w:val="FFFFFF"/>
                <w:sz w:val="18"/>
                <w:szCs w:val="18"/>
              </w:rPr>
              <w:t>£’m</w:t>
            </w:r>
          </w:p>
        </w:tc>
      </w:tr>
      <w:tr w:rsidR="007F71DF" w:rsidRPr="00466150" w:rsidTr="00AB18EA">
        <w:tc>
          <w:tcPr>
            <w:tcW w:w="6948" w:type="dxa"/>
            <w:tcBorders>
              <w:right w:val="single" w:sz="4" w:space="0" w:color="FFFFFF"/>
            </w:tcBorders>
            <w:shd w:val="clear" w:color="auto" w:fill="E6E6E6"/>
          </w:tcPr>
          <w:p w:rsidR="007F71DF" w:rsidRPr="008F7FDC" w:rsidRDefault="007F71DF" w:rsidP="00CE2943">
            <w:pPr>
              <w:rPr>
                <w:rFonts w:ascii="Arial" w:hAnsi="Arial" w:cs="Arial"/>
                <w:b/>
                <w:sz w:val="18"/>
                <w:szCs w:val="18"/>
              </w:rPr>
            </w:pPr>
            <w:r w:rsidRPr="008F7FDC">
              <w:rPr>
                <w:rFonts w:ascii="Arial" w:hAnsi="Arial" w:cs="Arial"/>
                <w:b/>
                <w:sz w:val="18"/>
                <w:szCs w:val="18"/>
              </w:rPr>
              <w:t>Opening Capital Financing Requirement</w:t>
            </w:r>
          </w:p>
        </w:tc>
        <w:tc>
          <w:tcPr>
            <w:tcW w:w="1440" w:type="dxa"/>
            <w:tcBorders>
              <w:left w:val="single" w:sz="4" w:space="0" w:color="FFFFFF"/>
              <w:right w:val="single" w:sz="4" w:space="0" w:color="FFFFFF"/>
            </w:tcBorders>
            <w:shd w:val="clear" w:color="auto" w:fill="E6E6E6"/>
          </w:tcPr>
          <w:p w:rsidR="007F71DF" w:rsidRPr="008F7FDC" w:rsidRDefault="007F71DF" w:rsidP="00AB18EA">
            <w:pPr>
              <w:ind w:right="342"/>
              <w:jc w:val="right"/>
              <w:rPr>
                <w:rFonts w:ascii="Arial" w:hAnsi="Arial" w:cs="Arial"/>
                <w:b/>
                <w:sz w:val="18"/>
                <w:szCs w:val="18"/>
              </w:rPr>
            </w:pPr>
            <w:r w:rsidRPr="008F7FDC">
              <w:rPr>
                <w:rFonts w:ascii="Arial" w:hAnsi="Arial" w:cs="Arial"/>
                <w:b/>
                <w:sz w:val="18"/>
                <w:szCs w:val="18"/>
              </w:rPr>
              <w:t>41.939</w:t>
            </w:r>
          </w:p>
        </w:tc>
        <w:tc>
          <w:tcPr>
            <w:tcW w:w="1350" w:type="dxa"/>
            <w:tcBorders>
              <w:left w:val="single" w:sz="4" w:space="0" w:color="FFFFFF"/>
            </w:tcBorders>
            <w:shd w:val="clear" w:color="auto" w:fill="E6E6E6"/>
          </w:tcPr>
          <w:p w:rsidR="007F71DF" w:rsidRPr="00377DDC" w:rsidRDefault="00795B6E" w:rsidP="00AB18EA">
            <w:pPr>
              <w:ind w:right="342"/>
              <w:jc w:val="right"/>
              <w:rPr>
                <w:rFonts w:ascii="Arial" w:hAnsi="Arial" w:cs="Arial"/>
                <w:b/>
                <w:sz w:val="18"/>
                <w:szCs w:val="18"/>
              </w:rPr>
            </w:pPr>
            <w:r w:rsidRPr="00377DDC">
              <w:rPr>
                <w:rFonts w:ascii="Arial" w:hAnsi="Arial" w:cs="Arial"/>
                <w:b/>
                <w:sz w:val="18"/>
                <w:szCs w:val="18"/>
              </w:rPr>
              <w:t>39.286</w:t>
            </w:r>
          </w:p>
        </w:tc>
      </w:tr>
      <w:tr w:rsidR="007F71DF" w:rsidRPr="00466150" w:rsidTr="00AB18EA">
        <w:tc>
          <w:tcPr>
            <w:tcW w:w="6948" w:type="dxa"/>
            <w:tcBorders>
              <w:right w:val="single" w:sz="4" w:space="0" w:color="FFFFFF"/>
            </w:tcBorders>
            <w:shd w:val="clear" w:color="auto" w:fill="E6E6E6"/>
          </w:tcPr>
          <w:p w:rsidR="007F71DF" w:rsidRPr="008F7FDC" w:rsidRDefault="007F71DF" w:rsidP="00CE2943">
            <w:pPr>
              <w:rPr>
                <w:rFonts w:ascii="Arial" w:hAnsi="Arial" w:cs="Arial"/>
                <w:b/>
                <w:sz w:val="18"/>
                <w:szCs w:val="18"/>
              </w:rPr>
            </w:pPr>
            <w:r w:rsidRPr="008F7FDC">
              <w:rPr>
                <w:rFonts w:ascii="Arial" w:hAnsi="Arial" w:cs="Arial"/>
                <w:b/>
                <w:sz w:val="18"/>
                <w:szCs w:val="18"/>
              </w:rPr>
              <w:t>Capital Investment</w:t>
            </w:r>
          </w:p>
        </w:tc>
        <w:tc>
          <w:tcPr>
            <w:tcW w:w="1440" w:type="dxa"/>
            <w:tcBorders>
              <w:left w:val="single" w:sz="4" w:space="0" w:color="FFFFFF"/>
              <w:right w:val="single" w:sz="4" w:space="0" w:color="FFFFFF"/>
            </w:tcBorders>
            <w:shd w:val="clear" w:color="auto" w:fill="E6E6E6"/>
          </w:tcPr>
          <w:p w:rsidR="007F71DF" w:rsidRPr="008F7FDC" w:rsidRDefault="007F71DF" w:rsidP="00AB18EA">
            <w:pPr>
              <w:ind w:right="342"/>
              <w:jc w:val="right"/>
              <w:rPr>
                <w:rFonts w:ascii="Arial" w:hAnsi="Arial" w:cs="Arial"/>
                <w:b/>
                <w:sz w:val="18"/>
                <w:szCs w:val="18"/>
              </w:rPr>
            </w:pPr>
          </w:p>
        </w:tc>
        <w:tc>
          <w:tcPr>
            <w:tcW w:w="1350" w:type="dxa"/>
            <w:tcBorders>
              <w:left w:val="single" w:sz="4" w:space="0" w:color="FFFFFF"/>
            </w:tcBorders>
            <w:shd w:val="clear" w:color="auto" w:fill="E6E6E6"/>
          </w:tcPr>
          <w:p w:rsidR="007F71DF" w:rsidRPr="00377DDC" w:rsidRDefault="007F71DF" w:rsidP="00AB18EA">
            <w:pPr>
              <w:ind w:right="342"/>
              <w:jc w:val="right"/>
              <w:rPr>
                <w:rFonts w:ascii="Arial" w:hAnsi="Arial" w:cs="Arial"/>
                <w:b/>
                <w:sz w:val="18"/>
                <w:szCs w:val="18"/>
              </w:rPr>
            </w:pPr>
          </w:p>
        </w:tc>
      </w:tr>
      <w:tr w:rsidR="007F71DF" w:rsidRPr="00466150" w:rsidTr="00AB18EA">
        <w:tc>
          <w:tcPr>
            <w:tcW w:w="6948" w:type="dxa"/>
            <w:tcBorders>
              <w:right w:val="single" w:sz="4" w:space="0" w:color="FFFFFF"/>
            </w:tcBorders>
            <w:shd w:val="clear" w:color="auto" w:fill="E6E6E6"/>
          </w:tcPr>
          <w:p w:rsidR="007F71DF" w:rsidRPr="008F7FDC" w:rsidRDefault="007F71DF" w:rsidP="00CE2943">
            <w:pPr>
              <w:rPr>
                <w:rFonts w:ascii="Arial" w:hAnsi="Arial" w:cs="Arial"/>
                <w:sz w:val="18"/>
                <w:szCs w:val="18"/>
              </w:rPr>
            </w:pPr>
            <w:r w:rsidRPr="008F7FDC">
              <w:rPr>
                <w:rFonts w:ascii="Arial" w:hAnsi="Arial" w:cs="Arial"/>
                <w:sz w:val="18"/>
                <w:szCs w:val="18"/>
              </w:rPr>
              <w:t>Property, Plant and Equipment</w:t>
            </w:r>
          </w:p>
        </w:tc>
        <w:tc>
          <w:tcPr>
            <w:tcW w:w="1440" w:type="dxa"/>
            <w:tcBorders>
              <w:left w:val="single" w:sz="4" w:space="0" w:color="FFFFFF"/>
              <w:right w:val="single" w:sz="4" w:space="0" w:color="FFFFFF"/>
            </w:tcBorders>
            <w:shd w:val="clear" w:color="auto" w:fill="E6E6E6"/>
          </w:tcPr>
          <w:p w:rsidR="007F71DF" w:rsidRPr="008F7FDC" w:rsidRDefault="007F71DF" w:rsidP="00AB18EA">
            <w:pPr>
              <w:ind w:right="342"/>
              <w:jc w:val="right"/>
              <w:rPr>
                <w:rFonts w:ascii="Arial" w:hAnsi="Arial" w:cs="Arial"/>
                <w:sz w:val="18"/>
                <w:szCs w:val="18"/>
              </w:rPr>
            </w:pPr>
            <w:r w:rsidRPr="008F7FDC">
              <w:rPr>
                <w:rFonts w:ascii="Arial" w:hAnsi="Arial" w:cs="Arial"/>
                <w:sz w:val="18"/>
                <w:szCs w:val="18"/>
              </w:rPr>
              <w:t>6.171</w:t>
            </w:r>
          </w:p>
        </w:tc>
        <w:tc>
          <w:tcPr>
            <w:tcW w:w="1350" w:type="dxa"/>
            <w:tcBorders>
              <w:left w:val="single" w:sz="4" w:space="0" w:color="FFFFFF"/>
            </w:tcBorders>
            <w:shd w:val="clear" w:color="auto" w:fill="E6E6E6"/>
          </w:tcPr>
          <w:p w:rsidR="007F71DF" w:rsidRPr="00377DDC" w:rsidRDefault="00795B6E" w:rsidP="00AB18EA">
            <w:pPr>
              <w:ind w:right="342"/>
              <w:jc w:val="right"/>
              <w:rPr>
                <w:rFonts w:ascii="Arial" w:hAnsi="Arial" w:cs="Arial"/>
                <w:sz w:val="18"/>
                <w:szCs w:val="18"/>
              </w:rPr>
            </w:pPr>
            <w:r w:rsidRPr="00377DDC">
              <w:rPr>
                <w:rFonts w:ascii="Arial" w:hAnsi="Arial" w:cs="Arial"/>
                <w:sz w:val="18"/>
                <w:szCs w:val="18"/>
              </w:rPr>
              <w:t>3.685</w:t>
            </w:r>
          </w:p>
        </w:tc>
      </w:tr>
      <w:tr w:rsidR="007F71DF" w:rsidRPr="00466150" w:rsidTr="00AB18EA">
        <w:tc>
          <w:tcPr>
            <w:tcW w:w="6948" w:type="dxa"/>
            <w:tcBorders>
              <w:right w:val="single" w:sz="4" w:space="0" w:color="FFFFFF"/>
            </w:tcBorders>
            <w:shd w:val="clear" w:color="auto" w:fill="E6E6E6"/>
          </w:tcPr>
          <w:p w:rsidR="007F71DF" w:rsidRPr="008F7FDC" w:rsidRDefault="007F71DF" w:rsidP="00CE2943">
            <w:pPr>
              <w:rPr>
                <w:rFonts w:ascii="Arial" w:hAnsi="Arial" w:cs="Arial"/>
                <w:sz w:val="18"/>
                <w:szCs w:val="18"/>
              </w:rPr>
            </w:pPr>
            <w:r w:rsidRPr="008F7FDC">
              <w:rPr>
                <w:rFonts w:ascii="Arial" w:hAnsi="Arial" w:cs="Arial"/>
                <w:sz w:val="18"/>
                <w:szCs w:val="18"/>
              </w:rPr>
              <w:t>Intangible Assets</w:t>
            </w:r>
          </w:p>
        </w:tc>
        <w:tc>
          <w:tcPr>
            <w:tcW w:w="1440" w:type="dxa"/>
            <w:tcBorders>
              <w:left w:val="single" w:sz="4" w:space="0" w:color="FFFFFF"/>
              <w:right w:val="single" w:sz="4" w:space="0" w:color="FFFFFF"/>
            </w:tcBorders>
            <w:shd w:val="clear" w:color="auto" w:fill="E6E6E6"/>
          </w:tcPr>
          <w:p w:rsidR="007F71DF" w:rsidRPr="008F7FDC" w:rsidRDefault="007F71DF" w:rsidP="00AB18EA">
            <w:pPr>
              <w:ind w:right="342"/>
              <w:jc w:val="right"/>
              <w:rPr>
                <w:rFonts w:ascii="Arial" w:hAnsi="Arial" w:cs="Arial"/>
                <w:sz w:val="18"/>
                <w:szCs w:val="18"/>
              </w:rPr>
            </w:pPr>
            <w:r w:rsidRPr="008F7FDC">
              <w:rPr>
                <w:rFonts w:ascii="Arial" w:hAnsi="Arial" w:cs="Arial"/>
                <w:sz w:val="18"/>
                <w:szCs w:val="18"/>
              </w:rPr>
              <w:t>0.094</w:t>
            </w:r>
          </w:p>
        </w:tc>
        <w:tc>
          <w:tcPr>
            <w:tcW w:w="1350" w:type="dxa"/>
            <w:tcBorders>
              <w:left w:val="single" w:sz="4" w:space="0" w:color="FFFFFF"/>
            </w:tcBorders>
            <w:shd w:val="clear" w:color="auto" w:fill="E6E6E6"/>
          </w:tcPr>
          <w:p w:rsidR="007F71DF" w:rsidRPr="00377DDC" w:rsidRDefault="00795B6E" w:rsidP="00AB18EA">
            <w:pPr>
              <w:ind w:right="342"/>
              <w:jc w:val="right"/>
              <w:rPr>
                <w:rFonts w:ascii="Arial" w:hAnsi="Arial" w:cs="Arial"/>
                <w:sz w:val="18"/>
                <w:szCs w:val="18"/>
              </w:rPr>
            </w:pPr>
            <w:r w:rsidRPr="00377DDC">
              <w:rPr>
                <w:rFonts w:ascii="Arial" w:hAnsi="Arial" w:cs="Arial"/>
                <w:sz w:val="18"/>
                <w:szCs w:val="18"/>
              </w:rPr>
              <w:t>0.006</w:t>
            </w:r>
          </w:p>
        </w:tc>
      </w:tr>
      <w:tr w:rsidR="007F71DF" w:rsidRPr="00466150" w:rsidTr="00AB18EA">
        <w:tc>
          <w:tcPr>
            <w:tcW w:w="6948" w:type="dxa"/>
            <w:tcBorders>
              <w:right w:val="single" w:sz="4" w:space="0" w:color="FFFFFF"/>
            </w:tcBorders>
            <w:shd w:val="clear" w:color="auto" w:fill="E6E6E6"/>
          </w:tcPr>
          <w:p w:rsidR="007F71DF" w:rsidRPr="008F7FDC" w:rsidRDefault="007F71DF" w:rsidP="00CE2943">
            <w:pPr>
              <w:rPr>
                <w:rFonts w:ascii="Arial" w:hAnsi="Arial" w:cs="Arial"/>
                <w:sz w:val="18"/>
                <w:szCs w:val="18"/>
              </w:rPr>
            </w:pPr>
            <w:r w:rsidRPr="008F7FDC">
              <w:rPr>
                <w:rFonts w:ascii="Arial" w:hAnsi="Arial" w:cs="Arial"/>
                <w:sz w:val="18"/>
                <w:szCs w:val="18"/>
              </w:rPr>
              <w:t>Revenue Expenditure Funded from Capital under Statute</w:t>
            </w:r>
          </w:p>
        </w:tc>
        <w:tc>
          <w:tcPr>
            <w:tcW w:w="1440" w:type="dxa"/>
            <w:tcBorders>
              <w:left w:val="single" w:sz="4" w:space="0" w:color="FFFFFF"/>
              <w:right w:val="single" w:sz="4" w:space="0" w:color="FFFFFF"/>
            </w:tcBorders>
            <w:shd w:val="clear" w:color="auto" w:fill="E6E6E6"/>
          </w:tcPr>
          <w:p w:rsidR="007F71DF" w:rsidRPr="008F7FDC" w:rsidRDefault="007F71DF" w:rsidP="00AB18EA">
            <w:pPr>
              <w:ind w:right="342"/>
              <w:jc w:val="right"/>
              <w:rPr>
                <w:rFonts w:ascii="Arial" w:hAnsi="Arial" w:cs="Arial"/>
                <w:sz w:val="18"/>
                <w:szCs w:val="18"/>
              </w:rPr>
            </w:pPr>
            <w:r w:rsidRPr="008F7FDC">
              <w:rPr>
                <w:rFonts w:ascii="Arial" w:hAnsi="Arial" w:cs="Arial"/>
                <w:sz w:val="18"/>
                <w:szCs w:val="18"/>
              </w:rPr>
              <w:t>1.931</w:t>
            </w:r>
          </w:p>
        </w:tc>
        <w:tc>
          <w:tcPr>
            <w:tcW w:w="1350" w:type="dxa"/>
            <w:tcBorders>
              <w:left w:val="single" w:sz="4" w:space="0" w:color="FFFFFF"/>
            </w:tcBorders>
            <w:shd w:val="clear" w:color="auto" w:fill="E6E6E6"/>
          </w:tcPr>
          <w:p w:rsidR="007F71DF" w:rsidRPr="00377DDC" w:rsidRDefault="00795B6E" w:rsidP="00830A53">
            <w:pPr>
              <w:ind w:right="342"/>
              <w:jc w:val="right"/>
              <w:rPr>
                <w:rFonts w:ascii="Arial" w:hAnsi="Arial" w:cs="Arial"/>
                <w:sz w:val="18"/>
                <w:szCs w:val="18"/>
              </w:rPr>
            </w:pPr>
            <w:r w:rsidRPr="00377DDC">
              <w:rPr>
                <w:rFonts w:ascii="Arial" w:hAnsi="Arial" w:cs="Arial"/>
                <w:sz w:val="18"/>
                <w:szCs w:val="18"/>
              </w:rPr>
              <w:t>1.00</w:t>
            </w:r>
            <w:r w:rsidR="00830A53" w:rsidRPr="00377DDC">
              <w:rPr>
                <w:rFonts w:ascii="Arial" w:hAnsi="Arial" w:cs="Arial"/>
                <w:sz w:val="18"/>
                <w:szCs w:val="18"/>
              </w:rPr>
              <w:t>1</w:t>
            </w:r>
          </w:p>
        </w:tc>
      </w:tr>
      <w:tr w:rsidR="007F71DF" w:rsidRPr="00466150" w:rsidTr="00AB18EA">
        <w:tc>
          <w:tcPr>
            <w:tcW w:w="6948" w:type="dxa"/>
            <w:tcBorders>
              <w:right w:val="single" w:sz="4" w:space="0" w:color="FFFFFF"/>
            </w:tcBorders>
            <w:shd w:val="clear" w:color="auto" w:fill="E6E6E6"/>
          </w:tcPr>
          <w:p w:rsidR="007F71DF" w:rsidRPr="008F7FDC" w:rsidRDefault="007F71DF" w:rsidP="00CE2943">
            <w:pPr>
              <w:rPr>
                <w:rFonts w:ascii="Arial" w:hAnsi="Arial" w:cs="Arial"/>
                <w:sz w:val="18"/>
                <w:szCs w:val="18"/>
              </w:rPr>
            </w:pPr>
          </w:p>
        </w:tc>
        <w:tc>
          <w:tcPr>
            <w:tcW w:w="1440" w:type="dxa"/>
            <w:tcBorders>
              <w:left w:val="single" w:sz="4" w:space="0" w:color="FFFFFF"/>
              <w:right w:val="single" w:sz="4" w:space="0" w:color="FFFFFF"/>
            </w:tcBorders>
            <w:shd w:val="clear" w:color="auto" w:fill="E6E6E6"/>
          </w:tcPr>
          <w:p w:rsidR="007F71DF" w:rsidRPr="008F7FDC" w:rsidRDefault="007F71DF" w:rsidP="00AB18EA">
            <w:pPr>
              <w:ind w:right="342"/>
              <w:jc w:val="right"/>
              <w:rPr>
                <w:rFonts w:ascii="Arial" w:hAnsi="Arial" w:cs="Arial"/>
                <w:sz w:val="18"/>
                <w:szCs w:val="18"/>
              </w:rPr>
            </w:pPr>
          </w:p>
        </w:tc>
        <w:tc>
          <w:tcPr>
            <w:tcW w:w="1350" w:type="dxa"/>
            <w:tcBorders>
              <w:left w:val="single" w:sz="4" w:space="0" w:color="FFFFFF"/>
            </w:tcBorders>
            <w:shd w:val="clear" w:color="auto" w:fill="E6E6E6"/>
          </w:tcPr>
          <w:p w:rsidR="007F71DF" w:rsidRPr="00377DDC" w:rsidRDefault="007F71DF" w:rsidP="00AB18EA">
            <w:pPr>
              <w:ind w:right="342"/>
              <w:jc w:val="right"/>
              <w:rPr>
                <w:rFonts w:ascii="Arial" w:hAnsi="Arial" w:cs="Arial"/>
                <w:sz w:val="18"/>
                <w:szCs w:val="18"/>
              </w:rPr>
            </w:pPr>
          </w:p>
        </w:tc>
      </w:tr>
      <w:tr w:rsidR="007F71DF" w:rsidRPr="00466150" w:rsidTr="00AB18EA">
        <w:tc>
          <w:tcPr>
            <w:tcW w:w="6948" w:type="dxa"/>
            <w:tcBorders>
              <w:right w:val="single" w:sz="4" w:space="0" w:color="FFFFFF"/>
            </w:tcBorders>
            <w:shd w:val="clear" w:color="auto" w:fill="E6E6E6"/>
          </w:tcPr>
          <w:p w:rsidR="007F71DF" w:rsidRPr="008F7FDC" w:rsidRDefault="007F71DF" w:rsidP="00CE2943">
            <w:pPr>
              <w:rPr>
                <w:rFonts w:ascii="Arial" w:hAnsi="Arial" w:cs="Arial"/>
                <w:b/>
                <w:sz w:val="18"/>
                <w:szCs w:val="18"/>
              </w:rPr>
            </w:pPr>
            <w:r w:rsidRPr="008F7FDC">
              <w:rPr>
                <w:rFonts w:ascii="Arial" w:hAnsi="Arial" w:cs="Arial"/>
                <w:b/>
                <w:sz w:val="18"/>
                <w:szCs w:val="18"/>
              </w:rPr>
              <w:t>Sources of Finance</w:t>
            </w:r>
          </w:p>
        </w:tc>
        <w:tc>
          <w:tcPr>
            <w:tcW w:w="1440" w:type="dxa"/>
            <w:tcBorders>
              <w:left w:val="single" w:sz="4" w:space="0" w:color="FFFFFF"/>
              <w:right w:val="single" w:sz="4" w:space="0" w:color="FFFFFF"/>
            </w:tcBorders>
            <w:shd w:val="clear" w:color="auto" w:fill="E6E6E6"/>
          </w:tcPr>
          <w:p w:rsidR="007F71DF" w:rsidRPr="008F7FDC" w:rsidRDefault="007F71DF" w:rsidP="00AB18EA">
            <w:pPr>
              <w:ind w:right="342"/>
              <w:jc w:val="right"/>
              <w:rPr>
                <w:rFonts w:ascii="Arial" w:hAnsi="Arial" w:cs="Arial"/>
                <w:b/>
                <w:sz w:val="18"/>
                <w:szCs w:val="18"/>
              </w:rPr>
            </w:pPr>
          </w:p>
        </w:tc>
        <w:tc>
          <w:tcPr>
            <w:tcW w:w="1350" w:type="dxa"/>
            <w:tcBorders>
              <w:left w:val="single" w:sz="4" w:space="0" w:color="FFFFFF"/>
            </w:tcBorders>
            <w:shd w:val="clear" w:color="auto" w:fill="E6E6E6"/>
          </w:tcPr>
          <w:p w:rsidR="007F71DF" w:rsidRPr="00377DDC" w:rsidRDefault="007F71DF" w:rsidP="00AB18EA">
            <w:pPr>
              <w:ind w:right="342"/>
              <w:jc w:val="right"/>
              <w:rPr>
                <w:rFonts w:ascii="Arial" w:hAnsi="Arial" w:cs="Arial"/>
                <w:b/>
                <w:sz w:val="18"/>
                <w:szCs w:val="18"/>
              </w:rPr>
            </w:pPr>
          </w:p>
        </w:tc>
      </w:tr>
      <w:tr w:rsidR="007F71DF" w:rsidRPr="00466150" w:rsidTr="00AB18EA">
        <w:tc>
          <w:tcPr>
            <w:tcW w:w="6948" w:type="dxa"/>
            <w:tcBorders>
              <w:right w:val="single" w:sz="4" w:space="0" w:color="FFFFFF"/>
            </w:tcBorders>
            <w:shd w:val="clear" w:color="auto" w:fill="E6E6E6"/>
          </w:tcPr>
          <w:p w:rsidR="007F71DF" w:rsidRPr="008F7FDC" w:rsidRDefault="007F71DF" w:rsidP="00CE2943">
            <w:pPr>
              <w:rPr>
                <w:rFonts w:ascii="Arial" w:hAnsi="Arial" w:cs="Arial"/>
                <w:sz w:val="18"/>
                <w:szCs w:val="18"/>
              </w:rPr>
            </w:pPr>
            <w:r w:rsidRPr="008F7FDC">
              <w:rPr>
                <w:rFonts w:ascii="Arial" w:hAnsi="Arial" w:cs="Arial"/>
                <w:sz w:val="18"/>
                <w:szCs w:val="18"/>
              </w:rPr>
              <w:t>Government grants and other contributions</w:t>
            </w:r>
          </w:p>
        </w:tc>
        <w:tc>
          <w:tcPr>
            <w:tcW w:w="1440" w:type="dxa"/>
            <w:tcBorders>
              <w:left w:val="single" w:sz="4" w:space="0" w:color="FFFFFF"/>
              <w:right w:val="single" w:sz="4" w:space="0" w:color="FFFFFF"/>
            </w:tcBorders>
            <w:shd w:val="clear" w:color="auto" w:fill="E6E6E6"/>
          </w:tcPr>
          <w:p w:rsidR="007F71DF" w:rsidRPr="008F7FDC" w:rsidRDefault="007F71DF" w:rsidP="00AB18EA">
            <w:pPr>
              <w:ind w:right="342"/>
              <w:jc w:val="right"/>
              <w:rPr>
                <w:rFonts w:ascii="Arial" w:hAnsi="Arial" w:cs="Arial"/>
                <w:sz w:val="18"/>
                <w:szCs w:val="18"/>
              </w:rPr>
            </w:pPr>
            <w:r w:rsidRPr="008F7FDC">
              <w:rPr>
                <w:rFonts w:ascii="Arial" w:hAnsi="Arial" w:cs="Arial"/>
                <w:sz w:val="18"/>
                <w:szCs w:val="18"/>
              </w:rPr>
              <w:t>-4.628</w:t>
            </w:r>
          </w:p>
        </w:tc>
        <w:tc>
          <w:tcPr>
            <w:tcW w:w="1350" w:type="dxa"/>
            <w:tcBorders>
              <w:left w:val="single" w:sz="4" w:space="0" w:color="FFFFFF"/>
            </w:tcBorders>
            <w:shd w:val="clear" w:color="auto" w:fill="E6E6E6"/>
          </w:tcPr>
          <w:p w:rsidR="007F71DF" w:rsidRPr="00377DDC" w:rsidRDefault="007F71DF" w:rsidP="00795B6E">
            <w:pPr>
              <w:ind w:right="342"/>
              <w:jc w:val="right"/>
              <w:rPr>
                <w:rFonts w:ascii="Arial" w:hAnsi="Arial" w:cs="Arial"/>
                <w:sz w:val="18"/>
                <w:szCs w:val="18"/>
              </w:rPr>
            </w:pPr>
            <w:r w:rsidRPr="00377DDC">
              <w:rPr>
                <w:rFonts w:ascii="Arial" w:hAnsi="Arial" w:cs="Arial"/>
                <w:sz w:val="18"/>
                <w:szCs w:val="18"/>
              </w:rPr>
              <w:t>-</w:t>
            </w:r>
            <w:r w:rsidR="00795B6E" w:rsidRPr="00377DDC">
              <w:rPr>
                <w:rFonts w:ascii="Arial" w:hAnsi="Arial" w:cs="Arial"/>
                <w:sz w:val="18"/>
                <w:szCs w:val="18"/>
              </w:rPr>
              <w:t>3.894</w:t>
            </w:r>
          </w:p>
        </w:tc>
      </w:tr>
      <w:tr w:rsidR="007F71DF" w:rsidRPr="00466150" w:rsidTr="00AB18EA">
        <w:tc>
          <w:tcPr>
            <w:tcW w:w="6948" w:type="dxa"/>
            <w:tcBorders>
              <w:right w:val="single" w:sz="4" w:space="0" w:color="FFFFFF"/>
            </w:tcBorders>
            <w:shd w:val="clear" w:color="auto" w:fill="E6E6E6"/>
          </w:tcPr>
          <w:p w:rsidR="007F71DF" w:rsidRPr="008F7FDC" w:rsidRDefault="007F71DF" w:rsidP="00CE2943">
            <w:pPr>
              <w:rPr>
                <w:rFonts w:ascii="Arial" w:hAnsi="Arial" w:cs="Arial"/>
                <w:sz w:val="18"/>
                <w:szCs w:val="18"/>
              </w:rPr>
            </w:pPr>
            <w:r w:rsidRPr="008F7FDC">
              <w:rPr>
                <w:rFonts w:ascii="Arial" w:hAnsi="Arial" w:cs="Arial"/>
                <w:sz w:val="18"/>
                <w:szCs w:val="18"/>
              </w:rPr>
              <w:t>Sums set aside from revenue:</w:t>
            </w:r>
          </w:p>
        </w:tc>
        <w:tc>
          <w:tcPr>
            <w:tcW w:w="1440" w:type="dxa"/>
            <w:tcBorders>
              <w:left w:val="single" w:sz="4" w:space="0" w:color="FFFFFF"/>
              <w:right w:val="single" w:sz="4" w:space="0" w:color="FFFFFF"/>
            </w:tcBorders>
            <w:shd w:val="clear" w:color="auto" w:fill="E6E6E6"/>
          </w:tcPr>
          <w:p w:rsidR="007F71DF" w:rsidRPr="008F7FDC" w:rsidRDefault="007F71DF" w:rsidP="00AB18EA">
            <w:pPr>
              <w:ind w:right="342"/>
              <w:jc w:val="right"/>
              <w:rPr>
                <w:rFonts w:ascii="Arial" w:hAnsi="Arial" w:cs="Arial"/>
                <w:sz w:val="18"/>
                <w:szCs w:val="18"/>
              </w:rPr>
            </w:pPr>
          </w:p>
        </w:tc>
        <w:tc>
          <w:tcPr>
            <w:tcW w:w="1350" w:type="dxa"/>
            <w:tcBorders>
              <w:left w:val="single" w:sz="4" w:space="0" w:color="FFFFFF"/>
            </w:tcBorders>
            <w:shd w:val="clear" w:color="auto" w:fill="E6E6E6"/>
          </w:tcPr>
          <w:p w:rsidR="007F71DF" w:rsidRPr="00377DDC" w:rsidRDefault="007F71DF" w:rsidP="00AB18EA">
            <w:pPr>
              <w:ind w:right="342"/>
              <w:jc w:val="right"/>
              <w:rPr>
                <w:rFonts w:ascii="Arial" w:hAnsi="Arial" w:cs="Arial"/>
                <w:sz w:val="18"/>
                <w:szCs w:val="18"/>
              </w:rPr>
            </w:pPr>
          </w:p>
        </w:tc>
      </w:tr>
      <w:tr w:rsidR="007F71DF" w:rsidRPr="00466150" w:rsidTr="00AB18EA">
        <w:tc>
          <w:tcPr>
            <w:tcW w:w="6948" w:type="dxa"/>
            <w:tcBorders>
              <w:right w:val="single" w:sz="4" w:space="0" w:color="FFFFFF"/>
            </w:tcBorders>
            <w:shd w:val="clear" w:color="auto" w:fill="E6E6E6"/>
          </w:tcPr>
          <w:p w:rsidR="007F71DF" w:rsidRPr="008F7FDC" w:rsidRDefault="007F71DF" w:rsidP="00CE2943">
            <w:pPr>
              <w:rPr>
                <w:rFonts w:ascii="Arial" w:hAnsi="Arial" w:cs="Arial"/>
                <w:sz w:val="18"/>
                <w:szCs w:val="18"/>
              </w:rPr>
            </w:pPr>
            <w:r w:rsidRPr="008F7FDC">
              <w:rPr>
                <w:rFonts w:ascii="Arial" w:hAnsi="Arial" w:cs="Arial"/>
                <w:sz w:val="18"/>
                <w:szCs w:val="18"/>
              </w:rPr>
              <w:t>Direct revenue contributions</w:t>
            </w:r>
          </w:p>
        </w:tc>
        <w:tc>
          <w:tcPr>
            <w:tcW w:w="1440" w:type="dxa"/>
            <w:tcBorders>
              <w:left w:val="single" w:sz="4" w:space="0" w:color="FFFFFF"/>
              <w:right w:val="single" w:sz="4" w:space="0" w:color="FFFFFF"/>
            </w:tcBorders>
            <w:shd w:val="clear" w:color="auto" w:fill="E6E6E6"/>
          </w:tcPr>
          <w:p w:rsidR="007F71DF" w:rsidRPr="008F7FDC" w:rsidRDefault="007F71DF" w:rsidP="00AB18EA">
            <w:pPr>
              <w:ind w:right="342"/>
              <w:jc w:val="right"/>
              <w:rPr>
                <w:rFonts w:ascii="Arial" w:hAnsi="Arial" w:cs="Arial"/>
                <w:sz w:val="18"/>
                <w:szCs w:val="18"/>
              </w:rPr>
            </w:pPr>
            <w:r w:rsidRPr="008F7FDC">
              <w:rPr>
                <w:rFonts w:ascii="Arial" w:hAnsi="Arial" w:cs="Arial"/>
                <w:sz w:val="18"/>
                <w:szCs w:val="18"/>
              </w:rPr>
              <w:t>-3.568</w:t>
            </w:r>
          </w:p>
        </w:tc>
        <w:tc>
          <w:tcPr>
            <w:tcW w:w="1350" w:type="dxa"/>
            <w:tcBorders>
              <w:left w:val="single" w:sz="4" w:space="0" w:color="FFFFFF"/>
            </w:tcBorders>
            <w:shd w:val="clear" w:color="auto" w:fill="E6E6E6"/>
          </w:tcPr>
          <w:p w:rsidR="007F71DF" w:rsidRPr="00377DDC" w:rsidRDefault="007F71DF" w:rsidP="00AB18EA">
            <w:pPr>
              <w:ind w:right="342"/>
              <w:jc w:val="right"/>
              <w:rPr>
                <w:rFonts w:ascii="Arial" w:hAnsi="Arial" w:cs="Arial"/>
                <w:sz w:val="18"/>
                <w:szCs w:val="18"/>
              </w:rPr>
            </w:pPr>
            <w:r w:rsidRPr="00377DDC">
              <w:rPr>
                <w:rFonts w:ascii="Arial" w:hAnsi="Arial" w:cs="Arial"/>
                <w:sz w:val="18"/>
                <w:szCs w:val="18"/>
              </w:rPr>
              <w:t>-</w:t>
            </w:r>
            <w:r w:rsidR="00795B6E" w:rsidRPr="00377DDC">
              <w:rPr>
                <w:rFonts w:ascii="Arial" w:hAnsi="Arial" w:cs="Arial"/>
                <w:sz w:val="18"/>
                <w:szCs w:val="18"/>
              </w:rPr>
              <w:t>0.798</w:t>
            </w:r>
          </w:p>
        </w:tc>
      </w:tr>
      <w:tr w:rsidR="007F71DF" w:rsidRPr="00466150" w:rsidTr="00AB18EA">
        <w:tc>
          <w:tcPr>
            <w:tcW w:w="6948" w:type="dxa"/>
            <w:tcBorders>
              <w:right w:val="single" w:sz="4" w:space="0" w:color="FFFFFF"/>
            </w:tcBorders>
            <w:shd w:val="clear" w:color="auto" w:fill="E6E6E6"/>
          </w:tcPr>
          <w:p w:rsidR="007F71DF" w:rsidRPr="008F7FDC" w:rsidRDefault="007F71DF" w:rsidP="00CE2943">
            <w:pPr>
              <w:rPr>
                <w:rFonts w:ascii="Arial" w:hAnsi="Arial" w:cs="Arial"/>
                <w:sz w:val="18"/>
                <w:szCs w:val="18"/>
              </w:rPr>
            </w:pPr>
            <w:r w:rsidRPr="008F7FDC">
              <w:rPr>
                <w:rFonts w:ascii="Arial" w:hAnsi="Arial" w:cs="Arial"/>
                <w:sz w:val="18"/>
                <w:szCs w:val="18"/>
              </w:rPr>
              <w:t>MRP/loans fund principal</w:t>
            </w:r>
          </w:p>
        </w:tc>
        <w:tc>
          <w:tcPr>
            <w:tcW w:w="1440" w:type="dxa"/>
            <w:tcBorders>
              <w:left w:val="single" w:sz="4" w:space="0" w:color="FFFFFF"/>
              <w:right w:val="single" w:sz="4" w:space="0" w:color="FFFFFF"/>
            </w:tcBorders>
            <w:shd w:val="clear" w:color="auto" w:fill="E6E6E6"/>
          </w:tcPr>
          <w:p w:rsidR="007F71DF" w:rsidRPr="008F7FDC" w:rsidRDefault="007F71DF" w:rsidP="00AB18EA">
            <w:pPr>
              <w:ind w:right="342"/>
              <w:jc w:val="right"/>
              <w:rPr>
                <w:rFonts w:ascii="Arial" w:hAnsi="Arial" w:cs="Arial"/>
                <w:sz w:val="18"/>
                <w:szCs w:val="18"/>
              </w:rPr>
            </w:pPr>
            <w:r w:rsidRPr="008F7FDC">
              <w:rPr>
                <w:rFonts w:ascii="Arial" w:hAnsi="Arial" w:cs="Arial"/>
                <w:sz w:val="18"/>
                <w:szCs w:val="18"/>
              </w:rPr>
              <w:t>-2.653</w:t>
            </w:r>
          </w:p>
        </w:tc>
        <w:tc>
          <w:tcPr>
            <w:tcW w:w="1350" w:type="dxa"/>
            <w:tcBorders>
              <w:left w:val="single" w:sz="4" w:space="0" w:color="FFFFFF"/>
            </w:tcBorders>
            <w:shd w:val="clear" w:color="auto" w:fill="E6E6E6"/>
          </w:tcPr>
          <w:p w:rsidR="007F71DF" w:rsidRPr="00377DDC" w:rsidRDefault="007F71DF" w:rsidP="00AB18EA">
            <w:pPr>
              <w:ind w:right="342"/>
              <w:jc w:val="right"/>
              <w:rPr>
                <w:rFonts w:ascii="Arial" w:hAnsi="Arial" w:cs="Arial"/>
                <w:sz w:val="18"/>
                <w:szCs w:val="18"/>
              </w:rPr>
            </w:pPr>
            <w:r w:rsidRPr="00377DDC">
              <w:rPr>
                <w:rFonts w:ascii="Arial" w:hAnsi="Arial" w:cs="Arial"/>
                <w:sz w:val="18"/>
                <w:szCs w:val="18"/>
              </w:rPr>
              <w:t>-</w:t>
            </w:r>
            <w:r w:rsidR="00795B6E" w:rsidRPr="00377DDC">
              <w:rPr>
                <w:rFonts w:ascii="Arial" w:hAnsi="Arial" w:cs="Arial"/>
                <w:sz w:val="18"/>
                <w:szCs w:val="18"/>
              </w:rPr>
              <w:t>2.476</w:t>
            </w:r>
          </w:p>
        </w:tc>
      </w:tr>
      <w:tr w:rsidR="007F71DF" w:rsidRPr="00466150" w:rsidTr="00AB18EA">
        <w:tc>
          <w:tcPr>
            <w:tcW w:w="6948" w:type="dxa"/>
            <w:tcBorders>
              <w:right w:val="single" w:sz="4" w:space="0" w:color="FFFFFF"/>
            </w:tcBorders>
            <w:shd w:val="clear" w:color="auto" w:fill="CCCCCC"/>
          </w:tcPr>
          <w:p w:rsidR="007F71DF" w:rsidRPr="008F7FDC" w:rsidRDefault="007F71DF" w:rsidP="00CE2943">
            <w:pPr>
              <w:rPr>
                <w:rFonts w:ascii="Arial" w:hAnsi="Arial" w:cs="Arial"/>
                <w:b/>
                <w:sz w:val="18"/>
                <w:szCs w:val="18"/>
              </w:rPr>
            </w:pPr>
            <w:r w:rsidRPr="008F7FDC">
              <w:rPr>
                <w:rFonts w:ascii="Arial" w:hAnsi="Arial" w:cs="Arial"/>
                <w:b/>
                <w:sz w:val="18"/>
                <w:szCs w:val="18"/>
              </w:rPr>
              <w:t>Closing Capital Financing Requirement</w:t>
            </w:r>
          </w:p>
        </w:tc>
        <w:tc>
          <w:tcPr>
            <w:tcW w:w="1440" w:type="dxa"/>
            <w:tcBorders>
              <w:left w:val="single" w:sz="4" w:space="0" w:color="FFFFFF"/>
              <w:right w:val="single" w:sz="4" w:space="0" w:color="FFFFFF"/>
            </w:tcBorders>
            <w:shd w:val="clear" w:color="auto" w:fill="CCCCCC"/>
          </w:tcPr>
          <w:p w:rsidR="007F71DF" w:rsidRPr="008F7FDC" w:rsidRDefault="007F71DF" w:rsidP="00AB18EA">
            <w:pPr>
              <w:ind w:right="342"/>
              <w:jc w:val="right"/>
              <w:rPr>
                <w:rFonts w:ascii="Arial" w:hAnsi="Arial" w:cs="Arial"/>
                <w:b/>
                <w:sz w:val="18"/>
                <w:szCs w:val="18"/>
              </w:rPr>
            </w:pPr>
            <w:r w:rsidRPr="008F7FDC">
              <w:rPr>
                <w:rFonts w:ascii="Arial" w:hAnsi="Arial" w:cs="Arial"/>
                <w:b/>
                <w:sz w:val="18"/>
                <w:szCs w:val="18"/>
              </w:rPr>
              <w:t>39.286</w:t>
            </w:r>
          </w:p>
        </w:tc>
        <w:tc>
          <w:tcPr>
            <w:tcW w:w="1350" w:type="dxa"/>
            <w:tcBorders>
              <w:left w:val="single" w:sz="4" w:space="0" w:color="FFFFFF"/>
            </w:tcBorders>
            <w:shd w:val="clear" w:color="auto" w:fill="CCCCCC"/>
          </w:tcPr>
          <w:p w:rsidR="007F71DF" w:rsidRPr="00377DDC" w:rsidRDefault="00830A53" w:rsidP="00AB18EA">
            <w:pPr>
              <w:ind w:right="342"/>
              <w:jc w:val="right"/>
              <w:rPr>
                <w:rFonts w:ascii="Arial" w:hAnsi="Arial" w:cs="Arial"/>
                <w:b/>
                <w:sz w:val="18"/>
                <w:szCs w:val="18"/>
              </w:rPr>
            </w:pPr>
            <w:r w:rsidRPr="00377DDC">
              <w:rPr>
                <w:rFonts w:ascii="Arial" w:hAnsi="Arial" w:cs="Arial"/>
                <w:b/>
                <w:sz w:val="18"/>
                <w:szCs w:val="18"/>
              </w:rPr>
              <w:t>36.810</w:t>
            </w:r>
          </w:p>
        </w:tc>
      </w:tr>
      <w:tr w:rsidR="007F71DF" w:rsidRPr="00466150" w:rsidTr="00AB18EA">
        <w:tc>
          <w:tcPr>
            <w:tcW w:w="6948" w:type="dxa"/>
            <w:tcBorders>
              <w:right w:val="single" w:sz="4" w:space="0" w:color="FFFFFF"/>
            </w:tcBorders>
            <w:shd w:val="clear" w:color="auto" w:fill="E6E6E6"/>
          </w:tcPr>
          <w:p w:rsidR="007F71DF" w:rsidRPr="008F7FDC" w:rsidRDefault="007F71DF" w:rsidP="00CE2943">
            <w:pPr>
              <w:rPr>
                <w:rFonts w:ascii="Arial" w:hAnsi="Arial" w:cs="Arial"/>
                <w:sz w:val="18"/>
                <w:szCs w:val="18"/>
              </w:rPr>
            </w:pPr>
          </w:p>
        </w:tc>
        <w:tc>
          <w:tcPr>
            <w:tcW w:w="1440" w:type="dxa"/>
            <w:tcBorders>
              <w:left w:val="single" w:sz="4" w:space="0" w:color="FFFFFF"/>
              <w:right w:val="single" w:sz="4" w:space="0" w:color="FFFFFF"/>
            </w:tcBorders>
            <w:shd w:val="clear" w:color="auto" w:fill="E6E6E6"/>
          </w:tcPr>
          <w:p w:rsidR="007F71DF" w:rsidRPr="008F7FDC" w:rsidRDefault="007F71DF" w:rsidP="00AB18EA">
            <w:pPr>
              <w:ind w:right="342"/>
              <w:jc w:val="right"/>
              <w:rPr>
                <w:rFonts w:ascii="Arial" w:hAnsi="Arial" w:cs="Arial"/>
                <w:sz w:val="18"/>
                <w:szCs w:val="18"/>
              </w:rPr>
            </w:pPr>
          </w:p>
        </w:tc>
        <w:tc>
          <w:tcPr>
            <w:tcW w:w="1350" w:type="dxa"/>
            <w:tcBorders>
              <w:left w:val="single" w:sz="4" w:space="0" w:color="FFFFFF"/>
            </w:tcBorders>
            <w:shd w:val="clear" w:color="auto" w:fill="E6E6E6"/>
          </w:tcPr>
          <w:p w:rsidR="007F71DF" w:rsidRPr="00377DDC" w:rsidRDefault="007F71DF" w:rsidP="00AB18EA">
            <w:pPr>
              <w:ind w:right="342"/>
              <w:jc w:val="right"/>
              <w:rPr>
                <w:rFonts w:ascii="Arial" w:hAnsi="Arial" w:cs="Arial"/>
                <w:sz w:val="18"/>
                <w:szCs w:val="18"/>
              </w:rPr>
            </w:pPr>
          </w:p>
        </w:tc>
      </w:tr>
      <w:tr w:rsidR="007F71DF" w:rsidRPr="00466150" w:rsidTr="00AB18EA">
        <w:tc>
          <w:tcPr>
            <w:tcW w:w="6948" w:type="dxa"/>
            <w:tcBorders>
              <w:right w:val="single" w:sz="4" w:space="0" w:color="FFFFFF"/>
            </w:tcBorders>
            <w:shd w:val="clear" w:color="auto" w:fill="E6E6E6"/>
          </w:tcPr>
          <w:p w:rsidR="007F71DF" w:rsidRPr="008F7FDC" w:rsidRDefault="007F71DF" w:rsidP="00CE2943">
            <w:pPr>
              <w:rPr>
                <w:rFonts w:ascii="Arial" w:hAnsi="Arial" w:cs="Arial"/>
                <w:b/>
                <w:sz w:val="18"/>
                <w:szCs w:val="18"/>
              </w:rPr>
            </w:pPr>
            <w:r w:rsidRPr="008F7FDC">
              <w:rPr>
                <w:rFonts w:ascii="Arial" w:hAnsi="Arial" w:cs="Arial"/>
                <w:b/>
                <w:sz w:val="18"/>
                <w:szCs w:val="18"/>
              </w:rPr>
              <w:t>Explanation of movements in year</w:t>
            </w:r>
          </w:p>
        </w:tc>
        <w:tc>
          <w:tcPr>
            <w:tcW w:w="1440" w:type="dxa"/>
            <w:tcBorders>
              <w:left w:val="single" w:sz="4" w:space="0" w:color="FFFFFF"/>
              <w:right w:val="single" w:sz="4" w:space="0" w:color="FFFFFF"/>
            </w:tcBorders>
            <w:shd w:val="clear" w:color="auto" w:fill="E6E6E6"/>
          </w:tcPr>
          <w:p w:rsidR="007F71DF" w:rsidRPr="008F7FDC" w:rsidRDefault="007F71DF" w:rsidP="00AB18EA">
            <w:pPr>
              <w:ind w:right="342"/>
              <w:jc w:val="right"/>
              <w:rPr>
                <w:rFonts w:ascii="Arial" w:hAnsi="Arial" w:cs="Arial"/>
                <w:b/>
                <w:sz w:val="18"/>
                <w:szCs w:val="18"/>
              </w:rPr>
            </w:pPr>
          </w:p>
        </w:tc>
        <w:tc>
          <w:tcPr>
            <w:tcW w:w="1350" w:type="dxa"/>
            <w:tcBorders>
              <w:left w:val="single" w:sz="4" w:space="0" w:color="FFFFFF"/>
            </w:tcBorders>
            <w:shd w:val="clear" w:color="auto" w:fill="E6E6E6"/>
          </w:tcPr>
          <w:p w:rsidR="007F71DF" w:rsidRPr="00377DDC" w:rsidRDefault="007F71DF" w:rsidP="00AB18EA">
            <w:pPr>
              <w:ind w:right="342"/>
              <w:jc w:val="right"/>
              <w:rPr>
                <w:rFonts w:ascii="Arial" w:hAnsi="Arial" w:cs="Arial"/>
                <w:b/>
                <w:sz w:val="18"/>
                <w:szCs w:val="18"/>
              </w:rPr>
            </w:pPr>
          </w:p>
        </w:tc>
      </w:tr>
      <w:tr w:rsidR="007F71DF" w:rsidRPr="00466150" w:rsidTr="00AB18EA">
        <w:tc>
          <w:tcPr>
            <w:tcW w:w="6948" w:type="dxa"/>
            <w:tcBorders>
              <w:right w:val="single" w:sz="4" w:space="0" w:color="FFFFFF"/>
            </w:tcBorders>
            <w:shd w:val="clear" w:color="auto" w:fill="E6E6E6"/>
          </w:tcPr>
          <w:p w:rsidR="007F71DF" w:rsidRPr="008F7FDC" w:rsidRDefault="007F71DF" w:rsidP="00CE2943">
            <w:pPr>
              <w:rPr>
                <w:rFonts w:ascii="Arial" w:hAnsi="Arial" w:cs="Arial"/>
                <w:sz w:val="18"/>
                <w:szCs w:val="18"/>
              </w:rPr>
            </w:pPr>
            <w:r w:rsidRPr="008F7FDC">
              <w:rPr>
                <w:rFonts w:ascii="Arial" w:hAnsi="Arial" w:cs="Arial"/>
                <w:sz w:val="18"/>
                <w:szCs w:val="18"/>
              </w:rPr>
              <w:t>Increase/decrease (-) in underlying need to borrowing (unsupported by government financial assistance)</w:t>
            </w:r>
          </w:p>
        </w:tc>
        <w:tc>
          <w:tcPr>
            <w:tcW w:w="1440" w:type="dxa"/>
            <w:tcBorders>
              <w:left w:val="single" w:sz="4" w:space="0" w:color="FFFFFF"/>
              <w:right w:val="single" w:sz="4" w:space="0" w:color="FFFFFF"/>
            </w:tcBorders>
            <w:shd w:val="clear" w:color="auto" w:fill="E6E6E6"/>
          </w:tcPr>
          <w:p w:rsidR="007F71DF" w:rsidRPr="008F7FDC" w:rsidRDefault="007F71DF" w:rsidP="00AB18EA">
            <w:pPr>
              <w:ind w:right="342"/>
              <w:jc w:val="right"/>
              <w:rPr>
                <w:rFonts w:ascii="Arial" w:hAnsi="Arial" w:cs="Arial"/>
                <w:sz w:val="18"/>
                <w:szCs w:val="18"/>
              </w:rPr>
            </w:pPr>
            <w:r w:rsidRPr="008F7FDC">
              <w:rPr>
                <w:rFonts w:ascii="Arial" w:hAnsi="Arial" w:cs="Arial"/>
                <w:sz w:val="18"/>
                <w:szCs w:val="18"/>
              </w:rPr>
              <w:t>-2.653</w:t>
            </w:r>
          </w:p>
        </w:tc>
        <w:tc>
          <w:tcPr>
            <w:tcW w:w="1350" w:type="dxa"/>
            <w:tcBorders>
              <w:left w:val="single" w:sz="4" w:space="0" w:color="FFFFFF"/>
            </w:tcBorders>
            <w:shd w:val="clear" w:color="auto" w:fill="E6E6E6"/>
          </w:tcPr>
          <w:p w:rsidR="007F71DF" w:rsidRPr="00377DDC" w:rsidRDefault="007F71DF" w:rsidP="00830A53">
            <w:pPr>
              <w:ind w:right="342"/>
              <w:jc w:val="right"/>
              <w:rPr>
                <w:rFonts w:ascii="Arial" w:hAnsi="Arial" w:cs="Arial"/>
                <w:sz w:val="18"/>
                <w:szCs w:val="18"/>
              </w:rPr>
            </w:pPr>
            <w:r w:rsidRPr="00377DDC">
              <w:rPr>
                <w:rFonts w:ascii="Arial" w:hAnsi="Arial" w:cs="Arial"/>
                <w:sz w:val="18"/>
                <w:szCs w:val="18"/>
              </w:rPr>
              <w:t>-</w:t>
            </w:r>
            <w:r w:rsidR="00830A53" w:rsidRPr="00377DDC">
              <w:rPr>
                <w:rFonts w:ascii="Arial" w:hAnsi="Arial" w:cs="Arial"/>
                <w:sz w:val="18"/>
                <w:szCs w:val="18"/>
              </w:rPr>
              <w:t>2.476</w:t>
            </w:r>
          </w:p>
        </w:tc>
      </w:tr>
      <w:tr w:rsidR="007F71DF" w:rsidRPr="00466150" w:rsidTr="00AB18EA">
        <w:tc>
          <w:tcPr>
            <w:tcW w:w="6948" w:type="dxa"/>
            <w:tcBorders>
              <w:right w:val="single" w:sz="2" w:space="0" w:color="FFFFFF"/>
            </w:tcBorders>
            <w:shd w:val="clear" w:color="auto" w:fill="CCCCCC"/>
          </w:tcPr>
          <w:p w:rsidR="007F71DF" w:rsidRPr="008F7FDC" w:rsidRDefault="007F71DF" w:rsidP="00CE2943">
            <w:pPr>
              <w:rPr>
                <w:rFonts w:ascii="Arial" w:hAnsi="Arial" w:cs="Arial"/>
                <w:b/>
                <w:sz w:val="18"/>
                <w:szCs w:val="18"/>
              </w:rPr>
            </w:pPr>
            <w:r w:rsidRPr="008F7FDC">
              <w:rPr>
                <w:rFonts w:ascii="Arial" w:hAnsi="Arial" w:cs="Arial"/>
                <w:b/>
                <w:sz w:val="18"/>
                <w:szCs w:val="18"/>
              </w:rPr>
              <w:t>Increase/decrease (-) in Capital Financing Requirement</w:t>
            </w:r>
          </w:p>
        </w:tc>
        <w:tc>
          <w:tcPr>
            <w:tcW w:w="1440" w:type="dxa"/>
            <w:tcBorders>
              <w:left w:val="single" w:sz="2" w:space="0" w:color="FFFFFF"/>
              <w:right w:val="single" w:sz="2" w:space="0" w:color="FFFFFF"/>
            </w:tcBorders>
            <w:shd w:val="clear" w:color="auto" w:fill="CCCCCC"/>
          </w:tcPr>
          <w:p w:rsidR="007F71DF" w:rsidRPr="008F7FDC" w:rsidRDefault="007F71DF" w:rsidP="00AB18EA">
            <w:pPr>
              <w:ind w:right="342"/>
              <w:jc w:val="right"/>
              <w:rPr>
                <w:rFonts w:ascii="Arial" w:hAnsi="Arial" w:cs="Arial"/>
                <w:b/>
                <w:sz w:val="18"/>
                <w:szCs w:val="18"/>
              </w:rPr>
            </w:pPr>
            <w:r w:rsidRPr="008F7FDC">
              <w:rPr>
                <w:rFonts w:ascii="Arial" w:hAnsi="Arial" w:cs="Arial"/>
                <w:b/>
                <w:sz w:val="18"/>
                <w:szCs w:val="18"/>
              </w:rPr>
              <w:t>-2.653</w:t>
            </w:r>
          </w:p>
        </w:tc>
        <w:tc>
          <w:tcPr>
            <w:tcW w:w="1350" w:type="dxa"/>
            <w:tcBorders>
              <w:left w:val="single" w:sz="2" w:space="0" w:color="FFFFFF"/>
            </w:tcBorders>
            <w:shd w:val="clear" w:color="auto" w:fill="CCCCCC"/>
          </w:tcPr>
          <w:p w:rsidR="007F71DF" w:rsidRPr="00377DDC" w:rsidRDefault="007F71DF" w:rsidP="00830A53">
            <w:pPr>
              <w:ind w:right="342"/>
              <w:jc w:val="right"/>
              <w:rPr>
                <w:rFonts w:ascii="Arial" w:hAnsi="Arial" w:cs="Arial"/>
                <w:b/>
                <w:sz w:val="18"/>
                <w:szCs w:val="18"/>
              </w:rPr>
            </w:pPr>
            <w:r w:rsidRPr="00377DDC">
              <w:rPr>
                <w:rFonts w:ascii="Arial" w:hAnsi="Arial" w:cs="Arial"/>
                <w:b/>
                <w:sz w:val="18"/>
                <w:szCs w:val="18"/>
              </w:rPr>
              <w:t>-</w:t>
            </w:r>
            <w:r w:rsidR="00830A53" w:rsidRPr="00377DDC">
              <w:rPr>
                <w:rFonts w:ascii="Arial" w:hAnsi="Arial" w:cs="Arial"/>
                <w:b/>
                <w:sz w:val="18"/>
                <w:szCs w:val="18"/>
              </w:rPr>
              <w:t>2.476</w:t>
            </w:r>
          </w:p>
        </w:tc>
      </w:tr>
    </w:tbl>
    <w:p w:rsidR="007F71DF" w:rsidRPr="00466150" w:rsidRDefault="007F71DF" w:rsidP="00CE2943">
      <w:pPr>
        <w:rPr>
          <w:rFonts w:ascii="Arial" w:hAnsi="Arial" w:cs="Arial"/>
          <w:color w:val="0070C0"/>
          <w:sz w:val="18"/>
          <w:szCs w:val="18"/>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Leases</w:t>
      </w:r>
    </w:p>
    <w:p w:rsidR="007F71DF" w:rsidRPr="00466150" w:rsidRDefault="007F71DF" w:rsidP="002C266E">
      <w:pPr>
        <w:rPr>
          <w:rFonts w:ascii="Arial" w:hAnsi="Arial" w:cs="Arial"/>
          <w:b/>
          <w:color w:val="0070C0"/>
          <w:sz w:val="22"/>
          <w:szCs w:val="22"/>
        </w:rPr>
      </w:pPr>
    </w:p>
    <w:p w:rsidR="007F71DF" w:rsidRPr="008F7FDC" w:rsidRDefault="007F71DF" w:rsidP="00276543">
      <w:pPr>
        <w:jc w:val="both"/>
        <w:rPr>
          <w:rFonts w:ascii="Arial" w:hAnsi="Arial" w:cs="Arial"/>
          <w:b/>
          <w:sz w:val="22"/>
          <w:szCs w:val="22"/>
        </w:rPr>
      </w:pPr>
      <w:r w:rsidRPr="008F7FDC">
        <w:rPr>
          <w:rFonts w:ascii="Arial" w:hAnsi="Arial" w:cs="Arial"/>
          <w:sz w:val="22"/>
          <w:szCs w:val="22"/>
        </w:rPr>
        <w:t>The Authority has no assets employed for use in Finance Leases or Hire Purchase Contracts</w:t>
      </w:r>
      <w:r w:rsidRPr="008F7FDC">
        <w:rPr>
          <w:rFonts w:ascii="Arial" w:hAnsi="Arial" w:cs="Arial"/>
          <w:b/>
          <w:sz w:val="22"/>
          <w:szCs w:val="22"/>
        </w:rPr>
        <w:t>.</w:t>
      </w:r>
    </w:p>
    <w:p w:rsidR="007F71DF" w:rsidRPr="00466150" w:rsidRDefault="007F71DF" w:rsidP="002C266E">
      <w:pPr>
        <w:rPr>
          <w:rFonts w:ascii="Arial" w:hAnsi="Arial" w:cs="Arial"/>
          <w:b/>
          <w:color w:val="0070C0"/>
          <w:sz w:val="22"/>
          <w:szCs w:val="22"/>
        </w:rPr>
      </w:pPr>
    </w:p>
    <w:p w:rsidR="007F71DF" w:rsidRPr="00BD66F3" w:rsidRDefault="007F71DF" w:rsidP="007F6617">
      <w:pPr>
        <w:rPr>
          <w:rFonts w:ascii="Arial" w:hAnsi="Arial" w:cs="Arial"/>
          <w:b/>
          <w:color w:val="FF0000"/>
          <w:sz w:val="22"/>
          <w:szCs w:val="22"/>
        </w:rPr>
      </w:pPr>
      <w:r w:rsidRPr="00BD66F3">
        <w:rPr>
          <w:rFonts w:ascii="Arial" w:hAnsi="Arial" w:cs="Arial"/>
          <w:b/>
          <w:color w:val="FF0000"/>
          <w:sz w:val="22"/>
          <w:szCs w:val="22"/>
        </w:rPr>
        <w:t>Authority as Lessee – Operating Leases</w:t>
      </w:r>
    </w:p>
    <w:p w:rsidR="007F71DF" w:rsidRPr="00466150" w:rsidRDefault="007F71DF" w:rsidP="007F6617">
      <w:pPr>
        <w:rPr>
          <w:rFonts w:ascii="Arial" w:hAnsi="Arial" w:cs="Arial"/>
          <w:color w:val="0070C0"/>
          <w:sz w:val="22"/>
          <w:szCs w:val="22"/>
        </w:rPr>
      </w:pPr>
    </w:p>
    <w:p w:rsidR="007F71DF" w:rsidRPr="00173DD4" w:rsidRDefault="007F71DF" w:rsidP="00276543">
      <w:pPr>
        <w:jc w:val="both"/>
        <w:rPr>
          <w:rFonts w:ascii="Arial" w:hAnsi="Arial" w:cs="Arial"/>
          <w:sz w:val="22"/>
          <w:szCs w:val="22"/>
        </w:rPr>
      </w:pPr>
      <w:r w:rsidRPr="00173DD4">
        <w:rPr>
          <w:rFonts w:ascii="Arial" w:hAnsi="Arial" w:cs="Arial"/>
          <w:sz w:val="22"/>
          <w:szCs w:val="22"/>
        </w:rPr>
        <w:t>The Authority has a number of operating leases for the provision of photocopiers. The future minimum lease payments are:</w:t>
      </w:r>
    </w:p>
    <w:p w:rsidR="007F71DF" w:rsidRPr="00466150" w:rsidRDefault="007F71DF" w:rsidP="007F6617">
      <w:pPr>
        <w:rPr>
          <w:rFonts w:ascii="Arial" w:hAnsi="Arial" w:cs="Arial"/>
          <w:color w:val="0070C0"/>
          <w:sz w:val="12"/>
          <w:szCs w:val="12"/>
        </w:rPr>
      </w:pPr>
    </w:p>
    <w:tbl>
      <w:tblPr>
        <w:tblW w:w="9625" w:type="dxa"/>
        <w:tblInd w:w="5" w:type="dxa"/>
        <w:tblBorders>
          <w:top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6565"/>
        <w:gridCol w:w="1530"/>
        <w:gridCol w:w="1530"/>
      </w:tblGrid>
      <w:tr w:rsidR="007F71DF" w:rsidRPr="00466150" w:rsidTr="00AB5EF3">
        <w:trPr>
          <w:cantSplit/>
        </w:trPr>
        <w:tc>
          <w:tcPr>
            <w:tcW w:w="6565" w:type="dxa"/>
            <w:tcBorders>
              <w:top w:val="single" w:sz="4" w:space="0" w:color="FFFFFF"/>
            </w:tcBorders>
            <w:shd w:val="clear" w:color="auto" w:fill="FF0000"/>
          </w:tcPr>
          <w:p w:rsidR="007F71DF" w:rsidRPr="00466150" w:rsidRDefault="007F71DF" w:rsidP="00872744">
            <w:pPr>
              <w:spacing w:before="60" w:after="60"/>
              <w:ind w:left="180"/>
              <w:jc w:val="both"/>
              <w:rPr>
                <w:rFonts w:ascii="Arial" w:hAnsi="Arial"/>
                <w:b/>
                <w:color w:val="0070C0"/>
                <w:sz w:val="18"/>
              </w:rPr>
            </w:pPr>
          </w:p>
        </w:tc>
        <w:tc>
          <w:tcPr>
            <w:tcW w:w="1530" w:type="dxa"/>
            <w:tcBorders>
              <w:top w:val="single" w:sz="4" w:space="0" w:color="FFFFFF"/>
            </w:tcBorders>
            <w:shd w:val="clear" w:color="auto" w:fill="FF0000"/>
          </w:tcPr>
          <w:p w:rsidR="007F71DF" w:rsidRPr="002117F1" w:rsidRDefault="007F71DF" w:rsidP="007C297E">
            <w:pPr>
              <w:spacing w:before="60" w:after="60"/>
              <w:jc w:val="center"/>
              <w:rPr>
                <w:rFonts w:ascii="Arial" w:hAnsi="Arial"/>
                <w:b/>
                <w:color w:val="FFFFFF"/>
                <w:sz w:val="18"/>
              </w:rPr>
            </w:pPr>
            <w:r w:rsidRPr="002117F1">
              <w:rPr>
                <w:rFonts w:ascii="Arial" w:hAnsi="Arial"/>
                <w:b/>
                <w:color w:val="FFFFFF"/>
                <w:sz w:val="18"/>
              </w:rPr>
              <w:t>2013/14</w:t>
            </w:r>
          </w:p>
        </w:tc>
        <w:tc>
          <w:tcPr>
            <w:tcW w:w="1530" w:type="dxa"/>
            <w:tcBorders>
              <w:top w:val="single" w:sz="4" w:space="0" w:color="FFFFFF"/>
            </w:tcBorders>
            <w:shd w:val="clear" w:color="auto" w:fill="FF0000"/>
          </w:tcPr>
          <w:p w:rsidR="007F71DF" w:rsidRPr="002117F1" w:rsidRDefault="007F71DF" w:rsidP="00872744">
            <w:pPr>
              <w:spacing w:before="60" w:after="60"/>
              <w:jc w:val="center"/>
              <w:rPr>
                <w:rFonts w:ascii="Arial" w:hAnsi="Arial"/>
                <w:b/>
                <w:color w:val="FFFFFF"/>
                <w:sz w:val="18"/>
              </w:rPr>
            </w:pPr>
            <w:r w:rsidRPr="002117F1">
              <w:rPr>
                <w:rFonts w:ascii="Arial" w:hAnsi="Arial"/>
                <w:b/>
                <w:color w:val="FFFFFF"/>
                <w:sz w:val="18"/>
              </w:rPr>
              <w:t>2014/15</w:t>
            </w:r>
          </w:p>
        </w:tc>
      </w:tr>
      <w:tr w:rsidR="007F71DF" w:rsidRPr="00466150" w:rsidTr="00AB5EF3">
        <w:trPr>
          <w:cantSplit/>
          <w:trHeight w:val="222"/>
        </w:trPr>
        <w:tc>
          <w:tcPr>
            <w:tcW w:w="6565" w:type="dxa"/>
            <w:shd w:val="clear" w:color="auto" w:fill="FF0000"/>
          </w:tcPr>
          <w:p w:rsidR="007F71DF" w:rsidRPr="00466150" w:rsidRDefault="007F71DF" w:rsidP="00872744">
            <w:pPr>
              <w:spacing w:before="60" w:after="60"/>
              <w:ind w:left="547" w:hanging="547"/>
              <w:jc w:val="center"/>
              <w:rPr>
                <w:rFonts w:ascii="Arial" w:hAnsi="Arial"/>
                <w:color w:val="0070C0"/>
                <w:sz w:val="18"/>
              </w:rPr>
            </w:pPr>
          </w:p>
        </w:tc>
        <w:tc>
          <w:tcPr>
            <w:tcW w:w="1530" w:type="dxa"/>
            <w:shd w:val="clear" w:color="auto" w:fill="FF0000"/>
          </w:tcPr>
          <w:p w:rsidR="007F71DF" w:rsidRPr="002117F1" w:rsidRDefault="007F71DF" w:rsidP="007C297E">
            <w:pPr>
              <w:spacing w:before="60" w:after="60"/>
              <w:jc w:val="center"/>
              <w:rPr>
                <w:rFonts w:ascii="Arial" w:hAnsi="Arial"/>
                <w:b/>
                <w:color w:val="FFFFFF"/>
                <w:sz w:val="18"/>
              </w:rPr>
            </w:pPr>
            <w:r w:rsidRPr="002117F1">
              <w:rPr>
                <w:rFonts w:ascii="Arial" w:hAnsi="Arial"/>
                <w:b/>
                <w:color w:val="FFFFFF"/>
                <w:sz w:val="18"/>
              </w:rPr>
              <w:t>£'m</w:t>
            </w:r>
          </w:p>
        </w:tc>
        <w:tc>
          <w:tcPr>
            <w:tcW w:w="1530" w:type="dxa"/>
            <w:shd w:val="clear" w:color="auto" w:fill="FF0000"/>
          </w:tcPr>
          <w:p w:rsidR="007F71DF" w:rsidRPr="002117F1" w:rsidRDefault="007F71DF" w:rsidP="00872744">
            <w:pPr>
              <w:spacing w:before="60" w:after="60"/>
              <w:jc w:val="center"/>
              <w:rPr>
                <w:rFonts w:ascii="Arial" w:hAnsi="Arial"/>
                <w:b/>
                <w:color w:val="FFFFFF"/>
                <w:sz w:val="18"/>
              </w:rPr>
            </w:pPr>
            <w:r w:rsidRPr="002117F1">
              <w:rPr>
                <w:rFonts w:ascii="Arial" w:hAnsi="Arial"/>
                <w:b/>
                <w:color w:val="FFFFFF"/>
                <w:sz w:val="18"/>
              </w:rPr>
              <w:t>£'m</w:t>
            </w:r>
          </w:p>
        </w:tc>
      </w:tr>
      <w:tr w:rsidR="007F71DF" w:rsidRPr="00173DD4" w:rsidTr="00AB5EF3">
        <w:trPr>
          <w:cantSplit/>
        </w:trPr>
        <w:tc>
          <w:tcPr>
            <w:tcW w:w="6565" w:type="dxa"/>
            <w:shd w:val="clear" w:color="auto" w:fill="E6E6E6"/>
          </w:tcPr>
          <w:p w:rsidR="007F71DF" w:rsidRPr="00173DD4" w:rsidRDefault="007F71DF" w:rsidP="00232406">
            <w:pPr>
              <w:spacing w:after="60"/>
              <w:ind w:left="85"/>
              <w:rPr>
                <w:rFonts w:ascii="Arial" w:hAnsi="Arial"/>
                <w:sz w:val="18"/>
              </w:rPr>
            </w:pPr>
            <w:r w:rsidRPr="00173DD4">
              <w:rPr>
                <w:rFonts w:ascii="Arial" w:hAnsi="Arial"/>
                <w:sz w:val="18"/>
              </w:rPr>
              <w:t>Not later than 1 Year</w:t>
            </w:r>
          </w:p>
        </w:tc>
        <w:tc>
          <w:tcPr>
            <w:tcW w:w="1530" w:type="dxa"/>
            <w:shd w:val="clear" w:color="auto" w:fill="E6E6E6"/>
          </w:tcPr>
          <w:p w:rsidR="007F71DF" w:rsidRPr="00173DD4" w:rsidRDefault="007F71DF" w:rsidP="001A322E">
            <w:pPr>
              <w:ind w:right="540"/>
              <w:jc w:val="right"/>
              <w:rPr>
                <w:rFonts w:ascii="Arial" w:hAnsi="Arial"/>
                <w:sz w:val="18"/>
              </w:rPr>
            </w:pPr>
            <w:r w:rsidRPr="00173DD4">
              <w:rPr>
                <w:rFonts w:ascii="Arial" w:hAnsi="Arial"/>
                <w:sz w:val="18"/>
              </w:rPr>
              <w:t>0.091</w:t>
            </w:r>
          </w:p>
        </w:tc>
        <w:tc>
          <w:tcPr>
            <w:tcW w:w="1530" w:type="dxa"/>
            <w:shd w:val="clear" w:color="auto" w:fill="E6E6E6"/>
          </w:tcPr>
          <w:p w:rsidR="007F71DF" w:rsidRPr="00173DD4" w:rsidRDefault="00173DD4" w:rsidP="00975D73">
            <w:pPr>
              <w:ind w:right="540"/>
              <w:jc w:val="right"/>
              <w:rPr>
                <w:rFonts w:ascii="Arial" w:hAnsi="Arial"/>
                <w:sz w:val="18"/>
              </w:rPr>
            </w:pPr>
            <w:r w:rsidRPr="00173DD4">
              <w:rPr>
                <w:rFonts w:ascii="Arial" w:hAnsi="Arial"/>
                <w:sz w:val="18"/>
              </w:rPr>
              <w:t>0.084</w:t>
            </w:r>
          </w:p>
        </w:tc>
      </w:tr>
      <w:tr w:rsidR="007F71DF" w:rsidRPr="00173DD4" w:rsidTr="00AB5EF3">
        <w:trPr>
          <w:cantSplit/>
          <w:trHeight w:val="128"/>
        </w:trPr>
        <w:tc>
          <w:tcPr>
            <w:tcW w:w="6565" w:type="dxa"/>
            <w:shd w:val="clear" w:color="auto" w:fill="E6E6E6"/>
          </w:tcPr>
          <w:p w:rsidR="007F71DF" w:rsidRPr="00173DD4" w:rsidRDefault="007F71DF" w:rsidP="00232406">
            <w:pPr>
              <w:ind w:left="85"/>
            </w:pPr>
            <w:r w:rsidRPr="00173DD4">
              <w:rPr>
                <w:rFonts w:ascii="Arial" w:hAnsi="Arial"/>
                <w:sz w:val="18"/>
              </w:rPr>
              <w:t>Later than 1 Year and not later than 5 years</w:t>
            </w:r>
          </w:p>
        </w:tc>
        <w:tc>
          <w:tcPr>
            <w:tcW w:w="1530" w:type="dxa"/>
            <w:shd w:val="clear" w:color="auto" w:fill="E6E6E6"/>
          </w:tcPr>
          <w:p w:rsidR="007F71DF" w:rsidRPr="00173DD4" w:rsidRDefault="007F71DF" w:rsidP="001A322E">
            <w:pPr>
              <w:ind w:right="540"/>
              <w:jc w:val="right"/>
              <w:rPr>
                <w:rFonts w:ascii="Arial" w:hAnsi="Arial"/>
                <w:sz w:val="18"/>
              </w:rPr>
            </w:pPr>
            <w:r w:rsidRPr="00173DD4">
              <w:rPr>
                <w:rFonts w:ascii="Arial" w:hAnsi="Arial"/>
                <w:sz w:val="18"/>
              </w:rPr>
              <w:t>0.086</w:t>
            </w:r>
          </w:p>
        </w:tc>
        <w:tc>
          <w:tcPr>
            <w:tcW w:w="1530" w:type="dxa"/>
            <w:shd w:val="clear" w:color="auto" w:fill="E6E6E6"/>
          </w:tcPr>
          <w:p w:rsidR="007F71DF" w:rsidRPr="00173DD4" w:rsidRDefault="00173DD4" w:rsidP="00975D73">
            <w:pPr>
              <w:ind w:right="540"/>
              <w:jc w:val="right"/>
              <w:rPr>
                <w:rFonts w:ascii="Arial" w:hAnsi="Arial"/>
                <w:sz w:val="18"/>
              </w:rPr>
            </w:pPr>
            <w:r w:rsidRPr="00173DD4">
              <w:rPr>
                <w:rFonts w:ascii="Arial" w:hAnsi="Arial"/>
                <w:sz w:val="18"/>
              </w:rPr>
              <w:t>0.274</w:t>
            </w:r>
          </w:p>
        </w:tc>
      </w:tr>
      <w:tr w:rsidR="007F71DF" w:rsidRPr="00173DD4" w:rsidTr="00AB5EF3">
        <w:trPr>
          <w:cantSplit/>
        </w:trPr>
        <w:tc>
          <w:tcPr>
            <w:tcW w:w="6565" w:type="dxa"/>
            <w:shd w:val="clear" w:color="auto" w:fill="E6E6E6"/>
          </w:tcPr>
          <w:p w:rsidR="007F71DF" w:rsidRPr="00173DD4" w:rsidRDefault="007F71DF" w:rsidP="00232406">
            <w:pPr>
              <w:ind w:left="85"/>
            </w:pPr>
            <w:r w:rsidRPr="00173DD4">
              <w:rPr>
                <w:rFonts w:ascii="Arial" w:hAnsi="Arial"/>
                <w:sz w:val="18"/>
              </w:rPr>
              <w:t>later than 5 Years</w:t>
            </w:r>
          </w:p>
        </w:tc>
        <w:tc>
          <w:tcPr>
            <w:tcW w:w="1530" w:type="dxa"/>
            <w:shd w:val="clear" w:color="auto" w:fill="E6E6E6"/>
          </w:tcPr>
          <w:p w:rsidR="007F71DF" w:rsidRPr="00173DD4" w:rsidRDefault="007F71DF" w:rsidP="001A322E">
            <w:pPr>
              <w:ind w:right="540"/>
              <w:jc w:val="right"/>
              <w:rPr>
                <w:rFonts w:ascii="Arial" w:hAnsi="Arial"/>
                <w:sz w:val="18"/>
              </w:rPr>
            </w:pPr>
            <w:r w:rsidRPr="00173DD4">
              <w:rPr>
                <w:rFonts w:ascii="Arial" w:hAnsi="Arial"/>
                <w:sz w:val="18"/>
              </w:rPr>
              <w:t>0.022</w:t>
            </w:r>
          </w:p>
        </w:tc>
        <w:tc>
          <w:tcPr>
            <w:tcW w:w="1530" w:type="dxa"/>
            <w:shd w:val="clear" w:color="auto" w:fill="E6E6E6"/>
          </w:tcPr>
          <w:p w:rsidR="007F71DF" w:rsidRPr="00173DD4" w:rsidRDefault="00173DD4" w:rsidP="00975D73">
            <w:pPr>
              <w:ind w:right="540"/>
              <w:jc w:val="right"/>
              <w:rPr>
                <w:rFonts w:ascii="Arial" w:hAnsi="Arial"/>
                <w:sz w:val="18"/>
              </w:rPr>
            </w:pPr>
            <w:r w:rsidRPr="00173DD4">
              <w:rPr>
                <w:rFonts w:ascii="Arial" w:hAnsi="Arial"/>
                <w:sz w:val="18"/>
              </w:rPr>
              <w:t>-</w:t>
            </w:r>
          </w:p>
        </w:tc>
      </w:tr>
    </w:tbl>
    <w:p w:rsidR="007F71DF" w:rsidRPr="00173DD4" w:rsidRDefault="007F71DF" w:rsidP="007F6617">
      <w:pPr>
        <w:rPr>
          <w:rFonts w:ascii="Arial" w:hAnsi="Arial" w:cs="Arial"/>
          <w:sz w:val="12"/>
          <w:szCs w:val="12"/>
        </w:rPr>
      </w:pPr>
    </w:p>
    <w:p w:rsidR="007F71DF" w:rsidRPr="00173DD4" w:rsidRDefault="007F71DF" w:rsidP="00935646">
      <w:pPr>
        <w:jc w:val="both"/>
        <w:rPr>
          <w:rFonts w:ascii="Arial" w:hAnsi="Arial" w:cs="Arial"/>
          <w:sz w:val="22"/>
          <w:szCs w:val="22"/>
        </w:rPr>
      </w:pPr>
      <w:r w:rsidRPr="00173DD4">
        <w:rPr>
          <w:rFonts w:ascii="Arial" w:hAnsi="Arial" w:cs="Arial"/>
          <w:sz w:val="22"/>
          <w:szCs w:val="22"/>
        </w:rPr>
        <w:t>The expenditure during 2014/15 in relation to these leases was £</w:t>
      </w:r>
      <w:r w:rsidR="00173DD4" w:rsidRPr="00173DD4">
        <w:rPr>
          <w:rFonts w:ascii="Arial" w:hAnsi="Arial" w:cs="Arial"/>
          <w:sz w:val="22"/>
          <w:szCs w:val="22"/>
        </w:rPr>
        <w:t>0.097</w:t>
      </w:r>
      <w:r w:rsidRPr="00173DD4">
        <w:rPr>
          <w:rFonts w:ascii="Arial" w:hAnsi="Arial" w:cs="Arial"/>
          <w:sz w:val="22"/>
          <w:szCs w:val="22"/>
        </w:rPr>
        <w:t>m (£0.107m in 2013/14).</w:t>
      </w:r>
    </w:p>
    <w:p w:rsidR="00173DD4" w:rsidRPr="00173DD4" w:rsidRDefault="00173DD4" w:rsidP="00935646">
      <w:pPr>
        <w:jc w:val="both"/>
        <w:rPr>
          <w:rFonts w:ascii="Arial" w:hAnsi="Arial" w:cs="Arial"/>
          <w:sz w:val="22"/>
          <w:szCs w:val="22"/>
        </w:rPr>
      </w:pPr>
      <w:r w:rsidRPr="00173DD4">
        <w:rPr>
          <w:rFonts w:ascii="Arial" w:hAnsi="Arial" w:cs="Arial"/>
          <w:sz w:val="22"/>
          <w:szCs w:val="22"/>
        </w:rPr>
        <w:t>A new contract was</w:t>
      </w:r>
      <w:r w:rsidR="007F71DF" w:rsidRPr="00173DD4">
        <w:rPr>
          <w:rFonts w:ascii="Arial" w:hAnsi="Arial" w:cs="Arial"/>
          <w:sz w:val="22"/>
          <w:szCs w:val="22"/>
        </w:rPr>
        <w:t xml:space="preserve"> awarded with effect from 1 July 2014 for 5 years and the above figures are based on this.  </w:t>
      </w:r>
      <w:r w:rsidRPr="00173DD4">
        <w:rPr>
          <w:rFonts w:ascii="Arial" w:hAnsi="Arial" w:cs="Arial"/>
          <w:sz w:val="22"/>
          <w:szCs w:val="22"/>
        </w:rPr>
        <w:t>The contract was to provide for a total of 98 MFDs including servicing and maintenance, and software licence charges.  The above figures reflect the fixed contract prices of £0.021m per quarter payable to Xerox Ltd for the revised contract, which terminates on 30 June 2019.</w:t>
      </w:r>
    </w:p>
    <w:p w:rsidR="007F71DF" w:rsidRPr="00466150" w:rsidRDefault="00173DD4" w:rsidP="00935646">
      <w:pPr>
        <w:jc w:val="both"/>
        <w:rPr>
          <w:rFonts w:ascii="Arial" w:hAnsi="Arial" w:cs="Arial"/>
          <w:color w:val="0070C0"/>
          <w:sz w:val="22"/>
          <w:szCs w:val="22"/>
        </w:rPr>
      </w:pPr>
      <w:r w:rsidRPr="00466150">
        <w:rPr>
          <w:rFonts w:ascii="Arial" w:hAnsi="Arial" w:cs="Arial"/>
          <w:color w:val="0070C0"/>
          <w:sz w:val="22"/>
          <w:szCs w:val="22"/>
        </w:rPr>
        <w:lastRenderedPageBreak/>
        <w:t xml:space="preserve"> </w:t>
      </w:r>
    </w:p>
    <w:p w:rsidR="007F71DF" w:rsidRPr="00BD66F3" w:rsidRDefault="007F71DF" w:rsidP="007F6617">
      <w:pPr>
        <w:rPr>
          <w:rFonts w:ascii="Arial" w:hAnsi="Arial" w:cs="Arial"/>
          <w:b/>
          <w:color w:val="FF0000"/>
          <w:sz w:val="22"/>
          <w:szCs w:val="22"/>
        </w:rPr>
      </w:pPr>
      <w:r w:rsidRPr="00BD66F3">
        <w:rPr>
          <w:rFonts w:ascii="Arial" w:hAnsi="Arial" w:cs="Arial"/>
          <w:b/>
          <w:color w:val="FF0000"/>
          <w:sz w:val="22"/>
          <w:szCs w:val="22"/>
        </w:rPr>
        <w:t>Authority acting as Lessor – Operating Leases</w:t>
      </w:r>
    </w:p>
    <w:p w:rsidR="007F71DF" w:rsidRPr="00466150" w:rsidRDefault="007F71DF" w:rsidP="007F6617">
      <w:pPr>
        <w:rPr>
          <w:rFonts w:ascii="Arial" w:hAnsi="Arial" w:cs="Arial"/>
          <w:b/>
          <w:color w:val="0070C0"/>
          <w:sz w:val="22"/>
          <w:szCs w:val="22"/>
          <w:u w:val="single"/>
        </w:rPr>
      </w:pPr>
    </w:p>
    <w:p w:rsidR="007F71DF" w:rsidRDefault="007F71DF" w:rsidP="00976DB4">
      <w:pPr>
        <w:jc w:val="both"/>
        <w:rPr>
          <w:rFonts w:ascii="Arial" w:hAnsi="Arial" w:cs="Arial"/>
          <w:sz w:val="22"/>
          <w:szCs w:val="22"/>
        </w:rPr>
      </w:pPr>
      <w:r w:rsidRPr="00173DD4">
        <w:rPr>
          <w:rFonts w:ascii="Arial" w:hAnsi="Arial" w:cs="Arial"/>
          <w:sz w:val="22"/>
          <w:szCs w:val="22"/>
        </w:rPr>
        <w:t>The Authority leases out property for operational reasons. The rent receivable in 2014/15 was £</w:t>
      </w:r>
      <w:r w:rsidR="00173DD4" w:rsidRPr="00173DD4">
        <w:rPr>
          <w:rFonts w:ascii="Arial" w:hAnsi="Arial" w:cs="Arial"/>
          <w:sz w:val="22"/>
          <w:szCs w:val="22"/>
        </w:rPr>
        <w:t>0.0</w:t>
      </w:r>
      <w:r w:rsidR="007D636B">
        <w:rPr>
          <w:rFonts w:ascii="Arial" w:hAnsi="Arial" w:cs="Arial"/>
          <w:sz w:val="22"/>
          <w:szCs w:val="22"/>
        </w:rPr>
        <w:t>27m; the equivalent sum in 2013/</w:t>
      </w:r>
      <w:r w:rsidR="00173DD4" w:rsidRPr="00173DD4">
        <w:rPr>
          <w:rFonts w:ascii="Arial" w:hAnsi="Arial" w:cs="Arial"/>
          <w:sz w:val="22"/>
          <w:szCs w:val="22"/>
        </w:rPr>
        <w:t>14 was £0.035m</w:t>
      </w:r>
      <w:r w:rsidR="007D636B">
        <w:rPr>
          <w:rFonts w:ascii="Arial" w:hAnsi="Arial" w:cs="Arial"/>
          <w:sz w:val="22"/>
          <w:szCs w:val="22"/>
        </w:rPr>
        <w:t>.</w:t>
      </w:r>
    </w:p>
    <w:p w:rsidR="007D636B" w:rsidRDefault="007D636B" w:rsidP="00976DB4">
      <w:pPr>
        <w:jc w:val="both"/>
        <w:rPr>
          <w:rFonts w:ascii="Arial" w:hAnsi="Arial" w:cs="Arial"/>
          <w:sz w:val="22"/>
          <w:szCs w:val="22"/>
        </w:rPr>
      </w:pPr>
    </w:p>
    <w:p w:rsidR="007D636B" w:rsidRPr="00976DB4" w:rsidRDefault="007D636B" w:rsidP="00976DB4">
      <w:pPr>
        <w:jc w:val="both"/>
        <w:rPr>
          <w:rFonts w:ascii="Arial" w:hAnsi="Arial" w:cs="Arial"/>
          <w:sz w:val="22"/>
          <w:szCs w:val="22"/>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Private Finance Initiatives and similar contracts</w:t>
      </w:r>
    </w:p>
    <w:p w:rsidR="007F71DF" w:rsidRPr="00466150" w:rsidRDefault="007F71DF" w:rsidP="00CE2943">
      <w:pPr>
        <w:rPr>
          <w:rFonts w:ascii="Arial" w:hAnsi="Arial" w:cs="Arial"/>
          <w:b/>
          <w:color w:val="0070C0"/>
          <w:sz w:val="22"/>
          <w:szCs w:val="22"/>
        </w:rPr>
      </w:pPr>
    </w:p>
    <w:p w:rsidR="007F71DF" w:rsidRPr="008F7FDC" w:rsidRDefault="007F71DF" w:rsidP="00276543">
      <w:pPr>
        <w:jc w:val="both"/>
        <w:rPr>
          <w:rFonts w:ascii="Arial" w:hAnsi="Arial" w:cs="Arial"/>
          <w:sz w:val="22"/>
          <w:szCs w:val="22"/>
        </w:rPr>
      </w:pPr>
      <w:r w:rsidRPr="008F7FDC">
        <w:rPr>
          <w:rFonts w:ascii="Arial" w:hAnsi="Arial" w:cs="Arial"/>
          <w:sz w:val="22"/>
          <w:szCs w:val="22"/>
        </w:rPr>
        <w:t xml:space="preserve">2014/15 was the sixteenth year of a 25 year PFI contract (ending October 2024) for the construction, maintenance and provision of a Fire Station at Stretford, along with associated equipment. </w:t>
      </w:r>
    </w:p>
    <w:p w:rsidR="007F71DF" w:rsidRPr="008F7FDC" w:rsidRDefault="007F71DF" w:rsidP="00276543">
      <w:pPr>
        <w:jc w:val="both"/>
        <w:rPr>
          <w:rFonts w:ascii="Arial" w:hAnsi="Arial" w:cs="Arial"/>
          <w:sz w:val="22"/>
          <w:szCs w:val="22"/>
        </w:rPr>
      </w:pPr>
    </w:p>
    <w:p w:rsidR="007F71DF" w:rsidRPr="008F7FDC" w:rsidRDefault="007F71DF" w:rsidP="00276543">
      <w:pPr>
        <w:jc w:val="both"/>
        <w:rPr>
          <w:rFonts w:ascii="Arial" w:hAnsi="Arial" w:cs="Arial"/>
          <w:sz w:val="22"/>
          <w:szCs w:val="22"/>
        </w:rPr>
      </w:pPr>
      <w:r w:rsidRPr="008F7FDC">
        <w:rPr>
          <w:rFonts w:ascii="Arial" w:hAnsi="Arial" w:cs="Arial"/>
          <w:sz w:val="22"/>
          <w:szCs w:val="22"/>
        </w:rPr>
        <w:t>The contract specifies minimum standards for the services to be provided by the contractor, with deductions from the fee payable being made if facilities are unavailable or performance is below the minimum standards.  The building and equipment will be transferred to the Authority at the end of the 25 year contract.</w:t>
      </w:r>
    </w:p>
    <w:p w:rsidR="007F71DF" w:rsidRPr="00466150" w:rsidRDefault="007F71DF" w:rsidP="00276543">
      <w:pPr>
        <w:jc w:val="both"/>
        <w:rPr>
          <w:rFonts w:ascii="Arial" w:hAnsi="Arial" w:cs="Arial"/>
          <w:b/>
          <w:color w:val="0070C0"/>
          <w:sz w:val="22"/>
          <w:szCs w:val="22"/>
        </w:rPr>
      </w:pPr>
    </w:p>
    <w:p w:rsidR="007F71DF" w:rsidRPr="00BD66F3" w:rsidRDefault="007F71DF" w:rsidP="00276543">
      <w:pPr>
        <w:jc w:val="both"/>
        <w:rPr>
          <w:rFonts w:ascii="Arial" w:hAnsi="Arial" w:cs="Arial"/>
          <w:b/>
          <w:color w:val="FF0000"/>
          <w:sz w:val="22"/>
          <w:szCs w:val="22"/>
        </w:rPr>
      </w:pPr>
      <w:r w:rsidRPr="00BD66F3">
        <w:rPr>
          <w:rFonts w:ascii="Arial" w:hAnsi="Arial" w:cs="Arial"/>
          <w:b/>
          <w:color w:val="FF0000"/>
          <w:sz w:val="22"/>
          <w:szCs w:val="22"/>
        </w:rPr>
        <w:t>Property Plant and Equipment</w:t>
      </w:r>
    </w:p>
    <w:p w:rsidR="007F71DF" w:rsidRPr="00466150" w:rsidRDefault="007F71DF" w:rsidP="00276543">
      <w:pPr>
        <w:jc w:val="both"/>
        <w:rPr>
          <w:rFonts w:ascii="Arial" w:hAnsi="Arial" w:cs="Arial"/>
          <w:color w:val="0070C0"/>
          <w:sz w:val="22"/>
          <w:szCs w:val="22"/>
        </w:rPr>
      </w:pPr>
    </w:p>
    <w:p w:rsidR="007F71DF" w:rsidRPr="00466150" w:rsidRDefault="007F71DF" w:rsidP="00276543">
      <w:pPr>
        <w:jc w:val="both"/>
        <w:rPr>
          <w:rFonts w:ascii="Arial" w:hAnsi="Arial" w:cs="Arial"/>
          <w:color w:val="0070C0"/>
          <w:sz w:val="22"/>
          <w:szCs w:val="22"/>
        </w:rPr>
      </w:pPr>
      <w:r w:rsidRPr="008F7FDC">
        <w:rPr>
          <w:rFonts w:ascii="Arial" w:hAnsi="Arial" w:cs="Arial"/>
          <w:sz w:val="22"/>
          <w:szCs w:val="22"/>
        </w:rPr>
        <w:t>The Fire Station and Equipment provided under the contract are recognised on the Authority's Balance Sheet. Movements in their value over the year are detailed in the analysis of the movement on the Property Plant and Equipment balance in note</w:t>
      </w:r>
      <w:r w:rsidR="007D636B">
        <w:rPr>
          <w:rFonts w:ascii="Arial" w:hAnsi="Arial" w:cs="Arial"/>
          <w:color w:val="0070C0"/>
          <w:sz w:val="22"/>
          <w:szCs w:val="22"/>
        </w:rPr>
        <w:t xml:space="preserve"> </w:t>
      </w:r>
      <w:r w:rsidR="007D636B" w:rsidRPr="007D636B">
        <w:rPr>
          <w:rFonts w:ascii="Arial" w:hAnsi="Arial" w:cs="Arial"/>
          <w:sz w:val="22"/>
          <w:szCs w:val="22"/>
        </w:rPr>
        <w:t>10.</w:t>
      </w:r>
    </w:p>
    <w:p w:rsidR="007F71DF" w:rsidRPr="00466150" w:rsidRDefault="007F71DF" w:rsidP="00CE2943">
      <w:pPr>
        <w:rPr>
          <w:rFonts w:ascii="Arial" w:hAnsi="Arial" w:cs="Arial"/>
          <w:color w:val="0070C0"/>
          <w:sz w:val="22"/>
          <w:szCs w:val="22"/>
        </w:rPr>
      </w:pPr>
    </w:p>
    <w:p w:rsidR="007F71DF" w:rsidRPr="00BD66F3" w:rsidRDefault="007F71DF" w:rsidP="00B56300">
      <w:pPr>
        <w:rPr>
          <w:rFonts w:ascii="Arial" w:hAnsi="Arial" w:cs="Arial"/>
          <w:b/>
          <w:color w:val="FF0000"/>
          <w:sz w:val="22"/>
          <w:szCs w:val="22"/>
        </w:rPr>
      </w:pPr>
      <w:r w:rsidRPr="00BD66F3">
        <w:rPr>
          <w:rFonts w:ascii="Arial" w:hAnsi="Arial" w:cs="Arial"/>
          <w:b/>
          <w:color w:val="FF0000"/>
          <w:sz w:val="22"/>
          <w:szCs w:val="22"/>
        </w:rPr>
        <w:t>Payments</w:t>
      </w:r>
    </w:p>
    <w:p w:rsidR="007F71DF" w:rsidRPr="00466150" w:rsidRDefault="007F71DF" w:rsidP="00B56300">
      <w:pPr>
        <w:rPr>
          <w:rFonts w:ascii="Arial" w:hAnsi="Arial" w:cs="Arial"/>
          <w:color w:val="0070C0"/>
          <w:sz w:val="22"/>
          <w:szCs w:val="22"/>
        </w:rPr>
      </w:pPr>
    </w:p>
    <w:p w:rsidR="007F71DF" w:rsidRPr="008F7FDC" w:rsidRDefault="007F71DF" w:rsidP="00276543">
      <w:pPr>
        <w:jc w:val="both"/>
        <w:rPr>
          <w:rFonts w:ascii="Arial" w:hAnsi="Arial" w:cs="Arial"/>
          <w:sz w:val="22"/>
          <w:szCs w:val="22"/>
        </w:rPr>
      </w:pPr>
      <w:r w:rsidRPr="008F7FDC">
        <w:rPr>
          <w:rFonts w:ascii="Arial" w:hAnsi="Arial" w:cs="Arial"/>
          <w:sz w:val="22"/>
          <w:szCs w:val="22"/>
        </w:rPr>
        <w:t>The Authority makes monthly payments which comprise of a fixed monthly charge, a service charge, a payment in respect of business rates, and a payment to provide for lifecycle replacement costs (known as the 'Sinking Fund'). The payments into the sinking fund are treated initially as a prepayment by the Authority. The Service Provider throughout the contractual term will utilise the sinking fund for the repair and replacement of the premises and fixture and fittings with the consent of the Authority. All payments made (other than the fixed monthly charge) are subject to annual inflation increases.</w:t>
      </w:r>
    </w:p>
    <w:p w:rsidR="007F71DF" w:rsidRPr="008F7FDC" w:rsidRDefault="007F71DF" w:rsidP="00276543">
      <w:pPr>
        <w:jc w:val="both"/>
        <w:rPr>
          <w:rFonts w:ascii="Arial" w:hAnsi="Arial" w:cs="Arial"/>
          <w:sz w:val="22"/>
          <w:szCs w:val="22"/>
          <w:u w:val="single"/>
        </w:rPr>
      </w:pPr>
    </w:p>
    <w:p w:rsidR="007F71DF" w:rsidRPr="008F7FDC" w:rsidRDefault="007F71DF" w:rsidP="00276543">
      <w:pPr>
        <w:jc w:val="both"/>
        <w:rPr>
          <w:rFonts w:ascii="Arial" w:hAnsi="Arial" w:cs="Arial"/>
          <w:sz w:val="22"/>
          <w:szCs w:val="22"/>
        </w:rPr>
      </w:pPr>
      <w:r w:rsidRPr="008F7FDC">
        <w:rPr>
          <w:rFonts w:ascii="Arial" w:hAnsi="Arial" w:cs="Arial"/>
          <w:sz w:val="22"/>
          <w:szCs w:val="22"/>
        </w:rPr>
        <w:t>Payments remaining to be made under the contract as at 31 March 2015 are as follows:</w:t>
      </w:r>
    </w:p>
    <w:p w:rsidR="007F71DF" w:rsidRPr="00466150" w:rsidRDefault="007F71DF" w:rsidP="00CE2943">
      <w:pPr>
        <w:rPr>
          <w:rFonts w:ascii="Arial" w:hAnsi="Arial" w:cs="Arial"/>
          <w:b/>
          <w:color w:val="0070C0"/>
          <w:sz w:val="22"/>
          <w:szCs w:val="22"/>
        </w:rPr>
      </w:pPr>
    </w:p>
    <w:tbl>
      <w:tblPr>
        <w:tblW w:w="9690" w:type="dxa"/>
        <w:tblInd w:w="5" w:type="dxa"/>
        <w:tblBorders>
          <w:top w:val="single" w:sz="4" w:space="0" w:color="FFFFFF"/>
          <w:left w:val="single" w:sz="4" w:space="0" w:color="FFFFFF"/>
          <w:bottom w:val="single" w:sz="4" w:space="0" w:color="FFFFFF"/>
          <w:right w:val="single" w:sz="4" w:space="0" w:color="FFFFFF"/>
        </w:tblBorders>
        <w:tblLayout w:type="fixed"/>
        <w:tblCellMar>
          <w:left w:w="0" w:type="dxa"/>
          <w:right w:w="0" w:type="dxa"/>
        </w:tblCellMar>
        <w:tblLook w:val="0000" w:firstRow="0" w:lastRow="0" w:firstColumn="0" w:lastColumn="0" w:noHBand="0" w:noVBand="0"/>
      </w:tblPr>
      <w:tblGrid>
        <w:gridCol w:w="2310"/>
        <w:gridCol w:w="1170"/>
        <w:gridCol w:w="1080"/>
        <w:gridCol w:w="1170"/>
        <w:gridCol w:w="1170"/>
        <w:gridCol w:w="1350"/>
        <w:gridCol w:w="1440"/>
      </w:tblGrid>
      <w:tr w:rsidR="007F71DF" w:rsidRPr="00466150" w:rsidTr="00AB5EF3">
        <w:trPr>
          <w:cantSplit/>
          <w:trHeight w:val="222"/>
        </w:trPr>
        <w:tc>
          <w:tcPr>
            <w:tcW w:w="2310" w:type="dxa"/>
            <w:tcBorders>
              <w:top w:val="single" w:sz="4" w:space="0" w:color="FFFFFF"/>
              <w:left w:val="nil"/>
              <w:bottom w:val="nil"/>
              <w:right w:val="single" w:sz="4" w:space="0" w:color="FFFFFF"/>
            </w:tcBorders>
            <w:shd w:val="clear" w:color="auto" w:fill="FF0000"/>
          </w:tcPr>
          <w:p w:rsidR="007F71DF" w:rsidRPr="002117F1" w:rsidRDefault="007F71DF" w:rsidP="00872744">
            <w:pPr>
              <w:jc w:val="center"/>
              <w:rPr>
                <w:rFonts w:ascii="Arial" w:hAnsi="Arial" w:cs="Arial"/>
                <w:b/>
                <w:color w:val="FFFFFF"/>
                <w:sz w:val="18"/>
                <w:szCs w:val="18"/>
              </w:rPr>
            </w:pPr>
            <w:r w:rsidRPr="002117F1">
              <w:rPr>
                <w:rFonts w:ascii="Arial" w:hAnsi="Arial" w:cs="Arial"/>
                <w:b/>
                <w:color w:val="FFFFFF"/>
                <w:sz w:val="18"/>
                <w:szCs w:val="18"/>
              </w:rPr>
              <w:t>To Service Provider</w:t>
            </w:r>
          </w:p>
          <w:p w:rsidR="007F71DF" w:rsidRPr="002117F1" w:rsidRDefault="007F71DF" w:rsidP="00872744">
            <w:pPr>
              <w:spacing w:before="60" w:after="60"/>
              <w:ind w:hanging="547"/>
              <w:jc w:val="center"/>
              <w:rPr>
                <w:rFonts w:ascii="Arial" w:hAnsi="Arial"/>
                <w:color w:val="FFFFFF"/>
                <w:sz w:val="18"/>
                <w:szCs w:val="18"/>
              </w:rPr>
            </w:pPr>
          </w:p>
        </w:tc>
        <w:tc>
          <w:tcPr>
            <w:tcW w:w="1170" w:type="dxa"/>
            <w:tcBorders>
              <w:top w:val="single" w:sz="4" w:space="0" w:color="FFFFFF"/>
              <w:left w:val="single" w:sz="4" w:space="0" w:color="FFFFFF"/>
              <w:bottom w:val="nil"/>
              <w:right w:val="single" w:sz="4" w:space="0" w:color="FFFFFF"/>
            </w:tcBorders>
            <w:shd w:val="clear" w:color="auto" w:fill="FF0000"/>
          </w:tcPr>
          <w:p w:rsidR="007F71DF" w:rsidRPr="002117F1" w:rsidRDefault="007F71DF" w:rsidP="00872744">
            <w:pPr>
              <w:spacing w:before="60" w:after="60"/>
              <w:jc w:val="center"/>
              <w:rPr>
                <w:rFonts w:ascii="Arial" w:hAnsi="Arial"/>
                <w:b/>
                <w:color w:val="FFFFFF"/>
                <w:sz w:val="18"/>
                <w:szCs w:val="18"/>
              </w:rPr>
            </w:pPr>
            <w:r w:rsidRPr="002117F1">
              <w:rPr>
                <w:rFonts w:ascii="Arial" w:hAnsi="Arial"/>
                <w:b/>
                <w:color w:val="FFFFFF"/>
                <w:sz w:val="18"/>
                <w:szCs w:val="18"/>
              </w:rPr>
              <w:t>Repayment of Liability</w:t>
            </w:r>
          </w:p>
        </w:tc>
        <w:tc>
          <w:tcPr>
            <w:tcW w:w="1080" w:type="dxa"/>
            <w:tcBorders>
              <w:top w:val="single" w:sz="4" w:space="0" w:color="FFFFFF"/>
              <w:left w:val="single" w:sz="4" w:space="0" w:color="FFFFFF"/>
              <w:bottom w:val="nil"/>
              <w:right w:val="single" w:sz="4" w:space="0" w:color="FFFFFF"/>
            </w:tcBorders>
            <w:shd w:val="clear" w:color="auto" w:fill="FF0000"/>
          </w:tcPr>
          <w:p w:rsidR="007F71DF" w:rsidRPr="002117F1" w:rsidRDefault="007F71DF" w:rsidP="00872744">
            <w:pPr>
              <w:spacing w:before="60" w:after="60"/>
              <w:jc w:val="center"/>
              <w:rPr>
                <w:rFonts w:ascii="Arial" w:hAnsi="Arial"/>
                <w:b/>
                <w:color w:val="FFFFFF"/>
                <w:sz w:val="18"/>
                <w:szCs w:val="18"/>
              </w:rPr>
            </w:pPr>
            <w:r w:rsidRPr="002117F1">
              <w:rPr>
                <w:rFonts w:ascii="Arial" w:hAnsi="Arial"/>
                <w:b/>
                <w:color w:val="FFFFFF"/>
                <w:sz w:val="18"/>
                <w:szCs w:val="18"/>
              </w:rPr>
              <w:t>Repayment of Interest</w:t>
            </w:r>
          </w:p>
        </w:tc>
        <w:tc>
          <w:tcPr>
            <w:tcW w:w="1170" w:type="dxa"/>
            <w:tcBorders>
              <w:top w:val="single" w:sz="4" w:space="0" w:color="FFFFFF"/>
              <w:left w:val="single" w:sz="4" w:space="0" w:color="FFFFFF"/>
              <w:bottom w:val="nil"/>
              <w:right w:val="single" w:sz="4" w:space="0" w:color="FFFFFF"/>
            </w:tcBorders>
            <w:shd w:val="clear" w:color="auto" w:fill="FF0000"/>
          </w:tcPr>
          <w:p w:rsidR="007F71DF" w:rsidRPr="002117F1" w:rsidRDefault="007F71DF" w:rsidP="00872744">
            <w:pPr>
              <w:spacing w:before="60" w:after="60"/>
              <w:jc w:val="center"/>
              <w:rPr>
                <w:rFonts w:ascii="Arial" w:hAnsi="Arial"/>
                <w:b/>
                <w:color w:val="FFFFFF"/>
                <w:sz w:val="18"/>
                <w:szCs w:val="18"/>
              </w:rPr>
            </w:pPr>
            <w:r w:rsidRPr="002117F1">
              <w:rPr>
                <w:rFonts w:ascii="Arial" w:hAnsi="Arial"/>
                <w:b/>
                <w:color w:val="FFFFFF"/>
                <w:sz w:val="18"/>
                <w:szCs w:val="18"/>
              </w:rPr>
              <w:t>Service Charges Assume 3% inflation</w:t>
            </w:r>
          </w:p>
        </w:tc>
        <w:tc>
          <w:tcPr>
            <w:tcW w:w="1170" w:type="dxa"/>
            <w:tcBorders>
              <w:top w:val="single" w:sz="4" w:space="0" w:color="FFFFFF"/>
              <w:left w:val="single" w:sz="4" w:space="0" w:color="FFFFFF"/>
              <w:bottom w:val="nil"/>
              <w:right w:val="single" w:sz="4" w:space="0" w:color="FFFFFF"/>
            </w:tcBorders>
            <w:shd w:val="clear" w:color="auto" w:fill="FF0000"/>
          </w:tcPr>
          <w:p w:rsidR="007F71DF" w:rsidRPr="002117F1" w:rsidRDefault="007F71DF" w:rsidP="00872744">
            <w:pPr>
              <w:tabs>
                <w:tab w:val="left" w:pos="1080"/>
              </w:tabs>
              <w:spacing w:before="60" w:after="60"/>
              <w:jc w:val="center"/>
              <w:rPr>
                <w:rFonts w:ascii="Arial" w:hAnsi="Arial"/>
                <w:b/>
                <w:color w:val="FFFFFF"/>
                <w:sz w:val="18"/>
                <w:szCs w:val="18"/>
              </w:rPr>
            </w:pPr>
            <w:r w:rsidRPr="002117F1">
              <w:rPr>
                <w:rFonts w:ascii="Arial" w:hAnsi="Arial"/>
                <w:b/>
                <w:color w:val="FFFFFF"/>
                <w:sz w:val="18"/>
                <w:szCs w:val="18"/>
              </w:rPr>
              <w:t>Total Assumes 3% inflation on service charges</w:t>
            </w:r>
          </w:p>
        </w:tc>
        <w:tc>
          <w:tcPr>
            <w:tcW w:w="1350" w:type="dxa"/>
            <w:tcBorders>
              <w:top w:val="single" w:sz="4" w:space="0" w:color="FFFFFF"/>
              <w:left w:val="single" w:sz="4" w:space="0" w:color="FFFFFF"/>
              <w:bottom w:val="nil"/>
              <w:right w:val="single" w:sz="4" w:space="0" w:color="FFFFFF"/>
            </w:tcBorders>
            <w:shd w:val="clear" w:color="auto" w:fill="FF0000"/>
          </w:tcPr>
          <w:p w:rsidR="007F71DF" w:rsidRPr="002117F1" w:rsidRDefault="007F71DF" w:rsidP="00872744">
            <w:pPr>
              <w:spacing w:before="60" w:after="60"/>
              <w:jc w:val="center"/>
              <w:rPr>
                <w:rFonts w:ascii="Arial" w:hAnsi="Arial"/>
                <w:b/>
                <w:color w:val="FFFFFF"/>
                <w:sz w:val="18"/>
                <w:szCs w:val="18"/>
              </w:rPr>
            </w:pPr>
            <w:r w:rsidRPr="002117F1">
              <w:rPr>
                <w:rFonts w:ascii="Arial" w:hAnsi="Arial"/>
                <w:b/>
                <w:color w:val="FFFFFF"/>
                <w:sz w:val="18"/>
                <w:szCs w:val="18"/>
              </w:rPr>
              <w:t>Service Charges based on Current Prices</w:t>
            </w:r>
          </w:p>
        </w:tc>
        <w:tc>
          <w:tcPr>
            <w:tcW w:w="1440" w:type="dxa"/>
            <w:tcBorders>
              <w:top w:val="single" w:sz="4" w:space="0" w:color="FFFFFF"/>
              <w:left w:val="single" w:sz="4" w:space="0" w:color="FFFFFF"/>
              <w:bottom w:val="nil"/>
              <w:right w:val="nil"/>
            </w:tcBorders>
            <w:shd w:val="clear" w:color="auto" w:fill="FF0000"/>
          </w:tcPr>
          <w:p w:rsidR="007F71DF" w:rsidRPr="002117F1" w:rsidRDefault="007F71DF" w:rsidP="00872744">
            <w:pPr>
              <w:spacing w:before="60" w:after="60"/>
              <w:jc w:val="center"/>
              <w:rPr>
                <w:rFonts w:ascii="Arial" w:hAnsi="Arial"/>
                <w:b/>
                <w:color w:val="FFFFFF"/>
                <w:sz w:val="18"/>
                <w:szCs w:val="18"/>
              </w:rPr>
            </w:pPr>
            <w:r w:rsidRPr="002117F1">
              <w:rPr>
                <w:rFonts w:ascii="Arial" w:hAnsi="Arial"/>
                <w:b/>
                <w:color w:val="FFFFFF"/>
                <w:sz w:val="18"/>
                <w:szCs w:val="18"/>
              </w:rPr>
              <w:t>Total assumes Service Charges based on Current Prices</w:t>
            </w:r>
          </w:p>
        </w:tc>
      </w:tr>
      <w:tr w:rsidR="007F71DF" w:rsidRPr="00466150" w:rsidTr="00AB5EF3">
        <w:trPr>
          <w:cantSplit/>
          <w:trHeight w:val="222"/>
        </w:trPr>
        <w:tc>
          <w:tcPr>
            <w:tcW w:w="2310" w:type="dxa"/>
            <w:tcBorders>
              <w:top w:val="nil"/>
              <w:left w:val="nil"/>
              <w:bottom w:val="nil"/>
              <w:right w:val="single" w:sz="4" w:space="0" w:color="FFFFFF"/>
            </w:tcBorders>
            <w:shd w:val="clear" w:color="auto" w:fill="FF0000"/>
          </w:tcPr>
          <w:p w:rsidR="007F71DF" w:rsidRPr="002117F1" w:rsidRDefault="007F71DF" w:rsidP="00872744">
            <w:pPr>
              <w:spacing w:before="60" w:after="60"/>
              <w:ind w:hanging="547"/>
              <w:jc w:val="center"/>
              <w:rPr>
                <w:rFonts w:ascii="Arial" w:hAnsi="Arial"/>
                <w:color w:val="FFFFFF"/>
                <w:sz w:val="18"/>
                <w:szCs w:val="18"/>
              </w:rPr>
            </w:pPr>
          </w:p>
        </w:tc>
        <w:tc>
          <w:tcPr>
            <w:tcW w:w="1170" w:type="dxa"/>
            <w:tcBorders>
              <w:top w:val="nil"/>
              <w:left w:val="single" w:sz="4" w:space="0" w:color="FFFFFF"/>
              <w:bottom w:val="nil"/>
              <w:right w:val="single" w:sz="4" w:space="0" w:color="FFFFFF"/>
            </w:tcBorders>
            <w:shd w:val="clear" w:color="auto" w:fill="FF0000"/>
          </w:tcPr>
          <w:p w:rsidR="007F71DF" w:rsidRPr="002117F1" w:rsidRDefault="007F71DF" w:rsidP="00872744">
            <w:pPr>
              <w:spacing w:before="60" w:after="60"/>
              <w:jc w:val="center"/>
              <w:rPr>
                <w:rFonts w:ascii="Arial" w:hAnsi="Arial"/>
                <w:b/>
                <w:color w:val="FFFFFF"/>
                <w:sz w:val="18"/>
                <w:szCs w:val="18"/>
              </w:rPr>
            </w:pPr>
            <w:r w:rsidRPr="002117F1">
              <w:rPr>
                <w:rFonts w:ascii="Arial" w:hAnsi="Arial"/>
                <w:b/>
                <w:color w:val="FFFFFF"/>
                <w:sz w:val="18"/>
                <w:szCs w:val="18"/>
              </w:rPr>
              <w:t>£'m</w:t>
            </w:r>
          </w:p>
        </w:tc>
        <w:tc>
          <w:tcPr>
            <w:tcW w:w="1080" w:type="dxa"/>
            <w:tcBorders>
              <w:top w:val="nil"/>
              <w:left w:val="single" w:sz="4" w:space="0" w:color="FFFFFF"/>
              <w:bottom w:val="nil"/>
              <w:right w:val="single" w:sz="4" w:space="0" w:color="FFFFFF"/>
            </w:tcBorders>
            <w:shd w:val="clear" w:color="auto" w:fill="FF0000"/>
          </w:tcPr>
          <w:p w:rsidR="007F71DF" w:rsidRPr="002117F1" w:rsidRDefault="007F71DF" w:rsidP="00872744">
            <w:pPr>
              <w:spacing w:before="60" w:after="60"/>
              <w:jc w:val="center"/>
              <w:rPr>
                <w:rFonts w:ascii="Arial" w:hAnsi="Arial"/>
                <w:b/>
                <w:color w:val="FFFFFF"/>
                <w:sz w:val="18"/>
                <w:szCs w:val="18"/>
              </w:rPr>
            </w:pPr>
            <w:r w:rsidRPr="002117F1">
              <w:rPr>
                <w:rFonts w:ascii="Arial" w:hAnsi="Arial"/>
                <w:b/>
                <w:color w:val="FFFFFF"/>
                <w:sz w:val="18"/>
                <w:szCs w:val="18"/>
              </w:rPr>
              <w:t>£'m</w:t>
            </w:r>
          </w:p>
        </w:tc>
        <w:tc>
          <w:tcPr>
            <w:tcW w:w="1170" w:type="dxa"/>
            <w:tcBorders>
              <w:top w:val="nil"/>
              <w:left w:val="single" w:sz="4" w:space="0" w:color="FFFFFF"/>
              <w:bottom w:val="nil"/>
              <w:right w:val="single" w:sz="4" w:space="0" w:color="FFFFFF"/>
            </w:tcBorders>
            <w:shd w:val="clear" w:color="auto" w:fill="FF0000"/>
          </w:tcPr>
          <w:p w:rsidR="007F71DF" w:rsidRPr="002117F1" w:rsidRDefault="007F71DF" w:rsidP="00872744">
            <w:pPr>
              <w:spacing w:before="60" w:after="60"/>
              <w:jc w:val="center"/>
              <w:rPr>
                <w:rFonts w:ascii="Arial" w:hAnsi="Arial"/>
                <w:b/>
                <w:color w:val="FFFFFF"/>
                <w:sz w:val="18"/>
                <w:szCs w:val="18"/>
              </w:rPr>
            </w:pPr>
            <w:r w:rsidRPr="002117F1">
              <w:rPr>
                <w:rFonts w:ascii="Arial" w:hAnsi="Arial"/>
                <w:b/>
                <w:color w:val="FFFFFF"/>
                <w:sz w:val="18"/>
                <w:szCs w:val="18"/>
              </w:rPr>
              <w:t>£'m</w:t>
            </w:r>
          </w:p>
        </w:tc>
        <w:tc>
          <w:tcPr>
            <w:tcW w:w="1170" w:type="dxa"/>
            <w:tcBorders>
              <w:top w:val="nil"/>
              <w:left w:val="single" w:sz="4" w:space="0" w:color="FFFFFF"/>
              <w:bottom w:val="nil"/>
              <w:right w:val="single" w:sz="4" w:space="0" w:color="FFFFFF"/>
            </w:tcBorders>
            <w:shd w:val="clear" w:color="auto" w:fill="FF0000"/>
          </w:tcPr>
          <w:p w:rsidR="007F71DF" w:rsidRPr="002117F1" w:rsidRDefault="007F71DF" w:rsidP="00872744">
            <w:pPr>
              <w:spacing w:before="60" w:after="60"/>
              <w:jc w:val="center"/>
              <w:rPr>
                <w:rFonts w:ascii="Arial" w:hAnsi="Arial"/>
                <w:b/>
                <w:color w:val="FFFFFF"/>
                <w:sz w:val="18"/>
                <w:szCs w:val="18"/>
              </w:rPr>
            </w:pPr>
            <w:r w:rsidRPr="002117F1">
              <w:rPr>
                <w:rFonts w:ascii="Arial" w:hAnsi="Arial"/>
                <w:b/>
                <w:color w:val="FFFFFF"/>
                <w:sz w:val="18"/>
                <w:szCs w:val="18"/>
              </w:rPr>
              <w:t>£'m</w:t>
            </w:r>
          </w:p>
        </w:tc>
        <w:tc>
          <w:tcPr>
            <w:tcW w:w="1350" w:type="dxa"/>
            <w:tcBorders>
              <w:top w:val="nil"/>
              <w:left w:val="single" w:sz="4" w:space="0" w:color="FFFFFF"/>
              <w:bottom w:val="nil"/>
              <w:right w:val="single" w:sz="4" w:space="0" w:color="FFFFFF"/>
            </w:tcBorders>
            <w:shd w:val="clear" w:color="auto" w:fill="FF0000"/>
          </w:tcPr>
          <w:p w:rsidR="007F71DF" w:rsidRPr="002117F1" w:rsidRDefault="007F71DF" w:rsidP="00872744">
            <w:pPr>
              <w:spacing w:before="60" w:after="60"/>
              <w:jc w:val="center"/>
              <w:rPr>
                <w:rFonts w:ascii="Arial" w:hAnsi="Arial"/>
                <w:b/>
                <w:color w:val="FFFFFF"/>
                <w:sz w:val="18"/>
                <w:szCs w:val="18"/>
              </w:rPr>
            </w:pPr>
            <w:r w:rsidRPr="002117F1">
              <w:rPr>
                <w:rFonts w:ascii="Arial" w:hAnsi="Arial"/>
                <w:b/>
                <w:color w:val="FFFFFF"/>
                <w:sz w:val="18"/>
                <w:szCs w:val="18"/>
              </w:rPr>
              <w:t>£'m</w:t>
            </w:r>
          </w:p>
        </w:tc>
        <w:tc>
          <w:tcPr>
            <w:tcW w:w="1440" w:type="dxa"/>
            <w:tcBorders>
              <w:top w:val="nil"/>
              <w:left w:val="single" w:sz="4" w:space="0" w:color="FFFFFF"/>
              <w:bottom w:val="nil"/>
              <w:right w:val="nil"/>
            </w:tcBorders>
            <w:shd w:val="clear" w:color="auto" w:fill="FF0000"/>
          </w:tcPr>
          <w:p w:rsidR="007F71DF" w:rsidRPr="002117F1" w:rsidRDefault="007F71DF" w:rsidP="00872744">
            <w:pPr>
              <w:spacing w:before="60" w:after="60"/>
              <w:jc w:val="center"/>
              <w:rPr>
                <w:rFonts w:ascii="Arial" w:hAnsi="Arial"/>
                <w:b/>
                <w:color w:val="FFFFFF"/>
                <w:sz w:val="18"/>
                <w:szCs w:val="18"/>
              </w:rPr>
            </w:pPr>
            <w:r w:rsidRPr="002117F1">
              <w:rPr>
                <w:rFonts w:ascii="Arial" w:hAnsi="Arial"/>
                <w:b/>
                <w:color w:val="FFFFFF"/>
                <w:sz w:val="18"/>
                <w:szCs w:val="18"/>
              </w:rPr>
              <w:t>£'m</w:t>
            </w:r>
          </w:p>
        </w:tc>
      </w:tr>
      <w:tr w:rsidR="007F71DF" w:rsidRPr="00466150" w:rsidTr="00AB5EF3">
        <w:trPr>
          <w:cantSplit/>
        </w:trPr>
        <w:tc>
          <w:tcPr>
            <w:tcW w:w="2310" w:type="dxa"/>
            <w:tcBorders>
              <w:top w:val="nil"/>
              <w:left w:val="nil"/>
              <w:bottom w:val="nil"/>
              <w:right w:val="single" w:sz="4" w:space="0" w:color="FFFFFF"/>
            </w:tcBorders>
            <w:shd w:val="clear" w:color="auto" w:fill="E6E6E6"/>
            <w:vAlign w:val="center"/>
          </w:tcPr>
          <w:p w:rsidR="007F71DF" w:rsidRPr="008F7FDC" w:rsidRDefault="007F71DF" w:rsidP="00242F11">
            <w:pPr>
              <w:spacing w:after="60"/>
              <w:ind w:left="90"/>
              <w:rPr>
                <w:rFonts w:ascii="Arial" w:hAnsi="Arial"/>
                <w:sz w:val="18"/>
                <w:szCs w:val="18"/>
              </w:rPr>
            </w:pPr>
            <w:r w:rsidRPr="008F7FDC">
              <w:rPr>
                <w:rFonts w:ascii="Arial" w:hAnsi="Arial"/>
                <w:sz w:val="18"/>
                <w:szCs w:val="18"/>
              </w:rPr>
              <w:t>Payable in 2015/16</w:t>
            </w:r>
          </w:p>
        </w:tc>
        <w:tc>
          <w:tcPr>
            <w:tcW w:w="1170" w:type="dxa"/>
            <w:tcBorders>
              <w:top w:val="nil"/>
              <w:left w:val="single" w:sz="4" w:space="0" w:color="FFFFFF"/>
              <w:bottom w:val="nil"/>
              <w:right w:val="single" w:sz="4" w:space="0" w:color="FFFFFF"/>
            </w:tcBorders>
            <w:shd w:val="clear" w:color="auto" w:fill="E6E6E6"/>
            <w:vAlign w:val="center"/>
          </w:tcPr>
          <w:p w:rsidR="007F71DF" w:rsidRPr="008F573E" w:rsidRDefault="00A72E8F" w:rsidP="00242F11">
            <w:pPr>
              <w:ind w:right="270"/>
              <w:jc w:val="right"/>
              <w:rPr>
                <w:rFonts w:ascii="Arial" w:hAnsi="Arial" w:cs="Arial"/>
                <w:sz w:val="18"/>
                <w:szCs w:val="18"/>
                <w:lang w:eastAsia="en-GB"/>
              </w:rPr>
            </w:pPr>
            <w:r w:rsidRPr="008F573E">
              <w:rPr>
                <w:rFonts w:ascii="Arial" w:hAnsi="Arial" w:cs="Arial"/>
                <w:sz w:val="18"/>
                <w:szCs w:val="18"/>
                <w:lang w:eastAsia="en-GB"/>
              </w:rPr>
              <w:t>0.139</w:t>
            </w:r>
          </w:p>
        </w:tc>
        <w:tc>
          <w:tcPr>
            <w:tcW w:w="1080" w:type="dxa"/>
            <w:tcBorders>
              <w:top w:val="nil"/>
              <w:left w:val="single" w:sz="4" w:space="0" w:color="FFFFFF"/>
              <w:bottom w:val="nil"/>
              <w:right w:val="single" w:sz="4" w:space="0" w:color="FFFFFF"/>
            </w:tcBorders>
            <w:shd w:val="clear" w:color="auto" w:fill="E6E6E6"/>
            <w:vAlign w:val="center"/>
          </w:tcPr>
          <w:p w:rsidR="007F71DF" w:rsidRPr="008F573E" w:rsidRDefault="00A72E8F" w:rsidP="001A322E">
            <w:pPr>
              <w:ind w:right="270"/>
              <w:jc w:val="right"/>
              <w:rPr>
                <w:rFonts w:ascii="Arial" w:hAnsi="Arial" w:cs="Arial"/>
                <w:sz w:val="18"/>
                <w:szCs w:val="18"/>
                <w:lang w:eastAsia="en-GB"/>
              </w:rPr>
            </w:pPr>
            <w:r w:rsidRPr="008F573E">
              <w:rPr>
                <w:rFonts w:ascii="Arial" w:hAnsi="Arial" w:cs="Arial"/>
                <w:sz w:val="18"/>
                <w:szCs w:val="18"/>
                <w:lang w:eastAsia="en-GB"/>
              </w:rPr>
              <w:t>0.243</w:t>
            </w:r>
          </w:p>
        </w:tc>
        <w:tc>
          <w:tcPr>
            <w:tcW w:w="1170" w:type="dxa"/>
            <w:tcBorders>
              <w:top w:val="nil"/>
              <w:left w:val="single" w:sz="4" w:space="0" w:color="FFFFFF"/>
              <w:bottom w:val="nil"/>
              <w:right w:val="single" w:sz="4" w:space="0" w:color="FFFFFF"/>
            </w:tcBorders>
            <w:shd w:val="clear" w:color="auto" w:fill="E6E6E6"/>
            <w:vAlign w:val="center"/>
          </w:tcPr>
          <w:p w:rsidR="007F71DF" w:rsidRPr="008F573E" w:rsidRDefault="00A72E8F" w:rsidP="001A322E">
            <w:pPr>
              <w:ind w:right="270"/>
              <w:jc w:val="right"/>
              <w:rPr>
                <w:rFonts w:ascii="Arial" w:hAnsi="Arial" w:cs="Arial"/>
                <w:sz w:val="18"/>
                <w:szCs w:val="18"/>
                <w:lang w:eastAsia="en-GB"/>
              </w:rPr>
            </w:pPr>
            <w:r w:rsidRPr="008F573E">
              <w:rPr>
                <w:rFonts w:ascii="Arial" w:hAnsi="Arial" w:cs="Arial"/>
                <w:sz w:val="18"/>
                <w:szCs w:val="18"/>
                <w:lang w:eastAsia="en-GB"/>
              </w:rPr>
              <w:t>0.309</w:t>
            </w:r>
          </w:p>
        </w:tc>
        <w:tc>
          <w:tcPr>
            <w:tcW w:w="1170" w:type="dxa"/>
            <w:tcBorders>
              <w:top w:val="nil"/>
              <w:left w:val="single" w:sz="4" w:space="0" w:color="FFFFFF"/>
              <w:bottom w:val="nil"/>
              <w:right w:val="single" w:sz="4" w:space="0" w:color="FFFFFF"/>
            </w:tcBorders>
            <w:shd w:val="clear" w:color="auto" w:fill="E6E6E6"/>
            <w:vAlign w:val="center"/>
          </w:tcPr>
          <w:p w:rsidR="007F71DF" w:rsidRPr="008F573E" w:rsidRDefault="00A72E8F" w:rsidP="001A322E">
            <w:pPr>
              <w:ind w:right="270"/>
              <w:jc w:val="right"/>
              <w:rPr>
                <w:rFonts w:ascii="Arial" w:hAnsi="Arial" w:cs="Arial"/>
                <w:sz w:val="18"/>
                <w:szCs w:val="18"/>
                <w:lang w:eastAsia="en-GB"/>
              </w:rPr>
            </w:pPr>
            <w:r w:rsidRPr="008F573E">
              <w:rPr>
                <w:rFonts w:ascii="Arial" w:hAnsi="Arial" w:cs="Arial"/>
                <w:sz w:val="18"/>
                <w:szCs w:val="18"/>
                <w:lang w:eastAsia="en-GB"/>
              </w:rPr>
              <w:t>0.691</w:t>
            </w:r>
          </w:p>
        </w:tc>
        <w:tc>
          <w:tcPr>
            <w:tcW w:w="1350" w:type="dxa"/>
            <w:tcBorders>
              <w:top w:val="nil"/>
              <w:left w:val="single" w:sz="4" w:space="0" w:color="FFFFFF"/>
              <w:bottom w:val="nil"/>
              <w:right w:val="single" w:sz="4" w:space="0" w:color="FFFFFF"/>
            </w:tcBorders>
            <w:shd w:val="clear" w:color="auto" w:fill="E6E6E6"/>
            <w:vAlign w:val="center"/>
          </w:tcPr>
          <w:p w:rsidR="007F71DF" w:rsidRPr="008F573E" w:rsidRDefault="00A72E8F" w:rsidP="001A322E">
            <w:pPr>
              <w:ind w:right="270"/>
              <w:jc w:val="right"/>
              <w:rPr>
                <w:rFonts w:ascii="Arial" w:hAnsi="Arial" w:cs="Arial"/>
                <w:sz w:val="18"/>
                <w:szCs w:val="18"/>
                <w:lang w:eastAsia="en-GB"/>
              </w:rPr>
            </w:pPr>
            <w:r w:rsidRPr="008F573E">
              <w:rPr>
                <w:rFonts w:ascii="Arial" w:hAnsi="Arial" w:cs="Arial"/>
                <w:sz w:val="18"/>
                <w:szCs w:val="18"/>
                <w:lang w:eastAsia="en-GB"/>
              </w:rPr>
              <w:t>0.306</w:t>
            </w:r>
          </w:p>
        </w:tc>
        <w:tc>
          <w:tcPr>
            <w:tcW w:w="1440" w:type="dxa"/>
            <w:tcBorders>
              <w:top w:val="nil"/>
              <w:left w:val="single" w:sz="4" w:space="0" w:color="FFFFFF"/>
              <w:bottom w:val="nil"/>
              <w:right w:val="nil"/>
            </w:tcBorders>
            <w:shd w:val="clear" w:color="auto" w:fill="E6E6E6"/>
            <w:vAlign w:val="center"/>
          </w:tcPr>
          <w:p w:rsidR="007F71DF" w:rsidRPr="008F573E" w:rsidRDefault="00A72E8F" w:rsidP="001D0920">
            <w:pPr>
              <w:ind w:right="270"/>
              <w:jc w:val="right"/>
              <w:rPr>
                <w:rFonts w:ascii="Arial" w:hAnsi="Arial" w:cs="Arial"/>
                <w:sz w:val="18"/>
                <w:szCs w:val="18"/>
                <w:lang w:eastAsia="en-GB"/>
              </w:rPr>
            </w:pPr>
            <w:r w:rsidRPr="008F573E">
              <w:rPr>
                <w:rFonts w:ascii="Arial" w:hAnsi="Arial" w:cs="Arial"/>
                <w:sz w:val="18"/>
                <w:szCs w:val="18"/>
                <w:lang w:eastAsia="en-GB"/>
              </w:rPr>
              <w:t>0.68</w:t>
            </w:r>
            <w:r w:rsidR="001D0920">
              <w:rPr>
                <w:rFonts w:ascii="Arial" w:hAnsi="Arial" w:cs="Arial"/>
                <w:sz w:val="18"/>
                <w:szCs w:val="18"/>
                <w:lang w:eastAsia="en-GB"/>
              </w:rPr>
              <w:t>8</w:t>
            </w:r>
          </w:p>
        </w:tc>
      </w:tr>
      <w:tr w:rsidR="007F71DF" w:rsidRPr="00466150" w:rsidTr="00AB5EF3">
        <w:trPr>
          <w:cantSplit/>
        </w:trPr>
        <w:tc>
          <w:tcPr>
            <w:tcW w:w="2310" w:type="dxa"/>
            <w:tcBorders>
              <w:top w:val="nil"/>
              <w:left w:val="nil"/>
              <w:bottom w:val="nil"/>
              <w:right w:val="single" w:sz="4" w:space="0" w:color="FFFFFF"/>
            </w:tcBorders>
            <w:shd w:val="clear" w:color="auto" w:fill="E6E6E6"/>
            <w:vAlign w:val="center"/>
          </w:tcPr>
          <w:p w:rsidR="007F71DF" w:rsidRPr="008F7FDC" w:rsidRDefault="007F71DF" w:rsidP="00242F11">
            <w:pPr>
              <w:spacing w:after="60"/>
              <w:ind w:left="90"/>
              <w:rPr>
                <w:rFonts w:ascii="Arial" w:hAnsi="Arial"/>
                <w:sz w:val="18"/>
                <w:szCs w:val="18"/>
              </w:rPr>
            </w:pPr>
            <w:r w:rsidRPr="008F7FDC">
              <w:rPr>
                <w:rFonts w:ascii="Arial" w:hAnsi="Arial"/>
                <w:sz w:val="18"/>
                <w:szCs w:val="18"/>
              </w:rPr>
              <w:t>Within 2-5 years</w:t>
            </w:r>
          </w:p>
        </w:tc>
        <w:tc>
          <w:tcPr>
            <w:tcW w:w="1170" w:type="dxa"/>
            <w:tcBorders>
              <w:top w:val="nil"/>
              <w:left w:val="single" w:sz="4" w:space="0" w:color="FFFFFF"/>
              <w:bottom w:val="nil"/>
              <w:right w:val="single" w:sz="4" w:space="0" w:color="FFFFFF"/>
            </w:tcBorders>
            <w:shd w:val="clear" w:color="auto" w:fill="E6E6E6"/>
            <w:vAlign w:val="center"/>
          </w:tcPr>
          <w:p w:rsidR="007F71DF" w:rsidRPr="008F573E" w:rsidRDefault="00A72E8F" w:rsidP="00242F11">
            <w:pPr>
              <w:ind w:right="270"/>
              <w:jc w:val="right"/>
              <w:rPr>
                <w:rFonts w:ascii="Arial" w:hAnsi="Arial" w:cs="Arial"/>
                <w:sz w:val="18"/>
                <w:szCs w:val="18"/>
                <w:lang w:eastAsia="en-GB"/>
              </w:rPr>
            </w:pPr>
            <w:r w:rsidRPr="008F573E">
              <w:rPr>
                <w:rFonts w:ascii="Arial" w:hAnsi="Arial" w:cs="Arial"/>
                <w:sz w:val="18"/>
                <w:szCs w:val="18"/>
                <w:lang w:eastAsia="en-GB"/>
              </w:rPr>
              <w:t>0.738</w:t>
            </w:r>
          </w:p>
        </w:tc>
        <w:tc>
          <w:tcPr>
            <w:tcW w:w="1080" w:type="dxa"/>
            <w:tcBorders>
              <w:top w:val="nil"/>
              <w:left w:val="single" w:sz="4" w:space="0" w:color="FFFFFF"/>
              <w:bottom w:val="nil"/>
              <w:right w:val="single" w:sz="4" w:space="0" w:color="FFFFFF"/>
            </w:tcBorders>
            <w:shd w:val="clear" w:color="auto" w:fill="E6E6E6"/>
            <w:vAlign w:val="center"/>
          </w:tcPr>
          <w:p w:rsidR="007F71DF" w:rsidRPr="008F573E" w:rsidRDefault="00A72E8F" w:rsidP="001D0920">
            <w:pPr>
              <w:ind w:right="270"/>
              <w:jc w:val="right"/>
              <w:rPr>
                <w:rFonts w:ascii="Arial" w:hAnsi="Arial" w:cs="Arial"/>
                <w:sz w:val="18"/>
                <w:szCs w:val="18"/>
                <w:lang w:eastAsia="en-GB"/>
              </w:rPr>
            </w:pPr>
            <w:r w:rsidRPr="008F573E">
              <w:rPr>
                <w:rFonts w:ascii="Arial" w:hAnsi="Arial" w:cs="Arial"/>
                <w:sz w:val="18"/>
                <w:szCs w:val="18"/>
                <w:lang w:eastAsia="en-GB"/>
              </w:rPr>
              <w:t>0.78</w:t>
            </w:r>
            <w:r w:rsidR="001D0920">
              <w:rPr>
                <w:rFonts w:ascii="Arial" w:hAnsi="Arial" w:cs="Arial"/>
                <w:sz w:val="18"/>
                <w:szCs w:val="18"/>
                <w:lang w:eastAsia="en-GB"/>
              </w:rPr>
              <w:t>7</w:t>
            </w:r>
          </w:p>
        </w:tc>
        <w:tc>
          <w:tcPr>
            <w:tcW w:w="1170" w:type="dxa"/>
            <w:tcBorders>
              <w:top w:val="nil"/>
              <w:left w:val="single" w:sz="4" w:space="0" w:color="FFFFFF"/>
              <w:bottom w:val="nil"/>
              <w:right w:val="single" w:sz="4" w:space="0" w:color="FFFFFF"/>
            </w:tcBorders>
            <w:shd w:val="clear" w:color="auto" w:fill="E6E6E6"/>
            <w:vAlign w:val="center"/>
          </w:tcPr>
          <w:p w:rsidR="007F71DF" w:rsidRPr="008F573E" w:rsidRDefault="00A72E8F" w:rsidP="001A322E">
            <w:pPr>
              <w:ind w:right="270"/>
              <w:jc w:val="right"/>
              <w:rPr>
                <w:rFonts w:ascii="Arial" w:hAnsi="Arial" w:cs="Arial"/>
                <w:sz w:val="18"/>
                <w:szCs w:val="18"/>
                <w:lang w:eastAsia="en-GB"/>
              </w:rPr>
            </w:pPr>
            <w:r w:rsidRPr="008F573E">
              <w:rPr>
                <w:rFonts w:ascii="Arial" w:hAnsi="Arial" w:cs="Arial"/>
                <w:sz w:val="18"/>
                <w:szCs w:val="18"/>
                <w:lang w:eastAsia="en-GB"/>
              </w:rPr>
              <w:t>1.300</w:t>
            </w:r>
          </w:p>
        </w:tc>
        <w:tc>
          <w:tcPr>
            <w:tcW w:w="1170" w:type="dxa"/>
            <w:tcBorders>
              <w:top w:val="nil"/>
              <w:left w:val="single" w:sz="4" w:space="0" w:color="FFFFFF"/>
              <w:bottom w:val="nil"/>
              <w:right w:val="single" w:sz="4" w:space="0" w:color="FFFFFF"/>
            </w:tcBorders>
            <w:shd w:val="clear" w:color="auto" w:fill="E6E6E6"/>
            <w:vAlign w:val="center"/>
          </w:tcPr>
          <w:p w:rsidR="007F71DF" w:rsidRPr="008F573E" w:rsidRDefault="00A72E8F" w:rsidP="001A322E">
            <w:pPr>
              <w:ind w:right="270"/>
              <w:jc w:val="right"/>
              <w:rPr>
                <w:rFonts w:ascii="Arial" w:hAnsi="Arial" w:cs="Arial"/>
                <w:sz w:val="18"/>
                <w:szCs w:val="18"/>
                <w:lang w:eastAsia="en-GB"/>
              </w:rPr>
            </w:pPr>
            <w:r w:rsidRPr="008F573E">
              <w:rPr>
                <w:rFonts w:ascii="Arial" w:hAnsi="Arial" w:cs="Arial"/>
                <w:sz w:val="18"/>
                <w:szCs w:val="18"/>
                <w:lang w:eastAsia="en-GB"/>
              </w:rPr>
              <w:t>2.825</w:t>
            </w:r>
          </w:p>
        </w:tc>
        <w:tc>
          <w:tcPr>
            <w:tcW w:w="1350" w:type="dxa"/>
            <w:tcBorders>
              <w:top w:val="nil"/>
              <w:left w:val="single" w:sz="4" w:space="0" w:color="FFFFFF"/>
              <w:bottom w:val="nil"/>
              <w:right w:val="single" w:sz="4" w:space="0" w:color="FFFFFF"/>
            </w:tcBorders>
            <w:shd w:val="clear" w:color="auto" w:fill="E6E6E6"/>
            <w:vAlign w:val="center"/>
          </w:tcPr>
          <w:p w:rsidR="007F71DF" w:rsidRPr="008F573E" w:rsidRDefault="00A72E8F" w:rsidP="001A322E">
            <w:pPr>
              <w:ind w:right="270"/>
              <w:jc w:val="right"/>
              <w:rPr>
                <w:rFonts w:ascii="Arial" w:hAnsi="Arial" w:cs="Arial"/>
                <w:sz w:val="18"/>
                <w:szCs w:val="18"/>
                <w:lang w:eastAsia="en-GB"/>
              </w:rPr>
            </w:pPr>
            <w:r w:rsidRPr="008F573E">
              <w:rPr>
                <w:rFonts w:ascii="Arial" w:hAnsi="Arial" w:cs="Arial"/>
                <w:sz w:val="18"/>
                <w:szCs w:val="18"/>
                <w:lang w:eastAsia="en-GB"/>
              </w:rPr>
              <w:t>1.224</w:t>
            </w:r>
          </w:p>
        </w:tc>
        <w:tc>
          <w:tcPr>
            <w:tcW w:w="1440" w:type="dxa"/>
            <w:tcBorders>
              <w:top w:val="nil"/>
              <w:left w:val="single" w:sz="4" w:space="0" w:color="FFFFFF"/>
              <w:bottom w:val="nil"/>
              <w:right w:val="nil"/>
            </w:tcBorders>
            <w:shd w:val="clear" w:color="auto" w:fill="E6E6E6"/>
            <w:vAlign w:val="center"/>
          </w:tcPr>
          <w:p w:rsidR="007F71DF" w:rsidRPr="008F573E" w:rsidRDefault="00A72E8F" w:rsidP="001D0920">
            <w:pPr>
              <w:ind w:right="270"/>
              <w:jc w:val="right"/>
              <w:rPr>
                <w:rFonts w:ascii="Arial" w:hAnsi="Arial" w:cs="Arial"/>
                <w:sz w:val="18"/>
                <w:szCs w:val="18"/>
                <w:lang w:eastAsia="en-GB"/>
              </w:rPr>
            </w:pPr>
            <w:r w:rsidRPr="008F573E">
              <w:rPr>
                <w:rFonts w:ascii="Arial" w:hAnsi="Arial" w:cs="Arial"/>
                <w:sz w:val="18"/>
                <w:szCs w:val="18"/>
                <w:lang w:eastAsia="en-GB"/>
              </w:rPr>
              <w:t>2.7</w:t>
            </w:r>
            <w:r w:rsidR="001D0920">
              <w:rPr>
                <w:rFonts w:ascii="Arial" w:hAnsi="Arial" w:cs="Arial"/>
                <w:sz w:val="18"/>
                <w:szCs w:val="18"/>
                <w:lang w:eastAsia="en-GB"/>
              </w:rPr>
              <w:t>49</w:t>
            </w:r>
          </w:p>
        </w:tc>
      </w:tr>
      <w:tr w:rsidR="007F71DF" w:rsidRPr="00466150" w:rsidTr="00AB5EF3">
        <w:trPr>
          <w:cantSplit/>
        </w:trPr>
        <w:tc>
          <w:tcPr>
            <w:tcW w:w="2310" w:type="dxa"/>
            <w:tcBorders>
              <w:top w:val="nil"/>
              <w:left w:val="nil"/>
              <w:bottom w:val="nil"/>
              <w:right w:val="single" w:sz="4" w:space="0" w:color="FFFFFF"/>
            </w:tcBorders>
            <w:shd w:val="clear" w:color="auto" w:fill="E6E6E6"/>
            <w:vAlign w:val="center"/>
          </w:tcPr>
          <w:p w:rsidR="007F71DF" w:rsidRPr="008F7FDC" w:rsidRDefault="007F71DF" w:rsidP="00242F11">
            <w:pPr>
              <w:spacing w:after="60"/>
              <w:ind w:left="90"/>
              <w:rPr>
                <w:rFonts w:ascii="Arial" w:hAnsi="Arial"/>
                <w:sz w:val="18"/>
                <w:szCs w:val="18"/>
              </w:rPr>
            </w:pPr>
            <w:r w:rsidRPr="008F7FDC">
              <w:rPr>
                <w:rFonts w:ascii="Arial" w:hAnsi="Arial"/>
                <w:sz w:val="18"/>
                <w:szCs w:val="18"/>
              </w:rPr>
              <w:t>Within 6-10 years</w:t>
            </w:r>
          </w:p>
        </w:tc>
        <w:tc>
          <w:tcPr>
            <w:tcW w:w="1170" w:type="dxa"/>
            <w:tcBorders>
              <w:top w:val="nil"/>
              <w:left w:val="single" w:sz="4" w:space="0" w:color="FFFFFF"/>
              <w:bottom w:val="nil"/>
              <w:right w:val="single" w:sz="4" w:space="0" w:color="FFFFFF"/>
            </w:tcBorders>
            <w:shd w:val="clear" w:color="auto" w:fill="E6E6E6"/>
            <w:vAlign w:val="center"/>
          </w:tcPr>
          <w:p w:rsidR="007F71DF" w:rsidRPr="008F573E" w:rsidRDefault="00A72E8F" w:rsidP="00242F11">
            <w:pPr>
              <w:ind w:right="270"/>
              <w:jc w:val="right"/>
              <w:rPr>
                <w:rFonts w:ascii="Arial" w:hAnsi="Arial" w:cs="Arial"/>
                <w:sz w:val="18"/>
                <w:szCs w:val="18"/>
                <w:lang w:eastAsia="en-GB"/>
              </w:rPr>
            </w:pPr>
            <w:r w:rsidRPr="008F573E">
              <w:rPr>
                <w:rFonts w:ascii="Arial" w:hAnsi="Arial" w:cs="Arial"/>
                <w:sz w:val="18"/>
                <w:szCs w:val="18"/>
                <w:lang w:eastAsia="en-GB"/>
              </w:rPr>
              <w:t>1.364</w:t>
            </w:r>
          </w:p>
        </w:tc>
        <w:tc>
          <w:tcPr>
            <w:tcW w:w="1080" w:type="dxa"/>
            <w:tcBorders>
              <w:top w:val="nil"/>
              <w:left w:val="single" w:sz="4" w:space="0" w:color="FFFFFF"/>
              <w:bottom w:val="nil"/>
              <w:right w:val="single" w:sz="4" w:space="0" w:color="FFFFFF"/>
            </w:tcBorders>
            <w:shd w:val="clear" w:color="auto" w:fill="E6E6E6"/>
            <w:vAlign w:val="center"/>
          </w:tcPr>
          <w:p w:rsidR="007F71DF" w:rsidRPr="008F573E" w:rsidRDefault="00A72E8F" w:rsidP="001A322E">
            <w:pPr>
              <w:ind w:right="270"/>
              <w:jc w:val="right"/>
              <w:rPr>
                <w:rFonts w:ascii="Arial" w:hAnsi="Arial" w:cs="Arial"/>
                <w:sz w:val="18"/>
                <w:szCs w:val="18"/>
                <w:lang w:eastAsia="en-GB"/>
              </w:rPr>
            </w:pPr>
            <w:r w:rsidRPr="008F573E">
              <w:rPr>
                <w:rFonts w:ascii="Arial" w:hAnsi="Arial" w:cs="Arial"/>
                <w:sz w:val="18"/>
                <w:szCs w:val="18"/>
                <w:lang w:eastAsia="en-GB"/>
              </w:rPr>
              <w:t>0.384</w:t>
            </w:r>
          </w:p>
        </w:tc>
        <w:tc>
          <w:tcPr>
            <w:tcW w:w="1170" w:type="dxa"/>
            <w:tcBorders>
              <w:top w:val="nil"/>
              <w:left w:val="single" w:sz="4" w:space="0" w:color="FFFFFF"/>
              <w:bottom w:val="nil"/>
              <w:right w:val="single" w:sz="4" w:space="0" w:color="FFFFFF"/>
            </w:tcBorders>
            <w:shd w:val="clear" w:color="auto" w:fill="E6E6E6"/>
            <w:vAlign w:val="center"/>
          </w:tcPr>
          <w:p w:rsidR="007F71DF" w:rsidRPr="008F573E" w:rsidRDefault="00A72E8F" w:rsidP="001A322E">
            <w:pPr>
              <w:ind w:right="270"/>
              <w:jc w:val="right"/>
              <w:rPr>
                <w:rFonts w:ascii="Arial" w:hAnsi="Arial" w:cs="Arial"/>
                <w:sz w:val="18"/>
                <w:szCs w:val="18"/>
                <w:lang w:eastAsia="en-GB"/>
              </w:rPr>
            </w:pPr>
            <w:r w:rsidRPr="008F573E">
              <w:rPr>
                <w:rFonts w:ascii="Arial" w:hAnsi="Arial" w:cs="Arial"/>
                <w:sz w:val="18"/>
                <w:szCs w:val="18"/>
                <w:lang w:eastAsia="en-GB"/>
              </w:rPr>
              <w:t>1.632</w:t>
            </w:r>
          </w:p>
        </w:tc>
        <w:tc>
          <w:tcPr>
            <w:tcW w:w="1170" w:type="dxa"/>
            <w:tcBorders>
              <w:top w:val="nil"/>
              <w:left w:val="single" w:sz="4" w:space="0" w:color="FFFFFF"/>
              <w:bottom w:val="nil"/>
              <w:right w:val="single" w:sz="4" w:space="0" w:color="FFFFFF"/>
            </w:tcBorders>
            <w:shd w:val="clear" w:color="auto" w:fill="E6E6E6"/>
            <w:vAlign w:val="center"/>
          </w:tcPr>
          <w:p w:rsidR="007F71DF" w:rsidRPr="008F573E" w:rsidRDefault="00A72E8F" w:rsidP="001A322E">
            <w:pPr>
              <w:ind w:right="270"/>
              <w:jc w:val="right"/>
              <w:rPr>
                <w:rFonts w:ascii="Arial" w:hAnsi="Arial" w:cs="Arial"/>
                <w:sz w:val="18"/>
                <w:szCs w:val="18"/>
                <w:lang w:eastAsia="en-GB"/>
              </w:rPr>
            </w:pPr>
            <w:r w:rsidRPr="008F573E">
              <w:rPr>
                <w:rFonts w:ascii="Arial" w:hAnsi="Arial" w:cs="Arial"/>
                <w:sz w:val="18"/>
                <w:szCs w:val="18"/>
                <w:lang w:eastAsia="en-GB"/>
              </w:rPr>
              <w:t>3.380</w:t>
            </w:r>
          </w:p>
        </w:tc>
        <w:tc>
          <w:tcPr>
            <w:tcW w:w="1350" w:type="dxa"/>
            <w:tcBorders>
              <w:top w:val="nil"/>
              <w:left w:val="single" w:sz="4" w:space="0" w:color="FFFFFF"/>
              <w:bottom w:val="nil"/>
              <w:right w:val="single" w:sz="4" w:space="0" w:color="FFFFFF"/>
            </w:tcBorders>
            <w:shd w:val="clear" w:color="auto" w:fill="E6E6E6"/>
            <w:vAlign w:val="center"/>
          </w:tcPr>
          <w:p w:rsidR="007F71DF" w:rsidRPr="008F573E" w:rsidRDefault="00A72E8F" w:rsidP="001A322E">
            <w:pPr>
              <w:ind w:right="270"/>
              <w:jc w:val="right"/>
              <w:rPr>
                <w:rFonts w:ascii="Arial" w:hAnsi="Arial" w:cs="Arial"/>
                <w:sz w:val="18"/>
                <w:szCs w:val="18"/>
                <w:lang w:eastAsia="en-GB"/>
              </w:rPr>
            </w:pPr>
            <w:r w:rsidRPr="008F573E">
              <w:rPr>
                <w:rFonts w:ascii="Arial" w:hAnsi="Arial" w:cs="Arial"/>
                <w:sz w:val="18"/>
                <w:szCs w:val="18"/>
                <w:lang w:eastAsia="en-GB"/>
              </w:rPr>
              <w:t>1.412</w:t>
            </w:r>
          </w:p>
        </w:tc>
        <w:tc>
          <w:tcPr>
            <w:tcW w:w="1440" w:type="dxa"/>
            <w:tcBorders>
              <w:top w:val="nil"/>
              <w:left w:val="single" w:sz="4" w:space="0" w:color="FFFFFF"/>
              <w:bottom w:val="nil"/>
              <w:right w:val="nil"/>
            </w:tcBorders>
            <w:shd w:val="clear" w:color="auto" w:fill="E6E6E6"/>
            <w:vAlign w:val="center"/>
          </w:tcPr>
          <w:p w:rsidR="007F71DF" w:rsidRPr="008F573E" w:rsidRDefault="00A72E8F" w:rsidP="001D0920">
            <w:pPr>
              <w:ind w:right="270"/>
              <w:jc w:val="right"/>
              <w:rPr>
                <w:rFonts w:ascii="Arial" w:hAnsi="Arial" w:cs="Arial"/>
                <w:sz w:val="18"/>
                <w:szCs w:val="18"/>
                <w:lang w:eastAsia="en-GB"/>
              </w:rPr>
            </w:pPr>
            <w:r w:rsidRPr="008F573E">
              <w:rPr>
                <w:rFonts w:ascii="Arial" w:hAnsi="Arial" w:cs="Arial"/>
                <w:sz w:val="18"/>
                <w:szCs w:val="18"/>
                <w:lang w:eastAsia="en-GB"/>
              </w:rPr>
              <w:t>3.1</w:t>
            </w:r>
            <w:r w:rsidR="001D0920">
              <w:rPr>
                <w:rFonts w:ascii="Arial" w:hAnsi="Arial" w:cs="Arial"/>
                <w:sz w:val="18"/>
                <w:szCs w:val="18"/>
                <w:lang w:eastAsia="en-GB"/>
              </w:rPr>
              <w:t>60</w:t>
            </w:r>
          </w:p>
        </w:tc>
      </w:tr>
      <w:tr w:rsidR="007F71DF" w:rsidRPr="00466150" w:rsidTr="00AB5EF3">
        <w:trPr>
          <w:cantSplit/>
        </w:trPr>
        <w:tc>
          <w:tcPr>
            <w:tcW w:w="2310" w:type="dxa"/>
            <w:tcBorders>
              <w:top w:val="nil"/>
              <w:left w:val="nil"/>
              <w:bottom w:val="nil"/>
              <w:right w:val="single" w:sz="2" w:space="0" w:color="FFFFFF"/>
            </w:tcBorders>
            <w:shd w:val="clear" w:color="auto" w:fill="CCCCCC"/>
          </w:tcPr>
          <w:p w:rsidR="007F71DF" w:rsidRPr="00466150" w:rsidRDefault="007F71DF" w:rsidP="00872744">
            <w:pPr>
              <w:spacing w:after="60"/>
              <w:ind w:left="72" w:firstLine="72"/>
              <w:rPr>
                <w:rFonts w:ascii="Arial" w:hAnsi="Arial"/>
                <w:color w:val="0070C0"/>
                <w:sz w:val="18"/>
                <w:szCs w:val="18"/>
              </w:rPr>
            </w:pPr>
          </w:p>
        </w:tc>
        <w:tc>
          <w:tcPr>
            <w:tcW w:w="1170" w:type="dxa"/>
            <w:tcBorders>
              <w:top w:val="nil"/>
              <w:left w:val="single" w:sz="2" w:space="0" w:color="FFFFFF"/>
              <w:bottom w:val="nil"/>
              <w:right w:val="single" w:sz="2" w:space="0" w:color="FFFFFF"/>
            </w:tcBorders>
            <w:shd w:val="clear" w:color="auto" w:fill="CCCCCC"/>
            <w:vAlign w:val="center"/>
          </w:tcPr>
          <w:p w:rsidR="007F71DF" w:rsidRPr="008F573E" w:rsidRDefault="00A72E8F" w:rsidP="00242F11">
            <w:pPr>
              <w:ind w:right="270"/>
              <w:jc w:val="right"/>
              <w:rPr>
                <w:rFonts w:ascii="Arial" w:hAnsi="Arial" w:cs="Arial"/>
                <w:b/>
                <w:sz w:val="18"/>
                <w:szCs w:val="18"/>
                <w:lang w:eastAsia="en-GB"/>
              </w:rPr>
            </w:pPr>
            <w:r w:rsidRPr="008F573E">
              <w:rPr>
                <w:rFonts w:ascii="Arial" w:hAnsi="Arial" w:cs="Arial"/>
                <w:b/>
                <w:sz w:val="18"/>
                <w:szCs w:val="18"/>
                <w:lang w:eastAsia="en-GB"/>
              </w:rPr>
              <w:t>2.241</w:t>
            </w:r>
          </w:p>
        </w:tc>
        <w:tc>
          <w:tcPr>
            <w:tcW w:w="1080" w:type="dxa"/>
            <w:tcBorders>
              <w:top w:val="nil"/>
              <w:left w:val="single" w:sz="2" w:space="0" w:color="FFFFFF"/>
              <w:bottom w:val="nil"/>
              <w:right w:val="single" w:sz="2" w:space="0" w:color="FFFFFF"/>
            </w:tcBorders>
            <w:shd w:val="clear" w:color="auto" w:fill="CCCCCC"/>
            <w:vAlign w:val="center"/>
          </w:tcPr>
          <w:p w:rsidR="007F71DF" w:rsidRPr="008F573E" w:rsidRDefault="00A72E8F" w:rsidP="001A322E">
            <w:pPr>
              <w:ind w:right="270"/>
              <w:jc w:val="right"/>
              <w:rPr>
                <w:rFonts w:ascii="Arial" w:hAnsi="Arial" w:cs="Arial"/>
                <w:b/>
                <w:sz w:val="18"/>
                <w:szCs w:val="18"/>
                <w:lang w:eastAsia="en-GB"/>
              </w:rPr>
            </w:pPr>
            <w:r w:rsidRPr="008F573E">
              <w:rPr>
                <w:rFonts w:ascii="Arial" w:hAnsi="Arial" w:cs="Arial"/>
                <w:b/>
                <w:sz w:val="18"/>
                <w:szCs w:val="18"/>
                <w:lang w:eastAsia="en-GB"/>
              </w:rPr>
              <w:t>1.414</w:t>
            </w:r>
          </w:p>
        </w:tc>
        <w:tc>
          <w:tcPr>
            <w:tcW w:w="1170" w:type="dxa"/>
            <w:tcBorders>
              <w:top w:val="nil"/>
              <w:left w:val="single" w:sz="2" w:space="0" w:color="FFFFFF"/>
              <w:bottom w:val="nil"/>
              <w:right w:val="single" w:sz="2" w:space="0" w:color="FFFFFF"/>
            </w:tcBorders>
            <w:shd w:val="clear" w:color="auto" w:fill="CCCCCC"/>
            <w:vAlign w:val="center"/>
          </w:tcPr>
          <w:p w:rsidR="007F71DF" w:rsidRPr="008F573E" w:rsidRDefault="00A72E8F" w:rsidP="001A322E">
            <w:pPr>
              <w:ind w:right="270"/>
              <w:jc w:val="right"/>
              <w:rPr>
                <w:rFonts w:ascii="Arial" w:hAnsi="Arial" w:cs="Arial"/>
                <w:b/>
                <w:sz w:val="18"/>
                <w:szCs w:val="18"/>
                <w:lang w:eastAsia="en-GB"/>
              </w:rPr>
            </w:pPr>
            <w:r w:rsidRPr="008F573E">
              <w:rPr>
                <w:rFonts w:ascii="Arial" w:hAnsi="Arial" w:cs="Arial"/>
                <w:b/>
                <w:sz w:val="18"/>
                <w:szCs w:val="18"/>
                <w:lang w:eastAsia="en-GB"/>
              </w:rPr>
              <w:t>3.241</w:t>
            </w:r>
          </w:p>
        </w:tc>
        <w:tc>
          <w:tcPr>
            <w:tcW w:w="1170" w:type="dxa"/>
            <w:tcBorders>
              <w:top w:val="nil"/>
              <w:left w:val="single" w:sz="2" w:space="0" w:color="FFFFFF"/>
              <w:bottom w:val="nil"/>
              <w:right w:val="single" w:sz="2" w:space="0" w:color="FFFFFF"/>
            </w:tcBorders>
            <w:shd w:val="clear" w:color="auto" w:fill="CCCCCC"/>
            <w:vAlign w:val="center"/>
          </w:tcPr>
          <w:p w:rsidR="007F71DF" w:rsidRPr="008F573E" w:rsidRDefault="00A72E8F" w:rsidP="001A322E">
            <w:pPr>
              <w:ind w:right="270"/>
              <w:jc w:val="right"/>
              <w:rPr>
                <w:rFonts w:ascii="Arial" w:hAnsi="Arial" w:cs="Arial"/>
                <w:b/>
                <w:sz w:val="18"/>
                <w:szCs w:val="18"/>
                <w:lang w:eastAsia="en-GB"/>
              </w:rPr>
            </w:pPr>
            <w:r w:rsidRPr="008F573E">
              <w:rPr>
                <w:rFonts w:ascii="Arial" w:hAnsi="Arial" w:cs="Arial"/>
                <w:b/>
                <w:sz w:val="18"/>
                <w:szCs w:val="18"/>
                <w:lang w:eastAsia="en-GB"/>
              </w:rPr>
              <w:t>6.896</w:t>
            </w:r>
          </w:p>
        </w:tc>
        <w:tc>
          <w:tcPr>
            <w:tcW w:w="1350" w:type="dxa"/>
            <w:tcBorders>
              <w:top w:val="nil"/>
              <w:left w:val="single" w:sz="2" w:space="0" w:color="FFFFFF"/>
              <w:bottom w:val="nil"/>
              <w:right w:val="single" w:sz="2" w:space="0" w:color="FFFFFF"/>
            </w:tcBorders>
            <w:shd w:val="clear" w:color="auto" w:fill="CCCCCC"/>
            <w:vAlign w:val="center"/>
          </w:tcPr>
          <w:p w:rsidR="007F71DF" w:rsidRPr="008F573E" w:rsidRDefault="00A72E8F" w:rsidP="001A322E">
            <w:pPr>
              <w:ind w:right="270"/>
              <w:jc w:val="right"/>
              <w:rPr>
                <w:rFonts w:ascii="Arial" w:hAnsi="Arial" w:cs="Arial"/>
                <w:b/>
                <w:sz w:val="18"/>
                <w:szCs w:val="18"/>
                <w:lang w:eastAsia="en-GB"/>
              </w:rPr>
            </w:pPr>
            <w:r w:rsidRPr="008F573E">
              <w:rPr>
                <w:rFonts w:ascii="Arial" w:hAnsi="Arial" w:cs="Arial"/>
                <w:b/>
                <w:sz w:val="18"/>
                <w:szCs w:val="18"/>
                <w:lang w:eastAsia="en-GB"/>
              </w:rPr>
              <w:t>2.942</w:t>
            </w:r>
          </w:p>
        </w:tc>
        <w:tc>
          <w:tcPr>
            <w:tcW w:w="1440" w:type="dxa"/>
            <w:tcBorders>
              <w:top w:val="nil"/>
              <w:left w:val="single" w:sz="2" w:space="0" w:color="FFFFFF"/>
              <w:bottom w:val="nil"/>
              <w:right w:val="nil"/>
            </w:tcBorders>
            <w:shd w:val="clear" w:color="auto" w:fill="CCCCCC"/>
            <w:vAlign w:val="center"/>
          </w:tcPr>
          <w:p w:rsidR="007F71DF" w:rsidRPr="008F573E" w:rsidRDefault="00A72E8F" w:rsidP="001A322E">
            <w:pPr>
              <w:ind w:right="270"/>
              <w:jc w:val="right"/>
              <w:rPr>
                <w:rFonts w:ascii="Arial" w:hAnsi="Arial" w:cs="Arial"/>
                <w:b/>
                <w:sz w:val="18"/>
                <w:szCs w:val="18"/>
                <w:lang w:eastAsia="en-GB"/>
              </w:rPr>
            </w:pPr>
            <w:r w:rsidRPr="008F573E">
              <w:rPr>
                <w:rFonts w:ascii="Arial" w:hAnsi="Arial" w:cs="Arial"/>
                <w:b/>
                <w:sz w:val="18"/>
                <w:szCs w:val="18"/>
                <w:lang w:eastAsia="en-GB"/>
              </w:rPr>
              <w:t>6.597</w:t>
            </w:r>
          </w:p>
        </w:tc>
      </w:tr>
    </w:tbl>
    <w:p w:rsidR="007F71DF" w:rsidRPr="00466150" w:rsidRDefault="007F71DF" w:rsidP="00CE2943">
      <w:pPr>
        <w:rPr>
          <w:rFonts w:ascii="Arial" w:hAnsi="Arial" w:cs="Arial"/>
          <w:b/>
          <w:color w:val="0070C0"/>
          <w:sz w:val="22"/>
          <w:szCs w:val="22"/>
        </w:rPr>
      </w:pPr>
    </w:p>
    <w:p w:rsidR="007F71DF" w:rsidRPr="008F7FDC" w:rsidRDefault="007F71DF" w:rsidP="00B56300">
      <w:pPr>
        <w:rPr>
          <w:rFonts w:ascii="Arial" w:hAnsi="Arial" w:cs="Arial"/>
          <w:sz w:val="22"/>
          <w:szCs w:val="22"/>
        </w:rPr>
      </w:pPr>
      <w:r w:rsidRPr="008F7FDC">
        <w:rPr>
          <w:rFonts w:ascii="Arial" w:hAnsi="Arial" w:cs="Arial"/>
          <w:sz w:val="22"/>
          <w:szCs w:val="22"/>
        </w:rPr>
        <w:t xml:space="preserve">The </w:t>
      </w:r>
      <w:proofErr w:type="gramStart"/>
      <w:r w:rsidRPr="008F7FDC">
        <w:rPr>
          <w:rFonts w:ascii="Arial" w:hAnsi="Arial" w:cs="Arial"/>
          <w:sz w:val="22"/>
          <w:szCs w:val="22"/>
        </w:rPr>
        <w:t>value of the liabilities held under the PFI arrangement are</w:t>
      </w:r>
      <w:proofErr w:type="gramEnd"/>
      <w:r w:rsidRPr="008F7FDC">
        <w:rPr>
          <w:rFonts w:ascii="Arial" w:hAnsi="Arial" w:cs="Arial"/>
          <w:sz w:val="22"/>
          <w:szCs w:val="22"/>
        </w:rPr>
        <w:t>:</w:t>
      </w:r>
    </w:p>
    <w:p w:rsidR="007F71DF" w:rsidRPr="00466150" w:rsidRDefault="007F71DF" w:rsidP="007F6617">
      <w:pPr>
        <w:pStyle w:val="BodyText2"/>
        <w:tabs>
          <w:tab w:val="clear" w:pos="720"/>
          <w:tab w:val="clear" w:pos="6336"/>
        </w:tabs>
        <w:ind w:left="0" w:firstLine="0"/>
        <w:jc w:val="left"/>
        <w:rPr>
          <w:color w:val="0070C0"/>
          <w:sz w:val="12"/>
          <w:szCs w:val="12"/>
        </w:rPr>
      </w:pPr>
    </w:p>
    <w:tbl>
      <w:tblPr>
        <w:tblW w:w="9641" w:type="dxa"/>
        <w:tblInd w:w="5" w:type="dxa"/>
        <w:tblBorders>
          <w:top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5550"/>
        <w:gridCol w:w="1268"/>
        <w:gridCol w:w="1383"/>
        <w:gridCol w:w="1440"/>
      </w:tblGrid>
      <w:tr w:rsidR="007F71DF" w:rsidRPr="00466150" w:rsidTr="00AB5EF3">
        <w:trPr>
          <w:cantSplit/>
          <w:trHeight w:val="222"/>
        </w:trPr>
        <w:tc>
          <w:tcPr>
            <w:tcW w:w="5550" w:type="dxa"/>
            <w:tcBorders>
              <w:top w:val="single" w:sz="4" w:space="0" w:color="FFFFFF"/>
            </w:tcBorders>
            <w:shd w:val="clear" w:color="auto" w:fill="FF0000"/>
          </w:tcPr>
          <w:p w:rsidR="007F71DF" w:rsidRPr="00466150" w:rsidRDefault="007F71DF" w:rsidP="00872744">
            <w:pPr>
              <w:spacing w:before="60" w:after="60"/>
              <w:ind w:left="547" w:hanging="547"/>
              <w:jc w:val="center"/>
              <w:rPr>
                <w:rFonts w:ascii="Arial" w:hAnsi="Arial"/>
                <w:color w:val="0070C0"/>
                <w:sz w:val="18"/>
              </w:rPr>
            </w:pPr>
          </w:p>
        </w:tc>
        <w:tc>
          <w:tcPr>
            <w:tcW w:w="1268" w:type="dxa"/>
            <w:tcBorders>
              <w:top w:val="single" w:sz="4" w:space="0" w:color="FFFFFF"/>
            </w:tcBorders>
            <w:shd w:val="clear" w:color="auto" w:fill="FF0000"/>
          </w:tcPr>
          <w:p w:rsidR="007F71DF" w:rsidRPr="002117F1" w:rsidRDefault="007F71DF" w:rsidP="00872744">
            <w:pPr>
              <w:spacing w:before="60" w:after="60"/>
              <w:ind w:right="8"/>
              <w:jc w:val="center"/>
              <w:rPr>
                <w:rFonts w:ascii="Arial" w:hAnsi="Arial"/>
                <w:b/>
                <w:color w:val="FFFFFF"/>
                <w:sz w:val="18"/>
              </w:rPr>
            </w:pPr>
            <w:r w:rsidRPr="002117F1">
              <w:rPr>
                <w:rFonts w:ascii="Arial" w:hAnsi="Arial"/>
                <w:b/>
                <w:color w:val="FFFFFF"/>
                <w:sz w:val="18"/>
              </w:rPr>
              <w:t>Value at 31 March 2014</w:t>
            </w:r>
          </w:p>
        </w:tc>
        <w:tc>
          <w:tcPr>
            <w:tcW w:w="1383" w:type="dxa"/>
            <w:tcBorders>
              <w:top w:val="single" w:sz="4" w:space="0" w:color="FFFFFF"/>
            </w:tcBorders>
            <w:shd w:val="clear" w:color="auto" w:fill="FF0000"/>
          </w:tcPr>
          <w:p w:rsidR="007F71DF" w:rsidRPr="002117F1" w:rsidRDefault="007F71DF" w:rsidP="00872744">
            <w:pPr>
              <w:spacing w:before="60" w:after="60"/>
              <w:ind w:right="8"/>
              <w:jc w:val="center"/>
              <w:rPr>
                <w:rFonts w:ascii="Arial" w:hAnsi="Arial"/>
                <w:b/>
                <w:color w:val="FFFFFF"/>
                <w:sz w:val="18"/>
              </w:rPr>
            </w:pPr>
            <w:r w:rsidRPr="002117F1">
              <w:rPr>
                <w:rFonts w:ascii="Arial" w:hAnsi="Arial"/>
                <w:b/>
                <w:color w:val="FFFFFF"/>
                <w:sz w:val="18"/>
              </w:rPr>
              <w:t>Principal Repayment in 2014/15</w:t>
            </w:r>
          </w:p>
        </w:tc>
        <w:tc>
          <w:tcPr>
            <w:tcW w:w="1440" w:type="dxa"/>
            <w:tcBorders>
              <w:top w:val="single" w:sz="4" w:space="0" w:color="FFFFFF"/>
            </w:tcBorders>
            <w:shd w:val="clear" w:color="auto" w:fill="FF0000"/>
          </w:tcPr>
          <w:p w:rsidR="007F71DF" w:rsidRPr="002117F1" w:rsidRDefault="007F71DF" w:rsidP="00872744">
            <w:pPr>
              <w:spacing w:before="60" w:after="60"/>
              <w:ind w:right="8"/>
              <w:jc w:val="center"/>
              <w:rPr>
                <w:rFonts w:ascii="Arial" w:hAnsi="Arial"/>
                <w:b/>
                <w:color w:val="FFFFFF"/>
                <w:sz w:val="18"/>
              </w:rPr>
            </w:pPr>
            <w:r w:rsidRPr="002117F1">
              <w:rPr>
                <w:rFonts w:ascii="Arial" w:hAnsi="Arial"/>
                <w:b/>
                <w:color w:val="FFFFFF"/>
                <w:sz w:val="18"/>
              </w:rPr>
              <w:t>Value as at 31 March 2015</w:t>
            </w:r>
          </w:p>
        </w:tc>
      </w:tr>
      <w:tr w:rsidR="007F71DF" w:rsidRPr="00466150" w:rsidTr="00AB5EF3">
        <w:trPr>
          <w:cantSplit/>
          <w:trHeight w:hRule="exact" w:val="288"/>
        </w:trPr>
        <w:tc>
          <w:tcPr>
            <w:tcW w:w="5550" w:type="dxa"/>
            <w:shd w:val="clear" w:color="auto" w:fill="FF0000"/>
          </w:tcPr>
          <w:p w:rsidR="007F71DF" w:rsidRPr="00466150" w:rsidRDefault="007F71DF" w:rsidP="00872744">
            <w:pPr>
              <w:spacing w:before="60" w:after="60"/>
              <w:ind w:left="547" w:hanging="547"/>
              <w:jc w:val="center"/>
              <w:rPr>
                <w:rFonts w:ascii="Arial" w:hAnsi="Arial"/>
                <w:color w:val="0070C0"/>
                <w:sz w:val="18"/>
              </w:rPr>
            </w:pPr>
          </w:p>
        </w:tc>
        <w:tc>
          <w:tcPr>
            <w:tcW w:w="1268" w:type="dxa"/>
            <w:shd w:val="clear" w:color="auto" w:fill="FF0000"/>
          </w:tcPr>
          <w:p w:rsidR="007F71DF" w:rsidRPr="002117F1" w:rsidRDefault="007F71DF" w:rsidP="00872744">
            <w:pPr>
              <w:spacing w:before="60" w:after="60"/>
              <w:ind w:right="8"/>
              <w:jc w:val="center"/>
              <w:rPr>
                <w:rFonts w:ascii="Arial" w:hAnsi="Arial"/>
                <w:b/>
                <w:color w:val="FFFFFF"/>
                <w:sz w:val="18"/>
              </w:rPr>
            </w:pPr>
            <w:r w:rsidRPr="002117F1">
              <w:rPr>
                <w:rFonts w:ascii="Arial" w:hAnsi="Arial"/>
                <w:b/>
                <w:color w:val="FFFFFF"/>
                <w:sz w:val="18"/>
              </w:rPr>
              <w:t>£'m</w:t>
            </w:r>
          </w:p>
        </w:tc>
        <w:tc>
          <w:tcPr>
            <w:tcW w:w="1383" w:type="dxa"/>
            <w:shd w:val="clear" w:color="auto" w:fill="FF0000"/>
          </w:tcPr>
          <w:p w:rsidR="007F71DF" w:rsidRPr="002117F1" w:rsidRDefault="007F71DF" w:rsidP="00872744">
            <w:pPr>
              <w:spacing w:before="60" w:after="60"/>
              <w:ind w:right="8"/>
              <w:jc w:val="center"/>
              <w:rPr>
                <w:rFonts w:ascii="Arial" w:hAnsi="Arial"/>
                <w:b/>
                <w:color w:val="FFFFFF"/>
                <w:sz w:val="18"/>
              </w:rPr>
            </w:pPr>
            <w:r w:rsidRPr="002117F1">
              <w:rPr>
                <w:rFonts w:ascii="Arial" w:hAnsi="Arial"/>
                <w:b/>
                <w:color w:val="FFFFFF"/>
                <w:sz w:val="18"/>
              </w:rPr>
              <w:t>£'m</w:t>
            </w:r>
          </w:p>
        </w:tc>
        <w:tc>
          <w:tcPr>
            <w:tcW w:w="1440" w:type="dxa"/>
            <w:shd w:val="clear" w:color="auto" w:fill="FF0000"/>
          </w:tcPr>
          <w:p w:rsidR="007F71DF" w:rsidRPr="002117F1" w:rsidRDefault="007F71DF" w:rsidP="00872744">
            <w:pPr>
              <w:spacing w:before="60" w:after="60"/>
              <w:ind w:right="8"/>
              <w:jc w:val="center"/>
              <w:rPr>
                <w:rFonts w:ascii="Arial" w:hAnsi="Arial"/>
                <w:b/>
                <w:color w:val="FFFFFF"/>
                <w:sz w:val="18"/>
              </w:rPr>
            </w:pPr>
            <w:r w:rsidRPr="002117F1">
              <w:rPr>
                <w:rFonts w:ascii="Arial" w:hAnsi="Arial"/>
                <w:b/>
                <w:color w:val="FFFFFF"/>
                <w:sz w:val="18"/>
              </w:rPr>
              <w:t>£'m</w:t>
            </w:r>
          </w:p>
        </w:tc>
      </w:tr>
      <w:tr w:rsidR="007F71DF" w:rsidRPr="00466150" w:rsidTr="00AB5EF3">
        <w:trPr>
          <w:cantSplit/>
        </w:trPr>
        <w:tc>
          <w:tcPr>
            <w:tcW w:w="5550" w:type="dxa"/>
            <w:shd w:val="clear" w:color="auto" w:fill="E6E6E6"/>
          </w:tcPr>
          <w:p w:rsidR="007F71DF" w:rsidRPr="008F7FDC" w:rsidRDefault="007F71DF" w:rsidP="00872744">
            <w:pPr>
              <w:spacing w:after="60"/>
              <w:ind w:left="72" w:firstLine="72"/>
              <w:rPr>
                <w:rFonts w:ascii="Arial" w:hAnsi="Arial"/>
                <w:sz w:val="18"/>
              </w:rPr>
            </w:pPr>
            <w:r w:rsidRPr="008F7FDC">
              <w:rPr>
                <w:rFonts w:ascii="Arial" w:hAnsi="Arial"/>
                <w:sz w:val="18"/>
              </w:rPr>
              <w:t>Liabilities resulting from PFI Contract</w:t>
            </w:r>
          </w:p>
        </w:tc>
        <w:tc>
          <w:tcPr>
            <w:tcW w:w="1268" w:type="dxa"/>
            <w:shd w:val="clear" w:color="auto" w:fill="E6E6E6"/>
          </w:tcPr>
          <w:p w:rsidR="007F71DF" w:rsidRPr="008F7FDC" w:rsidRDefault="007F71DF" w:rsidP="00872744">
            <w:pPr>
              <w:ind w:right="360"/>
              <w:jc w:val="right"/>
              <w:rPr>
                <w:rFonts w:ascii="Arial" w:hAnsi="Arial"/>
                <w:sz w:val="18"/>
              </w:rPr>
            </w:pPr>
            <w:r w:rsidRPr="008F7FDC">
              <w:rPr>
                <w:rFonts w:ascii="Arial" w:hAnsi="Arial"/>
                <w:sz w:val="18"/>
              </w:rPr>
              <w:t>-2.365</w:t>
            </w:r>
          </w:p>
        </w:tc>
        <w:tc>
          <w:tcPr>
            <w:tcW w:w="1383" w:type="dxa"/>
            <w:shd w:val="clear" w:color="auto" w:fill="E6E6E6"/>
          </w:tcPr>
          <w:p w:rsidR="007F71DF" w:rsidRPr="008F573E" w:rsidRDefault="008F573E" w:rsidP="00872744">
            <w:pPr>
              <w:ind w:right="401"/>
              <w:jc w:val="right"/>
              <w:rPr>
                <w:rFonts w:ascii="Arial" w:hAnsi="Arial"/>
                <w:sz w:val="18"/>
              </w:rPr>
            </w:pPr>
            <w:r w:rsidRPr="008F573E">
              <w:rPr>
                <w:rFonts w:ascii="Arial" w:hAnsi="Arial"/>
                <w:sz w:val="18"/>
              </w:rPr>
              <w:t>0.124</w:t>
            </w:r>
          </w:p>
        </w:tc>
        <w:tc>
          <w:tcPr>
            <w:tcW w:w="1440" w:type="dxa"/>
            <w:shd w:val="clear" w:color="auto" w:fill="E6E6E6"/>
          </w:tcPr>
          <w:p w:rsidR="007F71DF" w:rsidRPr="008F573E" w:rsidRDefault="007F71DF" w:rsidP="00872744">
            <w:pPr>
              <w:ind w:right="491"/>
              <w:jc w:val="right"/>
              <w:rPr>
                <w:rFonts w:ascii="Arial" w:hAnsi="Arial"/>
                <w:sz w:val="18"/>
              </w:rPr>
            </w:pPr>
            <w:r w:rsidRPr="008F573E">
              <w:rPr>
                <w:rFonts w:ascii="Arial" w:hAnsi="Arial"/>
                <w:sz w:val="18"/>
              </w:rPr>
              <w:t>-</w:t>
            </w:r>
            <w:r w:rsidR="008F573E" w:rsidRPr="008F573E">
              <w:rPr>
                <w:rFonts w:ascii="Arial" w:hAnsi="Arial"/>
                <w:sz w:val="18"/>
              </w:rPr>
              <w:t>2.241</w:t>
            </w:r>
          </w:p>
        </w:tc>
      </w:tr>
    </w:tbl>
    <w:p w:rsidR="007F71DF" w:rsidRPr="00466150" w:rsidRDefault="007F71DF" w:rsidP="007F6617">
      <w:pPr>
        <w:pStyle w:val="BodyText2"/>
        <w:tabs>
          <w:tab w:val="clear" w:pos="720"/>
          <w:tab w:val="clear" w:pos="6336"/>
        </w:tabs>
        <w:ind w:left="0" w:firstLine="0"/>
        <w:jc w:val="left"/>
        <w:rPr>
          <w:color w:val="0070C0"/>
          <w:sz w:val="16"/>
          <w:szCs w:val="16"/>
        </w:rPr>
      </w:pPr>
    </w:p>
    <w:p w:rsidR="007F71DF" w:rsidRPr="008F7FDC" w:rsidRDefault="007F71DF" w:rsidP="00147AC9">
      <w:pPr>
        <w:pStyle w:val="BodyText3"/>
      </w:pPr>
      <w:r w:rsidRPr="008F7FDC">
        <w:t xml:space="preserve">Under the Code of Practice there is a requirement that the liability reported in the accounts is measured at fair value.  There is a significant difficulty in valuing such a liability due to the </w:t>
      </w:r>
      <w:r w:rsidRPr="008F7FDC">
        <w:lastRenderedPageBreak/>
        <w:t>absence of an active market and a reliable rate to discount future payments.  The Authority at this time has no intention to refinance the scheme.  Therefore, the value reported in the financial statements is deemed to be the fair value.</w:t>
      </w:r>
    </w:p>
    <w:p w:rsidR="007F71DF" w:rsidRPr="00976DB4" w:rsidRDefault="007F71DF" w:rsidP="007F6617">
      <w:pPr>
        <w:pStyle w:val="BodyText2"/>
        <w:tabs>
          <w:tab w:val="clear" w:pos="720"/>
          <w:tab w:val="clear" w:pos="6336"/>
        </w:tabs>
        <w:ind w:left="0" w:firstLine="0"/>
        <w:jc w:val="left"/>
      </w:pPr>
    </w:p>
    <w:p w:rsidR="007F71DF" w:rsidRPr="00BD66F3" w:rsidRDefault="007F71DF" w:rsidP="00B56300">
      <w:pPr>
        <w:rPr>
          <w:rFonts w:ascii="Arial" w:hAnsi="Arial" w:cs="Arial"/>
          <w:b/>
          <w:color w:val="FF0000"/>
          <w:sz w:val="22"/>
          <w:szCs w:val="22"/>
        </w:rPr>
      </w:pPr>
      <w:r w:rsidRPr="00BD66F3">
        <w:rPr>
          <w:rFonts w:ascii="Arial" w:hAnsi="Arial" w:cs="Arial"/>
          <w:b/>
          <w:color w:val="FF0000"/>
          <w:sz w:val="22"/>
          <w:szCs w:val="22"/>
        </w:rPr>
        <w:t>Value of Current Assets Held Under PFI</w:t>
      </w:r>
    </w:p>
    <w:p w:rsidR="007F71DF" w:rsidRPr="00466150" w:rsidRDefault="007F71DF" w:rsidP="00276543">
      <w:pPr>
        <w:jc w:val="both"/>
        <w:rPr>
          <w:rFonts w:ascii="Arial" w:hAnsi="Arial" w:cs="Arial"/>
          <w:color w:val="0070C0"/>
          <w:sz w:val="12"/>
          <w:szCs w:val="12"/>
          <w:u w:val="single"/>
        </w:rPr>
      </w:pPr>
    </w:p>
    <w:p w:rsidR="007F71DF" w:rsidRPr="008F7FDC" w:rsidRDefault="007F71DF" w:rsidP="00276543">
      <w:pPr>
        <w:jc w:val="both"/>
        <w:rPr>
          <w:rFonts w:ascii="Arial" w:hAnsi="Arial" w:cs="Arial"/>
          <w:b/>
          <w:sz w:val="22"/>
          <w:szCs w:val="22"/>
        </w:rPr>
      </w:pPr>
      <w:r w:rsidRPr="008F7FDC">
        <w:rPr>
          <w:rFonts w:ascii="Arial" w:hAnsi="Arial" w:cs="Arial"/>
          <w:sz w:val="22"/>
          <w:szCs w:val="22"/>
        </w:rPr>
        <w:t>As part of the PFI, contract payments are made by the Authority to the service provider to provide for lifecycle replacement costs (known as the ‘Sinking Fund’). The payments into the sinking fund are treated initially as a prepayment by the Authority.</w:t>
      </w:r>
      <w:r w:rsidRPr="008F7FDC">
        <w:rPr>
          <w:rFonts w:ascii="Arial" w:hAnsi="Arial" w:cs="Arial"/>
          <w:b/>
          <w:sz w:val="22"/>
          <w:szCs w:val="22"/>
        </w:rPr>
        <w:t xml:space="preserve"> </w:t>
      </w:r>
    </w:p>
    <w:p w:rsidR="007F71DF" w:rsidRPr="00466150" w:rsidRDefault="007F71DF" w:rsidP="00B56300">
      <w:pPr>
        <w:rPr>
          <w:rFonts w:ascii="Arial" w:hAnsi="Arial" w:cs="Arial"/>
          <w:color w:val="0070C0"/>
          <w:sz w:val="12"/>
          <w:szCs w:val="12"/>
          <w:u w:val="single"/>
        </w:rPr>
      </w:pPr>
    </w:p>
    <w:tbl>
      <w:tblPr>
        <w:tblW w:w="9649" w:type="dxa"/>
        <w:tblInd w:w="5" w:type="dxa"/>
        <w:tblBorders>
          <w:top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4045"/>
        <w:gridCol w:w="1268"/>
        <w:gridCol w:w="1366"/>
        <w:gridCol w:w="1530"/>
        <w:gridCol w:w="1440"/>
      </w:tblGrid>
      <w:tr w:rsidR="007F71DF" w:rsidRPr="00466150" w:rsidTr="00AB5EF3">
        <w:trPr>
          <w:cantSplit/>
          <w:trHeight w:val="222"/>
        </w:trPr>
        <w:tc>
          <w:tcPr>
            <w:tcW w:w="4045" w:type="dxa"/>
            <w:tcBorders>
              <w:top w:val="single" w:sz="4" w:space="0" w:color="FFFFFF"/>
            </w:tcBorders>
            <w:shd w:val="clear" w:color="auto" w:fill="FF0000"/>
          </w:tcPr>
          <w:p w:rsidR="007F71DF" w:rsidRPr="00466150" w:rsidRDefault="007F71DF" w:rsidP="00872744">
            <w:pPr>
              <w:spacing w:before="60" w:after="60"/>
              <w:ind w:left="547" w:hanging="547"/>
              <w:jc w:val="center"/>
              <w:rPr>
                <w:rFonts w:ascii="Arial" w:hAnsi="Arial"/>
                <w:color w:val="0070C0"/>
                <w:sz w:val="18"/>
              </w:rPr>
            </w:pPr>
          </w:p>
        </w:tc>
        <w:tc>
          <w:tcPr>
            <w:tcW w:w="1268" w:type="dxa"/>
            <w:tcBorders>
              <w:top w:val="single" w:sz="4" w:space="0" w:color="FFFFFF"/>
            </w:tcBorders>
            <w:shd w:val="clear" w:color="auto" w:fill="FF0000"/>
          </w:tcPr>
          <w:p w:rsidR="007F71DF" w:rsidRPr="002117F1" w:rsidRDefault="007F71DF" w:rsidP="00872744">
            <w:pPr>
              <w:spacing w:before="60" w:after="60"/>
              <w:jc w:val="center"/>
              <w:rPr>
                <w:rFonts w:ascii="Arial" w:hAnsi="Arial"/>
                <w:b/>
                <w:color w:val="FFFFFF"/>
                <w:sz w:val="18"/>
              </w:rPr>
            </w:pPr>
            <w:r w:rsidRPr="002117F1">
              <w:rPr>
                <w:rFonts w:ascii="Arial" w:hAnsi="Arial"/>
                <w:b/>
                <w:color w:val="FFFFFF"/>
                <w:sz w:val="18"/>
              </w:rPr>
              <w:t>Value at 31 March 2014</w:t>
            </w:r>
          </w:p>
        </w:tc>
        <w:tc>
          <w:tcPr>
            <w:tcW w:w="1366" w:type="dxa"/>
            <w:tcBorders>
              <w:top w:val="single" w:sz="4" w:space="0" w:color="FFFFFF"/>
            </w:tcBorders>
            <w:shd w:val="clear" w:color="auto" w:fill="FF0000"/>
          </w:tcPr>
          <w:p w:rsidR="007F71DF" w:rsidRPr="002117F1" w:rsidRDefault="007F71DF" w:rsidP="00872744">
            <w:pPr>
              <w:spacing w:before="60" w:after="60"/>
              <w:jc w:val="center"/>
              <w:rPr>
                <w:rFonts w:ascii="Arial" w:hAnsi="Arial"/>
                <w:b/>
                <w:color w:val="FFFFFF"/>
                <w:sz w:val="18"/>
              </w:rPr>
            </w:pPr>
            <w:r w:rsidRPr="002117F1">
              <w:rPr>
                <w:rFonts w:ascii="Arial" w:hAnsi="Arial"/>
                <w:b/>
                <w:color w:val="FFFFFF"/>
                <w:sz w:val="18"/>
              </w:rPr>
              <w:t>Payments into Sinking Fund in 2014/15</w:t>
            </w:r>
          </w:p>
        </w:tc>
        <w:tc>
          <w:tcPr>
            <w:tcW w:w="1530" w:type="dxa"/>
            <w:tcBorders>
              <w:top w:val="single" w:sz="4" w:space="0" w:color="FFFFFF"/>
            </w:tcBorders>
            <w:shd w:val="clear" w:color="auto" w:fill="FF0000"/>
          </w:tcPr>
          <w:p w:rsidR="007F71DF" w:rsidRPr="002117F1" w:rsidRDefault="007F71DF" w:rsidP="00872744">
            <w:pPr>
              <w:spacing w:before="60" w:after="60"/>
              <w:jc w:val="center"/>
              <w:rPr>
                <w:rFonts w:ascii="Arial" w:hAnsi="Arial"/>
                <w:b/>
                <w:color w:val="FFFFFF"/>
                <w:sz w:val="18"/>
              </w:rPr>
            </w:pPr>
            <w:r w:rsidRPr="002117F1">
              <w:rPr>
                <w:rFonts w:ascii="Arial" w:hAnsi="Arial"/>
                <w:b/>
                <w:color w:val="FFFFFF"/>
                <w:sz w:val="18"/>
              </w:rPr>
              <w:t>Payments out of sinking fund in 2014/15 for Repair and Replacement</w:t>
            </w:r>
          </w:p>
        </w:tc>
        <w:tc>
          <w:tcPr>
            <w:tcW w:w="1440" w:type="dxa"/>
            <w:tcBorders>
              <w:top w:val="single" w:sz="4" w:space="0" w:color="FFFFFF"/>
            </w:tcBorders>
            <w:shd w:val="clear" w:color="auto" w:fill="FF0000"/>
          </w:tcPr>
          <w:p w:rsidR="007F71DF" w:rsidRPr="002117F1" w:rsidRDefault="007F71DF" w:rsidP="00872744">
            <w:pPr>
              <w:spacing w:before="60" w:after="60"/>
              <w:jc w:val="center"/>
              <w:rPr>
                <w:rFonts w:ascii="Arial" w:hAnsi="Arial"/>
                <w:b/>
                <w:color w:val="FFFFFF"/>
                <w:sz w:val="18"/>
              </w:rPr>
            </w:pPr>
            <w:r w:rsidRPr="002117F1">
              <w:rPr>
                <w:rFonts w:ascii="Arial" w:hAnsi="Arial"/>
                <w:b/>
                <w:color w:val="FFFFFF"/>
                <w:sz w:val="18"/>
              </w:rPr>
              <w:t>Value as at 31 March 2015</w:t>
            </w:r>
          </w:p>
        </w:tc>
      </w:tr>
      <w:tr w:rsidR="007F71DF" w:rsidRPr="00466150" w:rsidTr="00AB5EF3">
        <w:trPr>
          <w:cantSplit/>
          <w:trHeight w:val="389"/>
        </w:trPr>
        <w:tc>
          <w:tcPr>
            <w:tcW w:w="4045" w:type="dxa"/>
            <w:shd w:val="clear" w:color="auto" w:fill="FF0000"/>
          </w:tcPr>
          <w:p w:rsidR="007F71DF" w:rsidRPr="00466150" w:rsidRDefault="007F71DF" w:rsidP="00872744">
            <w:pPr>
              <w:spacing w:before="60" w:after="60"/>
              <w:ind w:left="547" w:hanging="547"/>
              <w:jc w:val="center"/>
              <w:rPr>
                <w:rFonts w:ascii="Arial" w:hAnsi="Arial"/>
                <w:color w:val="0070C0"/>
                <w:sz w:val="18"/>
              </w:rPr>
            </w:pPr>
          </w:p>
        </w:tc>
        <w:tc>
          <w:tcPr>
            <w:tcW w:w="1268" w:type="dxa"/>
            <w:shd w:val="clear" w:color="auto" w:fill="FF0000"/>
          </w:tcPr>
          <w:p w:rsidR="007F71DF" w:rsidRPr="002117F1" w:rsidRDefault="007F71DF" w:rsidP="00872744">
            <w:pPr>
              <w:spacing w:before="60" w:after="60"/>
              <w:jc w:val="center"/>
              <w:rPr>
                <w:rFonts w:ascii="Arial" w:hAnsi="Arial"/>
                <w:b/>
                <w:color w:val="FFFFFF"/>
                <w:sz w:val="18"/>
              </w:rPr>
            </w:pPr>
            <w:r w:rsidRPr="002117F1">
              <w:rPr>
                <w:rFonts w:ascii="Arial" w:hAnsi="Arial"/>
                <w:b/>
                <w:color w:val="FFFFFF"/>
                <w:sz w:val="18"/>
              </w:rPr>
              <w:t>£'m</w:t>
            </w:r>
          </w:p>
        </w:tc>
        <w:tc>
          <w:tcPr>
            <w:tcW w:w="1366" w:type="dxa"/>
            <w:shd w:val="clear" w:color="auto" w:fill="FF0000"/>
          </w:tcPr>
          <w:p w:rsidR="007F71DF" w:rsidRPr="002117F1" w:rsidRDefault="007F71DF" w:rsidP="00872744">
            <w:pPr>
              <w:spacing w:before="60" w:after="60"/>
              <w:jc w:val="center"/>
              <w:rPr>
                <w:rFonts w:ascii="Arial" w:hAnsi="Arial"/>
                <w:b/>
                <w:color w:val="FFFFFF"/>
                <w:sz w:val="18"/>
              </w:rPr>
            </w:pPr>
            <w:r w:rsidRPr="002117F1">
              <w:rPr>
                <w:rFonts w:ascii="Arial" w:hAnsi="Arial"/>
                <w:b/>
                <w:color w:val="FFFFFF"/>
                <w:sz w:val="18"/>
              </w:rPr>
              <w:t>£'m</w:t>
            </w:r>
          </w:p>
        </w:tc>
        <w:tc>
          <w:tcPr>
            <w:tcW w:w="1530" w:type="dxa"/>
            <w:shd w:val="clear" w:color="auto" w:fill="FF0000"/>
          </w:tcPr>
          <w:p w:rsidR="007F71DF" w:rsidRPr="002117F1" w:rsidRDefault="007F71DF" w:rsidP="00872744">
            <w:pPr>
              <w:spacing w:before="60" w:after="60"/>
              <w:jc w:val="center"/>
              <w:rPr>
                <w:rFonts w:ascii="Arial" w:hAnsi="Arial"/>
                <w:b/>
                <w:color w:val="FFFFFF"/>
                <w:sz w:val="18"/>
              </w:rPr>
            </w:pPr>
            <w:r w:rsidRPr="002117F1">
              <w:rPr>
                <w:rFonts w:ascii="Arial" w:hAnsi="Arial"/>
                <w:b/>
                <w:color w:val="FFFFFF"/>
                <w:sz w:val="18"/>
              </w:rPr>
              <w:t>£'m</w:t>
            </w:r>
          </w:p>
        </w:tc>
        <w:tc>
          <w:tcPr>
            <w:tcW w:w="1440" w:type="dxa"/>
            <w:shd w:val="clear" w:color="auto" w:fill="FF0000"/>
          </w:tcPr>
          <w:p w:rsidR="007F71DF" w:rsidRPr="002117F1" w:rsidRDefault="007F71DF" w:rsidP="00872744">
            <w:pPr>
              <w:spacing w:before="60" w:after="60"/>
              <w:jc w:val="center"/>
              <w:rPr>
                <w:rFonts w:ascii="Arial" w:hAnsi="Arial"/>
                <w:b/>
                <w:color w:val="FFFFFF"/>
                <w:sz w:val="18"/>
              </w:rPr>
            </w:pPr>
            <w:r w:rsidRPr="002117F1">
              <w:rPr>
                <w:rFonts w:ascii="Arial" w:hAnsi="Arial"/>
                <w:b/>
                <w:color w:val="FFFFFF"/>
                <w:sz w:val="18"/>
              </w:rPr>
              <w:t>£'m</w:t>
            </w:r>
          </w:p>
        </w:tc>
      </w:tr>
      <w:tr w:rsidR="007F71DF" w:rsidRPr="00466150" w:rsidTr="00AB5EF3">
        <w:trPr>
          <w:cantSplit/>
        </w:trPr>
        <w:tc>
          <w:tcPr>
            <w:tcW w:w="4045" w:type="dxa"/>
            <w:shd w:val="clear" w:color="auto" w:fill="E6E6E6"/>
          </w:tcPr>
          <w:p w:rsidR="007F71DF" w:rsidRPr="008F7FDC" w:rsidRDefault="007F71DF" w:rsidP="00872744">
            <w:pPr>
              <w:spacing w:after="60"/>
              <w:ind w:left="72" w:firstLine="72"/>
              <w:rPr>
                <w:rFonts w:ascii="Arial" w:hAnsi="Arial"/>
                <w:sz w:val="18"/>
              </w:rPr>
            </w:pPr>
            <w:r w:rsidRPr="008F7FDC">
              <w:rPr>
                <w:rFonts w:ascii="Arial" w:hAnsi="Arial"/>
                <w:sz w:val="18"/>
              </w:rPr>
              <w:t>Sinking Fund (Prepayment Account)</w:t>
            </w:r>
          </w:p>
        </w:tc>
        <w:tc>
          <w:tcPr>
            <w:tcW w:w="1268" w:type="dxa"/>
            <w:shd w:val="clear" w:color="auto" w:fill="E6E6E6"/>
          </w:tcPr>
          <w:p w:rsidR="007F71DF" w:rsidRPr="008F7FDC" w:rsidRDefault="007F71DF" w:rsidP="00872744">
            <w:pPr>
              <w:ind w:right="360"/>
              <w:jc w:val="right"/>
              <w:rPr>
                <w:rFonts w:ascii="Arial" w:hAnsi="Arial"/>
                <w:sz w:val="18"/>
              </w:rPr>
            </w:pPr>
            <w:r w:rsidRPr="008F7FDC">
              <w:rPr>
                <w:rFonts w:ascii="Arial" w:hAnsi="Arial"/>
                <w:sz w:val="18"/>
              </w:rPr>
              <w:t>0.123</w:t>
            </w:r>
          </w:p>
        </w:tc>
        <w:tc>
          <w:tcPr>
            <w:tcW w:w="1366" w:type="dxa"/>
            <w:shd w:val="clear" w:color="auto" w:fill="E6E6E6"/>
          </w:tcPr>
          <w:p w:rsidR="007F71DF" w:rsidRPr="008F573E" w:rsidRDefault="008F573E" w:rsidP="00872744">
            <w:pPr>
              <w:ind w:right="360"/>
              <w:jc w:val="right"/>
              <w:rPr>
                <w:rFonts w:ascii="Arial" w:hAnsi="Arial"/>
                <w:sz w:val="18"/>
              </w:rPr>
            </w:pPr>
            <w:r w:rsidRPr="008F573E">
              <w:rPr>
                <w:rFonts w:ascii="Arial" w:hAnsi="Arial"/>
                <w:sz w:val="18"/>
              </w:rPr>
              <w:t>0.020</w:t>
            </w:r>
          </w:p>
        </w:tc>
        <w:tc>
          <w:tcPr>
            <w:tcW w:w="1530" w:type="dxa"/>
            <w:shd w:val="clear" w:color="auto" w:fill="E6E6E6"/>
          </w:tcPr>
          <w:p w:rsidR="007F71DF" w:rsidRPr="008F573E" w:rsidRDefault="008F573E" w:rsidP="00872744">
            <w:pPr>
              <w:ind w:right="450"/>
              <w:jc w:val="right"/>
              <w:rPr>
                <w:rFonts w:ascii="Arial" w:hAnsi="Arial"/>
                <w:sz w:val="18"/>
              </w:rPr>
            </w:pPr>
            <w:r w:rsidRPr="008F573E">
              <w:rPr>
                <w:rFonts w:ascii="Arial" w:hAnsi="Arial"/>
                <w:sz w:val="18"/>
              </w:rPr>
              <w:t>0.023</w:t>
            </w:r>
          </w:p>
        </w:tc>
        <w:tc>
          <w:tcPr>
            <w:tcW w:w="1440" w:type="dxa"/>
            <w:shd w:val="clear" w:color="auto" w:fill="E6E6E6"/>
          </w:tcPr>
          <w:p w:rsidR="007F71DF" w:rsidRPr="008F573E" w:rsidRDefault="008F573E" w:rsidP="00822030">
            <w:pPr>
              <w:ind w:right="450"/>
              <w:jc w:val="right"/>
              <w:rPr>
                <w:rFonts w:ascii="Arial" w:hAnsi="Arial"/>
                <w:sz w:val="18"/>
              </w:rPr>
            </w:pPr>
            <w:r w:rsidRPr="008F573E">
              <w:rPr>
                <w:rFonts w:ascii="Arial" w:hAnsi="Arial"/>
                <w:sz w:val="18"/>
              </w:rPr>
              <w:t>0.120</w:t>
            </w:r>
          </w:p>
        </w:tc>
      </w:tr>
    </w:tbl>
    <w:p w:rsidR="007F71DF" w:rsidRPr="00466150" w:rsidRDefault="007F71DF" w:rsidP="007F6617">
      <w:pPr>
        <w:pStyle w:val="BodyText2"/>
        <w:tabs>
          <w:tab w:val="clear" w:pos="720"/>
          <w:tab w:val="clear" w:pos="6336"/>
        </w:tabs>
        <w:ind w:left="0" w:firstLine="0"/>
        <w:jc w:val="left"/>
        <w:rPr>
          <w:color w:val="0070C0"/>
          <w:sz w:val="16"/>
          <w:szCs w:val="16"/>
        </w:rPr>
      </w:pPr>
    </w:p>
    <w:p w:rsidR="007F71DF" w:rsidRPr="00BD66F3" w:rsidRDefault="007F71DF" w:rsidP="00B56300">
      <w:pPr>
        <w:rPr>
          <w:rFonts w:ascii="Arial" w:hAnsi="Arial" w:cs="Arial"/>
          <w:b/>
          <w:color w:val="FF0000"/>
          <w:sz w:val="22"/>
          <w:szCs w:val="22"/>
        </w:rPr>
      </w:pPr>
      <w:r w:rsidRPr="00BD66F3">
        <w:rPr>
          <w:rFonts w:ascii="Arial" w:hAnsi="Arial" w:cs="Arial"/>
          <w:b/>
          <w:color w:val="FF0000"/>
          <w:sz w:val="22"/>
          <w:szCs w:val="22"/>
        </w:rPr>
        <w:t>Central Government Grant Subsidy</w:t>
      </w:r>
    </w:p>
    <w:p w:rsidR="007F71DF" w:rsidRPr="00466150" w:rsidRDefault="007F71DF" w:rsidP="00B56300">
      <w:pPr>
        <w:rPr>
          <w:rFonts w:ascii="Arial" w:hAnsi="Arial" w:cs="Arial"/>
          <w:color w:val="0070C0"/>
          <w:sz w:val="12"/>
          <w:szCs w:val="12"/>
          <w:u w:val="single"/>
        </w:rPr>
      </w:pPr>
    </w:p>
    <w:tbl>
      <w:tblPr>
        <w:tblW w:w="9652" w:type="dxa"/>
        <w:tblInd w:w="5" w:type="dxa"/>
        <w:tblBorders>
          <w:top w:val="single" w:sz="4" w:space="0" w:color="FFFFFF"/>
          <w:left w:val="single" w:sz="4" w:space="0" w:color="FFFFFF"/>
          <w:bottom w:val="single" w:sz="4" w:space="0" w:color="FFFFFF"/>
          <w:right w:val="single" w:sz="4" w:space="0" w:color="FFFFFF"/>
        </w:tblBorders>
        <w:tblLayout w:type="fixed"/>
        <w:tblCellMar>
          <w:left w:w="0" w:type="dxa"/>
          <w:right w:w="0" w:type="dxa"/>
        </w:tblCellMar>
        <w:tblLook w:val="0000" w:firstRow="0" w:lastRow="0" w:firstColumn="0" w:lastColumn="0" w:noHBand="0" w:noVBand="0"/>
      </w:tblPr>
      <w:tblGrid>
        <w:gridCol w:w="7645"/>
        <w:gridCol w:w="2007"/>
      </w:tblGrid>
      <w:tr w:rsidR="007F71DF" w:rsidRPr="00466150" w:rsidTr="00AB5EF3">
        <w:trPr>
          <w:cantSplit/>
          <w:trHeight w:val="222"/>
        </w:trPr>
        <w:tc>
          <w:tcPr>
            <w:tcW w:w="7645" w:type="dxa"/>
            <w:tcBorders>
              <w:top w:val="single" w:sz="4" w:space="0" w:color="FFFFFF"/>
              <w:left w:val="nil"/>
              <w:bottom w:val="nil"/>
              <w:right w:val="single" w:sz="4" w:space="0" w:color="FFFFFF"/>
            </w:tcBorders>
            <w:shd w:val="clear" w:color="auto" w:fill="FF0000"/>
          </w:tcPr>
          <w:p w:rsidR="007F71DF" w:rsidRPr="00466150" w:rsidRDefault="007F71DF" w:rsidP="00872744">
            <w:pPr>
              <w:spacing w:before="60" w:after="60"/>
              <w:ind w:left="547" w:hanging="547"/>
              <w:jc w:val="center"/>
              <w:rPr>
                <w:rFonts w:ascii="Arial" w:hAnsi="Arial"/>
                <w:color w:val="0070C0"/>
                <w:sz w:val="18"/>
              </w:rPr>
            </w:pPr>
          </w:p>
        </w:tc>
        <w:tc>
          <w:tcPr>
            <w:tcW w:w="2007" w:type="dxa"/>
            <w:tcBorders>
              <w:top w:val="single" w:sz="4" w:space="0" w:color="FFFFFF"/>
              <w:left w:val="single" w:sz="4" w:space="0" w:color="FFFFFF"/>
              <w:bottom w:val="nil"/>
              <w:right w:val="nil"/>
            </w:tcBorders>
            <w:shd w:val="clear" w:color="auto" w:fill="FF0000"/>
          </w:tcPr>
          <w:p w:rsidR="007F71DF" w:rsidRPr="002117F1" w:rsidRDefault="007F71DF" w:rsidP="00872744">
            <w:pPr>
              <w:spacing w:before="60" w:after="60"/>
              <w:jc w:val="center"/>
              <w:rPr>
                <w:rFonts w:ascii="Arial" w:hAnsi="Arial"/>
                <w:b/>
                <w:color w:val="FFFFFF"/>
                <w:sz w:val="18"/>
              </w:rPr>
            </w:pPr>
            <w:r w:rsidRPr="002117F1">
              <w:rPr>
                <w:rFonts w:ascii="Arial" w:hAnsi="Arial"/>
                <w:b/>
                <w:color w:val="FFFFFF"/>
                <w:sz w:val="18"/>
              </w:rPr>
              <w:t>Grant Due to be Received</w:t>
            </w:r>
          </w:p>
        </w:tc>
      </w:tr>
      <w:tr w:rsidR="007F71DF" w:rsidRPr="00466150" w:rsidTr="00AB5EF3">
        <w:trPr>
          <w:cantSplit/>
          <w:trHeight w:hRule="exact" w:val="288"/>
        </w:trPr>
        <w:tc>
          <w:tcPr>
            <w:tcW w:w="7645" w:type="dxa"/>
            <w:tcBorders>
              <w:top w:val="nil"/>
              <w:left w:val="nil"/>
              <w:bottom w:val="nil"/>
              <w:right w:val="single" w:sz="4" w:space="0" w:color="FFFFFF"/>
            </w:tcBorders>
            <w:shd w:val="clear" w:color="auto" w:fill="FF0000"/>
          </w:tcPr>
          <w:p w:rsidR="007F71DF" w:rsidRPr="00466150" w:rsidRDefault="007F71DF" w:rsidP="005B1A67">
            <w:pPr>
              <w:spacing w:before="60" w:after="60"/>
              <w:ind w:left="547" w:hanging="547"/>
              <w:jc w:val="center"/>
              <w:rPr>
                <w:rFonts w:ascii="Arial" w:hAnsi="Arial"/>
                <w:color w:val="0070C0"/>
                <w:sz w:val="18"/>
                <w:szCs w:val="18"/>
              </w:rPr>
            </w:pPr>
          </w:p>
        </w:tc>
        <w:tc>
          <w:tcPr>
            <w:tcW w:w="2007" w:type="dxa"/>
            <w:tcBorders>
              <w:top w:val="nil"/>
              <w:left w:val="single" w:sz="4" w:space="0" w:color="FFFFFF"/>
              <w:bottom w:val="nil"/>
              <w:right w:val="nil"/>
            </w:tcBorders>
            <w:shd w:val="clear" w:color="auto" w:fill="FF0000"/>
          </w:tcPr>
          <w:p w:rsidR="007F71DF" w:rsidRPr="002117F1" w:rsidRDefault="007F71DF" w:rsidP="005B1A67">
            <w:pPr>
              <w:spacing w:before="60" w:after="60"/>
              <w:jc w:val="center"/>
              <w:rPr>
                <w:rFonts w:ascii="Arial" w:hAnsi="Arial"/>
                <w:b/>
                <w:color w:val="FFFFFF"/>
                <w:sz w:val="18"/>
                <w:szCs w:val="18"/>
              </w:rPr>
            </w:pPr>
            <w:r w:rsidRPr="002117F1">
              <w:rPr>
                <w:rFonts w:ascii="Arial" w:hAnsi="Arial"/>
                <w:b/>
                <w:color w:val="FFFFFF"/>
                <w:sz w:val="18"/>
                <w:szCs w:val="18"/>
              </w:rPr>
              <w:t>£'m</w:t>
            </w:r>
          </w:p>
        </w:tc>
      </w:tr>
      <w:tr w:rsidR="007F71DF" w:rsidRPr="00466150" w:rsidTr="00AB5EF3">
        <w:trPr>
          <w:cantSplit/>
        </w:trPr>
        <w:tc>
          <w:tcPr>
            <w:tcW w:w="7645" w:type="dxa"/>
            <w:tcBorders>
              <w:top w:val="nil"/>
              <w:left w:val="nil"/>
              <w:bottom w:val="nil"/>
              <w:right w:val="single" w:sz="4" w:space="0" w:color="FFFFFF"/>
            </w:tcBorders>
            <w:shd w:val="clear" w:color="auto" w:fill="E6E6E6"/>
          </w:tcPr>
          <w:p w:rsidR="007F71DF" w:rsidRPr="008F7FDC" w:rsidRDefault="007F71DF" w:rsidP="00872744">
            <w:pPr>
              <w:spacing w:after="60"/>
              <w:ind w:left="72" w:firstLine="72"/>
              <w:rPr>
                <w:rFonts w:ascii="Arial" w:hAnsi="Arial"/>
                <w:sz w:val="18"/>
              </w:rPr>
            </w:pPr>
            <w:r w:rsidRPr="008F7FDC">
              <w:rPr>
                <w:rFonts w:ascii="Arial" w:hAnsi="Arial"/>
                <w:sz w:val="18"/>
              </w:rPr>
              <w:t>Within 1 year</w:t>
            </w:r>
          </w:p>
        </w:tc>
        <w:tc>
          <w:tcPr>
            <w:tcW w:w="2007" w:type="dxa"/>
            <w:tcBorders>
              <w:top w:val="nil"/>
              <w:left w:val="single" w:sz="4" w:space="0" w:color="FFFFFF"/>
              <w:bottom w:val="nil"/>
              <w:right w:val="nil"/>
            </w:tcBorders>
            <w:shd w:val="clear" w:color="auto" w:fill="E6E6E6"/>
            <w:vAlign w:val="bottom"/>
          </w:tcPr>
          <w:p w:rsidR="007F71DF" w:rsidRPr="008F573E" w:rsidRDefault="007F71DF" w:rsidP="00E45773">
            <w:pPr>
              <w:jc w:val="center"/>
              <w:rPr>
                <w:rFonts w:ascii="Arial" w:hAnsi="Arial" w:cs="Arial"/>
                <w:sz w:val="18"/>
                <w:szCs w:val="18"/>
                <w:lang w:eastAsia="en-GB"/>
              </w:rPr>
            </w:pPr>
            <w:r w:rsidRPr="008F573E">
              <w:rPr>
                <w:rFonts w:ascii="Arial" w:hAnsi="Arial" w:cs="Arial"/>
                <w:sz w:val="18"/>
                <w:szCs w:val="18"/>
                <w:lang w:eastAsia="en-GB"/>
              </w:rPr>
              <w:t>-</w:t>
            </w:r>
            <w:r w:rsidR="008F573E" w:rsidRPr="008F573E">
              <w:rPr>
                <w:rFonts w:ascii="Arial" w:hAnsi="Arial" w:cs="Arial"/>
                <w:sz w:val="18"/>
                <w:szCs w:val="18"/>
                <w:lang w:eastAsia="en-GB"/>
              </w:rPr>
              <w:t>0.452</w:t>
            </w:r>
          </w:p>
        </w:tc>
      </w:tr>
      <w:tr w:rsidR="007F71DF" w:rsidRPr="00466150" w:rsidTr="00AB5EF3">
        <w:trPr>
          <w:cantSplit/>
        </w:trPr>
        <w:tc>
          <w:tcPr>
            <w:tcW w:w="7645" w:type="dxa"/>
            <w:tcBorders>
              <w:top w:val="nil"/>
              <w:left w:val="nil"/>
              <w:bottom w:val="nil"/>
              <w:right w:val="single" w:sz="4" w:space="0" w:color="FFFFFF"/>
            </w:tcBorders>
            <w:shd w:val="clear" w:color="auto" w:fill="E6E6E6"/>
          </w:tcPr>
          <w:p w:rsidR="007F71DF" w:rsidRPr="008F7FDC" w:rsidRDefault="007F71DF" w:rsidP="00872744">
            <w:pPr>
              <w:spacing w:after="60"/>
              <w:ind w:left="72" w:firstLine="72"/>
              <w:rPr>
                <w:rFonts w:ascii="Arial" w:hAnsi="Arial"/>
                <w:sz w:val="18"/>
              </w:rPr>
            </w:pPr>
            <w:r w:rsidRPr="008F7FDC">
              <w:rPr>
                <w:rFonts w:ascii="Arial" w:hAnsi="Arial"/>
                <w:sz w:val="18"/>
              </w:rPr>
              <w:t>Within 2-5 years</w:t>
            </w:r>
          </w:p>
        </w:tc>
        <w:tc>
          <w:tcPr>
            <w:tcW w:w="2007" w:type="dxa"/>
            <w:tcBorders>
              <w:top w:val="nil"/>
              <w:left w:val="single" w:sz="4" w:space="0" w:color="FFFFFF"/>
              <w:bottom w:val="nil"/>
              <w:right w:val="nil"/>
            </w:tcBorders>
            <w:shd w:val="clear" w:color="auto" w:fill="E6E6E6"/>
            <w:vAlign w:val="bottom"/>
          </w:tcPr>
          <w:p w:rsidR="007F71DF" w:rsidRPr="008F573E" w:rsidRDefault="007F71DF" w:rsidP="00E45773">
            <w:pPr>
              <w:jc w:val="center"/>
              <w:rPr>
                <w:rFonts w:ascii="Arial" w:hAnsi="Arial" w:cs="Arial"/>
                <w:sz w:val="18"/>
                <w:szCs w:val="18"/>
                <w:lang w:eastAsia="en-GB"/>
              </w:rPr>
            </w:pPr>
            <w:r w:rsidRPr="008F573E">
              <w:rPr>
                <w:rFonts w:ascii="Arial" w:hAnsi="Arial" w:cs="Arial"/>
                <w:sz w:val="18"/>
                <w:szCs w:val="18"/>
                <w:lang w:eastAsia="en-GB"/>
              </w:rPr>
              <w:t>-</w:t>
            </w:r>
            <w:r w:rsidR="008F573E" w:rsidRPr="008F573E">
              <w:rPr>
                <w:rFonts w:ascii="Arial" w:hAnsi="Arial" w:cs="Arial"/>
                <w:sz w:val="18"/>
                <w:szCs w:val="18"/>
                <w:lang w:eastAsia="en-GB"/>
              </w:rPr>
              <w:t>1.809</w:t>
            </w:r>
          </w:p>
        </w:tc>
      </w:tr>
      <w:tr w:rsidR="007F71DF" w:rsidRPr="00466150" w:rsidTr="00AB5EF3">
        <w:trPr>
          <w:cantSplit/>
        </w:trPr>
        <w:tc>
          <w:tcPr>
            <w:tcW w:w="7645" w:type="dxa"/>
            <w:tcBorders>
              <w:top w:val="nil"/>
              <w:left w:val="nil"/>
              <w:bottom w:val="nil"/>
              <w:right w:val="single" w:sz="4" w:space="0" w:color="FFFFFF"/>
            </w:tcBorders>
            <w:shd w:val="clear" w:color="auto" w:fill="E6E6E6"/>
          </w:tcPr>
          <w:p w:rsidR="007F71DF" w:rsidRPr="008F7FDC" w:rsidRDefault="007F71DF" w:rsidP="00872744">
            <w:pPr>
              <w:spacing w:after="60"/>
              <w:ind w:left="72" w:firstLine="72"/>
              <w:rPr>
                <w:rFonts w:ascii="Arial" w:hAnsi="Arial"/>
                <w:sz w:val="18"/>
              </w:rPr>
            </w:pPr>
            <w:r w:rsidRPr="008F7FDC">
              <w:rPr>
                <w:rFonts w:ascii="Arial" w:hAnsi="Arial"/>
                <w:sz w:val="18"/>
              </w:rPr>
              <w:t>Within 6-10 years</w:t>
            </w:r>
          </w:p>
        </w:tc>
        <w:tc>
          <w:tcPr>
            <w:tcW w:w="2007" w:type="dxa"/>
            <w:tcBorders>
              <w:top w:val="nil"/>
              <w:left w:val="single" w:sz="4" w:space="0" w:color="FFFFFF"/>
              <w:bottom w:val="nil"/>
              <w:right w:val="nil"/>
            </w:tcBorders>
            <w:shd w:val="clear" w:color="auto" w:fill="E6E6E6"/>
            <w:vAlign w:val="bottom"/>
          </w:tcPr>
          <w:p w:rsidR="007F71DF" w:rsidRPr="008F573E" w:rsidRDefault="007F71DF" w:rsidP="00E45773">
            <w:pPr>
              <w:jc w:val="center"/>
              <w:rPr>
                <w:rFonts w:ascii="Arial" w:hAnsi="Arial" w:cs="Arial"/>
                <w:sz w:val="18"/>
                <w:szCs w:val="18"/>
                <w:lang w:eastAsia="en-GB"/>
              </w:rPr>
            </w:pPr>
            <w:r w:rsidRPr="008F573E">
              <w:rPr>
                <w:rFonts w:ascii="Arial" w:hAnsi="Arial" w:cs="Arial"/>
                <w:sz w:val="18"/>
                <w:szCs w:val="18"/>
                <w:lang w:eastAsia="en-GB"/>
              </w:rPr>
              <w:t>-</w:t>
            </w:r>
            <w:r w:rsidR="008F573E" w:rsidRPr="008F573E">
              <w:rPr>
                <w:rFonts w:ascii="Arial" w:hAnsi="Arial" w:cs="Arial"/>
                <w:sz w:val="18"/>
                <w:szCs w:val="18"/>
                <w:lang w:eastAsia="en-GB"/>
              </w:rPr>
              <w:t>2.148</w:t>
            </w:r>
          </w:p>
        </w:tc>
      </w:tr>
      <w:tr w:rsidR="007F71DF" w:rsidRPr="00466150" w:rsidTr="00AB5EF3">
        <w:trPr>
          <w:cantSplit/>
        </w:trPr>
        <w:tc>
          <w:tcPr>
            <w:tcW w:w="7645" w:type="dxa"/>
            <w:tcBorders>
              <w:top w:val="nil"/>
              <w:left w:val="nil"/>
              <w:bottom w:val="nil"/>
              <w:right w:val="single" w:sz="4" w:space="0" w:color="FFFFFF"/>
            </w:tcBorders>
            <w:shd w:val="clear" w:color="auto" w:fill="E6E6E6"/>
          </w:tcPr>
          <w:p w:rsidR="007F71DF" w:rsidRPr="008F7FDC" w:rsidRDefault="007F71DF" w:rsidP="00872744">
            <w:pPr>
              <w:spacing w:after="60"/>
              <w:ind w:left="72" w:firstLine="72"/>
              <w:rPr>
                <w:rFonts w:ascii="Arial" w:hAnsi="Arial"/>
                <w:sz w:val="18"/>
              </w:rPr>
            </w:pPr>
            <w:r w:rsidRPr="008F7FDC">
              <w:rPr>
                <w:rFonts w:ascii="Arial" w:hAnsi="Arial"/>
                <w:sz w:val="18"/>
              </w:rPr>
              <w:t>Within 11-15 years</w:t>
            </w:r>
          </w:p>
        </w:tc>
        <w:tc>
          <w:tcPr>
            <w:tcW w:w="2007" w:type="dxa"/>
            <w:tcBorders>
              <w:top w:val="nil"/>
              <w:left w:val="single" w:sz="4" w:space="0" w:color="FFFFFF"/>
              <w:bottom w:val="nil"/>
              <w:right w:val="nil"/>
            </w:tcBorders>
            <w:shd w:val="clear" w:color="auto" w:fill="E6E6E6"/>
            <w:vAlign w:val="bottom"/>
          </w:tcPr>
          <w:p w:rsidR="007F71DF" w:rsidRPr="008F573E" w:rsidRDefault="008F573E" w:rsidP="00E45773">
            <w:pPr>
              <w:jc w:val="center"/>
              <w:rPr>
                <w:rFonts w:ascii="Arial" w:hAnsi="Arial" w:cs="Arial"/>
                <w:sz w:val="18"/>
                <w:szCs w:val="18"/>
                <w:lang w:eastAsia="en-GB"/>
              </w:rPr>
            </w:pPr>
            <w:r w:rsidRPr="008F573E">
              <w:rPr>
                <w:rFonts w:ascii="Arial" w:hAnsi="Arial" w:cs="Arial"/>
                <w:sz w:val="18"/>
                <w:szCs w:val="18"/>
                <w:lang w:eastAsia="en-GB"/>
              </w:rPr>
              <w:t xml:space="preserve">         </w:t>
            </w:r>
            <w:r w:rsidR="007F71DF" w:rsidRPr="008F573E">
              <w:rPr>
                <w:rFonts w:ascii="Arial" w:hAnsi="Arial" w:cs="Arial"/>
                <w:sz w:val="18"/>
                <w:szCs w:val="18"/>
                <w:lang w:eastAsia="en-GB"/>
              </w:rPr>
              <w:t>-</w:t>
            </w:r>
          </w:p>
        </w:tc>
      </w:tr>
      <w:tr w:rsidR="007F71DF" w:rsidRPr="00466150" w:rsidTr="00AB5EF3">
        <w:trPr>
          <w:cantSplit/>
        </w:trPr>
        <w:tc>
          <w:tcPr>
            <w:tcW w:w="7645" w:type="dxa"/>
            <w:tcBorders>
              <w:top w:val="nil"/>
              <w:left w:val="nil"/>
              <w:bottom w:val="nil"/>
              <w:right w:val="single" w:sz="2" w:space="0" w:color="FFFFFF"/>
            </w:tcBorders>
            <w:shd w:val="clear" w:color="auto" w:fill="CCCCCC"/>
          </w:tcPr>
          <w:p w:rsidR="007F71DF" w:rsidRPr="008F7FDC" w:rsidRDefault="007F71DF" w:rsidP="00872744">
            <w:pPr>
              <w:spacing w:after="60"/>
              <w:ind w:left="72" w:firstLine="72"/>
              <w:rPr>
                <w:rFonts w:ascii="Arial" w:hAnsi="Arial"/>
                <w:b/>
                <w:sz w:val="18"/>
              </w:rPr>
            </w:pPr>
            <w:r w:rsidRPr="008F7FDC">
              <w:rPr>
                <w:rFonts w:ascii="Arial" w:hAnsi="Arial"/>
                <w:b/>
                <w:sz w:val="18"/>
              </w:rPr>
              <w:t>Total</w:t>
            </w:r>
          </w:p>
        </w:tc>
        <w:tc>
          <w:tcPr>
            <w:tcW w:w="2007" w:type="dxa"/>
            <w:tcBorders>
              <w:top w:val="nil"/>
              <w:left w:val="single" w:sz="2" w:space="0" w:color="FFFFFF"/>
              <w:bottom w:val="nil"/>
              <w:right w:val="nil"/>
            </w:tcBorders>
            <w:shd w:val="clear" w:color="auto" w:fill="CCCCCC"/>
            <w:vAlign w:val="bottom"/>
          </w:tcPr>
          <w:p w:rsidR="007F71DF" w:rsidRPr="008F573E" w:rsidRDefault="007F71DF" w:rsidP="00E45773">
            <w:pPr>
              <w:jc w:val="center"/>
              <w:rPr>
                <w:rFonts w:ascii="Arial" w:hAnsi="Arial" w:cs="Arial"/>
                <w:b/>
                <w:sz w:val="18"/>
                <w:szCs w:val="18"/>
                <w:lang w:eastAsia="en-GB"/>
              </w:rPr>
            </w:pPr>
            <w:r w:rsidRPr="008F573E">
              <w:rPr>
                <w:rFonts w:ascii="Arial" w:hAnsi="Arial" w:cs="Arial"/>
                <w:b/>
                <w:sz w:val="18"/>
                <w:szCs w:val="18"/>
                <w:lang w:eastAsia="en-GB"/>
              </w:rPr>
              <w:t>-</w:t>
            </w:r>
            <w:r w:rsidR="008F573E" w:rsidRPr="008F573E">
              <w:rPr>
                <w:rFonts w:ascii="Arial" w:hAnsi="Arial" w:cs="Arial"/>
                <w:b/>
                <w:sz w:val="18"/>
                <w:szCs w:val="18"/>
                <w:lang w:eastAsia="en-GB"/>
              </w:rPr>
              <w:t>4.409</w:t>
            </w:r>
          </w:p>
        </w:tc>
      </w:tr>
    </w:tbl>
    <w:p w:rsidR="007F71DF" w:rsidRPr="00466150" w:rsidRDefault="007F71DF" w:rsidP="007F6617">
      <w:pPr>
        <w:pStyle w:val="BodyText2"/>
        <w:tabs>
          <w:tab w:val="clear" w:pos="720"/>
          <w:tab w:val="clear" w:pos="6336"/>
        </w:tabs>
        <w:ind w:left="0" w:firstLine="0"/>
        <w:jc w:val="left"/>
        <w:rPr>
          <w:color w:val="0070C0"/>
          <w:sz w:val="12"/>
          <w:szCs w:val="12"/>
        </w:rPr>
      </w:pPr>
    </w:p>
    <w:p w:rsidR="007F71DF" w:rsidRPr="008F7FDC" w:rsidRDefault="007F71DF" w:rsidP="00276543">
      <w:pPr>
        <w:jc w:val="both"/>
        <w:rPr>
          <w:rFonts w:ascii="Arial" w:hAnsi="Arial" w:cs="Arial"/>
          <w:sz w:val="22"/>
          <w:szCs w:val="22"/>
        </w:rPr>
      </w:pPr>
      <w:r w:rsidRPr="008F7FDC">
        <w:rPr>
          <w:rFonts w:ascii="Arial" w:hAnsi="Arial" w:cs="Arial"/>
          <w:sz w:val="22"/>
          <w:szCs w:val="22"/>
        </w:rPr>
        <w:t>The grant received in the form of Central Government Subsidy to partly offset the cost of PFI is credited to revenue accounts in the year of receipt.</w:t>
      </w:r>
    </w:p>
    <w:p w:rsidR="007F71DF" w:rsidRPr="00976DB4" w:rsidRDefault="007F71DF" w:rsidP="00CE2943">
      <w:pPr>
        <w:rPr>
          <w:rFonts w:ascii="Arial" w:hAnsi="Arial" w:cs="Arial"/>
          <w:color w:val="FF0000"/>
          <w:sz w:val="22"/>
          <w:szCs w:val="22"/>
        </w:rPr>
      </w:pPr>
    </w:p>
    <w:p w:rsidR="007F71DF" w:rsidRPr="00BD66F3" w:rsidRDefault="007F71DF" w:rsidP="00FC6875">
      <w:pPr>
        <w:numPr>
          <w:ilvl w:val="0"/>
          <w:numId w:val="32"/>
        </w:numPr>
        <w:tabs>
          <w:tab w:val="left" w:pos="450"/>
        </w:tabs>
        <w:ind w:hanging="720"/>
        <w:rPr>
          <w:rFonts w:ascii="Arial" w:hAnsi="Arial" w:cs="Arial"/>
          <w:b/>
          <w:color w:val="FF0000"/>
          <w:sz w:val="22"/>
          <w:szCs w:val="22"/>
        </w:rPr>
      </w:pPr>
      <w:r w:rsidRPr="00BD66F3">
        <w:rPr>
          <w:rFonts w:ascii="Arial" w:hAnsi="Arial" w:cs="Arial"/>
          <w:b/>
          <w:color w:val="FF0000"/>
          <w:sz w:val="22"/>
          <w:szCs w:val="22"/>
        </w:rPr>
        <w:t>Defined Benefit Pension Schemes</w:t>
      </w:r>
    </w:p>
    <w:p w:rsidR="007F71DF" w:rsidRPr="00976DB4" w:rsidRDefault="007F71DF" w:rsidP="005B1A67">
      <w:pPr>
        <w:rPr>
          <w:rFonts w:ascii="Arial" w:hAnsi="Arial" w:cs="Arial"/>
          <w:b/>
          <w:color w:val="FF0000"/>
          <w:sz w:val="22"/>
          <w:szCs w:val="22"/>
        </w:rPr>
      </w:pPr>
    </w:p>
    <w:p w:rsidR="007F71DF" w:rsidRDefault="007F71DF" w:rsidP="00705642">
      <w:pPr>
        <w:spacing w:after="60"/>
        <w:rPr>
          <w:rFonts w:ascii="Arial" w:hAnsi="Arial"/>
          <w:b/>
          <w:color w:val="FF0000"/>
          <w:sz w:val="22"/>
          <w:szCs w:val="22"/>
        </w:rPr>
      </w:pPr>
      <w:r w:rsidRPr="00BD66F3">
        <w:rPr>
          <w:rFonts w:ascii="Arial" w:hAnsi="Arial"/>
          <w:b/>
          <w:color w:val="FF0000"/>
          <w:sz w:val="22"/>
          <w:szCs w:val="22"/>
        </w:rPr>
        <w:t>Participation in Pension Schemes</w:t>
      </w:r>
    </w:p>
    <w:p w:rsidR="00976DB4" w:rsidRPr="00BD66F3" w:rsidRDefault="00976DB4" w:rsidP="00705642">
      <w:pPr>
        <w:spacing w:after="60"/>
        <w:rPr>
          <w:rFonts w:ascii="Arial" w:hAnsi="Arial"/>
          <w:b/>
          <w:color w:val="FF0000"/>
          <w:sz w:val="22"/>
          <w:szCs w:val="22"/>
        </w:rPr>
      </w:pPr>
    </w:p>
    <w:p w:rsidR="007F71DF" w:rsidRPr="008F7FDC" w:rsidRDefault="007F71DF" w:rsidP="00276543">
      <w:pPr>
        <w:jc w:val="both"/>
        <w:rPr>
          <w:rFonts w:ascii="Arial" w:hAnsi="Arial" w:cs="Arial"/>
          <w:sz w:val="22"/>
          <w:szCs w:val="22"/>
        </w:rPr>
      </w:pPr>
      <w:r w:rsidRPr="008F7FDC">
        <w:rPr>
          <w:rFonts w:ascii="Arial" w:hAnsi="Arial" w:cs="Arial"/>
          <w:sz w:val="22"/>
          <w:szCs w:val="22"/>
        </w:rPr>
        <w:t xml:space="preserve">As part of the terms and conditions of employment of its firefighters and other employees, the Authority makes contributions towards the cost of </w:t>
      </w:r>
      <w:proofErr w:type="spellStart"/>
      <w:r w:rsidRPr="008F7FDC">
        <w:rPr>
          <w:rFonts w:ascii="Arial" w:hAnsi="Arial" w:cs="Arial"/>
          <w:sz w:val="22"/>
          <w:szCs w:val="22"/>
        </w:rPr>
        <w:t>post employment</w:t>
      </w:r>
      <w:proofErr w:type="spellEnd"/>
      <w:r w:rsidRPr="008F7FDC">
        <w:rPr>
          <w:rFonts w:ascii="Arial" w:hAnsi="Arial" w:cs="Arial"/>
          <w:sz w:val="22"/>
          <w:szCs w:val="22"/>
        </w:rPr>
        <w:t xml:space="preserve"> benefits.  Although these benefits will not actually be payable until employees retire, the Authority has a commitment to make the payments that need to be disclosed at the time that employees earn their future entitlement.</w:t>
      </w:r>
    </w:p>
    <w:p w:rsidR="007F71DF" w:rsidRPr="00976DB4" w:rsidRDefault="007F71DF" w:rsidP="00276543">
      <w:pPr>
        <w:jc w:val="both"/>
        <w:rPr>
          <w:rFonts w:ascii="Arial" w:hAnsi="Arial" w:cs="Arial"/>
          <w:sz w:val="22"/>
          <w:szCs w:val="22"/>
        </w:rPr>
      </w:pPr>
    </w:p>
    <w:p w:rsidR="007F71DF" w:rsidRPr="008F7FDC" w:rsidRDefault="007F71DF" w:rsidP="00276543">
      <w:pPr>
        <w:jc w:val="both"/>
        <w:rPr>
          <w:rFonts w:ascii="Arial" w:hAnsi="Arial" w:cs="Arial"/>
          <w:sz w:val="22"/>
          <w:szCs w:val="22"/>
        </w:rPr>
      </w:pPr>
      <w:r w:rsidRPr="008F7FDC">
        <w:rPr>
          <w:rFonts w:ascii="Arial" w:hAnsi="Arial" w:cs="Arial"/>
          <w:sz w:val="22"/>
          <w:szCs w:val="22"/>
        </w:rPr>
        <w:t>The Authority participates in two pension schemes:</w:t>
      </w:r>
    </w:p>
    <w:p w:rsidR="007F71DF" w:rsidRPr="00976DB4" w:rsidRDefault="007F71DF" w:rsidP="00705642">
      <w:pPr>
        <w:rPr>
          <w:rFonts w:ascii="Arial" w:hAnsi="Arial" w:cs="Arial"/>
          <w:color w:val="0070C0"/>
          <w:sz w:val="22"/>
          <w:szCs w:val="22"/>
        </w:rPr>
      </w:pPr>
    </w:p>
    <w:p w:rsidR="007F71DF" w:rsidRPr="008F7FDC" w:rsidRDefault="007F71DF" w:rsidP="00276543">
      <w:pPr>
        <w:jc w:val="both"/>
        <w:rPr>
          <w:rFonts w:ascii="Arial" w:hAnsi="Arial" w:cs="Arial"/>
          <w:sz w:val="22"/>
          <w:szCs w:val="22"/>
        </w:rPr>
      </w:pPr>
      <w:r w:rsidRPr="00BD66F3">
        <w:rPr>
          <w:rFonts w:ascii="Arial" w:hAnsi="Arial" w:cs="Arial"/>
          <w:b/>
          <w:color w:val="FF0000"/>
          <w:sz w:val="22"/>
          <w:szCs w:val="22"/>
        </w:rPr>
        <w:t>The Fire Service Pension Scheme</w:t>
      </w:r>
      <w:r w:rsidRPr="00466150">
        <w:rPr>
          <w:rFonts w:ascii="Arial" w:hAnsi="Arial" w:cs="Arial"/>
          <w:color w:val="0070C0"/>
          <w:sz w:val="22"/>
          <w:szCs w:val="22"/>
        </w:rPr>
        <w:t xml:space="preserve"> </w:t>
      </w:r>
      <w:r w:rsidRPr="008F7FDC">
        <w:rPr>
          <w:rFonts w:ascii="Arial" w:hAnsi="Arial" w:cs="Arial"/>
          <w:sz w:val="22"/>
          <w:szCs w:val="22"/>
        </w:rPr>
        <w:t>for its uniformed firefighters - this is an unfunded scheme, meaning that there are no investment assets built up to meet the pensions liabilities, and cash has to be generated to meet actual pensions payments as they eventually fall due.</w:t>
      </w:r>
    </w:p>
    <w:p w:rsidR="007F71DF" w:rsidRPr="00976DB4" w:rsidRDefault="007F71DF" w:rsidP="00276543">
      <w:pPr>
        <w:jc w:val="both"/>
        <w:rPr>
          <w:rFonts w:ascii="Arial" w:hAnsi="Arial" w:cs="Arial"/>
          <w:color w:val="0070C0"/>
          <w:sz w:val="22"/>
          <w:szCs w:val="22"/>
        </w:rPr>
      </w:pPr>
    </w:p>
    <w:p w:rsidR="00121795" w:rsidRDefault="007F71DF" w:rsidP="00276543">
      <w:pPr>
        <w:jc w:val="both"/>
        <w:rPr>
          <w:rFonts w:ascii="Arial" w:hAnsi="Arial" w:cs="Arial"/>
          <w:sz w:val="22"/>
          <w:szCs w:val="22"/>
        </w:rPr>
      </w:pPr>
      <w:r w:rsidRPr="00BD66F3">
        <w:rPr>
          <w:rFonts w:ascii="Arial" w:hAnsi="Arial" w:cs="Arial"/>
          <w:b/>
          <w:color w:val="FF0000"/>
          <w:sz w:val="22"/>
          <w:szCs w:val="22"/>
        </w:rPr>
        <w:t>The Local Government Pension Scheme</w:t>
      </w:r>
      <w:r w:rsidRPr="00466150">
        <w:rPr>
          <w:rFonts w:ascii="Arial" w:hAnsi="Arial" w:cs="Arial"/>
          <w:color w:val="0070C0"/>
          <w:sz w:val="22"/>
          <w:szCs w:val="22"/>
        </w:rPr>
        <w:t xml:space="preserve"> </w:t>
      </w:r>
      <w:r w:rsidRPr="008F7FDC">
        <w:rPr>
          <w:rFonts w:ascii="Arial" w:hAnsi="Arial" w:cs="Arial"/>
          <w:sz w:val="22"/>
          <w:szCs w:val="22"/>
        </w:rPr>
        <w:t xml:space="preserve">for civilian employees - this is a funded scheme, meaning that the Authority and employees pay its contributions into a fund, calculated at a level intended to balance the pensions liabilities with investment assets.  The cost of retirement benefits is recognised in the Net Cost of Services when they are earned by employees, rather than when the benefits are eventually paid as pensions.  However, the charge we are required to make against precept income is based on the cash payable in the year, so the real cost of retirement benefits is reversed out of the </w:t>
      </w:r>
      <w:r w:rsidR="00121795">
        <w:rPr>
          <w:rFonts w:ascii="Arial" w:hAnsi="Arial" w:cs="Arial"/>
          <w:sz w:val="22"/>
          <w:szCs w:val="22"/>
        </w:rPr>
        <w:t>Income and Expenditure Account</w:t>
      </w:r>
      <w:r w:rsidRPr="008F7FDC">
        <w:rPr>
          <w:rFonts w:ascii="Arial" w:hAnsi="Arial" w:cs="Arial"/>
          <w:sz w:val="22"/>
          <w:szCs w:val="22"/>
        </w:rPr>
        <w:t xml:space="preserve"> </w:t>
      </w:r>
      <w:r w:rsidR="00121795">
        <w:rPr>
          <w:rFonts w:ascii="Arial" w:hAnsi="Arial" w:cs="Arial"/>
          <w:sz w:val="22"/>
          <w:szCs w:val="22"/>
        </w:rPr>
        <w:t>in the Statement of Movement on General Fund Balances.</w:t>
      </w:r>
    </w:p>
    <w:p w:rsidR="007F71DF" w:rsidRPr="00BD66F3" w:rsidRDefault="007F71DF" w:rsidP="00276543">
      <w:pPr>
        <w:jc w:val="both"/>
        <w:rPr>
          <w:rFonts w:ascii="Arial" w:hAnsi="Arial" w:cs="Arial"/>
          <w:color w:val="FF0000"/>
          <w:sz w:val="22"/>
          <w:szCs w:val="22"/>
        </w:rPr>
      </w:pPr>
      <w:r w:rsidRPr="00466150">
        <w:rPr>
          <w:rFonts w:ascii="Arial" w:hAnsi="Arial" w:cs="Arial"/>
          <w:color w:val="0070C0"/>
          <w:sz w:val="22"/>
          <w:szCs w:val="22"/>
        </w:rPr>
        <w:br w:type="page"/>
      </w:r>
    </w:p>
    <w:p w:rsidR="007F71DF" w:rsidRPr="00BD66F3" w:rsidRDefault="007F71DF" w:rsidP="00276543">
      <w:pPr>
        <w:jc w:val="both"/>
        <w:rPr>
          <w:rFonts w:ascii="Arial" w:hAnsi="Arial" w:cs="Arial"/>
          <w:b/>
          <w:color w:val="FF0000"/>
          <w:sz w:val="22"/>
          <w:szCs w:val="22"/>
        </w:rPr>
      </w:pPr>
      <w:r w:rsidRPr="00BD66F3">
        <w:rPr>
          <w:rFonts w:ascii="Arial" w:hAnsi="Arial" w:cs="Arial"/>
          <w:b/>
          <w:color w:val="FF0000"/>
          <w:sz w:val="22"/>
          <w:szCs w:val="22"/>
        </w:rPr>
        <w:lastRenderedPageBreak/>
        <w:t>Comprehensive Income and Expenditure Statement</w:t>
      </w:r>
    </w:p>
    <w:p w:rsidR="007F71DF" w:rsidRPr="00466150" w:rsidRDefault="007F71DF" w:rsidP="00705642">
      <w:pPr>
        <w:rPr>
          <w:rFonts w:ascii="Arial" w:hAnsi="Arial" w:cs="Arial"/>
          <w:color w:val="0070C0"/>
          <w:sz w:val="22"/>
          <w:szCs w:val="22"/>
        </w:rPr>
      </w:pPr>
    </w:p>
    <w:tbl>
      <w:tblPr>
        <w:tblW w:w="9890" w:type="dxa"/>
        <w:tblInd w:w="83" w:type="dxa"/>
        <w:tblLook w:val="0000" w:firstRow="0" w:lastRow="0" w:firstColumn="0" w:lastColumn="0" w:noHBand="0" w:noVBand="0"/>
      </w:tblPr>
      <w:tblGrid>
        <w:gridCol w:w="1048"/>
        <w:gridCol w:w="1080"/>
        <w:gridCol w:w="5882"/>
        <w:gridCol w:w="940"/>
        <w:gridCol w:w="940"/>
      </w:tblGrid>
      <w:tr w:rsidR="007F71DF" w:rsidRPr="00466150" w:rsidTr="00574473">
        <w:trPr>
          <w:trHeight w:val="255"/>
        </w:trPr>
        <w:tc>
          <w:tcPr>
            <w:tcW w:w="1048" w:type="dxa"/>
            <w:tcBorders>
              <w:right w:val="single" w:sz="2" w:space="0" w:color="FFFFFF"/>
            </w:tcBorders>
            <w:shd w:val="clear" w:color="auto" w:fill="FF0000"/>
            <w:vAlign w:val="bottom"/>
          </w:tcPr>
          <w:p w:rsidR="007F71DF" w:rsidRPr="002117F1" w:rsidDel="00F90BBA" w:rsidRDefault="007F71DF" w:rsidP="004474A4">
            <w:pPr>
              <w:jc w:val="center"/>
              <w:rPr>
                <w:rFonts w:ascii="Arial" w:hAnsi="Arial" w:cs="Arial"/>
                <w:b/>
                <w:bCs/>
                <w:color w:val="FFFFFF"/>
                <w:sz w:val="18"/>
                <w:szCs w:val="18"/>
              </w:rPr>
            </w:pPr>
            <w:r w:rsidRPr="002117F1">
              <w:rPr>
                <w:rFonts w:ascii="Arial" w:hAnsi="Arial" w:cs="Arial"/>
                <w:b/>
                <w:bCs/>
                <w:color w:val="FFFFFF"/>
                <w:sz w:val="18"/>
                <w:szCs w:val="18"/>
              </w:rPr>
              <w:t>2013/14</w:t>
            </w:r>
          </w:p>
        </w:tc>
        <w:tc>
          <w:tcPr>
            <w:tcW w:w="1080" w:type="dxa"/>
            <w:tcBorders>
              <w:left w:val="single" w:sz="2" w:space="0" w:color="FFFFFF"/>
              <w:right w:val="single" w:sz="2" w:space="0" w:color="FFFFFF"/>
            </w:tcBorders>
            <w:shd w:val="clear" w:color="auto" w:fill="FF0000"/>
            <w:vAlign w:val="bottom"/>
          </w:tcPr>
          <w:p w:rsidR="007F71DF" w:rsidRPr="002117F1" w:rsidDel="00F90BBA" w:rsidRDefault="007F71DF" w:rsidP="004474A4">
            <w:pPr>
              <w:jc w:val="center"/>
              <w:rPr>
                <w:rFonts w:ascii="Arial" w:hAnsi="Arial" w:cs="Arial"/>
                <w:b/>
                <w:bCs/>
                <w:color w:val="FFFFFF"/>
                <w:sz w:val="18"/>
                <w:szCs w:val="18"/>
              </w:rPr>
            </w:pPr>
            <w:r w:rsidRPr="002117F1">
              <w:rPr>
                <w:rFonts w:ascii="Arial" w:hAnsi="Arial" w:cs="Arial"/>
                <w:b/>
                <w:bCs/>
                <w:color w:val="FFFFFF"/>
                <w:sz w:val="18"/>
                <w:szCs w:val="18"/>
              </w:rPr>
              <w:t>2013/14</w:t>
            </w:r>
          </w:p>
        </w:tc>
        <w:tc>
          <w:tcPr>
            <w:tcW w:w="5882" w:type="dxa"/>
            <w:tcBorders>
              <w:left w:val="single" w:sz="2" w:space="0" w:color="FFFFFF"/>
              <w:right w:val="single" w:sz="2" w:space="0" w:color="FFFFFF"/>
            </w:tcBorders>
            <w:shd w:val="clear" w:color="auto" w:fill="FF0000"/>
            <w:noWrap/>
            <w:vAlign w:val="bottom"/>
          </w:tcPr>
          <w:p w:rsidR="007F71DF" w:rsidRPr="002117F1" w:rsidRDefault="007F71DF" w:rsidP="004474A4">
            <w:pPr>
              <w:rPr>
                <w:rFonts w:ascii="Arial" w:hAnsi="Arial" w:cs="Arial"/>
                <w:b/>
                <w:bCs/>
                <w:color w:val="FFFFFF"/>
                <w:sz w:val="18"/>
                <w:szCs w:val="18"/>
                <w:u w:val="single"/>
              </w:rPr>
            </w:pPr>
          </w:p>
        </w:tc>
        <w:tc>
          <w:tcPr>
            <w:tcW w:w="940" w:type="dxa"/>
            <w:tcBorders>
              <w:left w:val="single" w:sz="2" w:space="0" w:color="FFFFFF"/>
              <w:right w:val="single" w:sz="2" w:space="0" w:color="FFFFFF"/>
            </w:tcBorders>
            <w:shd w:val="clear" w:color="auto" w:fill="FF0000"/>
            <w:vAlign w:val="bottom"/>
          </w:tcPr>
          <w:p w:rsidR="007F71DF" w:rsidRPr="002117F1" w:rsidRDefault="007F71DF" w:rsidP="004474A4">
            <w:pPr>
              <w:jc w:val="center"/>
              <w:rPr>
                <w:rFonts w:ascii="Arial" w:hAnsi="Arial" w:cs="Arial"/>
                <w:b/>
                <w:bCs/>
                <w:color w:val="FFFFFF"/>
                <w:sz w:val="18"/>
                <w:szCs w:val="18"/>
              </w:rPr>
            </w:pPr>
            <w:r w:rsidRPr="002117F1">
              <w:rPr>
                <w:rFonts w:ascii="Arial" w:hAnsi="Arial" w:cs="Arial"/>
                <w:b/>
                <w:bCs/>
                <w:color w:val="FFFFFF"/>
                <w:sz w:val="18"/>
                <w:szCs w:val="18"/>
              </w:rPr>
              <w:t>2014/15</w:t>
            </w:r>
          </w:p>
        </w:tc>
        <w:tc>
          <w:tcPr>
            <w:tcW w:w="940" w:type="dxa"/>
            <w:tcBorders>
              <w:left w:val="single" w:sz="2" w:space="0" w:color="FFFFFF"/>
            </w:tcBorders>
            <w:shd w:val="clear" w:color="auto" w:fill="FF0000"/>
            <w:noWrap/>
            <w:vAlign w:val="bottom"/>
          </w:tcPr>
          <w:p w:rsidR="007F71DF" w:rsidRPr="002117F1" w:rsidRDefault="007F71DF" w:rsidP="004474A4">
            <w:pPr>
              <w:jc w:val="center"/>
              <w:rPr>
                <w:rFonts w:ascii="Arial" w:hAnsi="Arial" w:cs="Arial"/>
                <w:b/>
                <w:bCs/>
                <w:color w:val="FFFFFF"/>
                <w:sz w:val="18"/>
                <w:szCs w:val="18"/>
              </w:rPr>
            </w:pPr>
            <w:r w:rsidRPr="002117F1">
              <w:rPr>
                <w:rFonts w:ascii="Arial" w:hAnsi="Arial" w:cs="Arial"/>
                <w:b/>
                <w:bCs/>
                <w:color w:val="FFFFFF"/>
                <w:sz w:val="18"/>
                <w:szCs w:val="18"/>
              </w:rPr>
              <w:t>2014/15</w:t>
            </w:r>
          </w:p>
        </w:tc>
      </w:tr>
      <w:tr w:rsidR="007F71DF" w:rsidRPr="00466150" w:rsidTr="00574473">
        <w:trPr>
          <w:trHeight w:val="255"/>
        </w:trPr>
        <w:tc>
          <w:tcPr>
            <w:tcW w:w="1048" w:type="dxa"/>
            <w:tcBorders>
              <w:right w:val="single" w:sz="2" w:space="0" w:color="FFFFFF"/>
            </w:tcBorders>
            <w:shd w:val="clear" w:color="auto" w:fill="FF0000"/>
            <w:vAlign w:val="bottom"/>
          </w:tcPr>
          <w:p w:rsidR="007F71DF" w:rsidRPr="002117F1" w:rsidDel="00F90BBA" w:rsidRDefault="007F71DF" w:rsidP="004474A4">
            <w:pPr>
              <w:jc w:val="center"/>
              <w:rPr>
                <w:rFonts w:ascii="Arial" w:hAnsi="Arial" w:cs="Arial"/>
                <w:b/>
                <w:bCs/>
                <w:color w:val="FFFFFF"/>
                <w:sz w:val="18"/>
                <w:szCs w:val="18"/>
              </w:rPr>
            </w:pPr>
            <w:r w:rsidRPr="002117F1">
              <w:rPr>
                <w:rFonts w:ascii="Arial" w:hAnsi="Arial"/>
                <w:b/>
                <w:color w:val="FFFFFF"/>
                <w:sz w:val="18"/>
                <w:szCs w:val="18"/>
              </w:rPr>
              <w:t xml:space="preserve">£'m </w:t>
            </w:r>
            <w:r w:rsidRPr="002117F1">
              <w:rPr>
                <w:rFonts w:ascii="Arial" w:hAnsi="Arial" w:cs="Arial"/>
                <w:b/>
                <w:bCs/>
                <w:color w:val="FFFFFF"/>
                <w:sz w:val="18"/>
                <w:szCs w:val="18"/>
              </w:rPr>
              <w:t xml:space="preserve"> LGPS</w:t>
            </w:r>
          </w:p>
        </w:tc>
        <w:tc>
          <w:tcPr>
            <w:tcW w:w="1080" w:type="dxa"/>
            <w:tcBorders>
              <w:left w:val="single" w:sz="2" w:space="0" w:color="FFFFFF"/>
              <w:right w:val="single" w:sz="2" w:space="0" w:color="FFFFFF"/>
            </w:tcBorders>
            <w:shd w:val="clear" w:color="auto" w:fill="FF0000"/>
            <w:vAlign w:val="bottom"/>
          </w:tcPr>
          <w:p w:rsidR="007F71DF" w:rsidRPr="002117F1" w:rsidRDefault="007F71DF" w:rsidP="004474A4">
            <w:pPr>
              <w:jc w:val="center"/>
              <w:rPr>
                <w:rFonts w:ascii="Arial" w:hAnsi="Arial" w:cs="Arial"/>
                <w:b/>
                <w:bCs/>
                <w:color w:val="FFFFFF"/>
                <w:sz w:val="18"/>
                <w:szCs w:val="18"/>
              </w:rPr>
            </w:pPr>
            <w:r w:rsidRPr="002117F1">
              <w:rPr>
                <w:rFonts w:ascii="Arial" w:hAnsi="Arial" w:cs="Arial"/>
                <w:b/>
                <w:bCs/>
                <w:color w:val="FFFFFF"/>
                <w:sz w:val="18"/>
                <w:szCs w:val="18"/>
              </w:rPr>
              <w:t>£’m</w:t>
            </w:r>
          </w:p>
          <w:p w:rsidR="007F71DF" w:rsidRPr="002117F1" w:rsidDel="00F90BBA" w:rsidRDefault="007F71DF" w:rsidP="004474A4">
            <w:pPr>
              <w:jc w:val="center"/>
              <w:rPr>
                <w:rFonts w:ascii="Arial" w:hAnsi="Arial" w:cs="Arial"/>
                <w:b/>
                <w:bCs/>
                <w:color w:val="FFFFFF"/>
                <w:sz w:val="18"/>
                <w:szCs w:val="18"/>
              </w:rPr>
            </w:pPr>
            <w:r w:rsidRPr="002117F1">
              <w:rPr>
                <w:rFonts w:ascii="Arial" w:hAnsi="Arial" w:cs="Arial"/>
                <w:b/>
                <w:bCs/>
                <w:color w:val="FFFFFF"/>
                <w:sz w:val="18"/>
                <w:szCs w:val="18"/>
              </w:rPr>
              <w:t>Fire</w:t>
            </w:r>
          </w:p>
        </w:tc>
        <w:tc>
          <w:tcPr>
            <w:tcW w:w="5882" w:type="dxa"/>
            <w:tcBorders>
              <w:left w:val="single" w:sz="2" w:space="0" w:color="FFFFFF"/>
              <w:right w:val="single" w:sz="2" w:space="0" w:color="FFFFFF"/>
            </w:tcBorders>
            <w:shd w:val="clear" w:color="auto" w:fill="FF0000"/>
            <w:noWrap/>
            <w:vAlign w:val="bottom"/>
          </w:tcPr>
          <w:p w:rsidR="007F71DF" w:rsidRPr="002117F1" w:rsidRDefault="007F71DF" w:rsidP="004474A4">
            <w:pPr>
              <w:rPr>
                <w:rFonts w:ascii="Arial" w:hAnsi="Arial" w:cs="Arial"/>
                <w:color w:val="FFFFFF"/>
                <w:sz w:val="18"/>
                <w:szCs w:val="18"/>
              </w:rPr>
            </w:pPr>
          </w:p>
        </w:tc>
        <w:tc>
          <w:tcPr>
            <w:tcW w:w="940" w:type="dxa"/>
            <w:tcBorders>
              <w:left w:val="single" w:sz="2" w:space="0" w:color="FFFFFF"/>
              <w:right w:val="single" w:sz="2" w:space="0" w:color="FFFFFF"/>
            </w:tcBorders>
            <w:shd w:val="clear" w:color="auto" w:fill="FF0000"/>
            <w:vAlign w:val="bottom"/>
          </w:tcPr>
          <w:p w:rsidR="007F71DF" w:rsidRPr="002117F1" w:rsidRDefault="007F71DF" w:rsidP="004474A4">
            <w:pPr>
              <w:jc w:val="center"/>
              <w:rPr>
                <w:rFonts w:ascii="Arial" w:hAnsi="Arial" w:cs="Arial"/>
                <w:b/>
                <w:bCs/>
                <w:color w:val="FFFFFF"/>
                <w:sz w:val="18"/>
                <w:szCs w:val="18"/>
              </w:rPr>
            </w:pPr>
            <w:r w:rsidRPr="002117F1">
              <w:rPr>
                <w:rFonts w:ascii="Arial" w:hAnsi="Arial" w:cs="Arial"/>
                <w:b/>
                <w:bCs/>
                <w:color w:val="FFFFFF"/>
                <w:sz w:val="18"/>
                <w:szCs w:val="18"/>
              </w:rPr>
              <w:t>£'m</w:t>
            </w:r>
          </w:p>
          <w:p w:rsidR="007F71DF" w:rsidRPr="002117F1" w:rsidRDefault="007F71DF" w:rsidP="004474A4">
            <w:pPr>
              <w:jc w:val="center"/>
              <w:rPr>
                <w:rFonts w:ascii="Arial" w:hAnsi="Arial" w:cs="Arial"/>
                <w:b/>
                <w:bCs/>
                <w:color w:val="FFFFFF"/>
                <w:sz w:val="18"/>
                <w:szCs w:val="18"/>
              </w:rPr>
            </w:pPr>
            <w:r w:rsidRPr="002117F1">
              <w:rPr>
                <w:rFonts w:ascii="Arial" w:hAnsi="Arial" w:cs="Arial"/>
                <w:b/>
                <w:bCs/>
                <w:color w:val="FFFFFF"/>
                <w:sz w:val="18"/>
                <w:szCs w:val="18"/>
              </w:rPr>
              <w:t>LGPS</w:t>
            </w:r>
          </w:p>
        </w:tc>
        <w:tc>
          <w:tcPr>
            <w:tcW w:w="940" w:type="dxa"/>
            <w:tcBorders>
              <w:left w:val="single" w:sz="2" w:space="0" w:color="FFFFFF"/>
            </w:tcBorders>
            <w:shd w:val="clear" w:color="auto" w:fill="FF0000"/>
            <w:noWrap/>
            <w:vAlign w:val="bottom"/>
          </w:tcPr>
          <w:p w:rsidR="007F71DF" w:rsidRPr="002117F1" w:rsidRDefault="007F71DF" w:rsidP="004474A4">
            <w:pPr>
              <w:jc w:val="center"/>
              <w:rPr>
                <w:rFonts w:ascii="Arial" w:hAnsi="Arial" w:cs="Arial"/>
                <w:b/>
                <w:bCs/>
                <w:color w:val="FFFFFF"/>
                <w:sz w:val="18"/>
                <w:szCs w:val="18"/>
              </w:rPr>
            </w:pPr>
            <w:r w:rsidRPr="002117F1">
              <w:rPr>
                <w:rFonts w:ascii="Arial" w:hAnsi="Arial" w:cs="Arial"/>
                <w:b/>
                <w:bCs/>
                <w:color w:val="FFFFFF"/>
                <w:sz w:val="18"/>
                <w:szCs w:val="18"/>
              </w:rPr>
              <w:t>£'m</w:t>
            </w:r>
          </w:p>
          <w:p w:rsidR="007F71DF" w:rsidRPr="002117F1" w:rsidRDefault="007F71DF" w:rsidP="004474A4">
            <w:pPr>
              <w:jc w:val="center"/>
              <w:rPr>
                <w:rFonts w:ascii="Arial" w:hAnsi="Arial" w:cs="Arial"/>
                <w:b/>
                <w:bCs/>
                <w:color w:val="FFFFFF"/>
                <w:sz w:val="18"/>
                <w:szCs w:val="18"/>
              </w:rPr>
            </w:pPr>
            <w:r w:rsidRPr="002117F1">
              <w:rPr>
                <w:rFonts w:ascii="Arial" w:hAnsi="Arial" w:cs="Arial"/>
                <w:b/>
                <w:bCs/>
                <w:color w:val="FFFFFF"/>
                <w:sz w:val="18"/>
                <w:szCs w:val="18"/>
              </w:rPr>
              <w:t>Fire</w:t>
            </w:r>
          </w:p>
        </w:tc>
      </w:tr>
      <w:tr w:rsidR="007F71DF" w:rsidRPr="00466150" w:rsidTr="00574473">
        <w:trPr>
          <w:trHeight w:val="255"/>
        </w:trPr>
        <w:tc>
          <w:tcPr>
            <w:tcW w:w="1048" w:type="dxa"/>
            <w:tcBorders>
              <w:right w:val="single" w:sz="2" w:space="0" w:color="FFFFFF"/>
            </w:tcBorders>
            <w:shd w:val="clear" w:color="auto" w:fill="E6E6E6"/>
          </w:tcPr>
          <w:p w:rsidR="007F71DF" w:rsidRPr="008F7FDC" w:rsidRDefault="007F71DF" w:rsidP="004474A4">
            <w:pPr>
              <w:ind w:right="314"/>
              <w:jc w:val="right"/>
              <w:rPr>
                <w:rFonts w:ascii="Arial" w:hAnsi="Arial" w:cs="Arial"/>
                <w:sz w:val="18"/>
                <w:szCs w:val="18"/>
              </w:rPr>
            </w:pPr>
          </w:p>
        </w:tc>
        <w:tc>
          <w:tcPr>
            <w:tcW w:w="1080" w:type="dxa"/>
            <w:tcBorders>
              <w:left w:val="single" w:sz="2" w:space="0" w:color="FFFFFF"/>
              <w:right w:val="single" w:sz="2" w:space="0" w:color="FFFFFF"/>
            </w:tcBorders>
            <w:shd w:val="clear" w:color="auto" w:fill="E6E6E6"/>
            <w:vAlign w:val="bottom"/>
          </w:tcPr>
          <w:p w:rsidR="007F71DF" w:rsidRPr="008F7FDC" w:rsidRDefault="007F71DF" w:rsidP="004474A4">
            <w:pPr>
              <w:ind w:right="314"/>
              <w:jc w:val="right"/>
              <w:rPr>
                <w:rFonts w:ascii="Arial" w:hAnsi="Arial" w:cs="Arial"/>
                <w:sz w:val="18"/>
                <w:szCs w:val="18"/>
              </w:rPr>
            </w:pPr>
          </w:p>
        </w:tc>
        <w:tc>
          <w:tcPr>
            <w:tcW w:w="5882" w:type="dxa"/>
            <w:tcBorders>
              <w:left w:val="single" w:sz="2" w:space="0" w:color="FFFFFF"/>
              <w:right w:val="single" w:sz="2" w:space="0" w:color="FFFFFF"/>
            </w:tcBorders>
            <w:shd w:val="clear" w:color="auto" w:fill="E6E6E6"/>
            <w:noWrap/>
            <w:vAlign w:val="bottom"/>
          </w:tcPr>
          <w:p w:rsidR="007F71DF" w:rsidRPr="008F7FDC" w:rsidRDefault="007F71DF" w:rsidP="004474A4">
            <w:pPr>
              <w:rPr>
                <w:rFonts w:ascii="Arial" w:hAnsi="Arial" w:cs="Arial"/>
                <w:b/>
                <w:sz w:val="18"/>
                <w:szCs w:val="18"/>
              </w:rPr>
            </w:pPr>
            <w:r w:rsidRPr="008F7FDC">
              <w:rPr>
                <w:rFonts w:ascii="Arial" w:hAnsi="Arial" w:cs="Arial"/>
                <w:b/>
                <w:sz w:val="18"/>
                <w:szCs w:val="18"/>
              </w:rPr>
              <w:t>Cost of Services:</w:t>
            </w:r>
          </w:p>
        </w:tc>
        <w:tc>
          <w:tcPr>
            <w:tcW w:w="940" w:type="dxa"/>
            <w:tcBorders>
              <w:left w:val="single" w:sz="2" w:space="0" w:color="FFFFFF"/>
              <w:right w:val="single" w:sz="2" w:space="0" w:color="FFFFFF"/>
            </w:tcBorders>
            <w:shd w:val="clear" w:color="auto" w:fill="E6E6E6"/>
          </w:tcPr>
          <w:p w:rsidR="007F71DF" w:rsidRPr="00466150" w:rsidRDefault="007F71DF" w:rsidP="004474A4">
            <w:pPr>
              <w:ind w:left="-108" w:right="144"/>
              <w:jc w:val="right"/>
              <w:rPr>
                <w:rFonts w:ascii="Arial" w:hAnsi="Arial" w:cs="Arial"/>
                <w:color w:val="0070C0"/>
                <w:sz w:val="18"/>
                <w:szCs w:val="18"/>
              </w:rPr>
            </w:pPr>
          </w:p>
        </w:tc>
        <w:tc>
          <w:tcPr>
            <w:tcW w:w="940" w:type="dxa"/>
            <w:tcBorders>
              <w:left w:val="single" w:sz="2" w:space="0" w:color="FFFFFF"/>
            </w:tcBorders>
            <w:shd w:val="clear" w:color="auto" w:fill="E6E6E6"/>
            <w:noWrap/>
            <w:vAlign w:val="bottom"/>
          </w:tcPr>
          <w:p w:rsidR="007F71DF" w:rsidRPr="00466150" w:rsidRDefault="007F71DF" w:rsidP="004474A4">
            <w:pPr>
              <w:ind w:left="-108" w:right="144"/>
              <w:jc w:val="right"/>
              <w:rPr>
                <w:rFonts w:ascii="Arial" w:hAnsi="Arial" w:cs="Arial"/>
                <w:color w:val="0070C0"/>
                <w:sz w:val="18"/>
                <w:szCs w:val="18"/>
              </w:rPr>
            </w:pPr>
          </w:p>
        </w:tc>
      </w:tr>
      <w:tr w:rsidR="007F71DF" w:rsidRPr="00466150" w:rsidTr="00574473">
        <w:trPr>
          <w:trHeight w:val="255"/>
        </w:trPr>
        <w:tc>
          <w:tcPr>
            <w:tcW w:w="1048" w:type="dxa"/>
            <w:tcBorders>
              <w:right w:val="single" w:sz="2" w:space="0" w:color="FFFFFF"/>
            </w:tcBorders>
            <w:shd w:val="clear" w:color="auto" w:fill="E6E6E6"/>
            <w:vAlign w:val="bottom"/>
          </w:tcPr>
          <w:p w:rsidR="007F71DF" w:rsidRPr="008F7FDC" w:rsidRDefault="007F71DF" w:rsidP="00827D12">
            <w:pPr>
              <w:ind w:left="-198" w:right="61"/>
              <w:jc w:val="right"/>
              <w:rPr>
                <w:rFonts w:ascii="Arial" w:hAnsi="Arial" w:cs="Arial"/>
                <w:sz w:val="18"/>
                <w:szCs w:val="18"/>
              </w:rPr>
            </w:pPr>
            <w:r w:rsidRPr="008F7FDC">
              <w:rPr>
                <w:rFonts w:ascii="Arial" w:hAnsi="Arial" w:cs="Arial"/>
                <w:sz w:val="18"/>
                <w:szCs w:val="18"/>
              </w:rPr>
              <w:t>2.439</w:t>
            </w:r>
          </w:p>
        </w:tc>
        <w:tc>
          <w:tcPr>
            <w:tcW w:w="1080" w:type="dxa"/>
            <w:tcBorders>
              <w:left w:val="single" w:sz="2" w:space="0" w:color="FFFFFF"/>
              <w:right w:val="single" w:sz="2" w:space="0" w:color="FFFFFF"/>
            </w:tcBorders>
            <w:shd w:val="clear" w:color="auto" w:fill="E6E6E6"/>
            <w:vAlign w:val="bottom"/>
          </w:tcPr>
          <w:p w:rsidR="007F71DF" w:rsidRPr="008F7FDC" w:rsidRDefault="007F71DF" w:rsidP="00827D12">
            <w:pPr>
              <w:ind w:left="-198"/>
              <w:jc w:val="right"/>
              <w:rPr>
                <w:rFonts w:ascii="Arial" w:hAnsi="Arial" w:cs="Arial"/>
                <w:sz w:val="18"/>
                <w:szCs w:val="18"/>
              </w:rPr>
            </w:pPr>
            <w:r w:rsidRPr="008F7FDC">
              <w:rPr>
                <w:rFonts w:ascii="Arial" w:hAnsi="Arial" w:cs="Arial"/>
                <w:sz w:val="18"/>
                <w:szCs w:val="18"/>
              </w:rPr>
              <w:t>33.470</w:t>
            </w:r>
          </w:p>
        </w:tc>
        <w:tc>
          <w:tcPr>
            <w:tcW w:w="5882" w:type="dxa"/>
            <w:tcBorders>
              <w:left w:val="single" w:sz="2" w:space="0" w:color="FFFFFF"/>
              <w:right w:val="single" w:sz="2" w:space="0" w:color="FFFFFF"/>
            </w:tcBorders>
            <w:shd w:val="clear" w:color="auto" w:fill="E6E6E6"/>
            <w:noWrap/>
            <w:vAlign w:val="bottom"/>
          </w:tcPr>
          <w:p w:rsidR="007F71DF" w:rsidRPr="008F7FDC" w:rsidRDefault="007F71DF" w:rsidP="004474A4">
            <w:pPr>
              <w:rPr>
                <w:rFonts w:ascii="Arial" w:hAnsi="Arial" w:cs="Arial"/>
                <w:sz w:val="18"/>
                <w:szCs w:val="18"/>
              </w:rPr>
            </w:pPr>
            <w:r w:rsidRPr="008F7FDC">
              <w:rPr>
                <w:rFonts w:ascii="Arial" w:hAnsi="Arial" w:cs="Arial"/>
                <w:sz w:val="18"/>
                <w:szCs w:val="18"/>
              </w:rPr>
              <w:t>Current service cost (includes transfer in)</w:t>
            </w:r>
          </w:p>
        </w:tc>
        <w:tc>
          <w:tcPr>
            <w:tcW w:w="940" w:type="dxa"/>
            <w:tcBorders>
              <w:left w:val="single" w:sz="2" w:space="0" w:color="FFFFFF"/>
              <w:right w:val="single" w:sz="2" w:space="0" w:color="FFFFFF"/>
            </w:tcBorders>
            <w:shd w:val="clear" w:color="auto" w:fill="E6E6E6"/>
            <w:vAlign w:val="bottom"/>
          </w:tcPr>
          <w:p w:rsidR="007F71DF" w:rsidRPr="00D5064A" w:rsidRDefault="004C5F2A" w:rsidP="003149FB">
            <w:pPr>
              <w:ind w:left="-198" w:right="61"/>
              <w:jc w:val="right"/>
              <w:rPr>
                <w:rFonts w:ascii="Arial" w:hAnsi="Arial" w:cs="Arial"/>
                <w:sz w:val="18"/>
                <w:szCs w:val="18"/>
              </w:rPr>
            </w:pPr>
            <w:r w:rsidRPr="00D5064A">
              <w:rPr>
                <w:rFonts w:ascii="Arial" w:hAnsi="Arial" w:cs="Arial"/>
                <w:sz w:val="18"/>
                <w:szCs w:val="18"/>
              </w:rPr>
              <w:t>2</w:t>
            </w:r>
            <w:r w:rsidR="007F71DF" w:rsidRPr="00D5064A">
              <w:rPr>
                <w:rFonts w:ascii="Arial" w:hAnsi="Arial" w:cs="Arial"/>
                <w:sz w:val="18"/>
                <w:szCs w:val="18"/>
              </w:rPr>
              <w:t>.</w:t>
            </w:r>
            <w:r w:rsidRPr="00D5064A">
              <w:rPr>
                <w:rFonts w:ascii="Arial" w:hAnsi="Arial" w:cs="Arial"/>
                <w:sz w:val="18"/>
                <w:szCs w:val="18"/>
              </w:rPr>
              <w:t>263</w:t>
            </w:r>
          </w:p>
        </w:tc>
        <w:tc>
          <w:tcPr>
            <w:tcW w:w="940" w:type="dxa"/>
            <w:tcBorders>
              <w:left w:val="single" w:sz="2" w:space="0" w:color="FFFFFF"/>
            </w:tcBorders>
            <w:shd w:val="clear" w:color="auto" w:fill="E6E6E6"/>
            <w:noWrap/>
            <w:vAlign w:val="bottom"/>
          </w:tcPr>
          <w:p w:rsidR="007F71DF" w:rsidRPr="00D5064A" w:rsidRDefault="004C5F2A" w:rsidP="003149FB">
            <w:pPr>
              <w:ind w:left="-198"/>
              <w:jc w:val="right"/>
              <w:rPr>
                <w:rFonts w:ascii="Arial" w:hAnsi="Arial" w:cs="Arial"/>
                <w:sz w:val="18"/>
                <w:szCs w:val="18"/>
              </w:rPr>
            </w:pPr>
            <w:r w:rsidRPr="00D5064A">
              <w:rPr>
                <w:rFonts w:ascii="Arial" w:hAnsi="Arial" w:cs="Arial"/>
                <w:sz w:val="18"/>
                <w:szCs w:val="18"/>
              </w:rPr>
              <w:t>28</w:t>
            </w:r>
            <w:r w:rsidR="007F71DF" w:rsidRPr="00D5064A">
              <w:rPr>
                <w:rFonts w:ascii="Arial" w:hAnsi="Arial" w:cs="Arial"/>
                <w:sz w:val="18"/>
                <w:szCs w:val="18"/>
              </w:rPr>
              <w:t>.</w:t>
            </w:r>
            <w:r w:rsidRPr="00D5064A">
              <w:rPr>
                <w:rFonts w:ascii="Arial" w:hAnsi="Arial" w:cs="Arial"/>
                <w:sz w:val="18"/>
                <w:szCs w:val="18"/>
              </w:rPr>
              <w:t>150</w:t>
            </w:r>
          </w:p>
        </w:tc>
      </w:tr>
      <w:tr w:rsidR="007F71DF" w:rsidRPr="00466150" w:rsidTr="00574473">
        <w:trPr>
          <w:trHeight w:val="281"/>
        </w:trPr>
        <w:tc>
          <w:tcPr>
            <w:tcW w:w="1048" w:type="dxa"/>
            <w:tcBorders>
              <w:right w:val="single" w:sz="2" w:space="0" w:color="FFFFFF"/>
            </w:tcBorders>
            <w:shd w:val="clear" w:color="auto" w:fill="E6E6E6"/>
            <w:vAlign w:val="bottom"/>
          </w:tcPr>
          <w:p w:rsidR="007F71DF" w:rsidRPr="008F7FDC" w:rsidRDefault="007F71DF" w:rsidP="00827D12">
            <w:pPr>
              <w:ind w:left="-198" w:right="61"/>
              <w:jc w:val="right"/>
              <w:rPr>
                <w:rFonts w:ascii="Arial" w:hAnsi="Arial" w:cs="Arial"/>
                <w:sz w:val="18"/>
                <w:szCs w:val="18"/>
              </w:rPr>
            </w:pPr>
            <w:r w:rsidRPr="008F7FDC">
              <w:rPr>
                <w:rFonts w:ascii="Arial" w:hAnsi="Arial" w:cs="Arial"/>
                <w:sz w:val="18"/>
                <w:szCs w:val="18"/>
              </w:rPr>
              <w:t>-</w:t>
            </w:r>
          </w:p>
        </w:tc>
        <w:tc>
          <w:tcPr>
            <w:tcW w:w="1080" w:type="dxa"/>
            <w:tcBorders>
              <w:left w:val="single" w:sz="2" w:space="0" w:color="FFFFFF"/>
              <w:right w:val="single" w:sz="2" w:space="0" w:color="FFFFFF"/>
            </w:tcBorders>
            <w:shd w:val="clear" w:color="auto" w:fill="E6E6E6"/>
            <w:vAlign w:val="bottom"/>
          </w:tcPr>
          <w:p w:rsidR="007F71DF" w:rsidRPr="008F7FDC" w:rsidRDefault="007F71DF" w:rsidP="00827D12">
            <w:pPr>
              <w:ind w:left="-198"/>
              <w:jc w:val="right"/>
              <w:rPr>
                <w:rFonts w:ascii="Arial" w:hAnsi="Arial" w:cs="Arial"/>
                <w:sz w:val="18"/>
                <w:szCs w:val="18"/>
              </w:rPr>
            </w:pPr>
            <w:r w:rsidRPr="008F7FDC">
              <w:rPr>
                <w:rFonts w:ascii="Arial" w:hAnsi="Arial" w:cs="Arial"/>
                <w:sz w:val="18"/>
                <w:szCs w:val="18"/>
              </w:rPr>
              <w:t>-</w:t>
            </w:r>
          </w:p>
        </w:tc>
        <w:tc>
          <w:tcPr>
            <w:tcW w:w="5882" w:type="dxa"/>
            <w:tcBorders>
              <w:left w:val="single" w:sz="2" w:space="0" w:color="FFFFFF"/>
              <w:right w:val="single" w:sz="2" w:space="0" w:color="FFFFFF"/>
            </w:tcBorders>
            <w:shd w:val="clear" w:color="auto" w:fill="E6E6E6"/>
            <w:noWrap/>
            <w:vAlign w:val="bottom"/>
          </w:tcPr>
          <w:p w:rsidR="007F71DF" w:rsidRPr="008F7FDC" w:rsidRDefault="007F71DF" w:rsidP="004474A4">
            <w:pPr>
              <w:rPr>
                <w:rFonts w:ascii="Arial" w:hAnsi="Arial" w:cs="Arial"/>
                <w:sz w:val="18"/>
                <w:szCs w:val="18"/>
              </w:rPr>
            </w:pPr>
            <w:r w:rsidRPr="008F7FDC">
              <w:rPr>
                <w:rFonts w:ascii="Arial" w:hAnsi="Arial" w:cs="Arial"/>
                <w:sz w:val="18"/>
                <w:szCs w:val="18"/>
              </w:rPr>
              <w:t>Past service cost (including curtailments)</w:t>
            </w:r>
          </w:p>
        </w:tc>
        <w:tc>
          <w:tcPr>
            <w:tcW w:w="940" w:type="dxa"/>
            <w:tcBorders>
              <w:left w:val="single" w:sz="2" w:space="0" w:color="FFFFFF"/>
              <w:right w:val="single" w:sz="2" w:space="0" w:color="FFFFFF"/>
            </w:tcBorders>
            <w:shd w:val="clear" w:color="auto" w:fill="E6E6E6"/>
            <w:vAlign w:val="bottom"/>
          </w:tcPr>
          <w:p w:rsidR="007F71DF" w:rsidRPr="00D5064A" w:rsidRDefault="007D636B" w:rsidP="003149FB">
            <w:pPr>
              <w:ind w:left="-198" w:right="61"/>
              <w:jc w:val="right"/>
              <w:rPr>
                <w:rFonts w:ascii="Arial" w:hAnsi="Arial" w:cs="Arial"/>
                <w:sz w:val="18"/>
                <w:szCs w:val="18"/>
              </w:rPr>
            </w:pPr>
            <w:r>
              <w:rPr>
                <w:rFonts w:ascii="Arial" w:hAnsi="Arial" w:cs="Arial"/>
                <w:sz w:val="18"/>
                <w:szCs w:val="18"/>
              </w:rPr>
              <w:t>0.419</w:t>
            </w:r>
          </w:p>
        </w:tc>
        <w:tc>
          <w:tcPr>
            <w:tcW w:w="940" w:type="dxa"/>
            <w:tcBorders>
              <w:left w:val="single" w:sz="2" w:space="0" w:color="FFFFFF"/>
            </w:tcBorders>
            <w:shd w:val="clear" w:color="auto" w:fill="E6E6E6"/>
            <w:noWrap/>
            <w:vAlign w:val="bottom"/>
          </w:tcPr>
          <w:p w:rsidR="007F71DF" w:rsidRPr="00D5064A" w:rsidRDefault="007D636B" w:rsidP="003149FB">
            <w:pPr>
              <w:ind w:left="-198"/>
              <w:jc w:val="right"/>
              <w:rPr>
                <w:rFonts w:ascii="Arial" w:hAnsi="Arial" w:cs="Arial"/>
                <w:sz w:val="18"/>
                <w:szCs w:val="18"/>
              </w:rPr>
            </w:pPr>
            <w:r>
              <w:rPr>
                <w:rFonts w:ascii="Arial" w:hAnsi="Arial" w:cs="Arial"/>
                <w:sz w:val="18"/>
                <w:szCs w:val="18"/>
              </w:rPr>
              <w:t>0.010</w:t>
            </w:r>
          </w:p>
        </w:tc>
      </w:tr>
      <w:tr w:rsidR="007F71DF" w:rsidRPr="00466150" w:rsidTr="00574473">
        <w:trPr>
          <w:trHeight w:val="255"/>
        </w:trPr>
        <w:tc>
          <w:tcPr>
            <w:tcW w:w="1048" w:type="dxa"/>
            <w:tcBorders>
              <w:right w:val="single" w:sz="2" w:space="0" w:color="FFFFFF"/>
            </w:tcBorders>
            <w:shd w:val="clear" w:color="auto" w:fill="CCCCCC"/>
            <w:vAlign w:val="bottom"/>
          </w:tcPr>
          <w:p w:rsidR="007F71DF" w:rsidRPr="008F7FDC" w:rsidRDefault="007F71DF" w:rsidP="00827D12">
            <w:pPr>
              <w:ind w:left="-198" w:right="61"/>
              <w:jc w:val="right"/>
              <w:rPr>
                <w:rFonts w:ascii="Arial" w:hAnsi="Arial" w:cs="Arial"/>
                <w:b/>
                <w:sz w:val="18"/>
                <w:szCs w:val="18"/>
              </w:rPr>
            </w:pPr>
            <w:r w:rsidRPr="008F7FDC">
              <w:rPr>
                <w:rFonts w:ascii="Arial" w:hAnsi="Arial" w:cs="Arial"/>
                <w:b/>
                <w:sz w:val="18"/>
                <w:szCs w:val="18"/>
              </w:rPr>
              <w:t>2.439</w:t>
            </w:r>
          </w:p>
        </w:tc>
        <w:tc>
          <w:tcPr>
            <w:tcW w:w="1080" w:type="dxa"/>
            <w:tcBorders>
              <w:left w:val="single" w:sz="2" w:space="0" w:color="FFFFFF"/>
              <w:right w:val="single" w:sz="2" w:space="0" w:color="FFFFFF"/>
            </w:tcBorders>
            <w:shd w:val="clear" w:color="auto" w:fill="CCCCCC"/>
            <w:vAlign w:val="bottom"/>
          </w:tcPr>
          <w:p w:rsidR="007F71DF" w:rsidRPr="008F7FDC" w:rsidRDefault="007F71DF" w:rsidP="00827D12">
            <w:pPr>
              <w:ind w:left="-198"/>
              <w:jc w:val="right"/>
              <w:rPr>
                <w:rFonts w:ascii="Arial" w:hAnsi="Arial" w:cs="Arial"/>
                <w:b/>
                <w:sz w:val="18"/>
                <w:szCs w:val="18"/>
              </w:rPr>
            </w:pPr>
            <w:r w:rsidRPr="008F7FDC">
              <w:rPr>
                <w:rFonts w:ascii="Arial" w:hAnsi="Arial" w:cs="Arial"/>
                <w:b/>
                <w:sz w:val="18"/>
                <w:szCs w:val="18"/>
              </w:rPr>
              <w:t>33.470</w:t>
            </w:r>
          </w:p>
        </w:tc>
        <w:tc>
          <w:tcPr>
            <w:tcW w:w="5882" w:type="dxa"/>
            <w:tcBorders>
              <w:left w:val="single" w:sz="2" w:space="0" w:color="FFFFFF"/>
              <w:right w:val="single" w:sz="2" w:space="0" w:color="FFFFFF"/>
            </w:tcBorders>
            <w:shd w:val="clear" w:color="auto" w:fill="CCCCCC"/>
            <w:noWrap/>
            <w:vAlign w:val="bottom"/>
          </w:tcPr>
          <w:p w:rsidR="007F71DF" w:rsidRPr="008F7FDC" w:rsidRDefault="007F71DF" w:rsidP="004474A4">
            <w:pPr>
              <w:rPr>
                <w:rFonts w:ascii="Arial" w:hAnsi="Arial" w:cs="Arial"/>
                <w:b/>
                <w:sz w:val="18"/>
                <w:szCs w:val="18"/>
              </w:rPr>
            </w:pPr>
            <w:r w:rsidRPr="008F7FDC">
              <w:rPr>
                <w:rFonts w:ascii="Arial" w:hAnsi="Arial" w:cs="Arial"/>
                <w:b/>
                <w:sz w:val="18"/>
                <w:szCs w:val="18"/>
              </w:rPr>
              <w:t>Total Service Cost</w:t>
            </w:r>
          </w:p>
        </w:tc>
        <w:tc>
          <w:tcPr>
            <w:tcW w:w="940" w:type="dxa"/>
            <w:tcBorders>
              <w:left w:val="single" w:sz="2" w:space="0" w:color="FFFFFF"/>
              <w:right w:val="single" w:sz="2" w:space="0" w:color="FFFFFF"/>
            </w:tcBorders>
            <w:shd w:val="clear" w:color="auto" w:fill="CCCCCC"/>
            <w:vAlign w:val="bottom"/>
          </w:tcPr>
          <w:p w:rsidR="007F71DF" w:rsidRPr="00D5064A" w:rsidRDefault="004C5F2A" w:rsidP="003149FB">
            <w:pPr>
              <w:ind w:left="-198" w:right="61"/>
              <w:jc w:val="right"/>
              <w:rPr>
                <w:rFonts w:ascii="Arial" w:hAnsi="Arial" w:cs="Arial"/>
                <w:b/>
                <w:sz w:val="18"/>
                <w:szCs w:val="18"/>
              </w:rPr>
            </w:pPr>
            <w:r w:rsidRPr="00D5064A">
              <w:rPr>
                <w:rFonts w:ascii="Arial" w:hAnsi="Arial" w:cs="Arial"/>
                <w:b/>
                <w:sz w:val="18"/>
                <w:szCs w:val="18"/>
              </w:rPr>
              <w:t>2</w:t>
            </w:r>
            <w:r w:rsidR="007F71DF" w:rsidRPr="00D5064A">
              <w:rPr>
                <w:rFonts w:ascii="Arial" w:hAnsi="Arial" w:cs="Arial"/>
                <w:b/>
                <w:sz w:val="18"/>
                <w:szCs w:val="18"/>
              </w:rPr>
              <w:t>.</w:t>
            </w:r>
            <w:r w:rsidR="007D636B">
              <w:rPr>
                <w:rFonts w:ascii="Arial" w:hAnsi="Arial" w:cs="Arial"/>
                <w:b/>
                <w:sz w:val="18"/>
                <w:szCs w:val="18"/>
              </w:rPr>
              <w:t>682</w:t>
            </w:r>
          </w:p>
        </w:tc>
        <w:tc>
          <w:tcPr>
            <w:tcW w:w="940" w:type="dxa"/>
            <w:tcBorders>
              <w:left w:val="single" w:sz="2" w:space="0" w:color="FFFFFF"/>
            </w:tcBorders>
            <w:shd w:val="clear" w:color="auto" w:fill="CCCCCC"/>
            <w:noWrap/>
            <w:vAlign w:val="bottom"/>
          </w:tcPr>
          <w:p w:rsidR="007F71DF" w:rsidRPr="00D5064A" w:rsidRDefault="004C5F2A" w:rsidP="003149FB">
            <w:pPr>
              <w:ind w:left="-198"/>
              <w:jc w:val="right"/>
              <w:rPr>
                <w:rFonts w:ascii="Arial" w:hAnsi="Arial" w:cs="Arial"/>
                <w:b/>
                <w:sz w:val="18"/>
                <w:szCs w:val="18"/>
              </w:rPr>
            </w:pPr>
            <w:r w:rsidRPr="00D5064A">
              <w:rPr>
                <w:rFonts w:ascii="Arial" w:hAnsi="Arial" w:cs="Arial"/>
                <w:b/>
                <w:sz w:val="18"/>
                <w:szCs w:val="18"/>
              </w:rPr>
              <w:t>28</w:t>
            </w:r>
            <w:r w:rsidR="007D636B">
              <w:rPr>
                <w:rFonts w:ascii="Arial" w:hAnsi="Arial" w:cs="Arial"/>
                <w:b/>
                <w:sz w:val="18"/>
                <w:szCs w:val="18"/>
              </w:rPr>
              <w:t>.160</w:t>
            </w:r>
          </w:p>
        </w:tc>
      </w:tr>
      <w:tr w:rsidR="007F71DF" w:rsidRPr="00466150" w:rsidTr="00574473">
        <w:trPr>
          <w:trHeight w:val="255"/>
        </w:trPr>
        <w:tc>
          <w:tcPr>
            <w:tcW w:w="1048" w:type="dxa"/>
            <w:tcBorders>
              <w:right w:val="single" w:sz="2" w:space="0" w:color="FFFFFF"/>
            </w:tcBorders>
            <w:shd w:val="clear" w:color="auto" w:fill="E6E6E6"/>
            <w:vAlign w:val="bottom"/>
          </w:tcPr>
          <w:p w:rsidR="007F71DF" w:rsidRPr="008F7FDC" w:rsidRDefault="007F71DF" w:rsidP="00827D12">
            <w:pPr>
              <w:ind w:left="-198" w:right="61"/>
              <w:jc w:val="right"/>
              <w:rPr>
                <w:rFonts w:ascii="Arial" w:hAnsi="Arial" w:cs="Arial"/>
                <w:b/>
                <w:sz w:val="18"/>
                <w:szCs w:val="18"/>
              </w:rPr>
            </w:pPr>
          </w:p>
        </w:tc>
        <w:tc>
          <w:tcPr>
            <w:tcW w:w="1080" w:type="dxa"/>
            <w:tcBorders>
              <w:left w:val="single" w:sz="2" w:space="0" w:color="FFFFFF"/>
              <w:right w:val="single" w:sz="2" w:space="0" w:color="FFFFFF"/>
            </w:tcBorders>
            <w:shd w:val="clear" w:color="auto" w:fill="E6E6E6"/>
            <w:vAlign w:val="bottom"/>
          </w:tcPr>
          <w:p w:rsidR="007F71DF" w:rsidRPr="008F7FDC" w:rsidRDefault="007F71DF" w:rsidP="00827D12">
            <w:pPr>
              <w:ind w:left="-198"/>
              <w:jc w:val="right"/>
              <w:rPr>
                <w:rFonts w:ascii="Arial" w:hAnsi="Arial" w:cs="Arial"/>
                <w:sz w:val="18"/>
                <w:szCs w:val="18"/>
              </w:rPr>
            </w:pPr>
          </w:p>
        </w:tc>
        <w:tc>
          <w:tcPr>
            <w:tcW w:w="5882" w:type="dxa"/>
            <w:tcBorders>
              <w:left w:val="single" w:sz="2" w:space="0" w:color="FFFFFF"/>
              <w:right w:val="single" w:sz="2" w:space="0" w:color="FFFFFF"/>
            </w:tcBorders>
            <w:shd w:val="clear" w:color="auto" w:fill="E6E6E6"/>
            <w:noWrap/>
            <w:vAlign w:val="bottom"/>
          </w:tcPr>
          <w:p w:rsidR="007F71DF" w:rsidRPr="008F7FDC" w:rsidRDefault="007F71DF" w:rsidP="004474A4">
            <w:pPr>
              <w:rPr>
                <w:rFonts w:ascii="Arial" w:hAnsi="Arial" w:cs="Arial"/>
                <w:b/>
                <w:sz w:val="18"/>
                <w:szCs w:val="18"/>
              </w:rPr>
            </w:pPr>
            <w:r w:rsidRPr="008F7FDC">
              <w:rPr>
                <w:rFonts w:ascii="Arial" w:hAnsi="Arial" w:cs="Arial"/>
                <w:b/>
                <w:sz w:val="18"/>
                <w:szCs w:val="18"/>
              </w:rPr>
              <w:t xml:space="preserve">Financing and Investment Income &amp; Expenditure: </w:t>
            </w:r>
          </w:p>
        </w:tc>
        <w:tc>
          <w:tcPr>
            <w:tcW w:w="940" w:type="dxa"/>
            <w:tcBorders>
              <w:left w:val="single" w:sz="2" w:space="0" w:color="FFFFFF"/>
              <w:right w:val="single" w:sz="2" w:space="0" w:color="FFFFFF"/>
            </w:tcBorders>
            <w:shd w:val="clear" w:color="auto" w:fill="E6E6E6"/>
            <w:vAlign w:val="bottom"/>
          </w:tcPr>
          <w:p w:rsidR="007F71DF" w:rsidRPr="00D5064A" w:rsidRDefault="007F71DF" w:rsidP="003149FB">
            <w:pPr>
              <w:ind w:left="-198" w:right="61"/>
              <w:jc w:val="right"/>
              <w:rPr>
                <w:rFonts w:ascii="Arial" w:hAnsi="Arial" w:cs="Arial"/>
                <w:b/>
                <w:sz w:val="18"/>
                <w:szCs w:val="18"/>
              </w:rPr>
            </w:pPr>
          </w:p>
        </w:tc>
        <w:tc>
          <w:tcPr>
            <w:tcW w:w="940" w:type="dxa"/>
            <w:tcBorders>
              <w:left w:val="single" w:sz="2" w:space="0" w:color="FFFFFF"/>
            </w:tcBorders>
            <w:shd w:val="clear" w:color="auto" w:fill="E6E6E6"/>
            <w:noWrap/>
            <w:vAlign w:val="bottom"/>
          </w:tcPr>
          <w:p w:rsidR="007F71DF" w:rsidRPr="00D5064A" w:rsidRDefault="007F71DF" w:rsidP="003149FB">
            <w:pPr>
              <w:ind w:left="-198"/>
              <w:jc w:val="right"/>
              <w:rPr>
                <w:rFonts w:ascii="Arial" w:hAnsi="Arial" w:cs="Arial"/>
                <w:sz w:val="18"/>
                <w:szCs w:val="18"/>
              </w:rPr>
            </w:pPr>
          </w:p>
        </w:tc>
      </w:tr>
      <w:tr w:rsidR="007F71DF" w:rsidRPr="00466150" w:rsidTr="00574473">
        <w:trPr>
          <w:trHeight w:val="255"/>
        </w:trPr>
        <w:tc>
          <w:tcPr>
            <w:tcW w:w="1048" w:type="dxa"/>
            <w:tcBorders>
              <w:right w:val="single" w:sz="2" w:space="0" w:color="FFFFFF"/>
            </w:tcBorders>
            <w:shd w:val="clear" w:color="auto" w:fill="E6E6E6"/>
            <w:vAlign w:val="bottom"/>
          </w:tcPr>
          <w:p w:rsidR="007F71DF" w:rsidRPr="008F7FDC" w:rsidRDefault="007F71DF" w:rsidP="00827D12">
            <w:pPr>
              <w:ind w:left="-198" w:right="61"/>
              <w:jc w:val="right"/>
              <w:rPr>
                <w:rFonts w:ascii="Arial" w:hAnsi="Arial" w:cs="Arial"/>
                <w:sz w:val="18"/>
                <w:szCs w:val="18"/>
              </w:rPr>
            </w:pPr>
            <w:r w:rsidRPr="008F7FDC">
              <w:rPr>
                <w:rFonts w:ascii="Arial" w:hAnsi="Arial" w:cs="Arial"/>
                <w:sz w:val="18"/>
                <w:szCs w:val="18"/>
              </w:rPr>
              <w:t>-3.306</w:t>
            </w:r>
          </w:p>
        </w:tc>
        <w:tc>
          <w:tcPr>
            <w:tcW w:w="1080" w:type="dxa"/>
            <w:tcBorders>
              <w:left w:val="single" w:sz="2" w:space="0" w:color="FFFFFF"/>
              <w:right w:val="single" w:sz="2" w:space="0" w:color="FFFFFF"/>
            </w:tcBorders>
            <w:shd w:val="clear" w:color="auto" w:fill="E6E6E6"/>
            <w:vAlign w:val="bottom"/>
          </w:tcPr>
          <w:p w:rsidR="007F71DF" w:rsidRPr="008F7FDC" w:rsidRDefault="007F71DF" w:rsidP="00827D12">
            <w:pPr>
              <w:ind w:left="-198"/>
              <w:jc w:val="right"/>
              <w:rPr>
                <w:rFonts w:ascii="Arial" w:hAnsi="Arial" w:cs="Arial"/>
                <w:sz w:val="18"/>
                <w:szCs w:val="18"/>
              </w:rPr>
            </w:pPr>
            <w:r w:rsidRPr="008F7FDC">
              <w:rPr>
                <w:rFonts w:ascii="Arial" w:hAnsi="Arial" w:cs="Arial"/>
                <w:sz w:val="18"/>
                <w:szCs w:val="18"/>
              </w:rPr>
              <w:t>-</w:t>
            </w:r>
          </w:p>
        </w:tc>
        <w:tc>
          <w:tcPr>
            <w:tcW w:w="5882" w:type="dxa"/>
            <w:tcBorders>
              <w:left w:val="single" w:sz="2" w:space="0" w:color="FFFFFF"/>
              <w:right w:val="single" w:sz="2" w:space="0" w:color="FFFFFF"/>
            </w:tcBorders>
            <w:shd w:val="clear" w:color="auto" w:fill="E6E6E6"/>
            <w:noWrap/>
            <w:vAlign w:val="bottom"/>
          </w:tcPr>
          <w:p w:rsidR="007F71DF" w:rsidRPr="008F7FDC" w:rsidRDefault="007F71DF" w:rsidP="004474A4">
            <w:pPr>
              <w:rPr>
                <w:rFonts w:ascii="Arial" w:hAnsi="Arial" w:cs="Arial"/>
                <w:sz w:val="18"/>
                <w:szCs w:val="18"/>
              </w:rPr>
            </w:pPr>
            <w:r w:rsidRPr="008F7FDC">
              <w:rPr>
                <w:rFonts w:ascii="Arial" w:hAnsi="Arial" w:cs="Arial"/>
                <w:sz w:val="18"/>
                <w:szCs w:val="18"/>
              </w:rPr>
              <w:t>Interest income on plan assets</w:t>
            </w:r>
          </w:p>
        </w:tc>
        <w:tc>
          <w:tcPr>
            <w:tcW w:w="940" w:type="dxa"/>
            <w:tcBorders>
              <w:left w:val="single" w:sz="2" w:space="0" w:color="FFFFFF"/>
              <w:right w:val="single" w:sz="2" w:space="0" w:color="FFFFFF"/>
            </w:tcBorders>
            <w:shd w:val="clear" w:color="auto" w:fill="E6E6E6"/>
            <w:vAlign w:val="bottom"/>
          </w:tcPr>
          <w:p w:rsidR="007F71DF" w:rsidRPr="00D5064A" w:rsidRDefault="007F71DF" w:rsidP="003149FB">
            <w:pPr>
              <w:ind w:left="-198" w:right="61"/>
              <w:jc w:val="right"/>
              <w:rPr>
                <w:rFonts w:ascii="Arial" w:hAnsi="Arial" w:cs="Arial"/>
                <w:sz w:val="18"/>
                <w:szCs w:val="18"/>
              </w:rPr>
            </w:pPr>
            <w:r w:rsidRPr="00D5064A">
              <w:rPr>
                <w:rFonts w:ascii="Arial" w:hAnsi="Arial" w:cs="Arial"/>
                <w:sz w:val="18"/>
                <w:szCs w:val="18"/>
              </w:rPr>
              <w:t>-</w:t>
            </w:r>
            <w:r w:rsidR="004C5F2A" w:rsidRPr="00D5064A">
              <w:rPr>
                <w:rFonts w:ascii="Arial" w:hAnsi="Arial" w:cs="Arial"/>
                <w:sz w:val="18"/>
                <w:szCs w:val="18"/>
              </w:rPr>
              <w:t>3.328</w:t>
            </w:r>
          </w:p>
        </w:tc>
        <w:tc>
          <w:tcPr>
            <w:tcW w:w="940" w:type="dxa"/>
            <w:tcBorders>
              <w:left w:val="single" w:sz="2" w:space="0" w:color="FFFFFF"/>
            </w:tcBorders>
            <w:shd w:val="clear" w:color="auto" w:fill="E6E6E6"/>
            <w:noWrap/>
            <w:vAlign w:val="bottom"/>
          </w:tcPr>
          <w:p w:rsidR="007F71DF" w:rsidRPr="00D5064A" w:rsidRDefault="007F71DF" w:rsidP="003149FB">
            <w:pPr>
              <w:ind w:left="-198"/>
              <w:jc w:val="right"/>
              <w:rPr>
                <w:rFonts w:ascii="Arial" w:hAnsi="Arial" w:cs="Arial"/>
                <w:sz w:val="18"/>
                <w:szCs w:val="18"/>
              </w:rPr>
            </w:pPr>
            <w:r w:rsidRPr="00D5064A">
              <w:rPr>
                <w:rFonts w:ascii="Arial" w:hAnsi="Arial" w:cs="Arial"/>
                <w:sz w:val="18"/>
                <w:szCs w:val="18"/>
              </w:rPr>
              <w:t>-</w:t>
            </w:r>
          </w:p>
        </w:tc>
      </w:tr>
      <w:tr w:rsidR="007F71DF" w:rsidRPr="00466150" w:rsidTr="00574473">
        <w:trPr>
          <w:trHeight w:val="255"/>
        </w:trPr>
        <w:tc>
          <w:tcPr>
            <w:tcW w:w="1048" w:type="dxa"/>
            <w:tcBorders>
              <w:right w:val="single" w:sz="2" w:space="0" w:color="FFFFFF"/>
            </w:tcBorders>
            <w:shd w:val="clear" w:color="auto" w:fill="E6E6E6"/>
            <w:vAlign w:val="bottom"/>
          </w:tcPr>
          <w:p w:rsidR="007F71DF" w:rsidRPr="008F7FDC" w:rsidRDefault="007F71DF" w:rsidP="00827D12">
            <w:pPr>
              <w:ind w:left="-198" w:right="61"/>
              <w:jc w:val="right"/>
              <w:rPr>
                <w:rFonts w:ascii="Arial" w:hAnsi="Arial" w:cs="Arial"/>
                <w:sz w:val="18"/>
                <w:szCs w:val="18"/>
              </w:rPr>
            </w:pPr>
            <w:r w:rsidRPr="008F7FDC">
              <w:rPr>
                <w:rFonts w:ascii="Arial" w:hAnsi="Arial" w:cs="Arial"/>
                <w:sz w:val="18"/>
                <w:szCs w:val="18"/>
              </w:rPr>
              <w:t>4.634</w:t>
            </w:r>
          </w:p>
        </w:tc>
        <w:tc>
          <w:tcPr>
            <w:tcW w:w="1080" w:type="dxa"/>
            <w:tcBorders>
              <w:left w:val="single" w:sz="2" w:space="0" w:color="FFFFFF"/>
              <w:right w:val="single" w:sz="2" w:space="0" w:color="FFFFFF"/>
            </w:tcBorders>
            <w:shd w:val="clear" w:color="auto" w:fill="E6E6E6"/>
            <w:vAlign w:val="bottom"/>
          </w:tcPr>
          <w:p w:rsidR="007F71DF" w:rsidRPr="008F7FDC" w:rsidRDefault="007F71DF" w:rsidP="00827D12">
            <w:pPr>
              <w:ind w:left="-198"/>
              <w:jc w:val="right"/>
              <w:rPr>
                <w:rFonts w:ascii="Arial" w:hAnsi="Arial" w:cs="Arial"/>
                <w:sz w:val="18"/>
                <w:szCs w:val="18"/>
              </w:rPr>
            </w:pPr>
            <w:r w:rsidRPr="008F7FDC">
              <w:rPr>
                <w:rFonts w:ascii="Arial" w:hAnsi="Arial" w:cs="Arial"/>
                <w:sz w:val="18"/>
                <w:szCs w:val="18"/>
              </w:rPr>
              <w:t>62.360</w:t>
            </w:r>
          </w:p>
        </w:tc>
        <w:tc>
          <w:tcPr>
            <w:tcW w:w="5882" w:type="dxa"/>
            <w:tcBorders>
              <w:left w:val="single" w:sz="2" w:space="0" w:color="FFFFFF"/>
              <w:right w:val="single" w:sz="2" w:space="0" w:color="FFFFFF"/>
            </w:tcBorders>
            <w:shd w:val="clear" w:color="auto" w:fill="E6E6E6"/>
            <w:noWrap/>
            <w:vAlign w:val="bottom"/>
          </w:tcPr>
          <w:p w:rsidR="007F71DF" w:rsidRPr="008F7FDC" w:rsidRDefault="007F71DF" w:rsidP="004474A4">
            <w:pPr>
              <w:rPr>
                <w:rFonts w:ascii="Arial" w:hAnsi="Arial" w:cs="Arial"/>
                <w:sz w:val="18"/>
                <w:szCs w:val="18"/>
              </w:rPr>
            </w:pPr>
            <w:r w:rsidRPr="008F7FDC">
              <w:rPr>
                <w:rFonts w:ascii="Arial" w:hAnsi="Arial" w:cs="Arial"/>
                <w:sz w:val="18"/>
                <w:szCs w:val="18"/>
              </w:rPr>
              <w:t>Interest cost on defined benefit obligation</w:t>
            </w:r>
          </w:p>
        </w:tc>
        <w:tc>
          <w:tcPr>
            <w:tcW w:w="940" w:type="dxa"/>
            <w:tcBorders>
              <w:left w:val="single" w:sz="2" w:space="0" w:color="FFFFFF"/>
              <w:right w:val="single" w:sz="2" w:space="0" w:color="FFFFFF"/>
            </w:tcBorders>
            <w:shd w:val="clear" w:color="auto" w:fill="E6E6E6"/>
            <w:vAlign w:val="bottom"/>
          </w:tcPr>
          <w:p w:rsidR="007F71DF" w:rsidRPr="00D5064A" w:rsidRDefault="004C5F2A" w:rsidP="003149FB">
            <w:pPr>
              <w:ind w:left="-198" w:right="61"/>
              <w:jc w:val="right"/>
              <w:rPr>
                <w:rFonts w:ascii="Arial" w:hAnsi="Arial" w:cs="Arial"/>
                <w:sz w:val="18"/>
                <w:szCs w:val="18"/>
              </w:rPr>
            </w:pPr>
            <w:r w:rsidRPr="00D5064A">
              <w:rPr>
                <w:rFonts w:ascii="Arial" w:hAnsi="Arial" w:cs="Arial"/>
                <w:sz w:val="18"/>
                <w:szCs w:val="18"/>
              </w:rPr>
              <w:t>4.412</w:t>
            </w:r>
          </w:p>
        </w:tc>
        <w:tc>
          <w:tcPr>
            <w:tcW w:w="940" w:type="dxa"/>
            <w:tcBorders>
              <w:left w:val="single" w:sz="2" w:space="0" w:color="FFFFFF"/>
            </w:tcBorders>
            <w:shd w:val="clear" w:color="auto" w:fill="E6E6E6"/>
            <w:noWrap/>
            <w:vAlign w:val="bottom"/>
          </w:tcPr>
          <w:p w:rsidR="007F71DF" w:rsidRPr="00D5064A" w:rsidRDefault="004C5F2A" w:rsidP="003149FB">
            <w:pPr>
              <w:ind w:left="-198"/>
              <w:jc w:val="right"/>
              <w:rPr>
                <w:rFonts w:ascii="Arial" w:hAnsi="Arial" w:cs="Arial"/>
                <w:sz w:val="18"/>
                <w:szCs w:val="18"/>
              </w:rPr>
            </w:pPr>
            <w:r w:rsidRPr="00D5064A">
              <w:rPr>
                <w:rFonts w:ascii="Arial" w:hAnsi="Arial" w:cs="Arial"/>
                <w:sz w:val="18"/>
                <w:szCs w:val="18"/>
              </w:rPr>
              <w:t>62</w:t>
            </w:r>
            <w:r w:rsidR="007F71DF" w:rsidRPr="00D5064A">
              <w:rPr>
                <w:rFonts w:ascii="Arial" w:hAnsi="Arial" w:cs="Arial"/>
                <w:sz w:val="18"/>
                <w:szCs w:val="18"/>
              </w:rPr>
              <w:t>.</w:t>
            </w:r>
            <w:r w:rsidRPr="00D5064A">
              <w:rPr>
                <w:rFonts w:ascii="Arial" w:hAnsi="Arial" w:cs="Arial"/>
                <w:sz w:val="18"/>
                <w:szCs w:val="18"/>
              </w:rPr>
              <w:t>870</w:t>
            </w:r>
          </w:p>
        </w:tc>
      </w:tr>
      <w:tr w:rsidR="007F71DF" w:rsidRPr="00466150" w:rsidTr="00574473">
        <w:trPr>
          <w:trHeight w:val="255"/>
        </w:trPr>
        <w:tc>
          <w:tcPr>
            <w:tcW w:w="1048" w:type="dxa"/>
            <w:tcBorders>
              <w:right w:val="single" w:sz="2" w:space="0" w:color="FFFFFF"/>
            </w:tcBorders>
            <w:shd w:val="clear" w:color="auto" w:fill="CCCCCC"/>
            <w:vAlign w:val="bottom"/>
          </w:tcPr>
          <w:p w:rsidR="007F71DF" w:rsidRPr="008F7FDC" w:rsidRDefault="007F71DF" w:rsidP="00827D12">
            <w:pPr>
              <w:ind w:left="-198" w:right="61"/>
              <w:jc w:val="right"/>
              <w:rPr>
                <w:rFonts w:ascii="Arial" w:hAnsi="Arial" w:cs="Arial"/>
                <w:b/>
                <w:sz w:val="18"/>
                <w:szCs w:val="18"/>
              </w:rPr>
            </w:pPr>
            <w:r w:rsidRPr="008F7FDC">
              <w:rPr>
                <w:rFonts w:ascii="Arial" w:hAnsi="Arial" w:cs="Arial"/>
                <w:b/>
                <w:sz w:val="18"/>
                <w:szCs w:val="18"/>
              </w:rPr>
              <w:t>1.328</w:t>
            </w:r>
          </w:p>
        </w:tc>
        <w:tc>
          <w:tcPr>
            <w:tcW w:w="1080" w:type="dxa"/>
            <w:tcBorders>
              <w:left w:val="single" w:sz="2" w:space="0" w:color="FFFFFF"/>
              <w:right w:val="single" w:sz="2" w:space="0" w:color="FFFFFF"/>
            </w:tcBorders>
            <w:shd w:val="clear" w:color="auto" w:fill="CCCCCC"/>
            <w:vAlign w:val="bottom"/>
          </w:tcPr>
          <w:p w:rsidR="007F71DF" w:rsidRPr="008F7FDC" w:rsidRDefault="007F71DF" w:rsidP="00827D12">
            <w:pPr>
              <w:ind w:left="-198"/>
              <w:jc w:val="right"/>
              <w:rPr>
                <w:rFonts w:ascii="Arial" w:hAnsi="Arial" w:cs="Arial"/>
                <w:b/>
                <w:sz w:val="18"/>
                <w:szCs w:val="18"/>
              </w:rPr>
            </w:pPr>
            <w:r w:rsidRPr="008F7FDC">
              <w:rPr>
                <w:rFonts w:ascii="Arial" w:hAnsi="Arial" w:cs="Arial"/>
                <w:b/>
                <w:sz w:val="18"/>
                <w:szCs w:val="18"/>
              </w:rPr>
              <w:t>62.360</w:t>
            </w:r>
          </w:p>
        </w:tc>
        <w:tc>
          <w:tcPr>
            <w:tcW w:w="5882" w:type="dxa"/>
            <w:tcBorders>
              <w:left w:val="single" w:sz="2" w:space="0" w:color="FFFFFF"/>
              <w:right w:val="single" w:sz="2" w:space="0" w:color="FFFFFF"/>
            </w:tcBorders>
            <w:shd w:val="clear" w:color="auto" w:fill="CCCCCC"/>
            <w:noWrap/>
            <w:vAlign w:val="bottom"/>
          </w:tcPr>
          <w:p w:rsidR="007F71DF" w:rsidRPr="008F7FDC" w:rsidRDefault="007F71DF" w:rsidP="004474A4">
            <w:pPr>
              <w:rPr>
                <w:rFonts w:ascii="Arial" w:hAnsi="Arial" w:cs="Arial"/>
                <w:b/>
                <w:sz w:val="18"/>
                <w:szCs w:val="18"/>
              </w:rPr>
            </w:pPr>
            <w:r w:rsidRPr="008F7FDC">
              <w:rPr>
                <w:rFonts w:ascii="Arial" w:hAnsi="Arial" w:cs="Arial"/>
                <w:b/>
                <w:sz w:val="18"/>
                <w:szCs w:val="18"/>
              </w:rPr>
              <w:t>Total Net Interest</w:t>
            </w:r>
          </w:p>
        </w:tc>
        <w:tc>
          <w:tcPr>
            <w:tcW w:w="940" w:type="dxa"/>
            <w:tcBorders>
              <w:left w:val="single" w:sz="2" w:space="0" w:color="FFFFFF"/>
              <w:right w:val="single" w:sz="2" w:space="0" w:color="FFFFFF"/>
            </w:tcBorders>
            <w:shd w:val="clear" w:color="auto" w:fill="CCCCCC"/>
            <w:vAlign w:val="bottom"/>
          </w:tcPr>
          <w:p w:rsidR="007F71DF" w:rsidRPr="00D5064A" w:rsidRDefault="00D5064A" w:rsidP="003149FB">
            <w:pPr>
              <w:ind w:left="-198" w:right="61"/>
              <w:jc w:val="right"/>
              <w:rPr>
                <w:rFonts w:ascii="Arial" w:hAnsi="Arial" w:cs="Arial"/>
                <w:b/>
                <w:sz w:val="18"/>
                <w:szCs w:val="18"/>
              </w:rPr>
            </w:pPr>
            <w:r w:rsidRPr="00D5064A">
              <w:rPr>
                <w:rFonts w:ascii="Arial" w:hAnsi="Arial" w:cs="Arial"/>
                <w:b/>
                <w:sz w:val="18"/>
                <w:szCs w:val="18"/>
              </w:rPr>
              <w:t>1.084</w:t>
            </w:r>
          </w:p>
        </w:tc>
        <w:tc>
          <w:tcPr>
            <w:tcW w:w="940" w:type="dxa"/>
            <w:tcBorders>
              <w:left w:val="single" w:sz="2" w:space="0" w:color="FFFFFF"/>
            </w:tcBorders>
            <w:shd w:val="clear" w:color="auto" w:fill="CCCCCC"/>
            <w:noWrap/>
            <w:vAlign w:val="bottom"/>
          </w:tcPr>
          <w:p w:rsidR="007F71DF" w:rsidRPr="00D5064A" w:rsidRDefault="00D5064A" w:rsidP="003149FB">
            <w:pPr>
              <w:ind w:left="-198"/>
              <w:jc w:val="right"/>
              <w:rPr>
                <w:rFonts w:ascii="Arial" w:hAnsi="Arial" w:cs="Arial"/>
                <w:b/>
                <w:sz w:val="18"/>
                <w:szCs w:val="18"/>
              </w:rPr>
            </w:pPr>
            <w:r w:rsidRPr="00D5064A">
              <w:rPr>
                <w:rFonts w:ascii="Arial" w:hAnsi="Arial" w:cs="Arial"/>
                <w:b/>
                <w:sz w:val="18"/>
                <w:szCs w:val="18"/>
              </w:rPr>
              <w:t>62.870</w:t>
            </w:r>
          </w:p>
        </w:tc>
      </w:tr>
      <w:tr w:rsidR="007F71DF" w:rsidRPr="00466150" w:rsidTr="00574473">
        <w:trPr>
          <w:trHeight w:val="270"/>
        </w:trPr>
        <w:tc>
          <w:tcPr>
            <w:tcW w:w="1048" w:type="dxa"/>
            <w:tcBorders>
              <w:right w:val="single" w:sz="2" w:space="0" w:color="FFFFFF"/>
            </w:tcBorders>
            <w:shd w:val="clear" w:color="auto" w:fill="E6E6E6"/>
            <w:vAlign w:val="bottom"/>
          </w:tcPr>
          <w:p w:rsidR="007F71DF" w:rsidRPr="008F7FDC" w:rsidRDefault="007F71DF" w:rsidP="00827D12">
            <w:pPr>
              <w:ind w:left="-198" w:right="61"/>
              <w:jc w:val="right"/>
              <w:rPr>
                <w:rFonts w:ascii="Arial" w:hAnsi="Arial" w:cs="Arial"/>
                <w:b/>
                <w:bCs/>
                <w:sz w:val="18"/>
                <w:szCs w:val="18"/>
              </w:rPr>
            </w:pPr>
          </w:p>
        </w:tc>
        <w:tc>
          <w:tcPr>
            <w:tcW w:w="1080" w:type="dxa"/>
            <w:tcBorders>
              <w:left w:val="single" w:sz="2" w:space="0" w:color="FFFFFF"/>
              <w:right w:val="single" w:sz="2" w:space="0" w:color="FFFFFF"/>
            </w:tcBorders>
            <w:shd w:val="clear" w:color="auto" w:fill="E6E6E6"/>
            <w:vAlign w:val="bottom"/>
          </w:tcPr>
          <w:p w:rsidR="007F71DF" w:rsidRPr="008F7FDC" w:rsidRDefault="007F71DF" w:rsidP="00827D12">
            <w:pPr>
              <w:ind w:left="-198"/>
              <w:jc w:val="right"/>
              <w:rPr>
                <w:rFonts w:ascii="Arial" w:hAnsi="Arial" w:cs="Arial"/>
                <w:b/>
                <w:bCs/>
                <w:sz w:val="18"/>
                <w:szCs w:val="18"/>
              </w:rPr>
            </w:pPr>
          </w:p>
        </w:tc>
        <w:tc>
          <w:tcPr>
            <w:tcW w:w="5882" w:type="dxa"/>
            <w:tcBorders>
              <w:left w:val="single" w:sz="2" w:space="0" w:color="FFFFFF"/>
              <w:right w:val="single" w:sz="2" w:space="0" w:color="FFFFFF"/>
            </w:tcBorders>
            <w:shd w:val="clear" w:color="auto" w:fill="E6E6E6"/>
            <w:noWrap/>
            <w:vAlign w:val="bottom"/>
          </w:tcPr>
          <w:p w:rsidR="007F71DF" w:rsidRPr="008F7FDC" w:rsidRDefault="007F71DF" w:rsidP="004474A4">
            <w:pPr>
              <w:rPr>
                <w:rFonts w:ascii="Arial" w:hAnsi="Arial" w:cs="Arial"/>
                <w:b/>
                <w:iCs/>
                <w:sz w:val="18"/>
                <w:szCs w:val="18"/>
              </w:rPr>
            </w:pPr>
          </w:p>
        </w:tc>
        <w:tc>
          <w:tcPr>
            <w:tcW w:w="940" w:type="dxa"/>
            <w:tcBorders>
              <w:left w:val="single" w:sz="2" w:space="0" w:color="FFFFFF"/>
              <w:right w:val="single" w:sz="2" w:space="0" w:color="FFFFFF"/>
            </w:tcBorders>
            <w:shd w:val="clear" w:color="auto" w:fill="E6E6E6"/>
            <w:vAlign w:val="bottom"/>
          </w:tcPr>
          <w:p w:rsidR="007F71DF" w:rsidRPr="00D5064A" w:rsidRDefault="007F71DF" w:rsidP="003149FB">
            <w:pPr>
              <w:ind w:left="-198" w:right="61"/>
              <w:jc w:val="right"/>
              <w:rPr>
                <w:rFonts w:ascii="Arial" w:hAnsi="Arial" w:cs="Arial"/>
                <w:b/>
                <w:bCs/>
                <w:sz w:val="18"/>
                <w:szCs w:val="18"/>
              </w:rPr>
            </w:pPr>
          </w:p>
        </w:tc>
        <w:tc>
          <w:tcPr>
            <w:tcW w:w="940" w:type="dxa"/>
            <w:tcBorders>
              <w:left w:val="single" w:sz="2" w:space="0" w:color="FFFFFF"/>
            </w:tcBorders>
            <w:shd w:val="clear" w:color="auto" w:fill="E6E6E6"/>
            <w:noWrap/>
            <w:vAlign w:val="bottom"/>
          </w:tcPr>
          <w:p w:rsidR="007F71DF" w:rsidRPr="00D5064A" w:rsidRDefault="007F71DF" w:rsidP="003149FB">
            <w:pPr>
              <w:ind w:left="-198"/>
              <w:jc w:val="right"/>
              <w:rPr>
                <w:rFonts w:ascii="Arial" w:hAnsi="Arial" w:cs="Arial"/>
                <w:b/>
                <w:bCs/>
                <w:sz w:val="18"/>
                <w:szCs w:val="18"/>
              </w:rPr>
            </w:pPr>
          </w:p>
        </w:tc>
      </w:tr>
      <w:tr w:rsidR="007F71DF" w:rsidRPr="00466150" w:rsidTr="00574473">
        <w:trPr>
          <w:trHeight w:val="270"/>
        </w:trPr>
        <w:tc>
          <w:tcPr>
            <w:tcW w:w="1048" w:type="dxa"/>
            <w:tcBorders>
              <w:right w:val="single" w:sz="2" w:space="0" w:color="FFFFFF"/>
            </w:tcBorders>
            <w:shd w:val="clear" w:color="auto" w:fill="CCCCCC"/>
            <w:vAlign w:val="bottom"/>
          </w:tcPr>
          <w:p w:rsidR="007F71DF" w:rsidRPr="008F7FDC" w:rsidRDefault="007F71DF" w:rsidP="00827D12">
            <w:pPr>
              <w:ind w:left="-198" w:right="61"/>
              <w:jc w:val="right"/>
              <w:rPr>
                <w:rFonts w:ascii="Arial" w:hAnsi="Arial" w:cs="Arial"/>
                <w:b/>
                <w:bCs/>
                <w:sz w:val="18"/>
                <w:szCs w:val="18"/>
              </w:rPr>
            </w:pPr>
            <w:r w:rsidRPr="008F7FDC">
              <w:rPr>
                <w:rFonts w:ascii="Arial" w:hAnsi="Arial" w:cs="Arial"/>
                <w:b/>
                <w:bCs/>
                <w:sz w:val="18"/>
                <w:szCs w:val="18"/>
              </w:rPr>
              <w:t>3.767</w:t>
            </w:r>
          </w:p>
        </w:tc>
        <w:tc>
          <w:tcPr>
            <w:tcW w:w="1080" w:type="dxa"/>
            <w:tcBorders>
              <w:left w:val="single" w:sz="2" w:space="0" w:color="FFFFFF"/>
              <w:right w:val="single" w:sz="2" w:space="0" w:color="FFFFFF"/>
            </w:tcBorders>
            <w:shd w:val="clear" w:color="auto" w:fill="CCCCCC"/>
            <w:vAlign w:val="bottom"/>
          </w:tcPr>
          <w:p w:rsidR="007F71DF" w:rsidRPr="008F7FDC" w:rsidRDefault="007F71DF" w:rsidP="00827D12">
            <w:pPr>
              <w:ind w:left="-198"/>
              <w:jc w:val="right"/>
              <w:rPr>
                <w:rFonts w:ascii="Arial" w:hAnsi="Arial" w:cs="Arial"/>
                <w:b/>
                <w:bCs/>
                <w:sz w:val="18"/>
                <w:szCs w:val="18"/>
              </w:rPr>
            </w:pPr>
            <w:r w:rsidRPr="008F7FDC">
              <w:rPr>
                <w:rFonts w:ascii="Arial" w:hAnsi="Arial" w:cs="Arial"/>
                <w:b/>
                <w:bCs/>
                <w:sz w:val="18"/>
                <w:szCs w:val="18"/>
              </w:rPr>
              <w:t>95.830</w:t>
            </w:r>
          </w:p>
        </w:tc>
        <w:tc>
          <w:tcPr>
            <w:tcW w:w="5882" w:type="dxa"/>
            <w:tcBorders>
              <w:left w:val="single" w:sz="2" w:space="0" w:color="FFFFFF"/>
              <w:right w:val="single" w:sz="2" w:space="0" w:color="FFFFFF"/>
            </w:tcBorders>
            <w:shd w:val="clear" w:color="auto" w:fill="CCCCCC"/>
            <w:noWrap/>
            <w:vAlign w:val="bottom"/>
          </w:tcPr>
          <w:p w:rsidR="007F71DF" w:rsidRPr="008F7FDC" w:rsidRDefault="007F71DF" w:rsidP="004474A4">
            <w:pPr>
              <w:rPr>
                <w:rFonts w:ascii="Arial" w:hAnsi="Arial" w:cs="Arial"/>
                <w:b/>
                <w:iCs/>
                <w:sz w:val="18"/>
                <w:szCs w:val="18"/>
              </w:rPr>
            </w:pPr>
            <w:r w:rsidRPr="008F7FDC">
              <w:rPr>
                <w:rFonts w:ascii="Arial" w:hAnsi="Arial" w:cs="Arial"/>
                <w:b/>
                <w:iCs/>
                <w:sz w:val="18"/>
                <w:szCs w:val="18"/>
              </w:rPr>
              <w:t>Total Post Employment Benefit Charged to the Surplus or Deficit on the Provision of Services</w:t>
            </w:r>
          </w:p>
        </w:tc>
        <w:tc>
          <w:tcPr>
            <w:tcW w:w="940" w:type="dxa"/>
            <w:tcBorders>
              <w:left w:val="single" w:sz="2" w:space="0" w:color="FFFFFF"/>
              <w:right w:val="single" w:sz="2" w:space="0" w:color="FFFFFF"/>
            </w:tcBorders>
            <w:shd w:val="clear" w:color="auto" w:fill="CCCCCC"/>
            <w:vAlign w:val="bottom"/>
          </w:tcPr>
          <w:p w:rsidR="007F71DF" w:rsidRPr="00D5064A" w:rsidRDefault="00D5064A" w:rsidP="003149FB">
            <w:pPr>
              <w:ind w:left="-198" w:right="61"/>
              <w:jc w:val="right"/>
              <w:rPr>
                <w:rFonts w:ascii="Arial" w:hAnsi="Arial" w:cs="Arial"/>
                <w:b/>
                <w:bCs/>
                <w:sz w:val="18"/>
                <w:szCs w:val="18"/>
              </w:rPr>
            </w:pPr>
            <w:r w:rsidRPr="00D5064A">
              <w:rPr>
                <w:rFonts w:ascii="Arial" w:hAnsi="Arial" w:cs="Arial"/>
                <w:b/>
                <w:bCs/>
                <w:sz w:val="18"/>
                <w:szCs w:val="18"/>
              </w:rPr>
              <w:t>3</w:t>
            </w:r>
            <w:r w:rsidR="007F71DF" w:rsidRPr="00D5064A">
              <w:rPr>
                <w:rFonts w:ascii="Arial" w:hAnsi="Arial" w:cs="Arial"/>
                <w:b/>
                <w:bCs/>
                <w:sz w:val="18"/>
                <w:szCs w:val="18"/>
              </w:rPr>
              <w:t>.</w:t>
            </w:r>
            <w:r w:rsidRPr="00D5064A">
              <w:rPr>
                <w:rFonts w:ascii="Arial" w:hAnsi="Arial" w:cs="Arial"/>
                <w:b/>
                <w:bCs/>
                <w:sz w:val="18"/>
                <w:szCs w:val="18"/>
              </w:rPr>
              <w:t>766</w:t>
            </w:r>
          </w:p>
        </w:tc>
        <w:tc>
          <w:tcPr>
            <w:tcW w:w="940" w:type="dxa"/>
            <w:tcBorders>
              <w:left w:val="single" w:sz="2" w:space="0" w:color="FFFFFF"/>
            </w:tcBorders>
            <w:shd w:val="clear" w:color="auto" w:fill="CCCCCC"/>
            <w:noWrap/>
            <w:vAlign w:val="bottom"/>
          </w:tcPr>
          <w:p w:rsidR="007F71DF" w:rsidRPr="00D5064A" w:rsidRDefault="00D5064A" w:rsidP="003149FB">
            <w:pPr>
              <w:ind w:left="-198"/>
              <w:jc w:val="right"/>
              <w:rPr>
                <w:rFonts w:ascii="Arial" w:hAnsi="Arial" w:cs="Arial"/>
                <w:b/>
                <w:bCs/>
                <w:sz w:val="18"/>
                <w:szCs w:val="18"/>
              </w:rPr>
            </w:pPr>
            <w:r w:rsidRPr="00D5064A">
              <w:rPr>
                <w:rFonts w:ascii="Arial" w:hAnsi="Arial" w:cs="Arial"/>
                <w:b/>
                <w:bCs/>
                <w:sz w:val="18"/>
                <w:szCs w:val="18"/>
              </w:rPr>
              <w:t>91.030</w:t>
            </w:r>
          </w:p>
        </w:tc>
      </w:tr>
      <w:tr w:rsidR="007F71DF" w:rsidRPr="00466150" w:rsidTr="00574473">
        <w:trPr>
          <w:trHeight w:val="255"/>
        </w:trPr>
        <w:tc>
          <w:tcPr>
            <w:tcW w:w="1048" w:type="dxa"/>
            <w:tcBorders>
              <w:right w:val="single" w:sz="2" w:space="0" w:color="FFFFFF"/>
            </w:tcBorders>
            <w:shd w:val="clear" w:color="auto" w:fill="E6E6E6"/>
            <w:vAlign w:val="bottom"/>
          </w:tcPr>
          <w:p w:rsidR="007F71DF" w:rsidRPr="008F7FDC" w:rsidRDefault="007F71DF" w:rsidP="00827D12">
            <w:pPr>
              <w:ind w:left="-198" w:right="61"/>
              <w:jc w:val="right"/>
              <w:rPr>
                <w:rFonts w:ascii="Arial" w:hAnsi="Arial" w:cs="Arial"/>
                <w:sz w:val="18"/>
                <w:szCs w:val="18"/>
              </w:rPr>
            </w:pPr>
          </w:p>
        </w:tc>
        <w:tc>
          <w:tcPr>
            <w:tcW w:w="1080" w:type="dxa"/>
            <w:tcBorders>
              <w:left w:val="single" w:sz="2" w:space="0" w:color="FFFFFF"/>
              <w:right w:val="single" w:sz="2" w:space="0" w:color="FFFFFF"/>
            </w:tcBorders>
            <w:shd w:val="clear" w:color="auto" w:fill="E6E6E6"/>
            <w:vAlign w:val="bottom"/>
          </w:tcPr>
          <w:p w:rsidR="007F71DF" w:rsidRPr="008F7FDC" w:rsidRDefault="007F71DF" w:rsidP="00827D12">
            <w:pPr>
              <w:ind w:left="-198"/>
              <w:jc w:val="right"/>
              <w:rPr>
                <w:rFonts w:ascii="Arial" w:hAnsi="Arial" w:cs="Arial"/>
                <w:sz w:val="18"/>
                <w:szCs w:val="18"/>
              </w:rPr>
            </w:pPr>
          </w:p>
        </w:tc>
        <w:tc>
          <w:tcPr>
            <w:tcW w:w="5882" w:type="dxa"/>
            <w:tcBorders>
              <w:left w:val="single" w:sz="2" w:space="0" w:color="FFFFFF"/>
              <w:right w:val="single" w:sz="2" w:space="0" w:color="FFFFFF"/>
            </w:tcBorders>
            <w:shd w:val="clear" w:color="auto" w:fill="E6E6E6"/>
            <w:noWrap/>
            <w:vAlign w:val="bottom"/>
          </w:tcPr>
          <w:p w:rsidR="007F71DF" w:rsidRPr="008F7FDC" w:rsidRDefault="007F71DF" w:rsidP="004474A4">
            <w:pPr>
              <w:rPr>
                <w:rFonts w:ascii="Arial" w:hAnsi="Arial" w:cs="Arial"/>
                <w:b/>
                <w:sz w:val="18"/>
                <w:szCs w:val="18"/>
              </w:rPr>
            </w:pPr>
            <w:proofErr w:type="spellStart"/>
            <w:r w:rsidRPr="008F7FDC">
              <w:rPr>
                <w:rFonts w:ascii="Arial" w:hAnsi="Arial" w:cs="Arial"/>
                <w:b/>
                <w:sz w:val="18"/>
                <w:szCs w:val="18"/>
              </w:rPr>
              <w:t>Remeasurements</w:t>
            </w:r>
            <w:proofErr w:type="spellEnd"/>
            <w:r w:rsidRPr="008F7FDC">
              <w:rPr>
                <w:rFonts w:ascii="Arial" w:hAnsi="Arial" w:cs="Arial"/>
                <w:b/>
                <w:sz w:val="18"/>
                <w:szCs w:val="18"/>
              </w:rPr>
              <w:t xml:space="preserve"> of the Net Defined Liability Comprising:</w:t>
            </w:r>
          </w:p>
        </w:tc>
        <w:tc>
          <w:tcPr>
            <w:tcW w:w="940" w:type="dxa"/>
            <w:tcBorders>
              <w:left w:val="single" w:sz="2" w:space="0" w:color="FFFFFF"/>
              <w:right w:val="single" w:sz="2" w:space="0" w:color="FFFFFF"/>
            </w:tcBorders>
            <w:shd w:val="clear" w:color="auto" w:fill="E6E6E6"/>
            <w:vAlign w:val="bottom"/>
          </w:tcPr>
          <w:p w:rsidR="007F71DF" w:rsidRPr="00D5064A" w:rsidRDefault="007F71DF" w:rsidP="003149FB">
            <w:pPr>
              <w:ind w:left="-198" w:right="61"/>
              <w:jc w:val="right"/>
              <w:rPr>
                <w:rFonts w:ascii="Arial" w:hAnsi="Arial" w:cs="Arial"/>
                <w:sz w:val="18"/>
                <w:szCs w:val="18"/>
              </w:rPr>
            </w:pPr>
          </w:p>
        </w:tc>
        <w:tc>
          <w:tcPr>
            <w:tcW w:w="940" w:type="dxa"/>
            <w:tcBorders>
              <w:left w:val="single" w:sz="2" w:space="0" w:color="FFFFFF"/>
            </w:tcBorders>
            <w:shd w:val="clear" w:color="auto" w:fill="E6E6E6"/>
            <w:noWrap/>
            <w:vAlign w:val="bottom"/>
          </w:tcPr>
          <w:p w:rsidR="007F71DF" w:rsidRPr="00D5064A" w:rsidRDefault="007F71DF" w:rsidP="003149FB">
            <w:pPr>
              <w:ind w:left="-198"/>
              <w:jc w:val="right"/>
              <w:rPr>
                <w:rFonts w:ascii="Arial" w:hAnsi="Arial" w:cs="Arial"/>
                <w:sz w:val="18"/>
                <w:szCs w:val="18"/>
              </w:rPr>
            </w:pPr>
          </w:p>
        </w:tc>
      </w:tr>
      <w:tr w:rsidR="007F71DF" w:rsidRPr="00466150" w:rsidTr="00574473">
        <w:trPr>
          <w:trHeight w:val="255"/>
        </w:trPr>
        <w:tc>
          <w:tcPr>
            <w:tcW w:w="1048" w:type="dxa"/>
            <w:tcBorders>
              <w:right w:val="single" w:sz="2" w:space="0" w:color="FFFFFF"/>
            </w:tcBorders>
            <w:shd w:val="clear" w:color="auto" w:fill="E6E6E6"/>
            <w:vAlign w:val="bottom"/>
          </w:tcPr>
          <w:p w:rsidR="007F71DF" w:rsidRPr="008F7FDC" w:rsidRDefault="007F71DF" w:rsidP="00827D12">
            <w:pPr>
              <w:ind w:left="-198" w:right="61"/>
              <w:jc w:val="right"/>
              <w:rPr>
                <w:rFonts w:ascii="Arial" w:hAnsi="Arial" w:cs="Arial"/>
                <w:sz w:val="18"/>
                <w:szCs w:val="18"/>
              </w:rPr>
            </w:pPr>
            <w:r w:rsidRPr="008F7FDC">
              <w:rPr>
                <w:rFonts w:ascii="Arial" w:hAnsi="Arial" w:cs="Arial"/>
                <w:sz w:val="18"/>
                <w:szCs w:val="18"/>
              </w:rPr>
              <w:t>-0.414</w:t>
            </w:r>
          </w:p>
        </w:tc>
        <w:tc>
          <w:tcPr>
            <w:tcW w:w="1080" w:type="dxa"/>
            <w:tcBorders>
              <w:left w:val="single" w:sz="2" w:space="0" w:color="FFFFFF"/>
              <w:right w:val="single" w:sz="2" w:space="0" w:color="FFFFFF"/>
            </w:tcBorders>
            <w:shd w:val="clear" w:color="auto" w:fill="E6E6E6"/>
            <w:vAlign w:val="bottom"/>
          </w:tcPr>
          <w:p w:rsidR="007F71DF" w:rsidRPr="008F7FDC" w:rsidRDefault="007F71DF" w:rsidP="00827D12">
            <w:pPr>
              <w:ind w:left="-198"/>
              <w:jc w:val="right"/>
              <w:rPr>
                <w:rFonts w:ascii="Arial" w:hAnsi="Arial" w:cs="Arial"/>
                <w:sz w:val="18"/>
                <w:szCs w:val="18"/>
              </w:rPr>
            </w:pPr>
            <w:r w:rsidRPr="008F7FDC">
              <w:rPr>
                <w:rFonts w:ascii="Arial" w:hAnsi="Arial" w:cs="Arial"/>
                <w:sz w:val="18"/>
                <w:szCs w:val="18"/>
              </w:rPr>
              <w:t>-</w:t>
            </w:r>
          </w:p>
        </w:tc>
        <w:tc>
          <w:tcPr>
            <w:tcW w:w="5882" w:type="dxa"/>
            <w:tcBorders>
              <w:left w:val="single" w:sz="2" w:space="0" w:color="FFFFFF"/>
              <w:right w:val="single" w:sz="2" w:space="0" w:color="FFFFFF"/>
            </w:tcBorders>
            <w:shd w:val="clear" w:color="auto" w:fill="E6E6E6"/>
            <w:noWrap/>
            <w:vAlign w:val="bottom"/>
          </w:tcPr>
          <w:p w:rsidR="007F71DF" w:rsidRPr="008F7FDC" w:rsidRDefault="007F71DF" w:rsidP="004474A4">
            <w:pPr>
              <w:rPr>
                <w:rFonts w:ascii="Arial" w:hAnsi="Arial" w:cs="Arial"/>
                <w:sz w:val="18"/>
                <w:szCs w:val="18"/>
              </w:rPr>
            </w:pPr>
            <w:r w:rsidRPr="008F7FDC">
              <w:rPr>
                <w:rFonts w:ascii="Arial" w:hAnsi="Arial" w:cs="Arial"/>
                <w:sz w:val="18"/>
                <w:szCs w:val="18"/>
              </w:rPr>
              <w:t>Return on plan assets excluding amounts included in net interest</w:t>
            </w:r>
          </w:p>
        </w:tc>
        <w:tc>
          <w:tcPr>
            <w:tcW w:w="940" w:type="dxa"/>
            <w:tcBorders>
              <w:left w:val="single" w:sz="2" w:space="0" w:color="FFFFFF"/>
              <w:right w:val="single" w:sz="2" w:space="0" w:color="FFFFFF"/>
            </w:tcBorders>
            <w:shd w:val="clear" w:color="auto" w:fill="E6E6E6"/>
            <w:vAlign w:val="bottom"/>
          </w:tcPr>
          <w:p w:rsidR="007F71DF" w:rsidRPr="00D5064A" w:rsidRDefault="007F71DF" w:rsidP="003149FB">
            <w:pPr>
              <w:ind w:left="-198" w:right="61"/>
              <w:jc w:val="right"/>
              <w:rPr>
                <w:rFonts w:ascii="Arial" w:hAnsi="Arial" w:cs="Arial"/>
                <w:sz w:val="18"/>
                <w:szCs w:val="18"/>
              </w:rPr>
            </w:pPr>
            <w:r w:rsidRPr="00D5064A">
              <w:rPr>
                <w:rFonts w:ascii="Arial" w:hAnsi="Arial" w:cs="Arial"/>
                <w:sz w:val="18"/>
                <w:szCs w:val="18"/>
              </w:rPr>
              <w:t>-</w:t>
            </w:r>
            <w:r w:rsidR="00D5064A" w:rsidRPr="00D5064A">
              <w:rPr>
                <w:rFonts w:ascii="Arial" w:hAnsi="Arial" w:cs="Arial"/>
                <w:sz w:val="18"/>
                <w:szCs w:val="18"/>
              </w:rPr>
              <w:t>5.651</w:t>
            </w:r>
          </w:p>
        </w:tc>
        <w:tc>
          <w:tcPr>
            <w:tcW w:w="940" w:type="dxa"/>
            <w:tcBorders>
              <w:left w:val="single" w:sz="2" w:space="0" w:color="FFFFFF"/>
            </w:tcBorders>
            <w:shd w:val="clear" w:color="auto" w:fill="E6E6E6"/>
            <w:noWrap/>
            <w:vAlign w:val="bottom"/>
          </w:tcPr>
          <w:p w:rsidR="007F71DF" w:rsidRPr="00D5064A" w:rsidRDefault="007F71DF" w:rsidP="003149FB">
            <w:pPr>
              <w:ind w:left="-198"/>
              <w:jc w:val="right"/>
              <w:rPr>
                <w:rFonts w:ascii="Arial" w:hAnsi="Arial" w:cs="Arial"/>
                <w:sz w:val="18"/>
                <w:szCs w:val="18"/>
              </w:rPr>
            </w:pPr>
            <w:r w:rsidRPr="00D5064A">
              <w:rPr>
                <w:rFonts w:ascii="Arial" w:hAnsi="Arial" w:cs="Arial"/>
                <w:sz w:val="18"/>
                <w:szCs w:val="18"/>
              </w:rPr>
              <w:t>-</w:t>
            </w:r>
          </w:p>
        </w:tc>
      </w:tr>
      <w:tr w:rsidR="007F71DF" w:rsidRPr="00466150" w:rsidTr="00574473">
        <w:trPr>
          <w:trHeight w:val="255"/>
        </w:trPr>
        <w:tc>
          <w:tcPr>
            <w:tcW w:w="1048" w:type="dxa"/>
            <w:tcBorders>
              <w:right w:val="single" w:sz="2" w:space="0" w:color="FFFFFF"/>
            </w:tcBorders>
            <w:shd w:val="clear" w:color="auto" w:fill="E6E6E6"/>
            <w:vAlign w:val="bottom"/>
          </w:tcPr>
          <w:p w:rsidR="007F71DF" w:rsidRPr="008F7FDC" w:rsidRDefault="007F71DF" w:rsidP="00827D12">
            <w:pPr>
              <w:ind w:left="-198" w:right="61"/>
              <w:jc w:val="right"/>
              <w:rPr>
                <w:rFonts w:ascii="Arial" w:hAnsi="Arial" w:cs="Arial"/>
                <w:sz w:val="18"/>
                <w:szCs w:val="18"/>
              </w:rPr>
            </w:pPr>
            <w:r w:rsidRPr="008F7FDC">
              <w:rPr>
                <w:rFonts w:ascii="Arial" w:hAnsi="Arial" w:cs="Arial"/>
                <w:sz w:val="18"/>
                <w:szCs w:val="18"/>
              </w:rPr>
              <w:t>0.130</w:t>
            </w:r>
          </w:p>
        </w:tc>
        <w:tc>
          <w:tcPr>
            <w:tcW w:w="1080" w:type="dxa"/>
            <w:tcBorders>
              <w:left w:val="single" w:sz="2" w:space="0" w:color="FFFFFF"/>
              <w:right w:val="single" w:sz="2" w:space="0" w:color="FFFFFF"/>
            </w:tcBorders>
            <w:shd w:val="clear" w:color="auto" w:fill="E6E6E6"/>
            <w:vAlign w:val="bottom"/>
          </w:tcPr>
          <w:p w:rsidR="007F71DF" w:rsidRPr="008F7FDC" w:rsidRDefault="007F71DF" w:rsidP="00827D12">
            <w:pPr>
              <w:ind w:left="-198"/>
              <w:jc w:val="right"/>
              <w:rPr>
                <w:rFonts w:ascii="Arial" w:hAnsi="Arial" w:cs="Arial"/>
                <w:sz w:val="18"/>
                <w:szCs w:val="18"/>
              </w:rPr>
            </w:pPr>
            <w:r w:rsidRPr="008F7FDC">
              <w:rPr>
                <w:rFonts w:ascii="Arial" w:hAnsi="Arial" w:cs="Arial"/>
                <w:sz w:val="18"/>
                <w:szCs w:val="18"/>
              </w:rPr>
              <w:t>-</w:t>
            </w:r>
          </w:p>
        </w:tc>
        <w:tc>
          <w:tcPr>
            <w:tcW w:w="5882" w:type="dxa"/>
            <w:tcBorders>
              <w:left w:val="single" w:sz="2" w:space="0" w:color="FFFFFF"/>
              <w:right w:val="single" w:sz="2" w:space="0" w:color="FFFFFF"/>
            </w:tcBorders>
            <w:shd w:val="clear" w:color="auto" w:fill="E6E6E6"/>
            <w:noWrap/>
            <w:vAlign w:val="bottom"/>
          </w:tcPr>
          <w:p w:rsidR="007F71DF" w:rsidRPr="008F7FDC" w:rsidRDefault="007F71DF" w:rsidP="004474A4">
            <w:pPr>
              <w:rPr>
                <w:rFonts w:ascii="Arial" w:hAnsi="Arial" w:cs="Arial"/>
                <w:sz w:val="18"/>
                <w:szCs w:val="18"/>
              </w:rPr>
            </w:pPr>
            <w:r w:rsidRPr="008F7FDC">
              <w:rPr>
                <w:rFonts w:ascii="Arial" w:hAnsi="Arial" w:cs="Arial"/>
                <w:sz w:val="18"/>
                <w:szCs w:val="18"/>
              </w:rPr>
              <w:t>Changes in demographic assumptions</w:t>
            </w:r>
          </w:p>
        </w:tc>
        <w:tc>
          <w:tcPr>
            <w:tcW w:w="940" w:type="dxa"/>
            <w:tcBorders>
              <w:left w:val="single" w:sz="2" w:space="0" w:color="FFFFFF"/>
              <w:right w:val="single" w:sz="2" w:space="0" w:color="FFFFFF"/>
            </w:tcBorders>
            <w:shd w:val="clear" w:color="auto" w:fill="E6E6E6"/>
            <w:vAlign w:val="bottom"/>
          </w:tcPr>
          <w:p w:rsidR="007F71DF" w:rsidRPr="00D5064A" w:rsidRDefault="00D5064A" w:rsidP="003149FB">
            <w:pPr>
              <w:ind w:left="-198" w:right="61"/>
              <w:jc w:val="right"/>
              <w:rPr>
                <w:rFonts w:ascii="Arial" w:hAnsi="Arial" w:cs="Arial"/>
                <w:sz w:val="18"/>
                <w:szCs w:val="18"/>
              </w:rPr>
            </w:pPr>
            <w:r w:rsidRPr="00D5064A">
              <w:rPr>
                <w:rFonts w:ascii="Arial" w:hAnsi="Arial" w:cs="Arial"/>
                <w:sz w:val="18"/>
                <w:szCs w:val="18"/>
              </w:rPr>
              <w:t>-</w:t>
            </w:r>
          </w:p>
        </w:tc>
        <w:tc>
          <w:tcPr>
            <w:tcW w:w="940" w:type="dxa"/>
            <w:tcBorders>
              <w:left w:val="single" w:sz="2" w:space="0" w:color="FFFFFF"/>
            </w:tcBorders>
            <w:shd w:val="clear" w:color="auto" w:fill="E6E6E6"/>
            <w:noWrap/>
            <w:vAlign w:val="bottom"/>
          </w:tcPr>
          <w:p w:rsidR="007F71DF" w:rsidRPr="00D5064A" w:rsidRDefault="007F71DF" w:rsidP="003149FB">
            <w:pPr>
              <w:ind w:left="-198"/>
              <w:jc w:val="right"/>
              <w:rPr>
                <w:rFonts w:ascii="Arial" w:hAnsi="Arial" w:cs="Arial"/>
                <w:sz w:val="18"/>
                <w:szCs w:val="18"/>
              </w:rPr>
            </w:pPr>
            <w:r w:rsidRPr="00D5064A">
              <w:rPr>
                <w:rFonts w:ascii="Arial" w:hAnsi="Arial" w:cs="Arial"/>
                <w:sz w:val="18"/>
                <w:szCs w:val="18"/>
              </w:rPr>
              <w:t>-</w:t>
            </w:r>
          </w:p>
        </w:tc>
      </w:tr>
      <w:tr w:rsidR="007F71DF" w:rsidRPr="00466150" w:rsidTr="00574473">
        <w:trPr>
          <w:trHeight w:val="255"/>
        </w:trPr>
        <w:tc>
          <w:tcPr>
            <w:tcW w:w="1048" w:type="dxa"/>
            <w:tcBorders>
              <w:right w:val="single" w:sz="2" w:space="0" w:color="FFFFFF"/>
            </w:tcBorders>
            <w:shd w:val="clear" w:color="auto" w:fill="E6E6E6"/>
            <w:vAlign w:val="bottom"/>
          </w:tcPr>
          <w:p w:rsidR="007F71DF" w:rsidRPr="008F7FDC" w:rsidRDefault="007F71DF" w:rsidP="00827D12">
            <w:pPr>
              <w:ind w:left="-198" w:right="61"/>
              <w:jc w:val="right"/>
              <w:rPr>
                <w:rFonts w:ascii="Arial" w:hAnsi="Arial" w:cs="Arial"/>
                <w:sz w:val="18"/>
                <w:szCs w:val="18"/>
              </w:rPr>
            </w:pPr>
            <w:r w:rsidRPr="008F7FDC">
              <w:rPr>
                <w:rFonts w:ascii="Arial" w:hAnsi="Arial" w:cs="Arial"/>
                <w:sz w:val="18"/>
                <w:szCs w:val="18"/>
              </w:rPr>
              <w:t>0.810</w:t>
            </w:r>
          </w:p>
        </w:tc>
        <w:tc>
          <w:tcPr>
            <w:tcW w:w="1080" w:type="dxa"/>
            <w:tcBorders>
              <w:left w:val="single" w:sz="2" w:space="0" w:color="FFFFFF"/>
              <w:right w:val="single" w:sz="2" w:space="0" w:color="FFFFFF"/>
            </w:tcBorders>
            <w:shd w:val="clear" w:color="auto" w:fill="E6E6E6"/>
            <w:vAlign w:val="bottom"/>
          </w:tcPr>
          <w:p w:rsidR="007F71DF" w:rsidRPr="008F7FDC" w:rsidRDefault="007F71DF" w:rsidP="00827D12">
            <w:pPr>
              <w:ind w:left="-198"/>
              <w:jc w:val="right"/>
              <w:rPr>
                <w:rFonts w:ascii="Arial" w:hAnsi="Arial" w:cs="Arial"/>
                <w:sz w:val="18"/>
                <w:szCs w:val="18"/>
              </w:rPr>
            </w:pPr>
            <w:r w:rsidRPr="008F7FDC">
              <w:rPr>
                <w:rFonts w:ascii="Arial" w:hAnsi="Arial" w:cs="Arial"/>
                <w:sz w:val="18"/>
                <w:szCs w:val="18"/>
              </w:rPr>
              <w:t>-</w:t>
            </w:r>
          </w:p>
        </w:tc>
        <w:tc>
          <w:tcPr>
            <w:tcW w:w="5882" w:type="dxa"/>
            <w:tcBorders>
              <w:left w:val="single" w:sz="2" w:space="0" w:color="FFFFFF"/>
              <w:right w:val="single" w:sz="2" w:space="0" w:color="FFFFFF"/>
            </w:tcBorders>
            <w:shd w:val="clear" w:color="auto" w:fill="E6E6E6"/>
            <w:noWrap/>
            <w:vAlign w:val="bottom"/>
          </w:tcPr>
          <w:p w:rsidR="007F71DF" w:rsidRPr="008F7FDC" w:rsidRDefault="007F71DF" w:rsidP="004474A4">
            <w:pPr>
              <w:rPr>
                <w:rFonts w:ascii="Arial" w:hAnsi="Arial" w:cs="Arial"/>
                <w:sz w:val="18"/>
                <w:szCs w:val="18"/>
              </w:rPr>
            </w:pPr>
            <w:r w:rsidRPr="008F7FDC">
              <w:rPr>
                <w:rFonts w:ascii="Arial" w:hAnsi="Arial" w:cs="Arial"/>
                <w:sz w:val="18"/>
                <w:szCs w:val="18"/>
              </w:rPr>
              <w:t>Changes in financial assumptions</w:t>
            </w:r>
          </w:p>
        </w:tc>
        <w:tc>
          <w:tcPr>
            <w:tcW w:w="940" w:type="dxa"/>
            <w:tcBorders>
              <w:left w:val="single" w:sz="2" w:space="0" w:color="FFFFFF"/>
              <w:right w:val="single" w:sz="2" w:space="0" w:color="FFFFFF"/>
            </w:tcBorders>
            <w:shd w:val="clear" w:color="auto" w:fill="E6E6E6"/>
            <w:vAlign w:val="bottom"/>
          </w:tcPr>
          <w:p w:rsidR="007F71DF" w:rsidRPr="00D5064A" w:rsidRDefault="00D5064A" w:rsidP="003149FB">
            <w:pPr>
              <w:ind w:left="-198" w:right="61"/>
              <w:jc w:val="right"/>
              <w:rPr>
                <w:rFonts w:ascii="Arial" w:hAnsi="Arial" w:cs="Arial"/>
                <w:sz w:val="18"/>
                <w:szCs w:val="18"/>
              </w:rPr>
            </w:pPr>
            <w:r w:rsidRPr="00D5064A">
              <w:rPr>
                <w:rFonts w:ascii="Arial" w:hAnsi="Arial" w:cs="Arial"/>
                <w:sz w:val="18"/>
                <w:szCs w:val="18"/>
              </w:rPr>
              <w:t>16.782</w:t>
            </w:r>
          </w:p>
        </w:tc>
        <w:tc>
          <w:tcPr>
            <w:tcW w:w="940" w:type="dxa"/>
            <w:tcBorders>
              <w:left w:val="single" w:sz="2" w:space="0" w:color="FFFFFF"/>
            </w:tcBorders>
            <w:shd w:val="clear" w:color="auto" w:fill="E6E6E6"/>
            <w:noWrap/>
            <w:vAlign w:val="bottom"/>
          </w:tcPr>
          <w:p w:rsidR="007F71DF" w:rsidRPr="00D5064A" w:rsidRDefault="007F71DF" w:rsidP="003149FB">
            <w:pPr>
              <w:ind w:left="-198"/>
              <w:jc w:val="right"/>
              <w:rPr>
                <w:rFonts w:ascii="Arial" w:hAnsi="Arial" w:cs="Arial"/>
                <w:sz w:val="18"/>
                <w:szCs w:val="18"/>
              </w:rPr>
            </w:pPr>
            <w:r w:rsidRPr="00D5064A">
              <w:rPr>
                <w:rFonts w:ascii="Arial" w:hAnsi="Arial" w:cs="Arial"/>
                <w:sz w:val="18"/>
                <w:szCs w:val="18"/>
              </w:rPr>
              <w:t>-</w:t>
            </w:r>
          </w:p>
        </w:tc>
      </w:tr>
      <w:tr w:rsidR="007F71DF" w:rsidRPr="00466150" w:rsidTr="00574473">
        <w:trPr>
          <w:trHeight w:val="255"/>
        </w:trPr>
        <w:tc>
          <w:tcPr>
            <w:tcW w:w="1048" w:type="dxa"/>
            <w:tcBorders>
              <w:right w:val="single" w:sz="2" w:space="0" w:color="FFFFFF"/>
            </w:tcBorders>
            <w:shd w:val="clear" w:color="auto" w:fill="E6E6E6"/>
            <w:vAlign w:val="bottom"/>
          </w:tcPr>
          <w:p w:rsidR="007F71DF" w:rsidRPr="008F7FDC" w:rsidRDefault="007F71DF" w:rsidP="00827D12">
            <w:pPr>
              <w:ind w:left="-198" w:right="61"/>
              <w:jc w:val="right"/>
              <w:rPr>
                <w:rFonts w:ascii="Arial" w:hAnsi="Arial" w:cs="Arial"/>
                <w:sz w:val="18"/>
                <w:szCs w:val="18"/>
              </w:rPr>
            </w:pPr>
            <w:r w:rsidRPr="008F7FDC">
              <w:rPr>
                <w:rFonts w:ascii="Arial" w:hAnsi="Arial" w:cs="Arial"/>
                <w:sz w:val="18"/>
                <w:szCs w:val="18"/>
              </w:rPr>
              <w:t>-6.260</w:t>
            </w:r>
          </w:p>
        </w:tc>
        <w:tc>
          <w:tcPr>
            <w:tcW w:w="1080" w:type="dxa"/>
            <w:tcBorders>
              <w:left w:val="single" w:sz="2" w:space="0" w:color="FFFFFF"/>
              <w:right w:val="single" w:sz="2" w:space="0" w:color="FFFFFF"/>
            </w:tcBorders>
            <w:shd w:val="clear" w:color="auto" w:fill="E6E6E6"/>
            <w:vAlign w:val="bottom"/>
          </w:tcPr>
          <w:p w:rsidR="007F71DF" w:rsidRPr="008F7FDC" w:rsidRDefault="007F71DF" w:rsidP="00827D12">
            <w:pPr>
              <w:ind w:left="-198"/>
              <w:jc w:val="right"/>
              <w:rPr>
                <w:rFonts w:ascii="Arial" w:hAnsi="Arial" w:cs="Arial"/>
                <w:sz w:val="18"/>
                <w:szCs w:val="18"/>
              </w:rPr>
            </w:pPr>
            <w:r w:rsidRPr="008F7FDC">
              <w:rPr>
                <w:rFonts w:ascii="Arial" w:hAnsi="Arial" w:cs="Arial"/>
                <w:sz w:val="18"/>
                <w:szCs w:val="18"/>
              </w:rPr>
              <w:t>-66.790</w:t>
            </w:r>
          </w:p>
        </w:tc>
        <w:tc>
          <w:tcPr>
            <w:tcW w:w="5882" w:type="dxa"/>
            <w:tcBorders>
              <w:left w:val="single" w:sz="2" w:space="0" w:color="FFFFFF"/>
              <w:right w:val="single" w:sz="2" w:space="0" w:color="FFFFFF"/>
            </w:tcBorders>
            <w:shd w:val="clear" w:color="auto" w:fill="E6E6E6"/>
            <w:noWrap/>
            <w:vAlign w:val="bottom"/>
          </w:tcPr>
          <w:p w:rsidR="007F71DF" w:rsidRPr="008F7FDC" w:rsidRDefault="007F71DF" w:rsidP="004474A4">
            <w:pPr>
              <w:rPr>
                <w:rFonts w:ascii="Arial" w:hAnsi="Arial" w:cs="Arial"/>
                <w:sz w:val="18"/>
                <w:szCs w:val="18"/>
              </w:rPr>
            </w:pPr>
            <w:r w:rsidRPr="008F7FDC">
              <w:rPr>
                <w:rFonts w:ascii="Arial" w:hAnsi="Arial" w:cs="Arial"/>
                <w:sz w:val="18"/>
                <w:szCs w:val="18"/>
              </w:rPr>
              <w:t>Other</w:t>
            </w:r>
          </w:p>
        </w:tc>
        <w:tc>
          <w:tcPr>
            <w:tcW w:w="940" w:type="dxa"/>
            <w:tcBorders>
              <w:left w:val="single" w:sz="2" w:space="0" w:color="FFFFFF"/>
              <w:right w:val="single" w:sz="2" w:space="0" w:color="FFFFFF"/>
            </w:tcBorders>
            <w:shd w:val="clear" w:color="auto" w:fill="E6E6E6"/>
            <w:vAlign w:val="bottom"/>
          </w:tcPr>
          <w:p w:rsidR="007F71DF" w:rsidRPr="00D5064A" w:rsidRDefault="007F71DF" w:rsidP="003149FB">
            <w:pPr>
              <w:ind w:left="-198" w:right="61"/>
              <w:jc w:val="right"/>
              <w:rPr>
                <w:rFonts w:ascii="Arial" w:hAnsi="Arial" w:cs="Arial"/>
                <w:sz w:val="18"/>
                <w:szCs w:val="18"/>
              </w:rPr>
            </w:pPr>
            <w:r w:rsidRPr="00D5064A">
              <w:rPr>
                <w:rFonts w:ascii="Arial" w:hAnsi="Arial" w:cs="Arial"/>
                <w:sz w:val="18"/>
                <w:szCs w:val="18"/>
              </w:rPr>
              <w:t>-</w:t>
            </w:r>
            <w:r w:rsidR="00D5064A" w:rsidRPr="00D5064A">
              <w:rPr>
                <w:rFonts w:ascii="Arial" w:hAnsi="Arial" w:cs="Arial"/>
                <w:sz w:val="18"/>
                <w:szCs w:val="18"/>
              </w:rPr>
              <w:t>0</w:t>
            </w:r>
            <w:r w:rsidRPr="00D5064A">
              <w:rPr>
                <w:rFonts w:ascii="Arial" w:hAnsi="Arial" w:cs="Arial"/>
                <w:sz w:val="18"/>
                <w:szCs w:val="18"/>
              </w:rPr>
              <w:t>.</w:t>
            </w:r>
            <w:r w:rsidR="00D5064A" w:rsidRPr="00D5064A">
              <w:rPr>
                <w:rFonts w:ascii="Arial" w:hAnsi="Arial" w:cs="Arial"/>
                <w:sz w:val="18"/>
                <w:szCs w:val="18"/>
              </w:rPr>
              <w:t>883</w:t>
            </w:r>
          </w:p>
        </w:tc>
        <w:tc>
          <w:tcPr>
            <w:tcW w:w="940" w:type="dxa"/>
            <w:tcBorders>
              <w:left w:val="single" w:sz="2" w:space="0" w:color="FFFFFF"/>
            </w:tcBorders>
            <w:shd w:val="clear" w:color="auto" w:fill="E6E6E6"/>
            <w:noWrap/>
            <w:vAlign w:val="bottom"/>
          </w:tcPr>
          <w:p w:rsidR="007F71DF" w:rsidRPr="00D5064A" w:rsidRDefault="00D5064A" w:rsidP="003149FB">
            <w:pPr>
              <w:ind w:left="-198"/>
              <w:jc w:val="right"/>
              <w:rPr>
                <w:rFonts w:ascii="Arial" w:hAnsi="Arial" w:cs="Arial"/>
                <w:sz w:val="18"/>
                <w:szCs w:val="18"/>
              </w:rPr>
            </w:pPr>
            <w:r w:rsidRPr="00D5064A">
              <w:rPr>
                <w:rFonts w:ascii="Arial" w:hAnsi="Arial" w:cs="Arial"/>
                <w:sz w:val="18"/>
                <w:szCs w:val="18"/>
              </w:rPr>
              <w:t>77</w:t>
            </w:r>
            <w:r w:rsidR="007F71DF" w:rsidRPr="00D5064A">
              <w:rPr>
                <w:rFonts w:ascii="Arial" w:hAnsi="Arial" w:cs="Arial"/>
                <w:sz w:val="18"/>
                <w:szCs w:val="18"/>
              </w:rPr>
              <w:t>.</w:t>
            </w:r>
            <w:r w:rsidRPr="00D5064A">
              <w:rPr>
                <w:rFonts w:ascii="Arial" w:hAnsi="Arial" w:cs="Arial"/>
                <w:sz w:val="18"/>
                <w:szCs w:val="18"/>
              </w:rPr>
              <w:t>270</w:t>
            </w:r>
          </w:p>
        </w:tc>
      </w:tr>
      <w:tr w:rsidR="007F71DF" w:rsidRPr="00466150" w:rsidTr="00574473">
        <w:trPr>
          <w:trHeight w:val="255"/>
        </w:trPr>
        <w:tc>
          <w:tcPr>
            <w:tcW w:w="1048" w:type="dxa"/>
            <w:tcBorders>
              <w:right w:val="single" w:sz="2" w:space="0" w:color="FFFFFF"/>
            </w:tcBorders>
            <w:shd w:val="clear" w:color="auto" w:fill="CCCCCC"/>
            <w:vAlign w:val="bottom"/>
          </w:tcPr>
          <w:p w:rsidR="007F71DF" w:rsidRPr="008F7FDC" w:rsidRDefault="007F71DF" w:rsidP="00827D12">
            <w:pPr>
              <w:ind w:left="-198" w:right="61"/>
              <w:jc w:val="right"/>
              <w:rPr>
                <w:rFonts w:ascii="Arial" w:hAnsi="Arial" w:cs="Arial"/>
                <w:b/>
                <w:sz w:val="18"/>
                <w:szCs w:val="18"/>
              </w:rPr>
            </w:pPr>
            <w:r w:rsidRPr="008F7FDC">
              <w:rPr>
                <w:rFonts w:ascii="Arial" w:hAnsi="Arial" w:cs="Arial"/>
                <w:b/>
                <w:sz w:val="18"/>
                <w:szCs w:val="18"/>
              </w:rPr>
              <w:t>-5.734</w:t>
            </w:r>
          </w:p>
        </w:tc>
        <w:tc>
          <w:tcPr>
            <w:tcW w:w="1080" w:type="dxa"/>
            <w:tcBorders>
              <w:left w:val="single" w:sz="2" w:space="0" w:color="FFFFFF"/>
              <w:right w:val="single" w:sz="2" w:space="0" w:color="FFFFFF"/>
            </w:tcBorders>
            <w:shd w:val="clear" w:color="auto" w:fill="CCCCCC"/>
            <w:vAlign w:val="bottom"/>
          </w:tcPr>
          <w:p w:rsidR="007F71DF" w:rsidRPr="008F7FDC" w:rsidRDefault="007F71DF" w:rsidP="00827D12">
            <w:pPr>
              <w:ind w:left="-198"/>
              <w:jc w:val="right"/>
              <w:rPr>
                <w:rFonts w:ascii="Arial" w:hAnsi="Arial" w:cs="Arial"/>
                <w:b/>
                <w:sz w:val="18"/>
                <w:szCs w:val="18"/>
              </w:rPr>
            </w:pPr>
            <w:r w:rsidRPr="008F7FDC">
              <w:rPr>
                <w:rFonts w:ascii="Arial" w:hAnsi="Arial" w:cs="Arial"/>
                <w:b/>
                <w:sz w:val="18"/>
                <w:szCs w:val="18"/>
              </w:rPr>
              <w:t>-66.790</w:t>
            </w:r>
          </w:p>
        </w:tc>
        <w:tc>
          <w:tcPr>
            <w:tcW w:w="5882" w:type="dxa"/>
            <w:tcBorders>
              <w:left w:val="single" w:sz="2" w:space="0" w:color="FFFFFF"/>
              <w:right w:val="single" w:sz="2" w:space="0" w:color="FFFFFF"/>
            </w:tcBorders>
            <w:shd w:val="clear" w:color="auto" w:fill="CCCCCC"/>
            <w:noWrap/>
            <w:vAlign w:val="bottom"/>
          </w:tcPr>
          <w:p w:rsidR="007F71DF" w:rsidRPr="008F7FDC" w:rsidRDefault="007F71DF" w:rsidP="004474A4">
            <w:pPr>
              <w:rPr>
                <w:rFonts w:ascii="Arial" w:hAnsi="Arial" w:cs="Arial"/>
                <w:b/>
                <w:sz w:val="18"/>
                <w:szCs w:val="18"/>
              </w:rPr>
            </w:pPr>
            <w:r w:rsidRPr="008F7FDC">
              <w:rPr>
                <w:rFonts w:ascii="Arial" w:hAnsi="Arial" w:cs="Arial"/>
                <w:b/>
                <w:sz w:val="18"/>
                <w:szCs w:val="18"/>
              </w:rPr>
              <w:t xml:space="preserve">Total </w:t>
            </w:r>
            <w:proofErr w:type="spellStart"/>
            <w:r w:rsidRPr="008F7FDC">
              <w:rPr>
                <w:rFonts w:ascii="Arial" w:hAnsi="Arial" w:cs="Arial"/>
                <w:b/>
                <w:sz w:val="18"/>
                <w:szCs w:val="18"/>
              </w:rPr>
              <w:t>Remeasurements</w:t>
            </w:r>
            <w:proofErr w:type="spellEnd"/>
            <w:r w:rsidRPr="008F7FDC">
              <w:rPr>
                <w:rFonts w:ascii="Arial" w:hAnsi="Arial" w:cs="Arial"/>
                <w:b/>
                <w:sz w:val="18"/>
                <w:szCs w:val="18"/>
              </w:rPr>
              <w:t xml:space="preserve"> Recognised in Other in the Comprehensive Income and Expenditure Statement</w:t>
            </w:r>
          </w:p>
        </w:tc>
        <w:tc>
          <w:tcPr>
            <w:tcW w:w="940" w:type="dxa"/>
            <w:tcBorders>
              <w:left w:val="single" w:sz="2" w:space="0" w:color="FFFFFF"/>
              <w:right w:val="single" w:sz="2" w:space="0" w:color="FFFFFF"/>
            </w:tcBorders>
            <w:shd w:val="clear" w:color="auto" w:fill="CCCCCC"/>
            <w:vAlign w:val="bottom"/>
          </w:tcPr>
          <w:p w:rsidR="007F71DF" w:rsidRPr="00D5064A" w:rsidRDefault="00D5064A" w:rsidP="003149FB">
            <w:pPr>
              <w:ind w:left="-198" w:right="61"/>
              <w:jc w:val="right"/>
              <w:rPr>
                <w:rFonts w:ascii="Arial" w:hAnsi="Arial" w:cs="Arial"/>
                <w:b/>
                <w:sz w:val="18"/>
                <w:szCs w:val="18"/>
              </w:rPr>
            </w:pPr>
            <w:r w:rsidRPr="00D5064A">
              <w:rPr>
                <w:rFonts w:ascii="Arial" w:hAnsi="Arial" w:cs="Arial"/>
                <w:b/>
                <w:sz w:val="18"/>
                <w:szCs w:val="18"/>
              </w:rPr>
              <w:t>10.248</w:t>
            </w:r>
          </w:p>
        </w:tc>
        <w:tc>
          <w:tcPr>
            <w:tcW w:w="940" w:type="dxa"/>
            <w:tcBorders>
              <w:left w:val="single" w:sz="2" w:space="0" w:color="FFFFFF"/>
            </w:tcBorders>
            <w:shd w:val="clear" w:color="auto" w:fill="CCCCCC"/>
            <w:noWrap/>
            <w:vAlign w:val="bottom"/>
          </w:tcPr>
          <w:p w:rsidR="007F71DF" w:rsidRPr="00D5064A" w:rsidRDefault="00D5064A" w:rsidP="003149FB">
            <w:pPr>
              <w:ind w:left="-198"/>
              <w:jc w:val="right"/>
              <w:rPr>
                <w:rFonts w:ascii="Arial" w:hAnsi="Arial" w:cs="Arial"/>
                <w:b/>
                <w:sz w:val="18"/>
                <w:szCs w:val="18"/>
              </w:rPr>
            </w:pPr>
            <w:r w:rsidRPr="00D5064A">
              <w:rPr>
                <w:rFonts w:ascii="Arial" w:hAnsi="Arial" w:cs="Arial"/>
                <w:b/>
                <w:sz w:val="18"/>
                <w:szCs w:val="18"/>
              </w:rPr>
              <w:t>77.270</w:t>
            </w:r>
          </w:p>
        </w:tc>
      </w:tr>
      <w:tr w:rsidR="007F71DF" w:rsidRPr="00466150" w:rsidTr="00574473">
        <w:trPr>
          <w:trHeight w:val="270"/>
        </w:trPr>
        <w:tc>
          <w:tcPr>
            <w:tcW w:w="1048" w:type="dxa"/>
            <w:tcBorders>
              <w:right w:val="single" w:sz="2" w:space="0" w:color="FFFFFF"/>
            </w:tcBorders>
            <w:shd w:val="clear" w:color="auto" w:fill="E6E6E6"/>
            <w:vAlign w:val="bottom"/>
          </w:tcPr>
          <w:p w:rsidR="007F71DF" w:rsidRPr="008F7FDC" w:rsidRDefault="007F71DF" w:rsidP="00827D12">
            <w:pPr>
              <w:ind w:left="-198" w:right="61"/>
              <w:jc w:val="right"/>
              <w:rPr>
                <w:rFonts w:ascii="Arial" w:hAnsi="Arial" w:cs="Arial"/>
                <w:b/>
                <w:bCs/>
                <w:sz w:val="18"/>
                <w:szCs w:val="18"/>
              </w:rPr>
            </w:pPr>
          </w:p>
        </w:tc>
        <w:tc>
          <w:tcPr>
            <w:tcW w:w="1080" w:type="dxa"/>
            <w:tcBorders>
              <w:left w:val="single" w:sz="2" w:space="0" w:color="FFFFFF"/>
              <w:right w:val="single" w:sz="2" w:space="0" w:color="FFFFFF"/>
            </w:tcBorders>
            <w:shd w:val="clear" w:color="auto" w:fill="E6E6E6"/>
            <w:vAlign w:val="bottom"/>
          </w:tcPr>
          <w:p w:rsidR="007F71DF" w:rsidRPr="008F7FDC" w:rsidRDefault="007F71DF" w:rsidP="00827D12">
            <w:pPr>
              <w:ind w:left="-198"/>
              <w:jc w:val="right"/>
              <w:rPr>
                <w:rFonts w:ascii="Arial" w:hAnsi="Arial" w:cs="Arial"/>
                <w:b/>
                <w:bCs/>
                <w:sz w:val="18"/>
                <w:szCs w:val="18"/>
              </w:rPr>
            </w:pPr>
          </w:p>
        </w:tc>
        <w:tc>
          <w:tcPr>
            <w:tcW w:w="5882" w:type="dxa"/>
            <w:tcBorders>
              <w:left w:val="single" w:sz="2" w:space="0" w:color="FFFFFF"/>
              <w:right w:val="single" w:sz="2" w:space="0" w:color="FFFFFF"/>
            </w:tcBorders>
            <w:shd w:val="clear" w:color="auto" w:fill="E6E6E6"/>
            <w:noWrap/>
            <w:vAlign w:val="bottom"/>
          </w:tcPr>
          <w:p w:rsidR="007F71DF" w:rsidRPr="008F7FDC" w:rsidRDefault="007F71DF" w:rsidP="004474A4">
            <w:pPr>
              <w:rPr>
                <w:rFonts w:ascii="Arial" w:hAnsi="Arial" w:cs="Arial"/>
                <w:b/>
                <w:iCs/>
                <w:sz w:val="18"/>
                <w:szCs w:val="18"/>
              </w:rPr>
            </w:pPr>
          </w:p>
        </w:tc>
        <w:tc>
          <w:tcPr>
            <w:tcW w:w="940" w:type="dxa"/>
            <w:tcBorders>
              <w:left w:val="single" w:sz="2" w:space="0" w:color="FFFFFF"/>
              <w:right w:val="single" w:sz="2" w:space="0" w:color="FFFFFF"/>
            </w:tcBorders>
            <w:shd w:val="clear" w:color="auto" w:fill="E6E6E6"/>
            <w:vAlign w:val="bottom"/>
          </w:tcPr>
          <w:p w:rsidR="007F71DF" w:rsidRPr="00D5064A" w:rsidRDefault="007F71DF" w:rsidP="003149FB">
            <w:pPr>
              <w:ind w:left="-198" w:right="61"/>
              <w:jc w:val="right"/>
              <w:rPr>
                <w:rFonts w:ascii="Arial" w:hAnsi="Arial" w:cs="Arial"/>
                <w:b/>
                <w:bCs/>
                <w:sz w:val="18"/>
                <w:szCs w:val="18"/>
              </w:rPr>
            </w:pPr>
          </w:p>
        </w:tc>
        <w:tc>
          <w:tcPr>
            <w:tcW w:w="940" w:type="dxa"/>
            <w:tcBorders>
              <w:left w:val="single" w:sz="2" w:space="0" w:color="FFFFFF"/>
            </w:tcBorders>
            <w:shd w:val="clear" w:color="auto" w:fill="E6E6E6"/>
            <w:noWrap/>
            <w:vAlign w:val="bottom"/>
          </w:tcPr>
          <w:p w:rsidR="007F71DF" w:rsidRPr="00D5064A" w:rsidRDefault="007F71DF" w:rsidP="003149FB">
            <w:pPr>
              <w:ind w:left="-198"/>
              <w:jc w:val="right"/>
              <w:rPr>
                <w:rFonts w:ascii="Arial" w:hAnsi="Arial" w:cs="Arial"/>
                <w:b/>
                <w:bCs/>
                <w:sz w:val="18"/>
                <w:szCs w:val="18"/>
              </w:rPr>
            </w:pPr>
          </w:p>
        </w:tc>
      </w:tr>
      <w:tr w:rsidR="007F71DF" w:rsidRPr="00466150" w:rsidTr="00574473">
        <w:trPr>
          <w:trHeight w:val="270"/>
        </w:trPr>
        <w:tc>
          <w:tcPr>
            <w:tcW w:w="1048" w:type="dxa"/>
            <w:tcBorders>
              <w:right w:val="single" w:sz="2" w:space="0" w:color="FFFFFF"/>
            </w:tcBorders>
            <w:shd w:val="clear" w:color="auto" w:fill="CCCCCC"/>
            <w:vAlign w:val="bottom"/>
          </w:tcPr>
          <w:p w:rsidR="007F71DF" w:rsidRPr="008F7FDC" w:rsidRDefault="007F71DF" w:rsidP="00827D12">
            <w:pPr>
              <w:ind w:left="-198" w:right="61"/>
              <w:jc w:val="right"/>
              <w:rPr>
                <w:rFonts w:ascii="Arial" w:hAnsi="Arial" w:cs="Arial"/>
                <w:b/>
                <w:bCs/>
                <w:sz w:val="18"/>
                <w:szCs w:val="18"/>
              </w:rPr>
            </w:pPr>
            <w:r w:rsidRPr="008F7FDC">
              <w:rPr>
                <w:rFonts w:ascii="Arial" w:hAnsi="Arial" w:cs="Arial"/>
                <w:b/>
                <w:bCs/>
                <w:sz w:val="18"/>
                <w:szCs w:val="18"/>
              </w:rPr>
              <w:t>-1.967</w:t>
            </w:r>
          </w:p>
        </w:tc>
        <w:tc>
          <w:tcPr>
            <w:tcW w:w="1080" w:type="dxa"/>
            <w:tcBorders>
              <w:left w:val="single" w:sz="2" w:space="0" w:color="FFFFFF"/>
              <w:right w:val="single" w:sz="2" w:space="0" w:color="FFFFFF"/>
            </w:tcBorders>
            <w:shd w:val="clear" w:color="auto" w:fill="CCCCCC"/>
            <w:vAlign w:val="bottom"/>
          </w:tcPr>
          <w:p w:rsidR="007F71DF" w:rsidRPr="008F7FDC" w:rsidRDefault="007F71DF" w:rsidP="00827D12">
            <w:pPr>
              <w:ind w:left="-198"/>
              <w:jc w:val="right"/>
              <w:rPr>
                <w:rFonts w:ascii="Arial" w:hAnsi="Arial" w:cs="Arial"/>
                <w:b/>
                <w:bCs/>
                <w:sz w:val="18"/>
                <w:szCs w:val="18"/>
              </w:rPr>
            </w:pPr>
            <w:r w:rsidRPr="008F7FDC">
              <w:rPr>
                <w:rFonts w:ascii="Arial" w:hAnsi="Arial" w:cs="Arial"/>
                <w:b/>
                <w:bCs/>
                <w:sz w:val="18"/>
                <w:szCs w:val="18"/>
              </w:rPr>
              <w:t>29.040</w:t>
            </w:r>
          </w:p>
        </w:tc>
        <w:tc>
          <w:tcPr>
            <w:tcW w:w="5882" w:type="dxa"/>
            <w:tcBorders>
              <w:left w:val="single" w:sz="2" w:space="0" w:color="FFFFFF"/>
              <w:right w:val="single" w:sz="2" w:space="0" w:color="FFFFFF"/>
            </w:tcBorders>
            <w:shd w:val="clear" w:color="auto" w:fill="CCCCCC"/>
            <w:noWrap/>
            <w:vAlign w:val="bottom"/>
          </w:tcPr>
          <w:p w:rsidR="007F71DF" w:rsidRPr="008F7FDC" w:rsidRDefault="007F71DF" w:rsidP="004474A4">
            <w:pPr>
              <w:rPr>
                <w:rFonts w:ascii="Arial" w:hAnsi="Arial" w:cs="Arial"/>
                <w:b/>
                <w:iCs/>
                <w:sz w:val="18"/>
                <w:szCs w:val="18"/>
              </w:rPr>
            </w:pPr>
            <w:r w:rsidRPr="008F7FDC">
              <w:rPr>
                <w:rFonts w:ascii="Arial" w:hAnsi="Arial" w:cs="Arial"/>
                <w:b/>
                <w:iCs/>
                <w:sz w:val="18"/>
                <w:szCs w:val="18"/>
              </w:rPr>
              <w:t>Total Post Employment Benefit Charged to the Comprehensive Income &amp; Expenditure Statement</w:t>
            </w:r>
          </w:p>
        </w:tc>
        <w:tc>
          <w:tcPr>
            <w:tcW w:w="940" w:type="dxa"/>
            <w:tcBorders>
              <w:left w:val="single" w:sz="2" w:space="0" w:color="FFFFFF"/>
              <w:right w:val="single" w:sz="2" w:space="0" w:color="FFFFFF"/>
            </w:tcBorders>
            <w:shd w:val="clear" w:color="auto" w:fill="CCCCCC"/>
            <w:vAlign w:val="bottom"/>
          </w:tcPr>
          <w:p w:rsidR="007F71DF" w:rsidRPr="00D5064A" w:rsidRDefault="00D5064A" w:rsidP="003149FB">
            <w:pPr>
              <w:ind w:left="-198" w:right="61"/>
              <w:jc w:val="right"/>
              <w:rPr>
                <w:rFonts w:ascii="Arial" w:hAnsi="Arial" w:cs="Arial"/>
                <w:b/>
                <w:bCs/>
                <w:sz w:val="18"/>
                <w:szCs w:val="18"/>
              </w:rPr>
            </w:pPr>
            <w:r w:rsidRPr="00D5064A">
              <w:rPr>
                <w:rFonts w:ascii="Arial" w:hAnsi="Arial" w:cs="Arial"/>
                <w:b/>
                <w:bCs/>
                <w:sz w:val="18"/>
                <w:szCs w:val="18"/>
              </w:rPr>
              <w:t>14</w:t>
            </w:r>
            <w:r w:rsidR="007F71DF" w:rsidRPr="00D5064A">
              <w:rPr>
                <w:rFonts w:ascii="Arial" w:hAnsi="Arial" w:cs="Arial"/>
                <w:b/>
                <w:bCs/>
                <w:sz w:val="18"/>
                <w:szCs w:val="18"/>
              </w:rPr>
              <w:t>.</w:t>
            </w:r>
            <w:r w:rsidRPr="00D5064A">
              <w:rPr>
                <w:rFonts w:ascii="Arial" w:hAnsi="Arial" w:cs="Arial"/>
                <w:b/>
                <w:bCs/>
                <w:sz w:val="18"/>
                <w:szCs w:val="18"/>
              </w:rPr>
              <w:t>014</w:t>
            </w:r>
          </w:p>
        </w:tc>
        <w:tc>
          <w:tcPr>
            <w:tcW w:w="940" w:type="dxa"/>
            <w:tcBorders>
              <w:left w:val="single" w:sz="2" w:space="0" w:color="FFFFFF"/>
            </w:tcBorders>
            <w:shd w:val="clear" w:color="auto" w:fill="CCCCCC"/>
            <w:noWrap/>
            <w:vAlign w:val="bottom"/>
          </w:tcPr>
          <w:p w:rsidR="007F71DF" w:rsidRPr="00D5064A" w:rsidRDefault="00D5064A" w:rsidP="003149FB">
            <w:pPr>
              <w:ind w:left="-198"/>
              <w:jc w:val="right"/>
              <w:rPr>
                <w:rFonts w:ascii="Arial" w:hAnsi="Arial" w:cs="Arial"/>
                <w:b/>
                <w:bCs/>
                <w:sz w:val="18"/>
                <w:szCs w:val="18"/>
              </w:rPr>
            </w:pPr>
            <w:r w:rsidRPr="00D5064A">
              <w:rPr>
                <w:rFonts w:ascii="Arial" w:hAnsi="Arial" w:cs="Arial"/>
                <w:b/>
                <w:bCs/>
                <w:sz w:val="18"/>
                <w:szCs w:val="18"/>
              </w:rPr>
              <w:t>168.300</w:t>
            </w:r>
          </w:p>
        </w:tc>
      </w:tr>
    </w:tbl>
    <w:p w:rsidR="007F71DF" w:rsidRPr="00466150" w:rsidRDefault="007F71DF" w:rsidP="00705642">
      <w:pPr>
        <w:rPr>
          <w:rFonts w:ascii="Arial" w:hAnsi="Arial" w:cs="Arial"/>
          <w:color w:val="0070C0"/>
          <w:sz w:val="22"/>
          <w:szCs w:val="22"/>
        </w:rPr>
      </w:pPr>
    </w:p>
    <w:p w:rsidR="007F71DF" w:rsidRPr="00466150" w:rsidRDefault="007F71DF" w:rsidP="007F6617">
      <w:pPr>
        <w:rPr>
          <w:rFonts w:ascii="Arial" w:hAnsi="Arial"/>
          <w:color w:val="0070C0"/>
          <w:sz w:val="10"/>
          <w:szCs w:val="10"/>
        </w:rPr>
      </w:pPr>
    </w:p>
    <w:p w:rsidR="007F71DF" w:rsidRPr="00BD66F3" w:rsidRDefault="007F71DF" w:rsidP="007F6617">
      <w:pPr>
        <w:rPr>
          <w:rFonts w:ascii="Arial" w:hAnsi="Arial"/>
          <w:b/>
          <w:color w:val="FF0000"/>
          <w:sz w:val="22"/>
          <w:szCs w:val="22"/>
        </w:rPr>
      </w:pPr>
      <w:r w:rsidRPr="00BD66F3">
        <w:rPr>
          <w:rFonts w:ascii="Arial" w:hAnsi="Arial"/>
          <w:b/>
          <w:color w:val="FF0000"/>
          <w:sz w:val="22"/>
          <w:szCs w:val="22"/>
        </w:rPr>
        <w:t>Movement in the Reserves Statement</w:t>
      </w:r>
    </w:p>
    <w:p w:rsidR="007F71DF" w:rsidRPr="00466150" w:rsidRDefault="007F71DF" w:rsidP="007F6617">
      <w:pPr>
        <w:rPr>
          <w:rFonts w:ascii="Arial" w:hAnsi="Arial"/>
          <w:color w:val="0070C0"/>
        </w:rPr>
      </w:pPr>
    </w:p>
    <w:tbl>
      <w:tblPr>
        <w:tblW w:w="9900" w:type="dxa"/>
        <w:tblInd w:w="83" w:type="dxa"/>
        <w:tblLook w:val="0000" w:firstRow="0" w:lastRow="0" w:firstColumn="0" w:lastColumn="0" w:noHBand="0" w:noVBand="0"/>
      </w:tblPr>
      <w:tblGrid>
        <w:gridCol w:w="1024"/>
        <w:gridCol w:w="1170"/>
        <w:gridCol w:w="5636"/>
        <w:gridCol w:w="990"/>
        <w:gridCol w:w="1080"/>
      </w:tblGrid>
      <w:tr w:rsidR="007F71DF" w:rsidRPr="00466150" w:rsidTr="00574473">
        <w:trPr>
          <w:trHeight w:val="340"/>
        </w:trPr>
        <w:tc>
          <w:tcPr>
            <w:tcW w:w="1024" w:type="dxa"/>
            <w:tcBorders>
              <w:right w:val="single" w:sz="2" w:space="0" w:color="FFFFFF"/>
            </w:tcBorders>
            <w:shd w:val="clear" w:color="auto" w:fill="FF0000"/>
            <w:vAlign w:val="center"/>
          </w:tcPr>
          <w:p w:rsidR="007F71DF" w:rsidRPr="002117F1" w:rsidRDefault="007F71DF" w:rsidP="00574473">
            <w:pPr>
              <w:ind w:left="-83" w:right="-99"/>
              <w:jc w:val="center"/>
              <w:rPr>
                <w:rFonts w:ascii="Arial" w:hAnsi="Arial" w:cs="Arial"/>
                <w:color w:val="FFFFFF"/>
                <w:sz w:val="18"/>
                <w:szCs w:val="18"/>
              </w:rPr>
            </w:pPr>
            <w:r w:rsidRPr="002117F1">
              <w:rPr>
                <w:rFonts w:ascii="Arial" w:hAnsi="Arial" w:cs="Arial"/>
                <w:b/>
                <w:bCs/>
                <w:color w:val="FFFFFF"/>
                <w:sz w:val="18"/>
                <w:szCs w:val="18"/>
              </w:rPr>
              <w:t>2013/14</w:t>
            </w:r>
          </w:p>
        </w:tc>
        <w:tc>
          <w:tcPr>
            <w:tcW w:w="1170" w:type="dxa"/>
            <w:tcBorders>
              <w:left w:val="single" w:sz="2" w:space="0" w:color="FFFFFF"/>
              <w:right w:val="single" w:sz="2" w:space="0" w:color="FFFFFF"/>
            </w:tcBorders>
            <w:shd w:val="clear" w:color="auto" w:fill="FF0000"/>
            <w:noWrap/>
            <w:vAlign w:val="center"/>
          </w:tcPr>
          <w:p w:rsidR="007F71DF" w:rsidRPr="002117F1" w:rsidRDefault="007F71DF" w:rsidP="00574473">
            <w:pPr>
              <w:ind w:left="-83" w:right="-99"/>
              <w:jc w:val="center"/>
              <w:rPr>
                <w:rFonts w:ascii="Arial" w:hAnsi="Arial" w:cs="Arial"/>
                <w:color w:val="FFFFFF"/>
                <w:sz w:val="18"/>
                <w:szCs w:val="18"/>
              </w:rPr>
            </w:pPr>
            <w:r w:rsidRPr="002117F1">
              <w:rPr>
                <w:rFonts w:ascii="Arial" w:hAnsi="Arial" w:cs="Arial"/>
                <w:b/>
                <w:bCs/>
                <w:color w:val="FFFFFF"/>
                <w:sz w:val="18"/>
                <w:szCs w:val="18"/>
              </w:rPr>
              <w:t>2013/14</w:t>
            </w:r>
          </w:p>
        </w:tc>
        <w:tc>
          <w:tcPr>
            <w:tcW w:w="5636" w:type="dxa"/>
            <w:tcBorders>
              <w:left w:val="single" w:sz="2" w:space="0" w:color="FFFFFF"/>
              <w:right w:val="single" w:sz="2" w:space="0" w:color="FFFFFF"/>
            </w:tcBorders>
            <w:shd w:val="clear" w:color="auto" w:fill="FF0000"/>
            <w:vAlign w:val="center"/>
          </w:tcPr>
          <w:p w:rsidR="007F71DF" w:rsidRPr="002117F1" w:rsidRDefault="007F71DF" w:rsidP="00574473">
            <w:pPr>
              <w:ind w:left="-83" w:right="-99"/>
              <w:jc w:val="center"/>
              <w:rPr>
                <w:rFonts w:ascii="Arial" w:hAnsi="Arial" w:cs="Arial"/>
                <w:color w:val="FFFFFF"/>
                <w:sz w:val="18"/>
                <w:szCs w:val="18"/>
              </w:rPr>
            </w:pPr>
          </w:p>
        </w:tc>
        <w:tc>
          <w:tcPr>
            <w:tcW w:w="990" w:type="dxa"/>
            <w:tcBorders>
              <w:left w:val="single" w:sz="2" w:space="0" w:color="FFFFFF"/>
              <w:right w:val="single" w:sz="2" w:space="0" w:color="FFFFFF"/>
            </w:tcBorders>
            <w:shd w:val="clear" w:color="auto" w:fill="FF0000"/>
            <w:vAlign w:val="center"/>
          </w:tcPr>
          <w:p w:rsidR="007F71DF" w:rsidRPr="002117F1" w:rsidRDefault="007F71DF" w:rsidP="00574473">
            <w:pPr>
              <w:ind w:left="-83" w:right="-99"/>
              <w:jc w:val="center"/>
              <w:rPr>
                <w:rFonts w:ascii="Arial" w:hAnsi="Arial" w:cs="Arial"/>
                <w:b/>
                <w:bCs/>
                <w:color w:val="FFFFFF"/>
                <w:sz w:val="18"/>
                <w:szCs w:val="18"/>
              </w:rPr>
            </w:pPr>
            <w:r w:rsidRPr="002117F1">
              <w:rPr>
                <w:rFonts w:ascii="Arial" w:hAnsi="Arial" w:cs="Arial"/>
                <w:b/>
                <w:bCs/>
                <w:color w:val="FFFFFF"/>
                <w:sz w:val="18"/>
                <w:szCs w:val="18"/>
              </w:rPr>
              <w:t>2014/15</w:t>
            </w:r>
          </w:p>
        </w:tc>
        <w:tc>
          <w:tcPr>
            <w:tcW w:w="1080" w:type="dxa"/>
            <w:tcBorders>
              <w:left w:val="single" w:sz="2" w:space="0" w:color="FFFFFF"/>
            </w:tcBorders>
            <w:shd w:val="clear" w:color="auto" w:fill="FF0000"/>
            <w:noWrap/>
            <w:vAlign w:val="center"/>
          </w:tcPr>
          <w:p w:rsidR="007F71DF" w:rsidRPr="002117F1" w:rsidRDefault="007F71DF" w:rsidP="00574473">
            <w:pPr>
              <w:ind w:left="-83" w:right="-99"/>
              <w:jc w:val="center"/>
              <w:rPr>
                <w:rFonts w:ascii="Arial" w:hAnsi="Arial" w:cs="Arial"/>
                <w:b/>
                <w:bCs/>
                <w:color w:val="FFFFFF"/>
                <w:sz w:val="18"/>
                <w:szCs w:val="18"/>
              </w:rPr>
            </w:pPr>
            <w:r w:rsidRPr="002117F1">
              <w:rPr>
                <w:rFonts w:ascii="Arial" w:hAnsi="Arial" w:cs="Arial"/>
                <w:b/>
                <w:bCs/>
                <w:color w:val="FFFFFF"/>
                <w:sz w:val="18"/>
                <w:szCs w:val="18"/>
              </w:rPr>
              <w:t>2014/15</w:t>
            </w:r>
          </w:p>
        </w:tc>
      </w:tr>
      <w:tr w:rsidR="007F71DF" w:rsidRPr="00466150" w:rsidTr="00574473">
        <w:trPr>
          <w:trHeight w:val="147"/>
        </w:trPr>
        <w:tc>
          <w:tcPr>
            <w:tcW w:w="1024" w:type="dxa"/>
            <w:tcBorders>
              <w:right w:val="single" w:sz="2" w:space="0" w:color="FFFFFF"/>
            </w:tcBorders>
            <w:shd w:val="clear" w:color="auto" w:fill="FF0000"/>
            <w:vAlign w:val="center"/>
          </w:tcPr>
          <w:p w:rsidR="007F71DF" w:rsidRPr="002117F1" w:rsidRDefault="007F71DF" w:rsidP="00574473">
            <w:pPr>
              <w:ind w:left="-83" w:right="-99"/>
              <w:jc w:val="center"/>
              <w:rPr>
                <w:rFonts w:ascii="Arial" w:hAnsi="Arial" w:cs="Arial"/>
                <w:b/>
                <w:bCs/>
                <w:color w:val="FFFFFF"/>
                <w:sz w:val="18"/>
                <w:szCs w:val="18"/>
              </w:rPr>
            </w:pPr>
            <w:r w:rsidRPr="002117F1">
              <w:rPr>
                <w:rFonts w:ascii="Arial" w:hAnsi="Arial" w:cs="Arial"/>
                <w:b/>
                <w:bCs/>
                <w:color w:val="FFFFFF"/>
                <w:sz w:val="18"/>
                <w:szCs w:val="18"/>
              </w:rPr>
              <w:t>£'m</w:t>
            </w:r>
          </w:p>
          <w:p w:rsidR="007F71DF" w:rsidRPr="002117F1" w:rsidRDefault="007F71DF" w:rsidP="00574473">
            <w:pPr>
              <w:ind w:left="-83" w:right="-99"/>
              <w:jc w:val="center"/>
              <w:rPr>
                <w:rFonts w:ascii="Arial" w:hAnsi="Arial" w:cs="Arial"/>
                <w:color w:val="FFFFFF"/>
                <w:sz w:val="18"/>
                <w:szCs w:val="18"/>
              </w:rPr>
            </w:pPr>
            <w:r w:rsidRPr="002117F1">
              <w:rPr>
                <w:rFonts w:ascii="Arial" w:hAnsi="Arial" w:cs="Arial"/>
                <w:b/>
                <w:bCs/>
                <w:color w:val="FFFFFF"/>
                <w:sz w:val="18"/>
                <w:szCs w:val="18"/>
              </w:rPr>
              <w:t>LGPS</w:t>
            </w:r>
          </w:p>
        </w:tc>
        <w:tc>
          <w:tcPr>
            <w:tcW w:w="1170" w:type="dxa"/>
            <w:tcBorders>
              <w:left w:val="single" w:sz="2" w:space="0" w:color="FFFFFF"/>
              <w:right w:val="single" w:sz="2" w:space="0" w:color="FFFFFF"/>
            </w:tcBorders>
            <w:shd w:val="clear" w:color="auto" w:fill="FF0000"/>
            <w:noWrap/>
            <w:vAlign w:val="center"/>
          </w:tcPr>
          <w:p w:rsidR="007F71DF" w:rsidRPr="002117F1" w:rsidRDefault="007F71DF" w:rsidP="00574473">
            <w:pPr>
              <w:ind w:left="-83" w:right="-99"/>
              <w:jc w:val="center"/>
              <w:rPr>
                <w:rFonts w:ascii="Arial" w:hAnsi="Arial" w:cs="Arial"/>
                <w:b/>
                <w:bCs/>
                <w:color w:val="FFFFFF"/>
                <w:sz w:val="18"/>
                <w:szCs w:val="18"/>
              </w:rPr>
            </w:pPr>
            <w:r w:rsidRPr="002117F1">
              <w:rPr>
                <w:rFonts w:ascii="Arial" w:hAnsi="Arial" w:cs="Arial"/>
                <w:b/>
                <w:bCs/>
                <w:color w:val="FFFFFF"/>
                <w:sz w:val="18"/>
                <w:szCs w:val="18"/>
              </w:rPr>
              <w:t>£'m</w:t>
            </w:r>
          </w:p>
          <w:p w:rsidR="007F71DF" w:rsidRPr="002117F1" w:rsidRDefault="007F71DF" w:rsidP="00574473">
            <w:pPr>
              <w:ind w:left="-83" w:right="-99"/>
              <w:jc w:val="center"/>
              <w:rPr>
                <w:rFonts w:ascii="Arial" w:hAnsi="Arial" w:cs="Arial"/>
                <w:color w:val="FFFFFF"/>
                <w:sz w:val="18"/>
                <w:szCs w:val="18"/>
              </w:rPr>
            </w:pPr>
            <w:r w:rsidRPr="002117F1">
              <w:rPr>
                <w:rFonts w:ascii="Arial" w:hAnsi="Arial" w:cs="Arial"/>
                <w:b/>
                <w:color w:val="FFFFFF"/>
                <w:sz w:val="18"/>
                <w:szCs w:val="18"/>
              </w:rPr>
              <w:t>Fire</w:t>
            </w:r>
          </w:p>
        </w:tc>
        <w:tc>
          <w:tcPr>
            <w:tcW w:w="5636" w:type="dxa"/>
            <w:tcBorders>
              <w:left w:val="single" w:sz="2" w:space="0" w:color="FFFFFF"/>
              <w:right w:val="single" w:sz="2" w:space="0" w:color="FFFFFF"/>
            </w:tcBorders>
            <w:shd w:val="clear" w:color="auto" w:fill="FF0000"/>
            <w:vAlign w:val="center"/>
          </w:tcPr>
          <w:p w:rsidR="007F71DF" w:rsidRPr="002117F1" w:rsidRDefault="007F71DF" w:rsidP="00574473">
            <w:pPr>
              <w:ind w:left="-83" w:right="-99"/>
              <w:jc w:val="center"/>
              <w:rPr>
                <w:rFonts w:ascii="Arial" w:hAnsi="Arial" w:cs="Arial"/>
                <w:color w:val="FFFFFF"/>
                <w:sz w:val="18"/>
                <w:szCs w:val="18"/>
              </w:rPr>
            </w:pPr>
          </w:p>
        </w:tc>
        <w:tc>
          <w:tcPr>
            <w:tcW w:w="990" w:type="dxa"/>
            <w:tcBorders>
              <w:left w:val="single" w:sz="2" w:space="0" w:color="FFFFFF"/>
              <w:right w:val="single" w:sz="2" w:space="0" w:color="FFFFFF"/>
            </w:tcBorders>
            <w:shd w:val="clear" w:color="auto" w:fill="FF0000"/>
            <w:vAlign w:val="center"/>
          </w:tcPr>
          <w:p w:rsidR="007F71DF" w:rsidRPr="002117F1" w:rsidRDefault="007F71DF" w:rsidP="00574473">
            <w:pPr>
              <w:ind w:left="-83" w:right="-99"/>
              <w:jc w:val="center"/>
              <w:rPr>
                <w:rFonts w:ascii="Arial" w:hAnsi="Arial" w:cs="Arial"/>
                <w:b/>
                <w:bCs/>
                <w:color w:val="FFFFFF"/>
                <w:sz w:val="18"/>
                <w:szCs w:val="18"/>
              </w:rPr>
            </w:pPr>
            <w:r w:rsidRPr="002117F1">
              <w:rPr>
                <w:rFonts w:ascii="Arial" w:hAnsi="Arial" w:cs="Arial"/>
                <w:b/>
                <w:bCs/>
                <w:color w:val="FFFFFF"/>
                <w:sz w:val="18"/>
                <w:szCs w:val="18"/>
              </w:rPr>
              <w:t>£'m</w:t>
            </w:r>
          </w:p>
          <w:p w:rsidR="007F71DF" w:rsidRPr="002117F1" w:rsidRDefault="007F71DF" w:rsidP="00574473">
            <w:pPr>
              <w:ind w:left="-83" w:right="-99"/>
              <w:jc w:val="center"/>
              <w:rPr>
                <w:rFonts w:ascii="Arial" w:hAnsi="Arial" w:cs="Arial"/>
                <w:color w:val="FFFFFF"/>
                <w:sz w:val="18"/>
                <w:szCs w:val="18"/>
              </w:rPr>
            </w:pPr>
            <w:r w:rsidRPr="002117F1">
              <w:rPr>
                <w:rFonts w:ascii="Arial" w:hAnsi="Arial" w:cs="Arial"/>
                <w:b/>
                <w:bCs/>
                <w:color w:val="FFFFFF"/>
                <w:sz w:val="18"/>
                <w:szCs w:val="18"/>
              </w:rPr>
              <w:t>LGPS</w:t>
            </w:r>
          </w:p>
        </w:tc>
        <w:tc>
          <w:tcPr>
            <w:tcW w:w="1080" w:type="dxa"/>
            <w:tcBorders>
              <w:left w:val="single" w:sz="2" w:space="0" w:color="FFFFFF"/>
            </w:tcBorders>
            <w:shd w:val="clear" w:color="auto" w:fill="FF0000"/>
            <w:noWrap/>
            <w:vAlign w:val="center"/>
          </w:tcPr>
          <w:p w:rsidR="007F71DF" w:rsidRPr="002117F1" w:rsidRDefault="007F71DF" w:rsidP="00574473">
            <w:pPr>
              <w:ind w:left="-83" w:right="-99"/>
              <w:jc w:val="center"/>
              <w:rPr>
                <w:rFonts w:ascii="Arial" w:hAnsi="Arial" w:cs="Arial"/>
                <w:b/>
                <w:bCs/>
                <w:color w:val="FFFFFF"/>
                <w:sz w:val="18"/>
                <w:szCs w:val="18"/>
              </w:rPr>
            </w:pPr>
            <w:r w:rsidRPr="002117F1">
              <w:rPr>
                <w:rFonts w:ascii="Arial" w:hAnsi="Arial" w:cs="Arial"/>
                <w:b/>
                <w:bCs/>
                <w:color w:val="FFFFFF"/>
                <w:sz w:val="18"/>
                <w:szCs w:val="18"/>
              </w:rPr>
              <w:t>£'m</w:t>
            </w:r>
          </w:p>
          <w:p w:rsidR="007F71DF" w:rsidRPr="002117F1" w:rsidRDefault="007F71DF" w:rsidP="00574473">
            <w:pPr>
              <w:ind w:left="-83" w:right="-99"/>
              <w:jc w:val="center"/>
              <w:rPr>
                <w:rFonts w:ascii="Arial" w:hAnsi="Arial" w:cs="Arial"/>
                <w:color w:val="FFFFFF"/>
                <w:sz w:val="18"/>
                <w:szCs w:val="18"/>
              </w:rPr>
            </w:pPr>
            <w:r w:rsidRPr="002117F1">
              <w:rPr>
                <w:rFonts w:ascii="Arial" w:hAnsi="Arial" w:cs="Arial"/>
                <w:b/>
                <w:bCs/>
                <w:color w:val="FFFFFF"/>
                <w:sz w:val="18"/>
                <w:szCs w:val="18"/>
              </w:rPr>
              <w:t>Fire</w:t>
            </w:r>
          </w:p>
        </w:tc>
      </w:tr>
      <w:tr w:rsidR="007F71DF" w:rsidRPr="00466150" w:rsidTr="00DB7970">
        <w:trPr>
          <w:trHeight w:val="488"/>
        </w:trPr>
        <w:tc>
          <w:tcPr>
            <w:tcW w:w="1024" w:type="dxa"/>
            <w:tcBorders>
              <w:right w:val="single" w:sz="2" w:space="0" w:color="FFFFFF"/>
            </w:tcBorders>
            <w:shd w:val="clear" w:color="auto" w:fill="E6E6E6"/>
            <w:vAlign w:val="center"/>
          </w:tcPr>
          <w:p w:rsidR="007F71DF" w:rsidRPr="008F7FDC" w:rsidRDefault="007F71DF" w:rsidP="00827D12">
            <w:pPr>
              <w:ind w:right="137"/>
              <w:jc w:val="right"/>
              <w:rPr>
                <w:rFonts w:ascii="Arial" w:hAnsi="Arial" w:cs="Arial"/>
                <w:sz w:val="18"/>
                <w:szCs w:val="18"/>
              </w:rPr>
            </w:pPr>
          </w:p>
          <w:p w:rsidR="007F71DF" w:rsidRPr="008F7FDC" w:rsidRDefault="007F71DF" w:rsidP="00827D12">
            <w:pPr>
              <w:ind w:right="137"/>
              <w:jc w:val="right"/>
              <w:rPr>
                <w:rFonts w:ascii="Arial" w:hAnsi="Arial" w:cs="Arial"/>
                <w:sz w:val="18"/>
                <w:szCs w:val="18"/>
              </w:rPr>
            </w:pPr>
            <w:r w:rsidRPr="008F7FDC">
              <w:rPr>
                <w:rFonts w:ascii="Arial" w:hAnsi="Arial" w:cs="Arial"/>
                <w:sz w:val="18"/>
                <w:szCs w:val="18"/>
              </w:rPr>
              <w:t>-3.767</w:t>
            </w:r>
          </w:p>
        </w:tc>
        <w:tc>
          <w:tcPr>
            <w:tcW w:w="1170" w:type="dxa"/>
            <w:tcBorders>
              <w:left w:val="single" w:sz="2" w:space="0" w:color="FFFFFF"/>
              <w:right w:val="single" w:sz="2" w:space="0" w:color="FFFFFF"/>
            </w:tcBorders>
            <w:shd w:val="clear" w:color="auto" w:fill="E6E6E6"/>
            <w:noWrap/>
            <w:vAlign w:val="center"/>
          </w:tcPr>
          <w:p w:rsidR="007F71DF" w:rsidRPr="008F7FDC" w:rsidRDefault="007F71DF" w:rsidP="00827D12">
            <w:pPr>
              <w:ind w:right="137"/>
              <w:jc w:val="right"/>
              <w:rPr>
                <w:rFonts w:ascii="Arial" w:hAnsi="Arial" w:cs="Arial"/>
                <w:sz w:val="18"/>
                <w:szCs w:val="18"/>
              </w:rPr>
            </w:pPr>
            <w:r w:rsidRPr="008F7FDC">
              <w:rPr>
                <w:rFonts w:ascii="Arial" w:hAnsi="Arial" w:cs="Arial"/>
                <w:sz w:val="18"/>
                <w:szCs w:val="18"/>
              </w:rPr>
              <w:t>-95.830</w:t>
            </w:r>
          </w:p>
        </w:tc>
        <w:tc>
          <w:tcPr>
            <w:tcW w:w="5636" w:type="dxa"/>
            <w:tcBorders>
              <w:left w:val="single" w:sz="2" w:space="0" w:color="FFFFFF"/>
              <w:right w:val="single" w:sz="2" w:space="0" w:color="FFFFFF"/>
            </w:tcBorders>
            <w:shd w:val="clear" w:color="auto" w:fill="E6E6E6"/>
            <w:vAlign w:val="bottom"/>
          </w:tcPr>
          <w:p w:rsidR="007F71DF" w:rsidRPr="008F7FDC" w:rsidRDefault="007F71DF" w:rsidP="004474A4">
            <w:pPr>
              <w:rPr>
                <w:rFonts w:ascii="Arial" w:hAnsi="Arial" w:cs="Arial"/>
                <w:sz w:val="18"/>
                <w:szCs w:val="18"/>
              </w:rPr>
            </w:pPr>
            <w:r w:rsidRPr="008F7FDC">
              <w:rPr>
                <w:rFonts w:ascii="Arial" w:hAnsi="Arial" w:cs="Arial"/>
                <w:sz w:val="18"/>
                <w:szCs w:val="18"/>
              </w:rPr>
              <w:t>Reversal of net charges made to the surplus / deficit on the provision of service</w:t>
            </w:r>
          </w:p>
        </w:tc>
        <w:tc>
          <w:tcPr>
            <w:tcW w:w="990" w:type="dxa"/>
            <w:tcBorders>
              <w:left w:val="single" w:sz="2" w:space="0" w:color="FFFFFF"/>
              <w:right w:val="single" w:sz="2" w:space="0" w:color="FFFFFF"/>
            </w:tcBorders>
            <w:shd w:val="clear" w:color="auto" w:fill="E6E6E6"/>
            <w:vAlign w:val="center"/>
          </w:tcPr>
          <w:p w:rsidR="007F71DF" w:rsidRPr="00604B6A" w:rsidRDefault="007F71DF" w:rsidP="00DB7970">
            <w:pPr>
              <w:ind w:right="137"/>
              <w:jc w:val="right"/>
              <w:rPr>
                <w:rFonts w:ascii="Arial" w:hAnsi="Arial" w:cs="Arial"/>
                <w:sz w:val="18"/>
                <w:szCs w:val="18"/>
              </w:rPr>
            </w:pPr>
          </w:p>
          <w:p w:rsidR="007F71DF" w:rsidRPr="00604B6A" w:rsidRDefault="00D5064A" w:rsidP="00DB7970">
            <w:pPr>
              <w:ind w:right="137"/>
              <w:jc w:val="right"/>
              <w:rPr>
                <w:rFonts w:ascii="Arial" w:hAnsi="Arial" w:cs="Arial"/>
                <w:sz w:val="18"/>
                <w:szCs w:val="18"/>
              </w:rPr>
            </w:pPr>
            <w:r w:rsidRPr="00604B6A">
              <w:rPr>
                <w:rFonts w:ascii="Arial" w:hAnsi="Arial" w:cs="Arial"/>
                <w:sz w:val="18"/>
                <w:szCs w:val="18"/>
              </w:rPr>
              <w:t>-3</w:t>
            </w:r>
            <w:r w:rsidR="007F71DF" w:rsidRPr="00604B6A">
              <w:rPr>
                <w:rFonts w:ascii="Arial" w:hAnsi="Arial" w:cs="Arial"/>
                <w:sz w:val="18"/>
                <w:szCs w:val="18"/>
              </w:rPr>
              <w:t>.</w:t>
            </w:r>
            <w:r w:rsidRPr="00604B6A">
              <w:rPr>
                <w:rFonts w:ascii="Arial" w:hAnsi="Arial" w:cs="Arial"/>
                <w:sz w:val="18"/>
                <w:szCs w:val="18"/>
              </w:rPr>
              <w:t>766</w:t>
            </w:r>
          </w:p>
        </w:tc>
        <w:tc>
          <w:tcPr>
            <w:tcW w:w="1080" w:type="dxa"/>
            <w:tcBorders>
              <w:left w:val="single" w:sz="2" w:space="0" w:color="FFFFFF"/>
            </w:tcBorders>
            <w:shd w:val="clear" w:color="auto" w:fill="E6E6E6"/>
            <w:noWrap/>
            <w:vAlign w:val="center"/>
          </w:tcPr>
          <w:p w:rsidR="007F71DF" w:rsidRPr="00604B6A" w:rsidRDefault="00D5064A" w:rsidP="00DB7970">
            <w:pPr>
              <w:ind w:right="137"/>
              <w:jc w:val="right"/>
              <w:rPr>
                <w:rFonts w:ascii="Arial" w:hAnsi="Arial" w:cs="Arial"/>
                <w:sz w:val="18"/>
                <w:szCs w:val="18"/>
              </w:rPr>
            </w:pPr>
            <w:r w:rsidRPr="00604B6A">
              <w:rPr>
                <w:rFonts w:ascii="Arial" w:hAnsi="Arial" w:cs="Arial"/>
                <w:sz w:val="18"/>
                <w:szCs w:val="18"/>
              </w:rPr>
              <w:t>-91</w:t>
            </w:r>
            <w:r w:rsidR="007F71DF" w:rsidRPr="00604B6A">
              <w:rPr>
                <w:rFonts w:ascii="Arial" w:hAnsi="Arial" w:cs="Arial"/>
                <w:sz w:val="18"/>
                <w:szCs w:val="18"/>
              </w:rPr>
              <w:t>.</w:t>
            </w:r>
            <w:r w:rsidRPr="00604B6A">
              <w:rPr>
                <w:rFonts w:ascii="Arial" w:hAnsi="Arial" w:cs="Arial"/>
                <w:sz w:val="18"/>
                <w:szCs w:val="18"/>
              </w:rPr>
              <w:t>030</w:t>
            </w:r>
          </w:p>
        </w:tc>
      </w:tr>
      <w:tr w:rsidR="007F71DF" w:rsidRPr="00466150" w:rsidTr="00DB7970">
        <w:trPr>
          <w:trHeight w:val="255"/>
        </w:trPr>
        <w:tc>
          <w:tcPr>
            <w:tcW w:w="1024" w:type="dxa"/>
            <w:tcBorders>
              <w:right w:val="single" w:sz="2" w:space="0" w:color="FFFFFF"/>
            </w:tcBorders>
            <w:shd w:val="clear" w:color="auto" w:fill="E6E6E6"/>
            <w:vAlign w:val="center"/>
          </w:tcPr>
          <w:p w:rsidR="007F71DF" w:rsidRPr="008F7FDC" w:rsidRDefault="007F71DF" w:rsidP="00827D12">
            <w:pPr>
              <w:ind w:left="-198" w:right="137"/>
              <w:jc w:val="right"/>
              <w:rPr>
                <w:rFonts w:ascii="Arial" w:hAnsi="Arial" w:cs="Arial"/>
                <w:sz w:val="18"/>
                <w:szCs w:val="18"/>
              </w:rPr>
            </w:pPr>
          </w:p>
          <w:p w:rsidR="007F71DF" w:rsidRPr="008F7FDC" w:rsidRDefault="007F71DF" w:rsidP="00827D12">
            <w:pPr>
              <w:ind w:left="-198" w:right="137"/>
              <w:jc w:val="right"/>
              <w:rPr>
                <w:rFonts w:ascii="Arial" w:hAnsi="Arial" w:cs="Arial"/>
                <w:sz w:val="18"/>
                <w:szCs w:val="18"/>
              </w:rPr>
            </w:pPr>
            <w:r w:rsidRPr="008F7FDC">
              <w:rPr>
                <w:rFonts w:ascii="Arial" w:hAnsi="Arial" w:cs="Arial"/>
                <w:sz w:val="18"/>
                <w:szCs w:val="18"/>
              </w:rPr>
              <w:t>2.063</w:t>
            </w:r>
          </w:p>
        </w:tc>
        <w:tc>
          <w:tcPr>
            <w:tcW w:w="1170" w:type="dxa"/>
            <w:tcBorders>
              <w:left w:val="single" w:sz="2" w:space="0" w:color="FFFFFF"/>
              <w:right w:val="single" w:sz="2" w:space="0" w:color="FFFFFF"/>
            </w:tcBorders>
            <w:shd w:val="clear" w:color="auto" w:fill="E6E6E6"/>
            <w:noWrap/>
            <w:vAlign w:val="center"/>
          </w:tcPr>
          <w:p w:rsidR="007F71DF" w:rsidRPr="008F7FDC" w:rsidRDefault="007F71DF" w:rsidP="00827D12">
            <w:pPr>
              <w:ind w:left="-198" w:right="137"/>
              <w:jc w:val="right"/>
              <w:rPr>
                <w:rFonts w:ascii="Arial" w:hAnsi="Arial" w:cs="Arial"/>
                <w:sz w:val="18"/>
                <w:szCs w:val="18"/>
              </w:rPr>
            </w:pPr>
            <w:r w:rsidRPr="008F7FDC">
              <w:rPr>
                <w:rFonts w:ascii="Arial" w:hAnsi="Arial" w:cs="Arial"/>
                <w:sz w:val="18"/>
                <w:szCs w:val="18"/>
              </w:rPr>
              <w:t>-</w:t>
            </w:r>
          </w:p>
        </w:tc>
        <w:tc>
          <w:tcPr>
            <w:tcW w:w="5636" w:type="dxa"/>
            <w:tcBorders>
              <w:left w:val="single" w:sz="2" w:space="0" w:color="FFFFFF"/>
              <w:right w:val="single" w:sz="2" w:space="0" w:color="FFFFFF"/>
            </w:tcBorders>
            <w:shd w:val="clear" w:color="auto" w:fill="E6E6E6"/>
            <w:noWrap/>
            <w:vAlign w:val="bottom"/>
          </w:tcPr>
          <w:p w:rsidR="007F71DF" w:rsidRPr="008F7FDC" w:rsidRDefault="007F71DF" w:rsidP="004474A4">
            <w:pPr>
              <w:rPr>
                <w:rFonts w:ascii="Arial" w:hAnsi="Arial" w:cs="Arial"/>
                <w:sz w:val="18"/>
                <w:szCs w:val="18"/>
              </w:rPr>
            </w:pPr>
            <w:r w:rsidRPr="008F7FDC">
              <w:rPr>
                <w:rFonts w:ascii="Arial" w:hAnsi="Arial" w:cs="Arial"/>
                <w:sz w:val="18"/>
                <w:szCs w:val="18"/>
              </w:rPr>
              <w:t>Employers' contributions payable to the scheme</w:t>
            </w:r>
          </w:p>
        </w:tc>
        <w:tc>
          <w:tcPr>
            <w:tcW w:w="990" w:type="dxa"/>
            <w:tcBorders>
              <w:left w:val="single" w:sz="2" w:space="0" w:color="FFFFFF"/>
              <w:right w:val="single" w:sz="2" w:space="0" w:color="FFFFFF"/>
            </w:tcBorders>
            <w:shd w:val="clear" w:color="auto" w:fill="E6E6E6"/>
            <w:vAlign w:val="center"/>
          </w:tcPr>
          <w:p w:rsidR="007F71DF" w:rsidRPr="00604B6A" w:rsidRDefault="007F71DF" w:rsidP="00DB7970">
            <w:pPr>
              <w:ind w:left="-198" w:right="137"/>
              <w:jc w:val="right"/>
              <w:rPr>
                <w:rFonts w:ascii="Arial" w:hAnsi="Arial" w:cs="Arial"/>
                <w:sz w:val="18"/>
                <w:szCs w:val="18"/>
              </w:rPr>
            </w:pPr>
          </w:p>
          <w:p w:rsidR="007F71DF" w:rsidRPr="00604B6A" w:rsidRDefault="00D5064A" w:rsidP="00DB7970">
            <w:pPr>
              <w:ind w:left="-198" w:right="137"/>
              <w:jc w:val="right"/>
              <w:rPr>
                <w:rFonts w:ascii="Arial" w:hAnsi="Arial" w:cs="Arial"/>
                <w:sz w:val="18"/>
                <w:szCs w:val="18"/>
              </w:rPr>
            </w:pPr>
            <w:r w:rsidRPr="00604B6A">
              <w:rPr>
                <w:rFonts w:ascii="Arial" w:hAnsi="Arial" w:cs="Arial"/>
                <w:sz w:val="18"/>
                <w:szCs w:val="18"/>
              </w:rPr>
              <w:t>2.870</w:t>
            </w:r>
          </w:p>
        </w:tc>
        <w:tc>
          <w:tcPr>
            <w:tcW w:w="1080" w:type="dxa"/>
            <w:tcBorders>
              <w:left w:val="single" w:sz="2" w:space="0" w:color="FFFFFF"/>
            </w:tcBorders>
            <w:shd w:val="clear" w:color="auto" w:fill="E6E6E6"/>
            <w:noWrap/>
            <w:vAlign w:val="center"/>
          </w:tcPr>
          <w:p w:rsidR="007F71DF" w:rsidRPr="00604B6A" w:rsidRDefault="007F71DF" w:rsidP="00DB7970">
            <w:pPr>
              <w:ind w:left="-198" w:right="137"/>
              <w:jc w:val="right"/>
              <w:rPr>
                <w:rFonts w:ascii="Arial" w:hAnsi="Arial" w:cs="Arial"/>
                <w:sz w:val="18"/>
                <w:szCs w:val="18"/>
              </w:rPr>
            </w:pPr>
            <w:r w:rsidRPr="00604B6A">
              <w:rPr>
                <w:rFonts w:ascii="Arial" w:hAnsi="Arial" w:cs="Arial"/>
                <w:sz w:val="18"/>
                <w:szCs w:val="18"/>
              </w:rPr>
              <w:t>-</w:t>
            </w:r>
          </w:p>
        </w:tc>
      </w:tr>
      <w:tr w:rsidR="007F71DF" w:rsidRPr="00466150" w:rsidTr="00DB7970">
        <w:trPr>
          <w:trHeight w:val="255"/>
        </w:trPr>
        <w:tc>
          <w:tcPr>
            <w:tcW w:w="1024" w:type="dxa"/>
            <w:tcBorders>
              <w:right w:val="single" w:sz="2" w:space="0" w:color="FFFFFF"/>
            </w:tcBorders>
            <w:shd w:val="clear" w:color="auto" w:fill="E6E6E6"/>
            <w:vAlign w:val="center"/>
          </w:tcPr>
          <w:p w:rsidR="007F71DF" w:rsidRPr="008F7FDC" w:rsidRDefault="007F71DF" w:rsidP="00827D12">
            <w:pPr>
              <w:ind w:left="-198" w:right="137"/>
              <w:jc w:val="right"/>
              <w:rPr>
                <w:rFonts w:ascii="Arial" w:hAnsi="Arial" w:cs="Arial"/>
                <w:sz w:val="18"/>
                <w:szCs w:val="18"/>
              </w:rPr>
            </w:pPr>
            <w:r w:rsidRPr="008F7FDC">
              <w:rPr>
                <w:rFonts w:ascii="Arial" w:hAnsi="Arial" w:cs="Arial"/>
                <w:sz w:val="18"/>
                <w:szCs w:val="18"/>
              </w:rPr>
              <w:t>-</w:t>
            </w:r>
          </w:p>
        </w:tc>
        <w:tc>
          <w:tcPr>
            <w:tcW w:w="1170" w:type="dxa"/>
            <w:tcBorders>
              <w:left w:val="single" w:sz="2" w:space="0" w:color="FFFFFF"/>
              <w:right w:val="single" w:sz="2" w:space="0" w:color="FFFFFF"/>
            </w:tcBorders>
            <w:shd w:val="clear" w:color="auto" w:fill="E6E6E6"/>
            <w:noWrap/>
            <w:vAlign w:val="center"/>
          </w:tcPr>
          <w:p w:rsidR="007F71DF" w:rsidRPr="008F7FDC" w:rsidRDefault="007F71DF" w:rsidP="00827D12">
            <w:pPr>
              <w:ind w:left="-198" w:right="137"/>
              <w:jc w:val="right"/>
              <w:rPr>
                <w:rFonts w:ascii="Arial" w:hAnsi="Arial" w:cs="Arial"/>
                <w:sz w:val="18"/>
                <w:szCs w:val="18"/>
              </w:rPr>
            </w:pPr>
            <w:r w:rsidRPr="008F7FDC">
              <w:rPr>
                <w:rFonts w:ascii="Arial" w:hAnsi="Arial" w:cs="Arial"/>
                <w:sz w:val="18"/>
                <w:szCs w:val="18"/>
              </w:rPr>
              <w:t>46.470</w:t>
            </w:r>
          </w:p>
        </w:tc>
        <w:tc>
          <w:tcPr>
            <w:tcW w:w="5636" w:type="dxa"/>
            <w:tcBorders>
              <w:left w:val="single" w:sz="2" w:space="0" w:color="FFFFFF"/>
              <w:right w:val="single" w:sz="2" w:space="0" w:color="FFFFFF"/>
            </w:tcBorders>
            <w:shd w:val="clear" w:color="auto" w:fill="E6E6E6"/>
            <w:noWrap/>
            <w:vAlign w:val="bottom"/>
          </w:tcPr>
          <w:p w:rsidR="007F71DF" w:rsidRPr="008F7FDC" w:rsidRDefault="007F71DF" w:rsidP="004474A4">
            <w:pPr>
              <w:rPr>
                <w:rFonts w:ascii="Arial" w:hAnsi="Arial" w:cs="Arial"/>
                <w:sz w:val="18"/>
                <w:szCs w:val="18"/>
              </w:rPr>
            </w:pPr>
            <w:r w:rsidRPr="008F7FDC">
              <w:rPr>
                <w:rFonts w:ascii="Arial" w:hAnsi="Arial" w:cs="Arial"/>
                <w:sz w:val="18"/>
                <w:szCs w:val="18"/>
              </w:rPr>
              <w:t>Retirement benefits payable to pensioners</w:t>
            </w:r>
          </w:p>
        </w:tc>
        <w:tc>
          <w:tcPr>
            <w:tcW w:w="990" w:type="dxa"/>
            <w:tcBorders>
              <w:left w:val="single" w:sz="2" w:space="0" w:color="FFFFFF"/>
              <w:right w:val="single" w:sz="2" w:space="0" w:color="FFFFFF"/>
            </w:tcBorders>
            <w:shd w:val="clear" w:color="auto" w:fill="E6E6E6"/>
            <w:vAlign w:val="center"/>
          </w:tcPr>
          <w:p w:rsidR="007F71DF" w:rsidRPr="00604B6A" w:rsidRDefault="007F71DF" w:rsidP="00DB7970">
            <w:pPr>
              <w:ind w:left="-198" w:right="137"/>
              <w:jc w:val="right"/>
              <w:rPr>
                <w:rFonts w:ascii="Arial" w:hAnsi="Arial" w:cs="Arial"/>
                <w:sz w:val="18"/>
                <w:szCs w:val="18"/>
              </w:rPr>
            </w:pPr>
            <w:r w:rsidRPr="00604B6A">
              <w:rPr>
                <w:rFonts w:ascii="Arial" w:hAnsi="Arial" w:cs="Arial"/>
                <w:sz w:val="18"/>
                <w:szCs w:val="18"/>
              </w:rPr>
              <w:t>-</w:t>
            </w:r>
          </w:p>
        </w:tc>
        <w:tc>
          <w:tcPr>
            <w:tcW w:w="1080" w:type="dxa"/>
            <w:tcBorders>
              <w:left w:val="single" w:sz="2" w:space="0" w:color="FFFFFF"/>
            </w:tcBorders>
            <w:shd w:val="clear" w:color="auto" w:fill="E6E6E6"/>
            <w:noWrap/>
            <w:vAlign w:val="center"/>
          </w:tcPr>
          <w:p w:rsidR="007F71DF" w:rsidRPr="00604B6A" w:rsidRDefault="00D5064A" w:rsidP="00DB7970">
            <w:pPr>
              <w:ind w:left="-198" w:right="137"/>
              <w:jc w:val="right"/>
              <w:rPr>
                <w:rFonts w:ascii="Arial" w:hAnsi="Arial" w:cs="Arial"/>
                <w:sz w:val="18"/>
                <w:szCs w:val="18"/>
              </w:rPr>
            </w:pPr>
            <w:r w:rsidRPr="00604B6A">
              <w:rPr>
                <w:rFonts w:ascii="Arial" w:hAnsi="Arial" w:cs="Arial"/>
                <w:sz w:val="18"/>
                <w:szCs w:val="18"/>
              </w:rPr>
              <w:t>48</w:t>
            </w:r>
            <w:r w:rsidR="007F71DF" w:rsidRPr="00604B6A">
              <w:rPr>
                <w:rFonts w:ascii="Arial" w:hAnsi="Arial" w:cs="Arial"/>
                <w:sz w:val="18"/>
                <w:szCs w:val="18"/>
              </w:rPr>
              <w:t>.</w:t>
            </w:r>
            <w:r w:rsidR="00604B6A" w:rsidRPr="00604B6A">
              <w:rPr>
                <w:rFonts w:ascii="Arial" w:hAnsi="Arial" w:cs="Arial"/>
                <w:sz w:val="18"/>
                <w:szCs w:val="18"/>
              </w:rPr>
              <w:t>840</w:t>
            </w:r>
          </w:p>
        </w:tc>
      </w:tr>
      <w:tr w:rsidR="007F71DF" w:rsidRPr="00466150" w:rsidTr="00DB7970">
        <w:trPr>
          <w:trHeight w:val="270"/>
        </w:trPr>
        <w:tc>
          <w:tcPr>
            <w:tcW w:w="1024" w:type="dxa"/>
            <w:tcBorders>
              <w:right w:val="single" w:sz="2" w:space="0" w:color="FFFFFF"/>
            </w:tcBorders>
            <w:shd w:val="clear" w:color="auto" w:fill="CCCCCC"/>
            <w:vAlign w:val="center"/>
          </w:tcPr>
          <w:p w:rsidR="007F71DF" w:rsidRPr="008F7FDC" w:rsidRDefault="007F71DF" w:rsidP="00827D12">
            <w:pPr>
              <w:ind w:left="-198" w:right="137"/>
              <w:jc w:val="right"/>
              <w:rPr>
                <w:rFonts w:ascii="Arial" w:hAnsi="Arial" w:cs="Arial"/>
                <w:b/>
                <w:sz w:val="18"/>
                <w:szCs w:val="18"/>
              </w:rPr>
            </w:pPr>
          </w:p>
          <w:p w:rsidR="007F71DF" w:rsidRPr="008F7FDC" w:rsidRDefault="007F71DF" w:rsidP="00827D12">
            <w:pPr>
              <w:ind w:right="137"/>
              <w:jc w:val="right"/>
              <w:rPr>
                <w:rFonts w:ascii="Arial" w:hAnsi="Arial" w:cs="Arial"/>
                <w:b/>
                <w:sz w:val="18"/>
                <w:szCs w:val="18"/>
              </w:rPr>
            </w:pPr>
            <w:r w:rsidRPr="008F7FDC">
              <w:rPr>
                <w:rFonts w:ascii="Arial" w:hAnsi="Arial" w:cs="Arial"/>
                <w:b/>
                <w:sz w:val="18"/>
                <w:szCs w:val="18"/>
              </w:rPr>
              <w:t>-1.704</w:t>
            </w:r>
          </w:p>
        </w:tc>
        <w:tc>
          <w:tcPr>
            <w:tcW w:w="1170" w:type="dxa"/>
            <w:tcBorders>
              <w:left w:val="single" w:sz="2" w:space="0" w:color="FFFFFF"/>
              <w:right w:val="single" w:sz="2" w:space="0" w:color="FFFFFF"/>
            </w:tcBorders>
            <w:shd w:val="clear" w:color="auto" w:fill="CCCCCC"/>
            <w:noWrap/>
            <w:vAlign w:val="bottom"/>
          </w:tcPr>
          <w:p w:rsidR="007F71DF" w:rsidRPr="008F7FDC" w:rsidRDefault="007F71DF" w:rsidP="00827D12">
            <w:pPr>
              <w:ind w:left="-198" w:right="137"/>
              <w:jc w:val="right"/>
              <w:rPr>
                <w:rFonts w:ascii="Arial" w:hAnsi="Arial" w:cs="Arial"/>
                <w:b/>
                <w:sz w:val="18"/>
                <w:szCs w:val="18"/>
              </w:rPr>
            </w:pPr>
            <w:r w:rsidRPr="008F7FDC">
              <w:rPr>
                <w:rFonts w:ascii="Arial" w:hAnsi="Arial" w:cs="Arial"/>
                <w:b/>
                <w:sz w:val="18"/>
                <w:szCs w:val="18"/>
              </w:rPr>
              <w:t>-49.360</w:t>
            </w:r>
          </w:p>
        </w:tc>
        <w:tc>
          <w:tcPr>
            <w:tcW w:w="5636" w:type="dxa"/>
            <w:tcBorders>
              <w:left w:val="single" w:sz="2" w:space="0" w:color="FFFFFF"/>
              <w:right w:val="single" w:sz="2" w:space="0" w:color="FFFFFF"/>
            </w:tcBorders>
            <w:shd w:val="clear" w:color="auto" w:fill="CCCCCC"/>
            <w:noWrap/>
            <w:vAlign w:val="bottom"/>
          </w:tcPr>
          <w:p w:rsidR="007F71DF" w:rsidRPr="008F7FDC" w:rsidRDefault="007F71DF" w:rsidP="004474A4">
            <w:pPr>
              <w:rPr>
                <w:rFonts w:ascii="Arial" w:hAnsi="Arial" w:cs="Arial"/>
                <w:b/>
                <w:bCs/>
                <w:iCs/>
                <w:sz w:val="18"/>
                <w:szCs w:val="18"/>
              </w:rPr>
            </w:pPr>
            <w:r w:rsidRPr="008F7FDC">
              <w:rPr>
                <w:rFonts w:ascii="Arial" w:hAnsi="Arial" w:cs="Arial"/>
                <w:b/>
                <w:bCs/>
                <w:iCs/>
                <w:sz w:val="18"/>
                <w:szCs w:val="18"/>
              </w:rPr>
              <w:t>Actual amount charged against the General Fund Balance for Pensions in the year</w:t>
            </w:r>
          </w:p>
        </w:tc>
        <w:tc>
          <w:tcPr>
            <w:tcW w:w="990" w:type="dxa"/>
            <w:tcBorders>
              <w:left w:val="single" w:sz="2" w:space="0" w:color="FFFFFF"/>
              <w:right w:val="single" w:sz="2" w:space="0" w:color="FFFFFF"/>
            </w:tcBorders>
            <w:shd w:val="clear" w:color="auto" w:fill="CCCCCC"/>
            <w:vAlign w:val="center"/>
          </w:tcPr>
          <w:p w:rsidR="007F71DF" w:rsidRPr="00604B6A" w:rsidRDefault="007F71DF" w:rsidP="00DB7970">
            <w:pPr>
              <w:ind w:left="-198" w:right="137"/>
              <w:jc w:val="right"/>
              <w:rPr>
                <w:rFonts w:ascii="Arial" w:hAnsi="Arial" w:cs="Arial"/>
                <w:b/>
                <w:sz w:val="18"/>
                <w:szCs w:val="18"/>
              </w:rPr>
            </w:pPr>
          </w:p>
          <w:p w:rsidR="007F71DF" w:rsidRPr="00604B6A" w:rsidRDefault="007F71DF" w:rsidP="00DB7970">
            <w:pPr>
              <w:ind w:right="137"/>
              <w:jc w:val="right"/>
              <w:rPr>
                <w:rFonts w:ascii="Arial" w:hAnsi="Arial" w:cs="Arial"/>
                <w:b/>
                <w:sz w:val="18"/>
                <w:szCs w:val="18"/>
              </w:rPr>
            </w:pPr>
            <w:r w:rsidRPr="00604B6A">
              <w:rPr>
                <w:rFonts w:ascii="Arial" w:hAnsi="Arial" w:cs="Arial"/>
                <w:b/>
                <w:sz w:val="18"/>
                <w:szCs w:val="18"/>
              </w:rPr>
              <w:t>-</w:t>
            </w:r>
            <w:r w:rsidR="00604B6A" w:rsidRPr="00604B6A">
              <w:rPr>
                <w:rFonts w:ascii="Arial" w:hAnsi="Arial" w:cs="Arial"/>
                <w:b/>
                <w:sz w:val="18"/>
                <w:szCs w:val="18"/>
              </w:rPr>
              <w:t>0.896</w:t>
            </w:r>
          </w:p>
        </w:tc>
        <w:tc>
          <w:tcPr>
            <w:tcW w:w="1080" w:type="dxa"/>
            <w:tcBorders>
              <w:left w:val="single" w:sz="2" w:space="0" w:color="FFFFFF"/>
            </w:tcBorders>
            <w:shd w:val="clear" w:color="auto" w:fill="CCCCCC"/>
            <w:noWrap/>
            <w:vAlign w:val="bottom"/>
          </w:tcPr>
          <w:p w:rsidR="007F71DF" w:rsidRPr="00604B6A" w:rsidRDefault="007F71DF" w:rsidP="00DB7970">
            <w:pPr>
              <w:ind w:left="-198" w:right="137"/>
              <w:jc w:val="right"/>
              <w:rPr>
                <w:rFonts w:ascii="Arial" w:hAnsi="Arial" w:cs="Arial"/>
                <w:b/>
                <w:sz w:val="18"/>
                <w:szCs w:val="18"/>
              </w:rPr>
            </w:pPr>
            <w:r w:rsidRPr="00604B6A">
              <w:rPr>
                <w:rFonts w:ascii="Arial" w:hAnsi="Arial" w:cs="Arial"/>
                <w:b/>
                <w:sz w:val="18"/>
                <w:szCs w:val="18"/>
              </w:rPr>
              <w:t>-</w:t>
            </w:r>
            <w:r w:rsidR="00604B6A" w:rsidRPr="00604B6A">
              <w:rPr>
                <w:rFonts w:ascii="Arial" w:hAnsi="Arial" w:cs="Arial"/>
                <w:b/>
                <w:sz w:val="18"/>
                <w:szCs w:val="18"/>
              </w:rPr>
              <w:t>42.190</w:t>
            </w:r>
          </w:p>
        </w:tc>
      </w:tr>
    </w:tbl>
    <w:p w:rsidR="007F71DF" w:rsidRPr="00466150" w:rsidRDefault="007F71DF" w:rsidP="0020039B">
      <w:pPr>
        <w:spacing w:line="276" w:lineRule="auto"/>
        <w:ind w:right="81"/>
        <w:jc w:val="both"/>
        <w:rPr>
          <w:rFonts w:ascii="Arial" w:hAnsi="Arial" w:cs="Arial"/>
          <w:color w:val="0070C0"/>
          <w:sz w:val="18"/>
        </w:rPr>
      </w:pPr>
    </w:p>
    <w:p w:rsidR="007F71DF" w:rsidRPr="00466150" w:rsidRDefault="007F71DF" w:rsidP="0020039B">
      <w:pPr>
        <w:spacing w:line="276" w:lineRule="auto"/>
        <w:ind w:right="81"/>
        <w:jc w:val="both"/>
        <w:rPr>
          <w:rFonts w:ascii="Arial" w:hAnsi="Arial" w:cs="Arial"/>
          <w:color w:val="0070C0"/>
          <w:sz w:val="18"/>
        </w:rPr>
      </w:pPr>
    </w:p>
    <w:p w:rsidR="007F71DF" w:rsidRPr="00BD66F3" w:rsidRDefault="007F71DF" w:rsidP="00574473">
      <w:pPr>
        <w:pStyle w:val="BodyText3"/>
        <w:rPr>
          <w:b/>
          <w:color w:val="FF0000"/>
        </w:rPr>
      </w:pPr>
      <w:r w:rsidRPr="00BD66F3">
        <w:rPr>
          <w:b/>
          <w:color w:val="FF0000"/>
        </w:rPr>
        <w:t>Pensions Assets and Liabilities Recognised in the Balance Sheet</w:t>
      </w:r>
    </w:p>
    <w:p w:rsidR="007F71DF" w:rsidRPr="00466150" w:rsidRDefault="007F71DF" w:rsidP="0020039B">
      <w:pPr>
        <w:pStyle w:val="BodyText3"/>
        <w:ind w:left="-284"/>
        <w:rPr>
          <w:b/>
          <w:color w:val="0070C0"/>
          <w:sz w:val="16"/>
          <w:szCs w:val="16"/>
        </w:rPr>
      </w:pPr>
    </w:p>
    <w:p w:rsidR="007F71DF" w:rsidRPr="008F7FDC" w:rsidRDefault="007F71DF" w:rsidP="00574473">
      <w:pPr>
        <w:pStyle w:val="BodyText3"/>
      </w:pPr>
      <w:r w:rsidRPr="008F7FDC">
        <w:t>The amount included in the Balance Sheet arising from the Authority’s obligation in respect of its defined benefit plans is as follows:</w:t>
      </w:r>
    </w:p>
    <w:p w:rsidR="007F71DF" w:rsidRPr="00466150" w:rsidRDefault="007F71DF" w:rsidP="0020039B">
      <w:pPr>
        <w:pStyle w:val="BodyText3"/>
        <w:ind w:left="-284"/>
        <w:rPr>
          <w:color w:val="0070C0"/>
        </w:rPr>
      </w:pPr>
    </w:p>
    <w:tbl>
      <w:tblPr>
        <w:tblW w:w="9944" w:type="dxa"/>
        <w:tblInd w:w="83" w:type="dxa"/>
        <w:tblLook w:val="01E0" w:firstRow="1" w:lastRow="1" w:firstColumn="1" w:lastColumn="1" w:noHBand="0" w:noVBand="0"/>
      </w:tblPr>
      <w:tblGrid>
        <w:gridCol w:w="4307"/>
        <w:gridCol w:w="1450"/>
        <w:gridCol w:w="1368"/>
        <w:gridCol w:w="1368"/>
        <w:gridCol w:w="1451"/>
      </w:tblGrid>
      <w:tr w:rsidR="007F71DF" w:rsidRPr="00466150" w:rsidTr="00AB18EA">
        <w:tc>
          <w:tcPr>
            <w:tcW w:w="4307" w:type="dxa"/>
            <w:tcBorders>
              <w:right w:val="single" w:sz="2" w:space="0" w:color="FFFFFF"/>
            </w:tcBorders>
            <w:shd w:val="clear" w:color="auto" w:fill="FF0000"/>
          </w:tcPr>
          <w:p w:rsidR="007F71DF" w:rsidRPr="00AB18EA" w:rsidRDefault="007F71DF" w:rsidP="00AB18EA">
            <w:pPr>
              <w:pStyle w:val="BodyText3"/>
              <w:ind w:left="162"/>
              <w:jc w:val="center"/>
              <w:rPr>
                <w:b/>
                <w:color w:val="0070C0"/>
                <w:sz w:val="18"/>
                <w:szCs w:val="18"/>
              </w:rPr>
            </w:pPr>
          </w:p>
        </w:tc>
        <w:tc>
          <w:tcPr>
            <w:tcW w:w="2818" w:type="dxa"/>
            <w:gridSpan w:val="2"/>
            <w:tcBorders>
              <w:left w:val="single" w:sz="2" w:space="0" w:color="FFFFFF"/>
              <w:bottom w:val="single" w:sz="2" w:space="0" w:color="FFFFFF"/>
              <w:right w:val="single" w:sz="2" w:space="0" w:color="FFFFFF"/>
            </w:tcBorders>
            <w:shd w:val="clear" w:color="auto" w:fill="FF0000"/>
          </w:tcPr>
          <w:p w:rsidR="007F71DF" w:rsidRPr="002117F1" w:rsidRDefault="007F71DF" w:rsidP="00AB18EA">
            <w:pPr>
              <w:pStyle w:val="BodyText3"/>
              <w:jc w:val="center"/>
              <w:rPr>
                <w:b/>
                <w:color w:val="FFFFFF"/>
                <w:sz w:val="18"/>
                <w:szCs w:val="18"/>
              </w:rPr>
            </w:pPr>
            <w:r w:rsidRPr="002117F1">
              <w:rPr>
                <w:b/>
                <w:color w:val="FFFFFF"/>
                <w:sz w:val="18"/>
                <w:szCs w:val="18"/>
              </w:rPr>
              <w:t>Local Government Pension Scheme</w:t>
            </w:r>
          </w:p>
        </w:tc>
        <w:tc>
          <w:tcPr>
            <w:tcW w:w="2819" w:type="dxa"/>
            <w:gridSpan w:val="2"/>
            <w:tcBorders>
              <w:left w:val="single" w:sz="2" w:space="0" w:color="FFFFFF"/>
              <w:bottom w:val="single" w:sz="2" w:space="0" w:color="FFFFFF"/>
            </w:tcBorders>
            <w:shd w:val="clear" w:color="auto" w:fill="FF0000"/>
          </w:tcPr>
          <w:p w:rsidR="007F71DF" w:rsidRPr="002117F1" w:rsidRDefault="007F71DF" w:rsidP="00AB18EA">
            <w:pPr>
              <w:pStyle w:val="BodyText3"/>
              <w:jc w:val="center"/>
              <w:rPr>
                <w:b/>
                <w:color w:val="FFFFFF"/>
                <w:sz w:val="18"/>
                <w:szCs w:val="18"/>
              </w:rPr>
            </w:pPr>
            <w:r w:rsidRPr="002117F1">
              <w:rPr>
                <w:b/>
                <w:color w:val="FFFFFF"/>
                <w:sz w:val="18"/>
                <w:szCs w:val="18"/>
              </w:rPr>
              <w:t>Fire Fighters Pension Scheme</w:t>
            </w:r>
          </w:p>
        </w:tc>
      </w:tr>
      <w:tr w:rsidR="007F71DF" w:rsidRPr="00466150" w:rsidTr="00AB18EA">
        <w:trPr>
          <w:trHeight w:val="270"/>
        </w:trPr>
        <w:tc>
          <w:tcPr>
            <w:tcW w:w="4307" w:type="dxa"/>
            <w:tcBorders>
              <w:right w:val="single" w:sz="2" w:space="0" w:color="FFFFFF"/>
            </w:tcBorders>
            <w:shd w:val="clear" w:color="auto" w:fill="FF0000"/>
          </w:tcPr>
          <w:p w:rsidR="007F71DF" w:rsidRPr="00AB18EA" w:rsidRDefault="007F71DF" w:rsidP="00AB18EA">
            <w:pPr>
              <w:pStyle w:val="BodyText3"/>
              <w:jc w:val="center"/>
              <w:rPr>
                <w:b/>
                <w:color w:val="0070C0"/>
                <w:sz w:val="18"/>
                <w:szCs w:val="18"/>
              </w:rPr>
            </w:pPr>
          </w:p>
        </w:tc>
        <w:tc>
          <w:tcPr>
            <w:tcW w:w="1450" w:type="dxa"/>
            <w:tcBorders>
              <w:top w:val="single" w:sz="2" w:space="0" w:color="FFFFFF"/>
              <w:left w:val="single" w:sz="2" w:space="0" w:color="FFFFFF"/>
              <w:righ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2013/14</w:t>
            </w:r>
          </w:p>
        </w:tc>
        <w:tc>
          <w:tcPr>
            <w:tcW w:w="1368" w:type="dxa"/>
            <w:tcBorders>
              <w:top w:val="single" w:sz="2" w:space="0" w:color="FFFFFF"/>
              <w:left w:val="single" w:sz="2" w:space="0" w:color="FFFFFF"/>
              <w:right w:val="single" w:sz="2" w:space="0" w:color="FFFFFF"/>
            </w:tcBorders>
            <w:shd w:val="clear" w:color="auto" w:fill="FF0000"/>
          </w:tcPr>
          <w:p w:rsidR="007F71DF" w:rsidRPr="002117F1" w:rsidRDefault="007F71DF" w:rsidP="00AB18EA">
            <w:pPr>
              <w:pStyle w:val="BodyText3"/>
              <w:jc w:val="center"/>
              <w:rPr>
                <w:b/>
                <w:color w:val="FFFFFF"/>
                <w:sz w:val="18"/>
                <w:szCs w:val="18"/>
              </w:rPr>
            </w:pPr>
            <w:r w:rsidRPr="002117F1">
              <w:rPr>
                <w:b/>
                <w:color w:val="FFFFFF"/>
                <w:sz w:val="18"/>
                <w:szCs w:val="18"/>
              </w:rPr>
              <w:t>2014/15</w:t>
            </w:r>
          </w:p>
        </w:tc>
        <w:tc>
          <w:tcPr>
            <w:tcW w:w="1368" w:type="dxa"/>
            <w:tcBorders>
              <w:top w:val="single" w:sz="2" w:space="0" w:color="FFFFFF"/>
              <w:left w:val="single" w:sz="2" w:space="0" w:color="FFFFFF"/>
              <w:right w:val="single" w:sz="2" w:space="0" w:color="FFFFFF"/>
            </w:tcBorders>
            <w:shd w:val="clear" w:color="auto" w:fill="FF0000"/>
          </w:tcPr>
          <w:p w:rsidR="007F71DF" w:rsidRPr="002117F1" w:rsidRDefault="007F71DF" w:rsidP="00AB18EA">
            <w:pPr>
              <w:pStyle w:val="BodyText3"/>
              <w:jc w:val="center"/>
              <w:rPr>
                <w:b/>
                <w:color w:val="FFFFFF"/>
                <w:sz w:val="18"/>
                <w:szCs w:val="18"/>
              </w:rPr>
            </w:pPr>
            <w:r w:rsidRPr="002117F1">
              <w:rPr>
                <w:b/>
                <w:color w:val="FFFFFF"/>
                <w:sz w:val="18"/>
                <w:szCs w:val="18"/>
              </w:rPr>
              <w:t>2013/14</w:t>
            </w:r>
          </w:p>
        </w:tc>
        <w:tc>
          <w:tcPr>
            <w:tcW w:w="1451" w:type="dxa"/>
            <w:tcBorders>
              <w:top w:val="single" w:sz="2" w:space="0" w:color="FFFFFF"/>
              <w:left w:val="single" w:sz="2" w:space="0" w:color="FFFFFF"/>
              <w:righ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2014/15</w:t>
            </w:r>
          </w:p>
        </w:tc>
      </w:tr>
      <w:tr w:rsidR="007F71DF" w:rsidRPr="00466150" w:rsidTr="00AB18EA">
        <w:trPr>
          <w:trHeight w:val="270"/>
        </w:trPr>
        <w:tc>
          <w:tcPr>
            <w:tcW w:w="4307" w:type="dxa"/>
            <w:tcBorders>
              <w:right w:val="single" w:sz="2" w:space="0" w:color="FFFFFF"/>
            </w:tcBorders>
            <w:shd w:val="clear" w:color="auto" w:fill="FF0000"/>
          </w:tcPr>
          <w:p w:rsidR="007F71DF" w:rsidRPr="00AB18EA" w:rsidRDefault="007F71DF" w:rsidP="00AB18EA">
            <w:pPr>
              <w:pStyle w:val="BodyText3"/>
              <w:jc w:val="center"/>
              <w:rPr>
                <w:b/>
                <w:color w:val="0070C0"/>
                <w:sz w:val="18"/>
                <w:szCs w:val="18"/>
              </w:rPr>
            </w:pPr>
          </w:p>
        </w:tc>
        <w:tc>
          <w:tcPr>
            <w:tcW w:w="1450" w:type="dxa"/>
            <w:tcBorders>
              <w:left w:val="single" w:sz="2" w:space="0" w:color="FFFFFF"/>
              <w:righ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£’m</w:t>
            </w:r>
          </w:p>
        </w:tc>
        <w:tc>
          <w:tcPr>
            <w:tcW w:w="1368" w:type="dxa"/>
            <w:tcBorders>
              <w:left w:val="single" w:sz="2" w:space="0" w:color="FFFFFF"/>
              <w:right w:val="single" w:sz="2" w:space="0" w:color="FFFFFF"/>
            </w:tcBorders>
            <w:shd w:val="clear" w:color="auto" w:fill="FF0000"/>
          </w:tcPr>
          <w:p w:rsidR="007F71DF" w:rsidRPr="002117F1" w:rsidRDefault="007F71DF" w:rsidP="00AB18EA">
            <w:pPr>
              <w:pStyle w:val="BodyText3"/>
              <w:jc w:val="center"/>
              <w:rPr>
                <w:b/>
                <w:color w:val="FFFFFF"/>
                <w:sz w:val="18"/>
                <w:szCs w:val="18"/>
              </w:rPr>
            </w:pPr>
            <w:r w:rsidRPr="002117F1">
              <w:rPr>
                <w:b/>
                <w:color w:val="FFFFFF"/>
                <w:sz w:val="18"/>
                <w:szCs w:val="18"/>
              </w:rPr>
              <w:t>£’m</w:t>
            </w:r>
          </w:p>
        </w:tc>
        <w:tc>
          <w:tcPr>
            <w:tcW w:w="1368" w:type="dxa"/>
            <w:tcBorders>
              <w:left w:val="single" w:sz="2" w:space="0" w:color="FFFFFF"/>
              <w:right w:val="single" w:sz="2" w:space="0" w:color="FFFFFF"/>
            </w:tcBorders>
            <w:shd w:val="clear" w:color="auto" w:fill="FF0000"/>
          </w:tcPr>
          <w:p w:rsidR="007F71DF" w:rsidRPr="002117F1" w:rsidRDefault="007F71DF" w:rsidP="00AB18EA">
            <w:pPr>
              <w:pStyle w:val="BodyText3"/>
              <w:jc w:val="center"/>
              <w:rPr>
                <w:b/>
                <w:color w:val="FFFFFF"/>
                <w:sz w:val="18"/>
                <w:szCs w:val="18"/>
              </w:rPr>
            </w:pPr>
            <w:r w:rsidRPr="002117F1">
              <w:rPr>
                <w:b/>
                <w:color w:val="FFFFFF"/>
                <w:sz w:val="18"/>
                <w:szCs w:val="18"/>
              </w:rPr>
              <w:t>£’m</w:t>
            </w:r>
          </w:p>
        </w:tc>
        <w:tc>
          <w:tcPr>
            <w:tcW w:w="1451" w:type="dxa"/>
            <w:tcBorders>
              <w:left w:val="single" w:sz="2" w:space="0" w:color="FFFFFF"/>
              <w:righ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£’m</w:t>
            </w:r>
          </w:p>
        </w:tc>
      </w:tr>
      <w:tr w:rsidR="007F71DF" w:rsidRPr="00466150" w:rsidTr="00AB18EA">
        <w:tc>
          <w:tcPr>
            <w:tcW w:w="4307" w:type="dxa"/>
            <w:tcBorders>
              <w:right w:val="single" w:sz="2" w:space="0" w:color="FFFFFF"/>
            </w:tcBorders>
            <w:shd w:val="clear" w:color="auto" w:fill="E6E6E6"/>
          </w:tcPr>
          <w:p w:rsidR="007F71DF" w:rsidRPr="00AB18EA" w:rsidRDefault="007F71DF" w:rsidP="004474A4">
            <w:pPr>
              <w:pStyle w:val="BodyText3"/>
              <w:rPr>
                <w:b/>
                <w:color w:val="0070C0"/>
                <w:sz w:val="18"/>
                <w:szCs w:val="18"/>
              </w:rPr>
            </w:pPr>
          </w:p>
        </w:tc>
        <w:tc>
          <w:tcPr>
            <w:tcW w:w="1450" w:type="dxa"/>
            <w:tcBorders>
              <w:left w:val="single" w:sz="2" w:space="0" w:color="FFFFFF"/>
              <w:right w:val="single" w:sz="2" w:space="0" w:color="FFFFFF"/>
            </w:tcBorders>
            <w:shd w:val="clear" w:color="auto" w:fill="E6E6E6"/>
          </w:tcPr>
          <w:p w:rsidR="007F71DF" w:rsidRPr="00AB18EA" w:rsidRDefault="007F71DF" w:rsidP="00AB18EA">
            <w:pPr>
              <w:pStyle w:val="BodyText3"/>
              <w:ind w:left="-288" w:right="342"/>
              <w:jc w:val="right"/>
              <w:rPr>
                <w:b/>
                <w:color w:val="0070C0"/>
                <w:sz w:val="18"/>
                <w:szCs w:val="18"/>
              </w:rPr>
            </w:pPr>
          </w:p>
        </w:tc>
        <w:tc>
          <w:tcPr>
            <w:tcW w:w="1368" w:type="dxa"/>
            <w:tcBorders>
              <w:left w:val="single" w:sz="2" w:space="0" w:color="FFFFFF"/>
              <w:right w:val="single" w:sz="2" w:space="0" w:color="FFFFFF"/>
            </w:tcBorders>
            <w:shd w:val="clear" w:color="auto" w:fill="E6E6E6"/>
          </w:tcPr>
          <w:p w:rsidR="007F71DF" w:rsidRPr="00AB18EA" w:rsidRDefault="007F71DF" w:rsidP="00AB18EA">
            <w:pPr>
              <w:pStyle w:val="BodyText3"/>
              <w:ind w:left="-288" w:right="342"/>
              <w:jc w:val="right"/>
              <w:rPr>
                <w:b/>
                <w:color w:val="0070C0"/>
                <w:sz w:val="18"/>
                <w:szCs w:val="18"/>
              </w:rPr>
            </w:pPr>
          </w:p>
        </w:tc>
        <w:tc>
          <w:tcPr>
            <w:tcW w:w="1368" w:type="dxa"/>
            <w:tcBorders>
              <w:left w:val="single" w:sz="2" w:space="0" w:color="FFFFFF"/>
              <w:right w:val="single" w:sz="2" w:space="0" w:color="FFFFFF"/>
            </w:tcBorders>
            <w:shd w:val="clear" w:color="auto" w:fill="E6E6E6"/>
          </w:tcPr>
          <w:p w:rsidR="007F71DF" w:rsidRPr="00AB18EA" w:rsidRDefault="007F71DF" w:rsidP="00AB18EA">
            <w:pPr>
              <w:pStyle w:val="BodyText3"/>
              <w:ind w:left="-288" w:right="342"/>
              <w:jc w:val="right"/>
              <w:rPr>
                <w:b/>
                <w:color w:val="0070C0"/>
                <w:sz w:val="18"/>
                <w:szCs w:val="18"/>
              </w:rPr>
            </w:pPr>
          </w:p>
        </w:tc>
        <w:tc>
          <w:tcPr>
            <w:tcW w:w="1451" w:type="dxa"/>
            <w:tcBorders>
              <w:left w:val="single" w:sz="2" w:space="0" w:color="FFFFFF"/>
              <w:right w:val="single" w:sz="2" w:space="0" w:color="FFFFFF"/>
            </w:tcBorders>
            <w:shd w:val="clear" w:color="auto" w:fill="E6E6E6"/>
          </w:tcPr>
          <w:p w:rsidR="007F71DF" w:rsidRPr="00AB18EA" w:rsidRDefault="007F71DF" w:rsidP="00AB18EA">
            <w:pPr>
              <w:pStyle w:val="BodyText3"/>
              <w:ind w:left="-288" w:right="342"/>
              <w:jc w:val="right"/>
              <w:rPr>
                <w:b/>
                <w:color w:val="0070C0"/>
                <w:sz w:val="18"/>
                <w:szCs w:val="18"/>
              </w:rPr>
            </w:pPr>
          </w:p>
        </w:tc>
      </w:tr>
      <w:tr w:rsidR="007F71DF" w:rsidRPr="00466150" w:rsidTr="00AB18EA">
        <w:tc>
          <w:tcPr>
            <w:tcW w:w="4307"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Present value of the defined benefit obligation</w:t>
            </w:r>
          </w:p>
        </w:tc>
        <w:tc>
          <w:tcPr>
            <w:tcW w:w="1450"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224"/>
              <w:jc w:val="right"/>
              <w:rPr>
                <w:sz w:val="18"/>
                <w:szCs w:val="18"/>
              </w:rPr>
            </w:pPr>
            <w:r w:rsidRPr="008F7FDC">
              <w:rPr>
                <w:sz w:val="18"/>
                <w:szCs w:val="18"/>
              </w:rPr>
              <w:t>-102.640</w:t>
            </w:r>
          </w:p>
        </w:tc>
        <w:tc>
          <w:tcPr>
            <w:tcW w:w="1368" w:type="dxa"/>
            <w:tcBorders>
              <w:left w:val="single" w:sz="2" w:space="0" w:color="FFFFFF"/>
              <w:right w:val="single" w:sz="2" w:space="0" w:color="FFFFFF"/>
            </w:tcBorders>
            <w:shd w:val="clear" w:color="auto" w:fill="E6E6E6"/>
          </w:tcPr>
          <w:p w:rsidR="007F71DF" w:rsidRPr="00604B6A" w:rsidRDefault="00604B6A" w:rsidP="00AB18EA">
            <w:pPr>
              <w:pStyle w:val="BodyText3"/>
              <w:ind w:left="-288" w:right="224"/>
              <w:jc w:val="right"/>
              <w:rPr>
                <w:sz w:val="18"/>
                <w:szCs w:val="18"/>
              </w:rPr>
            </w:pPr>
            <w:r w:rsidRPr="00604B6A">
              <w:rPr>
                <w:sz w:val="18"/>
                <w:szCs w:val="18"/>
              </w:rPr>
              <w:t>-123.005</w:t>
            </w:r>
          </w:p>
        </w:tc>
        <w:tc>
          <w:tcPr>
            <w:tcW w:w="1368"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224"/>
              <w:jc w:val="right"/>
              <w:rPr>
                <w:sz w:val="18"/>
                <w:szCs w:val="18"/>
              </w:rPr>
            </w:pPr>
            <w:r w:rsidRPr="008F7FDC">
              <w:rPr>
                <w:sz w:val="18"/>
                <w:szCs w:val="18"/>
              </w:rPr>
              <w:t>-1,439.040</w:t>
            </w:r>
          </w:p>
        </w:tc>
        <w:tc>
          <w:tcPr>
            <w:tcW w:w="1451" w:type="dxa"/>
            <w:tcBorders>
              <w:left w:val="single" w:sz="2" w:space="0" w:color="FFFFFF"/>
              <w:right w:val="single" w:sz="2" w:space="0" w:color="FFFFFF"/>
            </w:tcBorders>
            <w:shd w:val="clear" w:color="auto" w:fill="E6E6E6"/>
          </w:tcPr>
          <w:p w:rsidR="007F71DF" w:rsidRPr="00604B6A" w:rsidRDefault="00604B6A" w:rsidP="00AB18EA">
            <w:pPr>
              <w:pStyle w:val="BodyText3"/>
              <w:ind w:left="-288" w:right="224"/>
              <w:jc w:val="right"/>
              <w:rPr>
                <w:sz w:val="18"/>
                <w:szCs w:val="18"/>
              </w:rPr>
            </w:pPr>
            <w:r w:rsidRPr="00604B6A">
              <w:rPr>
                <w:sz w:val="18"/>
                <w:szCs w:val="18"/>
              </w:rPr>
              <w:t>-1,558</w:t>
            </w:r>
            <w:r w:rsidR="007F71DF" w:rsidRPr="00604B6A">
              <w:rPr>
                <w:sz w:val="18"/>
                <w:szCs w:val="18"/>
              </w:rPr>
              <w:t>.</w:t>
            </w:r>
            <w:r w:rsidRPr="00604B6A">
              <w:rPr>
                <w:sz w:val="18"/>
                <w:szCs w:val="18"/>
              </w:rPr>
              <w:t>500</w:t>
            </w:r>
          </w:p>
        </w:tc>
      </w:tr>
      <w:tr w:rsidR="007F71DF" w:rsidRPr="00466150" w:rsidTr="00AB18EA">
        <w:tc>
          <w:tcPr>
            <w:tcW w:w="4307"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Fair value of employer assets</w:t>
            </w:r>
          </w:p>
        </w:tc>
        <w:tc>
          <w:tcPr>
            <w:tcW w:w="1450"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224"/>
              <w:jc w:val="right"/>
              <w:rPr>
                <w:sz w:val="18"/>
                <w:szCs w:val="18"/>
              </w:rPr>
            </w:pPr>
            <w:r w:rsidRPr="008F7FDC">
              <w:rPr>
                <w:sz w:val="18"/>
                <w:szCs w:val="18"/>
              </w:rPr>
              <w:t>77.328</w:t>
            </w:r>
          </w:p>
        </w:tc>
        <w:tc>
          <w:tcPr>
            <w:tcW w:w="1368" w:type="dxa"/>
            <w:tcBorders>
              <w:left w:val="single" w:sz="2" w:space="0" w:color="FFFFFF"/>
              <w:right w:val="single" w:sz="2" w:space="0" w:color="FFFFFF"/>
            </w:tcBorders>
            <w:shd w:val="clear" w:color="auto" w:fill="E6E6E6"/>
          </w:tcPr>
          <w:p w:rsidR="007F71DF" w:rsidRPr="00604B6A" w:rsidRDefault="00604B6A" w:rsidP="00AB18EA">
            <w:pPr>
              <w:pStyle w:val="BodyText3"/>
              <w:ind w:left="-288" w:right="224"/>
              <w:jc w:val="right"/>
              <w:rPr>
                <w:sz w:val="18"/>
                <w:szCs w:val="18"/>
              </w:rPr>
            </w:pPr>
            <w:r w:rsidRPr="00604B6A">
              <w:rPr>
                <w:sz w:val="18"/>
                <w:szCs w:val="18"/>
              </w:rPr>
              <w:t>86</w:t>
            </w:r>
            <w:r w:rsidR="007F71DF" w:rsidRPr="00604B6A">
              <w:rPr>
                <w:sz w:val="18"/>
                <w:szCs w:val="18"/>
              </w:rPr>
              <w:t>.</w:t>
            </w:r>
            <w:r w:rsidRPr="00604B6A">
              <w:rPr>
                <w:sz w:val="18"/>
                <w:szCs w:val="18"/>
              </w:rPr>
              <w:t>549</w:t>
            </w:r>
          </w:p>
        </w:tc>
        <w:tc>
          <w:tcPr>
            <w:tcW w:w="1368"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224"/>
              <w:jc w:val="right"/>
              <w:rPr>
                <w:sz w:val="18"/>
                <w:szCs w:val="18"/>
              </w:rPr>
            </w:pPr>
            <w:r w:rsidRPr="008F7FDC">
              <w:rPr>
                <w:sz w:val="18"/>
                <w:szCs w:val="18"/>
              </w:rPr>
              <w:t>-</w:t>
            </w:r>
          </w:p>
        </w:tc>
        <w:tc>
          <w:tcPr>
            <w:tcW w:w="1451" w:type="dxa"/>
            <w:tcBorders>
              <w:left w:val="single" w:sz="2" w:space="0" w:color="FFFFFF"/>
              <w:right w:val="single" w:sz="2" w:space="0" w:color="FFFFFF"/>
            </w:tcBorders>
            <w:shd w:val="clear" w:color="auto" w:fill="E6E6E6"/>
          </w:tcPr>
          <w:p w:rsidR="007F71DF" w:rsidRPr="00604B6A" w:rsidRDefault="007F71DF" w:rsidP="00AB18EA">
            <w:pPr>
              <w:pStyle w:val="BodyText3"/>
              <w:ind w:left="-288" w:right="224"/>
              <w:jc w:val="right"/>
              <w:rPr>
                <w:sz w:val="18"/>
                <w:szCs w:val="18"/>
              </w:rPr>
            </w:pPr>
            <w:r w:rsidRPr="00604B6A">
              <w:rPr>
                <w:sz w:val="18"/>
                <w:szCs w:val="18"/>
              </w:rPr>
              <w:t>-</w:t>
            </w:r>
          </w:p>
        </w:tc>
      </w:tr>
      <w:tr w:rsidR="007F71DF" w:rsidRPr="00466150" w:rsidTr="00AB18EA">
        <w:tc>
          <w:tcPr>
            <w:tcW w:w="4307" w:type="dxa"/>
            <w:tcBorders>
              <w:right w:val="single" w:sz="2" w:space="0" w:color="FFFFFF"/>
            </w:tcBorders>
            <w:shd w:val="clear" w:color="auto" w:fill="E6E6E6"/>
          </w:tcPr>
          <w:p w:rsidR="007F71DF" w:rsidRPr="008F7FDC" w:rsidRDefault="007F71DF" w:rsidP="004474A4">
            <w:pPr>
              <w:pStyle w:val="BodyText3"/>
              <w:rPr>
                <w:sz w:val="18"/>
                <w:szCs w:val="18"/>
              </w:rPr>
            </w:pPr>
          </w:p>
        </w:tc>
        <w:tc>
          <w:tcPr>
            <w:tcW w:w="1450"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224"/>
              <w:jc w:val="right"/>
              <w:rPr>
                <w:sz w:val="18"/>
                <w:szCs w:val="18"/>
              </w:rPr>
            </w:pPr>
          </w:p>
        </w:tc>
        <w:tc>
          <w:tcPr>
            <w:tcW w:w="1368" w:type="dxa"/>
            <w:tcBorders>
              <w:left w:val="single" w:sz="2" w:space="0" w:color="FFFFFF"/>
              <w:right w:val="single" w:sz="2" w:space="0" w:color="FFFFFF"/>
            </w:tcBorders>
            <w:shd w:val="clear" w:color="auto" w:fill="E6E6E6"/>
          </w:tcPr>
          <w:p w:rsidR="007F71DF" w:rsidRPr="00604B6A" w:rsidRDefault="007F71DF" w:rsidP="00AB18EA">
            <w:pPr>
              <w:pStyle w:val="BodyText3"/>
              <w:ind w:left="-288" w:right="224"/>
              <w:jc w:val="right"/>
              <w:rPr>
                <w:sz w:val="18"/>
                <w:szCs w:val="18"/>
              </w:rPr>
            </w:pPr>
          </w:p>
        </w:tc>
        <w:tc>
          <w:tcPr>
            <w:tcW w:w="1368"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224"/>
              <w:jc w:val="right"/>
              <w:rPr>
                <w:sz w:val="18"/>
                <w:szCs w:val="18"/>
              </w:rPr>
            </w:pPr>
          </w:p>
        </w:tc>
        <w:tc>
          <w:tcPr>
            <w:tcW w:w="1451" w:type="dxa"/>
            <w:tcBorders>
              <w:left w:val="single" w:sz="2" w:space="0" w:color="FFFFFF"/>
              <w:right w:val="single" w:sz="2" w:space="0" w:color="FFFFFF"/>
            </w:tcBorders>
            <w:shd w:val="clear" w:color="auto" w:fill="E6E6E6"/>
          </w:tcPr>
          <w:p w:rsidR="007F71DF" w:rsidRPr="00604B6A" w:rsidRDefault="007F71DF" w:rsidP="00AB18EA">
            <w:pPr>
              <w:pStyle w:val="BodyText3"/>
              <w:ind w:left="-288" w:right="224"/>
              <w:jc w:val="right"/>
              <w:rPr>
                <w:sz w:val="18"/>
                <w:szCs w:val="18"/>
              </w:rPr>
            </w:pPr>
          </w:p>
        </w:tc>
      </w:tr>
      <w:tr w:rsidR="007F71DF" w:rsidRPr="00466150" w:rsidTr="00AB18EA">
        <w:tc>
          <w:tcPr>
            <w:tcW w:w="4307" w:type="dxa"/>
            <w:tcBorders>
              <w:right w:val="single" w:sz="2" w:space="0" w:color="FFFFFF"/>
            </w:tcBorders>
            <w:shd w:val="clear" w:color="auto" w:fill="CCCCCC"/>
          </w:tcPr>
          <w:p w:rsidR="007F71DF" w:rsidRPr="008F7FDC" w:rsidRDefault="007F71DF" w:rsidP="004474A4">
            <w:pPr>
              <w:pStyle w:val="BodyText3"/>
              <w:rPr>
                <w:b/>
                <w:sz w:val="18"/>
                <w:szCs w:val="18"/>
              </w:rPr>
            </w:pPr>
            <w:r w:rsidRPr="008F7FDC">
              <w:rPr>
                <w:b/>
                <w:sz w:val="18"/>
                <w:szCs w:val="18"/>
              </w:rPr>
              <w:t xml:space="preserve">Net Liability Arising from the Defined Benefit Obligation </w:t>
            </w:r>
          </w:p>
        </w:tc>
        <w:tc>
          <w:tcPr>
            <w:tcW w:w="1450" w:type="dxa"/>
            <w:tcBorders>
              <w:left w:val="single" w:sz="2" w:space="0" w:color="FFFFFF"/>
              <w:right w:val="single" w:sz="2" w:space="0" w:color="FFFFFF"/>
            </w:tcBorders>
            <w:shd w:val="clear" w:color="auto" w:fill="CCCCCC"/>
          </w:tcPr>
          <w:p w:rsidR="007F71DF" w:rsidRPr="008F7FDC" w:rsidRDefault="007F71DF" w:rsidP="00AB18EA">
            <w:pPr>
              <w:pStyle w:val="BodyText3"/>
              <w:ind w:left="-288" w:right="224"/>
              <w:jc w:val="right"/>
              <w:rPr>
                <w:b/>
                <w:sz w:val="18"/>
                <w:szCs w:val="18"/>
              </w:rPr>
            </w:pPr>
            <w:r w:rsidRPr="008F7FDC">
              <w:rPr>
                <w:b/>
                <w:sz w:val="18"/>
                <w:szCs w:val="18"/>
              </w:rPr>
              <w:t>-25.312</w:t>
            </w:r>
          </w:p>
        </w:tc>
        <w:tc>
          <w:tcPr>
            <w:tcW w:w="1368" w:type="dxa"/>
            <w:tcBorders>
              <w:left w:val="single" w:sz="2" w:space="0" w:color="FFFFFF"/>
              <w:right w:val="single" w:sz="2" w:space="0" w:color="FFFFFF"/>
            </w:tcBorders>
            <w:shd w:val="clear" w:color="auto" w:fill="CCCCCC"/>
          </w:tcPr>
          <w:p w:rsidR="007F71DF" w:rsidRPr="00604B6A" w:rsidRDefault="007F71DF" w:rsidP="00AB18EA">
            <w:pPr>
              <w:pStyle w:val="BodyText3"/>
              <w:ind w:left="-288" w:right="224"/>
              <w:jc w:val="right"/>
              <w:rPr>
                <w:b/>
                <w:sz w:val="18"/>
                <w:szCs w:val="18"/>
              </w:rPr>
            </w:pPr>
            <w:r w:rsidRPr="00604B6A">
              <w:rPr>
                <w:b/>
                <w:sz w:val="18"/>
                <w:szCs w:val="18"/>
              </w:rPr>
              <w:t>-</w:t>
            </w:r>
            <w:r w:rsidR="00604B6A" w:rsidRPr="00604B6A">
              <w:rPr>
                <w:b/>
                <w:sz w:val="18"/>
                <w:szCs w:val="18"/>
              </w:rPr>
              <w:t>36.456</w:t>
            </w:r>
          </w:p>
        </w:tc>
        <w:tc>
          <w:tcPr>
            <w:tcW w:w="1368" w:type="dxa"/>
            <w:tcBorders>
              <w:left w:val="single" w:sz="2" w:space="0" w:color="FFFFFF"/>
              <w:right w:val="single" w:sz="2" w:space="0" w:color="FFFFFF"/>
            </w:tcBorders>
            <w:shd w:val="clear" w:color="auto" w:fill="CCCCCC"/>
          </w:tcPr>
          <w:p w:rsidR="007F71DF" w:rsidRPr="008F7FDC" w:rsidRDefault="007F71DF" w:rsidP="00AB18EA">
            <w:pPr>
              <w:pStyle w:val="BodyText3"/>
              <w:ind w:left="-288" w:right="224"/>
              <w:jc w:val="right"/>
              <w:rPr>
                <w:b/>
                <w:sz w:val="18"/>
                <w:szCs w:val="18"/>
              </w:rPr>
            </w:pPr>
            <w:r w:rsidRPr="008F7FDC">
              <w:rPr>
                <w:b/>
                <w:sz w:val="18"/>
                <w:szCs w:val="18"/>
              </w:rPr>
              <w:t>-1,439.040</w:t>
            </w:r>
          </w:p>
        </w:tc>
        <w:tc>
          <w:tcPr>
            <w:tcW w:w="1451" w:type="dxa"/>
            <w:tcBorders>
              <w:left w:val="single" w:sz="2" w:space="0" w:color="FFFFFF"/>
              <w:right w:val="single" w:sz="2" w:space="0" w:color="FFFFFF"/>
            </w:tcBorders>
            <w:shd w:val="clear" w:color="auto" w:fill="CCCCCC"/>
          </w:tcPr>
          <w:p w:rsidR="007F71DF" w:rsidRPr="00604B6A" w:rsidRDefault="00604B6A" w:rsidP="00AB18EA">
            <w:pPr>
              <w:pStyle w:val="BodyText3"/>
              <w:ind w:left="-288" w:right="224"/>
              <w:jc w:val="right"/>
              <w:rPr>
                <w:b/>
                <w:sz w:val="18"/>
                <w:szCs w:val="18"/>
              </w:rPr>
            </w:pPr>
            <w:r w:rsidRPr="00604B6A">
              <w:rPr>
                <w:b/>
                <w:sz w:val="18"/>
                <w:szCs w:val="18"/>
              </w:rPr>
              <w:t>-1,558</w:t>
            </w:r>
            <w:r w:rsidR="007F71DF" w:rsidRPr="00604B6A">
              <w:rPr>
                <w:b/>
                <w:sz w:val="18"/>
                <w:szCs w:val="18"/>
              </w:rPr>
              <w:t>.</w:t>
            </w:r>
            <w:r w:rsidRPr="00604B6A">
              <w:rPr>
                <w:b/>
                <w:sz w:val="18"/>
                <w:szCs w:val="18"/>
              </w:rPr>
              <w:t>500</w:t>
            </w:r>
          </w:p>
        </w:tc>
      </w:tr>
    </w:tbl>
    <w:p w:rsidR="007F71DF" w:rsidRDefault="007F71DF" w:rsidP="0020039B">
      <w:pPr>
        <w:pStyle w:val="BodyText3"/>
        <w:ind w:left="-284"/>
        <w:rPr>
          <w:color w:val="0070C0"/>
        </w:rPr>
      </w:pPr>
    </w:p>
    <w:p w:rsidR="00A76DCC" w:rsidRPr="00466150" w:rsidRDefault="00A76DCC" w:rsidP="0020039B">
      <w:pPr>
        <w:pStyle w:val="BodyText3"/>
        <w:ind w:left="-284"/>
        <w:rPr>
          <w:color w:val="0070C0"/>
        </w:rPr>
      </w:pPr>
    </w:p>
    <w:p w:rsidR="00A60004" w:rsidRDefault="00A60004" w:rsidP="00761B6F">
      <w:pPr>
        <w:pStyle w:val="BodyText3"/>
      </w:pPr>
    </w:p>
    <w:p w:rsidR="007F71DF" w:rsidRPr="008F7FDC" w:rsidRDefault="007F71DF" w:rsidP="00761B6F">
      <w:pPr>
        <w:pStyle w:val="BodyText3"/>
      </w:pPr>
      <w:r w:rsidRPr="008F7FDC">
        <w:lastRenderedPageBreak/>
        <w:t>The firefighters’ pension liability is split between the following schemes:</w:t>
      </w:r>
    </w:p>
    <w:p w:rsidR="007F71DF" w:rsidRPr="008F7FDC" w:rsidRDefault="007F71DF" w:rsidP="00761B6F">
      <w:pPr>
        <w:pStyle w:val="BodyText3"/>
        <w:rPr>
          <w:sz w:val="16"/>
          <w:szCs w:val="16"/>
        </w:rPr>
      </w:pPr>
    </w:p>
    <w:p w:rsidR="007F71DF" w:rsidRPr="008F7FDC" w:rsidRDefault="007F71DF" w:rsidP="00FC6875">
      <w:pPr>
        <w:pStyle w:val="BodyText3"/>
        <w:numPr>
          <w:ilvl w:val="0"/>
          <w:numId w:val="29"/>
        </w:numPr>
        <w:tabs>
          <w:tab w:val="clear" w:pos="1116"/>
          <w:tab w:val="clear" w:pos="2016"/>
          <w:tab w:val="clear" w:pos="3600"/>
        </w:tabs>
        <w:ind w:left="450"/>
      </w:pPr>
      <w:r w:rsidRPr="008F7FDC">
        <w:t>Firefighters’ Pension Scheme 1992 liability is</w:t>
      </w:r>
      <w:r w:rsidR="00604B6A">
        <w:rPr>
          <w:color w:val="0070C0"/>
        </w:rPr>
        <w:t xml:space="preserve"> </w:t>
      </w:r>
      <w:r w:rsidR="00604B6A" w:rsidRPr="00604B6A">
        <w:t>£1,465.350</w:t>
      </w:r>
      <w:r w:rsidRPr="00604B6A">
        <w:t>m</w:t>
      </w:r>
      <w:r>
        <w:rPr>
          <w:color w:val="0070C0"/>
        </w:rPr>
        <w:t xml:space="preserve"> </w:t>
      </w:r>
      <w:r w:rsidRPr="008F7FDC">
        <w:t>(£1,323.390m in 2013/14)</w:t>
      </w:r>
    </w:p>
    <w:p w:rsidR="007F71DF" w:rsidRPr="008F7FDC" w:rsidRDefault="007F71DF" w:rsidP="00FC6875">
      <w:pPr>
        <w:pStyle w:val="BodyText3"/>
        <w:numPr>
          <w:ilvl w:val="0"/>
          <w:numId w:val="29"/>
        </w:numPr>
        <w:tabs>
          <w:tab w:val="clear" w:pos="1116"/>
          <w:tab w:val="clear" w:pos="2016"/>
          <w:tab w:val="clear" w:pos="3600"/>
        </w:tabs>
        <w:ind w:left="450"/>
      </w:pPr>
      <w:r w:rsidRPr="008F7FDC">
        <w:t>Firefighters’ Injury Benefit Scheme liability is</w:t>
      </w:r>
      <w:r w:rsidR="00604B6A">
        <w:rPr>
          <w:color w:val="0070C0"/>
        </w:rPr>
        <w:t xml:space="preserve"> </w:t>
      </w:r>
      <w:r w:rsidR="00604B6A" w:rsidRPr="00604B6A">
        <w:t>£49.090</w:t>
      </w:r>
      <w:r w:rsidRPr="00604B6A">
        <w:t>m</w:t>
      </w:r>
      <w:r>
        <w:rPr>
          <w:color w:val="0070C0"/>
        </w:rPr>
        <w:t xml:space="preserve"> </w:t>
      </w:r>
      <w:r w:rsidRPr="008F7FDC">
        <w:t>(£81.710m in 2013/14)</w:t>
      </w:r>
    </w:p>
    <w:p w:rsidR="007F71DF" w:rsidRPr="008F7FDC" w:rsidRDefault="007F71DF" w:rsidP="00FC6875">
      <w:pPr>
        <w:pStyle w:val="BodyText3"/>
        <w:numPr>
          <w:ilvl w:val="0"/>
          <w:numId w:val="29"/>
        </w:numPr>
        <w:tabs>
          <w:tab w:val="clear" w:pos="1116"/>
          <w:tab w:val="clear" w:pos="2016"/>
          <w:tab w:val="clear" w:pos="3600"/>
        </w:tabs>
        <w:ind w:left="450"/>
      </w:pPr>
      <w:r w:rsidRPr="008F7FDC">
        <w:t>Firefighters’ Pension Scheme 2006 liability is</w:t>
      </w:r>
      <w:r w:rsidR="00604B6A">
        <w:rPr>
          <w:color w:val="0070C0"/>
        </w:rPr>
        <w:t xml:space="preserve"> </w:t>
      </w:r>
      <w:r w:rsidR="00604B6A" w:rsidRPr="00604B6A">
        <w:t>£44.060</w:t>
      </w:r>
      <w:r w:rsidRPr="00604B6A">
        <w:t>m</w:t>
      </w:r>
      <w:r>
        <w:rPr>
          <w:color w:val="0070C0"/>
        </w:rPr>
        <w:t xml:space="preserve"> </w:t>
      </w:r>
      <w:r w:rsidRPr="008F7FDC">
        <w:t>(£33.940m in 2013/14)</w:t>
      </w:r>
    </w:p>
    <w:p w:rsidR="007F71DF" w:rsidRPr="00466150" w:rsidRDefault="007F71DF" w:rsidP="0020039B">
      <w:pPr>
        <w:pStyle w:val="BodyText3"/>
        <w:ind w:left="-284"/>
        <w:rPr>
          <w:color w:val="0070C0"/>
        </w:rPr>
      </w:pPr>
    </w:p>
    <w:p w:rsidR="007F71DF" w:rsidRPr="00BD66F3" w:rsidRDefault="007F71DF" w:rsidP="0020039B">
      <w:pPr>
        <w:pStyle w:val="BodyText3"/>
        <w:ind w:left="-284"/>
        <w:rPr>
          <w:color w:val="FF0000"/>
        </w:rPr>
      </w:pPr>
    </w:p>
    <w:p w:rsidR="007F71DF" w:rsidRPr="00BD66F3" w:rsidRDefault="007F71DF" w:rsidP="00574473">
      <w:pPr>
        <w:ind w:right="81"/>
        <w:jc w:val="both"/>
        <w:rPr>
          <w:rFonts w:ascii="Arial" w:hAnsi="Arial" w:cs="Arial"/>
          <w:b/>
          <w:color w:val="FF0000"/>
          <w:sz w:val="22"/>
          <w:szCs w:val="22"/>
        </w:rPr>
      </w:pPr>
      <w:r w:rsidRPr="00BD66F3">
        <w:rPr>
          <w:rFonts w:ascii="Arial" w:hAnsi="Arial" w:cs="Arial"/>
          <w:b/>
          <w:color w:val="FF0000"/>
          <w:sz w:val="22"/>
          <w:szCs w:val="22"/>
        </w:rPr>
        <w:t>Reconciliation of the present value of the scheme liabilities (Defined Benefit Obligation)</w:t>
      </w:r>
    </w:p>
    <w:p w:rsidR="007F71DF" w:rsidRPr="00466150" w:rsidRDefault="007F71DF" w:rsidP="0020039B">
      <w:pPr>
        <w:ind w:left="-284" w:right="81"/>
        <w:jc w:val="both"/>
        <w:rPr>
          <w:rFonts w:ascii="Arial" w:hAnsi="Arial" w:cs="Arial"/>
          <w:b/>
          <w:color w:val="0070C0"/>
          <w:sz w:val="14"/>
          <w:szCs w:val="14"/>
        </w:rPr>
      </w:pPr>
    </w:p>
    <w:tbl>
      <w:tblPr>
        <w:tblW w:w="9922" w:type="dxa"/>
        <w:tblInd w:w="108" w:type="dxa"/>
        <w:tblLook w:val="01E0" w:firstRow="1" w:lastRow="1" w:firstColumn="1" w:lastColumn="1" w:noHBand="0" w:noVBand="0"/>
      </w:tblPr>
      <w:tblGrid>
        <w:gridCol w:w="4140"/>
        <w:gridCol w:w="1453"/>
        <w:gridCol w:w="1427"/>
        <w:gridCol w:w="1449"/>
        <w:gridCol w:w="1453"/>
      </w:tblGrid>
      <w:tr w:rsidR="007F71DF" w:rsidRPr="00466150" w:rsidTr="00AB18EA">
        <w:tc>
          <w:tcPr>
            <w:tcW w:w="4140" w:type="dxa"/>
            <w:tcBorders>
              <w:right w:val="single" w:sz="2" w:space="0" w:color="FFFFFF"/>
            </w:tcBorders>
            <w:shd w:val="clear" w:color="auto" w:fill="FF0000"/>
          </w:tcPr>
          <w:p w:rsidR="007F71DF" w:rsidRPr="00AB18EA" w:rsidRDefault="007F71DF" w:rsidP="00AB18EA">
            <w:pPr>
              <w:pStyle w:val="BodyText3"/>
              <w:jc w:val="center"/>
              <w:rPr>
                <w:b/>
                <w:color w:val="0070C0"/>
                <w:sz w:val="18"/>
                <w:szCs w:val="18"/>
              </w:rPr>
            </w:pPr>
          </w:p>
        </w:tc>
        <w:tc>
          <w:tcPr>
            <w:tcW w:w="2880" w:type="dxa"/>
            <w:gridSpan w:val="2"/>
            <w:tcBorders>
              <w:left w:val="single" w:sz="2" w:space="0" w:color="FFFFFF"/>
              <w:bottom w:val="single" w:sz="2" w:space="0" w:color="FFFFFF"/>
              <w:right w:val="single" w:sz="2" w:space="0" w:color="FFFFFF"/>
            </w:tcBorders>
            <w:shd w:val="clear" w:color="auto" w:fill="FF0000"/>
          </w:tcPr>
          <w:p w:rsidR="007F71DF" w:rsidRPr="002117F1" w:rsidRDefault="007F71DF" w:rsidP="00AB18EA">
            <w:pPr>
              <w:pStyle w:val="BodyText3"/>
              <w:jc w:val="center"/>
              <w:rPr>
                <w:b/>
                <w:color w:val="FFFFFF"/>
                <w:sz w:val="18"/>
                <w:szCs w:val="18"/>
              </w:rPr>
            </w:pPr>
            <w:r w:rsidRPr="002117F1">
              <w:rPr>
                <w:b/>
                <w:color w:val="FFFFFF"/>
                <w:sz w:val="18"/>
                <w:szCs w:val="18"/>
              </w:rPr>
              <w:t>Funded Liabilities: Local Government Pension Scheme</w:t>
            </w:r>
          </w:p>
        </w:tc>
        <w:tc>
          <w:tcPr>
            <w:tcW w:w="2902" w:type="dxa"/>
            <w:gridSpan w:val="2"/>
            <w:tcBorders>
              <w:left w:val="single" w:sz="2" w:space="0" w:color="FFFFFF"/>
              <w:bottom w:val="single" w:sz="2" w:space="0" w:color="FFFFFF"/>
              <w:right w:val="single" w:sz="2" w:space="0" w:color="FFFFFF"/>
            </w:tcBorders>
            <w:shd w:val="clear" w:color="auto" w:fill="FF0000"/>
          </w:tcPr>
          <w:p w:rsidR="007F71DF" w:rsidRPr="002117F1" w:rsidRDefault="007F71DF" w:rsidP="00AB18EA">
            <w:pPr>
              <w:pStyle w:val="BodyText3"/>
              <w:jc w:val="center"/>
              <w:rPr>
                <w:b/>
                <w:color w:val="FFFFFF"/>
                <w:sz w:val="18"/>
                <w:szCs w:val="18"/>
              </w:rPr>
            </w:pPr>
            <w:r w:rsidRPr="002117F1">
              <w:rPr>
                <w:b/>
                <w:color w:val="FFFFFF"/>
                <w:sz w:val="18"/>
                <w:szCs w:val="18"/>
              </w:rPr>
              <w:t>Fire Fighters Pension Scheme</w:t>
            </w:r>
          </w:p>
        </w:tc>
      </w:tr>
      <w:tr w:rsidR="007F71DF" w:rsidRPr="00466150" w:rsidTr="00AB18EA">
        <w:trPr>
          <w:trHeight w:val="270"/>
        </w:trPr>
        <w:tc>
          <w:tcPr>
            <w:tcW w:w="4140" w:type="dxa"/>
            <w:tcBorders>
              <w:right w:val="single" w:sz="2" w:space="0" w:color="FFFFFF"/>
            </w:tcBorders>
            <w:shd w:val="clear" w:color="auto" w:fill="FF0000"/>
          </w:tcPr>
          <w:p w:rsidR="007F71DF" w:rsidRPr="00AB18EA" w:rsidRDefault="007F71DF" w:rsidP="00AB18EA">
            <w:pPr>
              <w:pStyle w:val="BodyText3"/>
              <w:jc w:val="center"/>
              <w:rPr>
                <w:b/>
                <w:color w:val="0070C0"/>
                <w:sz w:val="18"/>
                <w:szCs w:val="18"/>
              </w:rPr>
            </w:pPr>
          </w:p>
        </w:tc>
        <w:tc>
          <w:tcPr>
            <w:tcW w:w="1453" w:type="dxa"/>
            <w:tcBorders>
              <w:top w:val="single" w:sz="2" w:space="0" w:color="FFFFFF"/>
              <w:left w:val="single" w:sz="2" w:space="0" w:color="FFFFFF"/>
              <w:righ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2013/14</w:t>
            </w:r>
          </w:p>
        </w:tc>
        <w:tc>
          <w:tcPr>
            <w:tcW w:w="1427" w:type="dxa"/>
            <w:tcBorders>
              <w:top w:val="single" w:sz="2" w:space="0" w:color="FFFFFF"/>
              <w:left w:val="single" w:sz="2" w:space="0" w:color="FFFFFF"/>
              <w:righ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2014/15</w:t>
            </w:r>
          </w:p>
        </w:tc>
        <w:tc>
          <w:tcPr>
            <w:tcW w:w="1449" w:type="dxa"/>
            <w:tcBorders>
              <w:top w:val="single" w:sz="2" w:space="0" w:color="FFFFFF"/>
              <w:left w:val="single" w:sz="2" w:space="0" w:color="FFFFFF"/>
              <w:righ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2013/14</w:t>
            </w:r>
          </w:p>
        </w:tc>
        <w:tc>
          <w:tcPr>
            <w:tcW w:w="1453" w:type="dxa"/>
            <w:tcBorders>
              <w:top w:val="single" w:sz="2" w:space="0" w:color="FFFFFF"/>
              <w:lef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2014/15</w:t>
            </w:r>
          </w:p>
        </w:tc>
      </w:tr>
      <w:tr w:rsidR="007F71DF" w:rsidRPr="00466150" w:rsidTr="00AB18EA">
        <w:trPr>
          <w:trHeight w:val="270"/>
        </w:trPr>
        <w:tc>
          <w:tcPr>
            <w:tcW w:w="4140" w:type="dxa"/>
            <w:tcBorders>
              <w:right w:val="single" w:sz="2" w:space="0" w:color="FFFFFF"/>
            </w:tcBorders>
            <w:shd w:val="clear" w:color="auto" w:fill="FF0000"/>
          </w:tcPr>
          <w:p w:rsidR="007F71DF" w:rsidRPr="00AB18EA" w:rsidRDefault="007F71DF" w:rsidP="00AB18EA">
            <w:pPr>
              <w:pStyle w:val="BodyText3"/>
              <w:jc w:val="center"/>
              <w:rPr>
                <w:b/>
                <w:color w:val="0070C0"/>
                <w:sz w:val="18"/>
                <w:szCs w:val="18"/>
              </w:rPr>
            </w:pPr>
          </w:p>
        </w:tc>
        <w:tc>
          <w:tcPr>
            <w:tcW w:w="1453" w:type="dxa"/>
            <w:tcBorders>
              <w:left w:val="single" w:sz="2" w:space="0" w:color="FFFFFF"/>
              <w:righ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£’m</w:t>
            </w:r>
          </w:p>
        </w:tc>
        <w:tc>
          <w:tcPr>
            <w:tcW w:w="1427" w:type="dxa"/>
            <w:tcBorders>
              <w:left w:val="single" w:sz="2" w:space="0" w:color="FFFFFF"/>
              <w:righ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£’m</w:t>
            </w:r>
          </w:p>
        </w:tc>
        <w:tc>
          <w:tcPr>
            <w:tcW w:w="1449" w:type="dxa"/>
            <w:tcBorders>
              <w:left w:val="single" w:sz="2" w:space="0" w:color="FFFFFF"/>
              <w:righ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£’m</w:t>
            </w:r>
          </w:p>
        </w:tc>
        <w:tc>
          <w:tcPr>
            <w:tcW w:w="1453" w:type="dxa"/>
            <w:tcBorders>
              <w:lef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£’m</w:t>
            </w:r>
          </w:p>
        </w:tc>
      </w:tr>
      <w:tr w:rsidR="007F71DF" w:rsidRPr="00466150" w:rsidTr="00AB18EA">
        <w:tc>
          <w:tcPr>
            <w:tcW w:w="4140" w:type="dxa"/>
            <w:tcBorders>
              <w:right w:val="single" w:sz="2" w:space="0" w:color="FFFFFF"/>
            </w:tcBorders>
            <w:shd w:val="clear" w:color="auto" w:fill="E6E6E6"/>
          </w:tcPr>
          <w:p w:rsidR="007F71DF" w:rsidRPr="00AB18EA" w:rsidRDefault="007F71DF" w:rsidP="004474A4">
            <w:pPr>
              <w:pStyle w:val="BodyText3"/>
              <w:rPr>
                <w:b/>
                <w:color w:val="0070C0"/>
                <w:sz w:val="18"/>
                <w:szCs w:val="18"/>
              </w:rPr>
            </w:pPr>
          </w:p>
        </w:tc>
        <w:tc>
          <w:tcPr>
            <w:tcW w:w="1453" w:type="dxa"/>
            <w:tcBorders>
              <w:left w:val="single" w:sz="2" w:space="0" w:color="FFFFFF"/>
              <w:right w:val="single" w:sz="2" w:space="0" w:color="FFFFFF"/>
            </w:tcBorders>
            <w:shd w:val="clear" w:color="auto" w:fill="E6E6E6"/>
          </w:tcPr>
          <w:p w:rsidR="007F71DF" w:rsidRPr="00AB18EA" w:rsidRDefault="007F71DF" w:rsidP="00AB18EA">
            <w:pPr>
              <w:pStyle w:val="BodyText3"/>
              <w:ind w:left="-288" w:right="342"/>
              <w:jc w:val="right"/>
              <w:rPr>
                <w:b/>
                <w:color w:val="0070C0"/>
                <w:sz w:val="18"/>
                <w:szCs w:val="18"/>
              </w:rPr>
            </w:pPr>
          </w:p>
        </w:tc>
        <w:tc>
          <w:tcPr>
            <w:tcW w:w="1427" w:type="dxa"/>
            <w:tcBorders>
              <w:left w:val="single" w:sz="2" w:space="0" w:color="FFFFFF"/>
              <w:right w:val="single" w:sz="2" w:space="0" w:color="FFFFFF"/>
            </w:tcBorders>
            <w:shd w:val="clear" w:color="auto" w:fill="E6E6E6"/>
          </w:tcPr>
          <w:p w:rsidR="007F71DF" w:rsidRPr="00AB18EA" w:rsidRDefault="007F71DF" w:rsidP="00AB18EA">
            <w:pPr>
              <w:pStyle w:val="BodyText3"/>
              <w:ind w:left="-288" w:right="342"/>
              <w:jc w:val="right"/>
              <w:rPr>
                <w:b/>
                <w:color w:val="0070C0"/>
                <w:sz w:val="18"/>
                <w:szCs w:val="18"/>
              </w:rPr>
            </w:pPr>
          </w:p>
        </w:tc>
        <w:tc>
          <w:tcPr>
            <w:tcW w:w="1449" w:type="dxa"/>
            <w:tcBorders>
              <w:left w:val="single" w:sz="2" w:space="0" w:color="FFFFFF"/>
              <w:right w:val="single" w:sz="2" w:space="0" w:color="FFFFFF"/>
            </w:tcBorders>
            <w:shd w:val="clear" w:color="auto" w:fill="E6E6E6"/>
          </w:tcPr>
          <w:p w:rsidR="007F71DF" w:rsidRPr="00AB18EA" w:rsidRDefault="007F71DF" w:rsidP="00AB18EA">
            <w:pPr>
              <w:pStyle w:val="BodyText3"/>
              <w:ind w:left="-288" w:right="342"/>
              <w:jc w:val="right"/>
              <w:rPr>
                <w:b/>
                <w:color w:val="0070C0"/>
                <w:sz w:val="18"/>
                <w:szCs w:val="18"/>
              </w:rPr>
            </w:pPr>
          </w:p>
        </w:tc>
        <w:tc>
          <w:tcPr>
            <w:tcW w:w="1453" w:type="dxa"/>
            <w:tcBorders>
              <w:left w:val="single" w:sz="2" w:space="0" w:color="FFFFFF"/>
            </w:tcBorders>
            <w:shd w:val="clear" w:color="auto" w:fill="E6E6E6"/>
          </w:tcPr>
          <w:p w:rsidR="007F71DF" w:rsidRPr="00AB18EA" w:rsidRDefault="007F71DF" w:rsidP="00AB18EA">
            <w:pPr>
              <w:pStyle w:val="BodyText3"/>
              <w:ind w:left="-288" w:right="342"/>
              <w:jc w:val="right"/>
              <w:rPr>
                <w:b/>
                <w:color w:val="0070C0"/>
                <w:sz w:val="18"/>
                <w:szCs w:val="18"/>
              </w:rPr>
            </w:pPr>
          </w:p>
        </w:tc>
      </w:tr>
      <w:tr w:rsidR="007F71DF" w:rsidRPr="00466150" w:rsidTr="00AB18EA">
        <w:tc>
          <w:tcPr>
            <w:tcW w:w="4140" w:type="dxa"/>
            <w:tcBorders>
              <w:right w:val="single" w:sz="2" w:space="0" w:color="FFFFFF"/>
            </w:tcBorders>
            <w:shd w:val="clear" w:color="auto" w:fill="E6E6E6"/>
          </w:tcPr>
          <w:p w:rsidR="007F71DF" w:rsidRPr="008F7FDC" w:rsidRDefault="007F71DF" w:rsidP="004474A4">
            <w:pPr>
              <w:pStyle w:val="BodyText3"/>
              <w:rPr>
                <w:b/>
                <w:sz w:val="18"/>
                <w:szCs w:val="18"/>
              </w:rPr>
            </w:pPr>
            <w:r w:rsidRPr="008F7FDC">
              <w:rPr>
                <w:b/>
                <w:sz w:val="18"/>
                <w:szCs w:val="18"/>
              </w:rPr>
              <w:t>Opening fair value of scheme liabilities</w:t>
            </w:r>
          </w:p>
        </w:tc>
        <w:tc>
          <w:tcPr>
            <w:tcW w:w="1453"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b/>
                <w:sz w:val="18"/>
                <w:szCs w:val="18"/>
              </w:rPr>
            </w:pPr>
            <w:r w:rsidRPr="008F7FDC">
              <w:rPr>
                <w:b/>
                <w:sz w:val="18"/>
                <w:szCs w:val="18"/>
              </w:rPr>
              <w:t>102.766</w:t>
            </w:r>
          </w:p>
        </w:tc>
        <w:tc>
          <w:tcPr>
            <w:tcW w:w="1427" w:type="dxa"/>
            <w:tcBorders>
              <w:left w:val="single" w:sz="2" w:space="0" w:color="FFFFFF"/>
              <w:right w:val="single" w:sz="2" w:space="0" w:color="FFFFFF"/>
            </w:tcBorders>
            <w:shd w:val="clear" w:color="auto" w:fill="E6E6E6"/>
          </w:tcPr>
          <w:p w:rsidR="007F71DF" w:rsidRPr="00AE44CC" w:rsidRDefault="00BF7636" w:rsidP="00604B6A">
            <w:pPr>
              <w:pStyle w:val="BodyText3"/>
              <w:ind w:left="-288" w:right="342"/>
              <w:jc w:val="center"/>
              <w:rPr>
                <w:b/>
                <w:sz w:val="18"/>
                <w:szCs w:val="18"/>
              </w:rPr>
            </w:pPr>
            <w:r w:rsidRPr="00AE44CC">
              <w:rPr>
                <w:b/>
                <w:sz w:val="18"/>
                <w:szCs w:val="18"/>
              </w:rPr>
              <w:t xml:space="preserve">          102.640</w:t>
            </w:r>
          </w:p>
        </w:tc>
        <w:tc>
          <w:tcPr>
            <w:tcW w:w="1449"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171"/>
              <w:jc w:val="right"/>
              <w:rPr>
                <w:b/>
                <w:sz w:val="18"/>
                <w:szCs w:val="18"/>
              </w:rPr>
            </w:pPr>
            <w:r w:rsidRPr="008F7FDC">
              <w:rPr>
                <w:b/>
                <w:sz w:val="18"/>
                <w:szCs w:val="18"/>
              </w:rPr>
              <w:t>1,456.470</w:t>
            </w:r>
          </w:p>
        </w:tc>
        <w:tc>
          <w:tcPr>
            <w:tcW w:w="1453" w:type="dxa"/>
            <w:tcBorders>
              <w:left w:val="single" w:sz="2" w:space="0" w:color="FFFFFF"/>
            </w:tcBorders>
            <w:shd w:val="clear" w:color="auto" w:fill="E6E6E6"/>
          </w:tcPr>
          <w:p w:rsidR="007F71DF" w:rsidRPr="00AE44CC" w:rsidRDefault="00BF7636" w:rsidP="00AB18EA">
            <w:pPr>
              <w:pStyle w:val="BodyText3"/>
              <w:ind w:left="-288" w:right="171"/>
              <w:jc w:val="right"/>
              <w:rPr>
                <w:b/>
                <w:sz w:val="18"/>
                <w:szCs w:val="18"/>
              </w:rPr>
            </w:pPr>
            <w:r w:rsidRPr="00AE44CC">
              <w:rPr>
                <w:b/>
                <w:sz w:val="18"/>
                <w:szCs w:val="18"/>
              </w:rPr>
              <w:t>1,439.040</w:t>
            </w:r>
          </w:p>
        </w:tc>
      </w:tr>
      <w:tr w:rsidR="007F71DF" w:rsidRPr="00466150" w:rsidTr="00AB18EA">
        <w:tc>
          <w:tcPr>
            <w:tcW w:w="4140"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Current Service Cost</w:t>
            </w:r>
          </w:p>
        </w:tc>
        <w:tc>
          <w:tcPr>
            <w:tcW w:w="1453"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r w:rsidRPr="008F7FDC">
              <w:rPr>
                <w:sz w:val="18"/>
                <w:szCs w:val="18"/>
              </w:rPr>
              <w:t>2.439</w:t>
            </w:r>
          </w:p>
        </w:tc>
        <w:tc>
          <w:tcPr>
            <w:tcW w:w="1427" w:type="dxa"/>
            <w:tcBorders>
              <w:left w:val="single" w:sz="2" w:space="0" w:color="FFFFFF"/>
              <w:right w:val="single" w:sz="2" w:space="0" w:color="FFFFFF"/>
            </w:tcBorders>
            <w:shd w:val="clear" w:color="auto" w:fill="E6E6E6"/>
          </w:tcPr>
          <w:p w:rsidR="007F71DF" w:rsidRPr="00AE44CC" w:rsidRDefault="00BF7636" w:rsidP="00AB18EA">
            <w:pPr>
              <w:pStyle w:val="BodyText3"/>
              <w:ind w:left="-288" w:right="342"/>
              <w:jc w:val="right"/>
              <w:rPr>
                <w:sz w:val="18"/>
                <w:szCs w:val="18"/>
              </w:rPr>
            </w:pPr>
            <w:r w:rsidRPr="00AE44CC">
              <w:rPr>
                <w:sz w:val="18"/>
                <w:szCs w:val="18"/>
              </w:rPr>
              <w:t>2.263</w:t>
            </w:r>
          </w:p>
        </w:tc>
        <w:tc>
          <w:tcPr>
            <w:tcW w:w="1449"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171"/>
              <w:jc w:val="right"/>
              <w:rPr>
                <w:sz w:val="18"/>
                <w:szCs w:val="18"/>
              </w:rPr>
            </w:pPr>
            <w:r w:rsidRPr="008F7FDC">
              <w:rPr>
                <w:sz w:val="18"/>
                <w:szCs w:val="18"/>
              </w:rPr>
              <w:t>33.470</w:t>
            </w:r>
          </w:p>
        </w:tc>
        <w:tc>
          <w:tcPr>
            <w:tcW w:w="1453" w:type="dxa"/>
            <w:tcBorders>
              <w:left w:val="single" w:sz="2" w:space="0" w:color="FFFFFF"/>
            </w:tcBorders>
            <w:shd w:val="clear" w:color="auto" w:fill="E6E6E6"/>
          </w:tcPr>
          <w:p w:rsidR="007F71DF" w:rsidRPr="00AE44CC" w:rsidRDefault="00AE44CC" w:rsidP="00AB18EA">
            <w:pPr>
              <w:pStyle w:val="BodyText3"/>
              <w:ind w:left="-288" w:right="171"/>
              <w:jc w:val="right"/>
              <w:rPr>
                <w:sz w:val="18"/>
                <w:szCs w:val="18"/>
              </w:rPr>
            </w:pPr>
            <w:r w:rsidRPr="00AE44CC">
              <w:rPr>
                <w:sz w:val="18"/>
                <w:szCs w:val="18"/>
              </w:rPr>
              <w:t>28.150</w:t>
            </w:r>
          </w:p>
        </w:tc>
      </w:tr>
      <w:tr w:rsidR="007F71DF" w:rsidRPr="00466150" w:rsidTr="00AB18EA">
        <w:tc>
          <w:tcPr>
            <w:tcW w:w="4140"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Interest Cost</w:t>
            </w:r>
          </w:p>
        </w:tc>
        <w:tc>
          <w:tcPr>
            <w:tcW w:w="1453"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r w:rsidRPr="008F7FDC">
              <w:rPr>
                <w:sz w:val="18"/>
                <w:szCs w:val="18"/>
              </w:rPr>
              <w:t>4.634</w:t>
            </w:r>
          </w:p>
        </w:tc>
        <w:tc>
          <w:tcPr>
            <w:tcW w:w="1427" w:type="dxa"/>
            <w:tcBorders>
              <w:left w:val="single" w:sz="2" w:space="0" w:color="FFFFFF"/>
              <w:right w:val="single" w:sz="2" w:space="0" w:color="FFFFFF"/>
            </w:tcBorders>
            <w:shd w:val="clear" w:color="auto" w:fill="E6E6E6"/>
          </w:tcPr>
          <w:p w:rsidR="007F71DF" w:rsidRPr="00AE44CC" w:rsidRDefault="00AE44CC" w:rsidP="00AB18EA">
            <w:pPr>
              <w:pStyle w:val="BodyText3"/>
              <w:ind w:left="-288" w:right="342"/>
              <w:jc w:val="right"/>
              <w:rPr>
                <w:sz w:val="18"/>
                <w:szCs w:val="18"/>
              </w:rPr>
            </w:pPr>
            <w:r w:rsidRPr="00AE44CC">
              <w:rPr>
                <w:sz w:val="18"/>
                <w:szCs w:val="18"/>
              </w:rPr>
              <w:t>4.412</w:t>
            </w:r>
          </w:p>
        </w:tc>
        <w:tc>
          <w:tcPr>
            <w:tcW w:w="1449"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171"/>
              <w:jc w:val="right"/>
              <w:rPr>
                <w:sz w:val="18"/>
                <w:szCs w:val="18"/>
              </w:rPr>
            </w:pPr>
            <w:r w:rsidRPr="008F7FDC">
              <w:rPr>
                <w:sz w:val="18"/>
                <w:szCs w:val="18"/>
              </w:rPr>
              <w:t>62.360</w:t>
            </w:r>
          </w:p>
          <w:p w:rsidR="007F71DF" w:rsidRPr="008F7FDC" w:rsidRDefault="007F71DF" w:rsidP="00AB18EA">
            <w:pPr>
              <w:pStyle w:val="BodyText3"/>
              <w:ind w:left="-288" w:right="171"/>
              <w:jc w:val="center"/>
              <w:rPr>
                <w:sz w:val="18"/>
                <w:szCs w:val="18"/>
              </w:rPr>
            </w:pPr>
          </w:p>
        </w:tc>
        <w:tc>
          <w:tcPr>
            <w:tcW w:w="1453" w:type="dxa"/>
            <w:tcBorders>
              <w:left w:val="single" w:sz="2" w:space="0" w:color="FFFFFF"/>
            </w:tcBorders>
            <w:shd w:val="clear" w:color="auto" w:fill="E6E6E6"/>
          </w:tcPr>
          <w:p w:rsidR="007F71DF" w:rsidRPr="00AE44CC" w:rsidRDefault="00AE44CC" w:rsidP="00AB18EA">
            <w:pPr>
              <w:pStyle w:val="BodyText3"/>
              <w:ind w:left="-288" w:right="171"/>
              <w:jc w:val="right"/>
              <w:rPr>
                <w:sz w:val="18"/>
                <w:szCs w:val="18"/>
              </w:rPr>
            </w:pPr>
            <w:r w:rsidRPr="00AE44CC">
              <w:rPr>
                <w:sz w:val="18"/>
                <w:szCs w:val="18"/>
              </w:rPr>
              <w:t>62.870</w:t>
            </w:r>
          </w:p>
          <w:p w:rsidR="007F71DF" w:rsidRPr="00AE44CC" w:rsidRDefault="007F71DF" w:rsidP="00AB18EA">
            <w:pPr>
              <w:pStyle w:val="BodyText3"/>
              <w:ind w:left="-288" w:right="171"/>
              <w:jc w:val="center"/>
              <w:rPr>
                <w:sz w:val="18"/>
                <w:szCs w:val="18"/>
              </w:rPr>
            </w:pPr>
          </w:p>
        </w:tc>
      </w:tr>
      <w:tr w:rsidR="007F71DF" w:rsidRPr="00466150" w:rsidTr="00AB18EA">
        <w:tc>
          <w:tcPr>
            <w:tcW w:w="4140"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Contributions from scheme participants</w:t>
            </w:r>
          </w:p>
        </w:tc>
        <w:tc>
          <w:tcPr>
            <w:tcW w:w="1453"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r w:rsidRPr="008F7FDC">
              <w:rPr>
                <w:sz w:val="18"/>
                <w:szCs w:val="18"/>
              </w:rPr>
              <w:t>0.685</w:t>
            </w:r>
          </w:p>
        </w:tc>
        <w:tc>
          <w:tcPr>
            <w:tcW w:w="1427" w:type="dxa"/>
            <w:tcBorders>
              <w:left w:val="single" w:sz="2" w:space="0" w:color="FFFFFF"/>
              <w:right w:val="single" w:sz="2" w:space="0" w:color="FFFFFF"/>
            </w:tcBorders>
            <w:shd w:val="clear" w:color="auto" w:fill="E6E6E6"/>
          </w:tcPr>
          <w:p w:rsidR="007F71DF" w:rsidRPr="00AE44CC" w:rsidRDefault="00AE44CC" w:rsidP="00AB18EA">
            <w:pPr>
              <w:pStyle w:val="BodyText3"/>
              <w:ind w:left="-288" w:right="342"/>
              <w:jc w:val="right"/>
              <w:rPr>
                <w:sz w:val="18"/>
                <w:szCs w:val="18"/>
              </w:rPr>
            </w:pPr>
            <w:r w:rsidRPr="00AE44CC">
              <w:rPr>
                <w:sz w:val="18"/>
                <w:szCs w:val="18"/>
              </w:rPr>
              <w:t>0.695</w:t>
            </w:r>
          </w:p>
        </w:tc>
        <w:tc>
          <w:tcPr>
            <w:tcW w:w="1449"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171"/>
              <w:jc w:val="right"/>
              <w:rPr>
                <w:sz w:val="18"/>
                <w:szCs w:val="18"/>
              </w:rPr>
            </w:pPr>
            <w:r w:rsidRPr="008F7FDC">
              <w:rPr>
                <w:sz w:val="18"/>
                <w:szCs w:val="18"/>
              </w:rPr>
              <w:t>-</w:t>
            </w:r>
          </w:p>
        </w:tc>
        <w:tc>
          <w:tcPr>
            <w:tcW w:w="1453" w:type="dxa"/>
            <w:tcBorders>
              <w:left w:val="single" w:sz="2" w:space="0" w:color="FFFFFF"/>
            </w:tcBorders>
            <w:shd w:val="clear" w:color="auto" w:fill="E6E6E6"/>
          </w:tcPr>
          <w:p w:rsidR="007F71DF" w:rsidRPr="00AE44CC" w:rsidRDefault="00AE44CC" w:rsidP="00AB18EA">
            <w:pPr>
              <w:pStyle w:val="BodyText3"/>
              <w:ind w:left="-288" w:right="171"/>
              <w:jc w:val="right"/>
              <w:rPr>
                <w:sz w:val="18"/>
                <w:szCs w:val="18"/>
              </w:rPr>
            </w:pPr>
            <w:r w:rsidRPr="00AE44CC">
              <w:rPr>
                <w:sz w:val="18"/>
                <w:szCs w:val="18"/>
              </w:rPr>
              <w:t>-</w:t>
            </w:r>
          </w:p>
        </w:tc>
      </w:tr>
      <w:tr w:rsidR="007F71DF" w:rsidRPr="00466150" w:rsidTr="00AB18EA">
        <w:tc>
          <w:tcPr>
            <w:tcW w:w="4140" w:type="dxa"/>
            <w:tcBorders>
              <w:right w:val="single" w:sz="2" w:space="0" w:color="FFFFFF"/>
            </w:tcBorders>
            <w:shd w:val="clear" w:color="auto" w:fill="E6E6E6"/>
          </w:tcPr>
          <w:p w:rsidR="007F71DF" w:rsidRPr="008F7FDC" w:rsidRDefault="007F71DF" w:rsidP="004474A4">
            <w:pPr>
              <w:pStyle w:val="BodyText3"/>
              <w:rPr>
                <w:b/>
                <w:sz w:val="18"/>
                <w:szCs w:val="18"/>
              </w:rPr>
            </w:pPr>
          </w:p>
        </w:tc>
        <w:tc>
          <w:tcPr>
            <w:tcW w:w="1453"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p>
        </w:tc>
        <w:tc>
          <w:tcPr>
            <w:tcW w:w="1427" w:type="dxa"/>
            <w:tcBorders>
              <w:left w:val="single" w:sz="2" w:space="0" w:color="FFFFFF"/>
              <w:right w:val="single" w:sz="2" w:space="0" w:color="FFFFFF"/>
            </w:tcBorders>
            <w:shd w:val="clear" w:color="auto" w:fill="E6E6E6"/>
          </w:tcPr>
          <w:p w:rsidR="007F71DF" w:rsidRPr="00AE44CC" w:rsidRDefault="007F71DF" w:rsidP="00AB18EA">
            <w:pPr>
              <w:pStyle w:val="BodyText3"/>
              <w:ind w:left="-288" w:right="342"/>
              <w:jc w:val="right"/>
              <w:rPr>
                <w:sz w:val="18"/>
                <w:szCs w:val="18"/>
              </w:rPr>
            </w:pPr>
          </w:p>
        </w:tc>
        <w:tc>
          <w:tcPr>
            <w:tcW w:w="1449"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171"/>
              <w:jc w:val="right"/>
              <w:rPr>
                <w:sz w:val="18"/>
                <w:szCs w:val="18"/>
              </w:rPr>
            </w:pPr>
          </w:p>
        </w:tc>
        <w:tc>
          <w:tcPr>
            <w:tcW w:w="1453" w:type="dxa"/>
            <w:tcBorders>
              <w:left w:val="single" w:sz="2" w:space="0" w:color="FFFFFF"/>
            </w:tcBorders>
            <w:shd w:val="clear" w:color="auto" w:fill="E6E6E6"/>
          </w:tcPr>
          <w:p w:rsidR="007F71DF" w:rsidRPr="00AE44CC" w:rsidRDefault="007F71DF" w:rsidP="00AB18EA">
            <w:pPr>
              <w:pStyle w:val="BodyText3"/>
              <w:ind w:left="-288" w:right="171"/>
              <w:jc w:val="right"/>
              <w:rPr>
                <w:sz w:val="18"/>
                <w:szCs w:val="18"/>
              </w:rPr>
            </w:pPr>
          </w:p>
        </w:tc>
      </w:tr>
      <w:tr w:rsidR="007F71DF" w:rsidRPr="00466150" w:rsidTr="00AB18EA">
        <w:tc>
          <w:tcPr>
            <w:tcW w:w="4140" w:type="dxa"/>
            <w:tcBorders>
              <w:right w:val="single" w:sz="2" w:space="0" w:color="FFFFFF"/>
            </w:tcBorders>
            <w:shd w:val="clear" w:color="auto" w:fill="E6E6E6"/>
          </w:tcPr>
          <w:p w:rsidR="007F71DF" w:rsidRPr="008F7FDC" w:rsidRDefault="007F71DF" w:rsidP="004474A4">
            <w:pPr>
              <w:pStyle w:val="BodyText3"/>
              <w:rPr>
                <w:b/>
                <w:sz w:val="18"/>
                <w:szCs w:val="18"/>
              </w:rPr>
            </w:pPr>
            <w:proofErr w:type="spellStart"/>
            <w:r w:rsidRPr="008F7FDC">
              <w:rPr>
                <w:b/>
                <w:sz w:val="18"/>
                <w:szCs w:val="18"/>
              </w:rPr>
              <w:t>Remeasurement</w:t>
            </w:r>
            <w:proofErr w:type="spellEnd"/>
            <w:r w:rsidRPr="008F7FDC">
              <w:rPr>
                <w:b/>
                <w:sz w:val="18"/>
                <w:szCs w:val="18"/>
              </w:rPr>
              <w:t xml:space="preserve"> gain</w:t>
            </w:r>
          </w:p>
        </w:tc>
        <w:tc>
          <w:tcPr>
            <w:tcW w:w="1453"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p>
        </w:tc>
        <w:tc>
          <w:tcPr>
            <w:tcW w:w="1427" w:type="dxa"/>
            <w:tcBorders>
              <w:left w:val="single" w:sz="2" w:space="0" w:color="FFFFFF"/>
              <w:right w:val="single" w:sz="2" w:space="0" w:color="FFFFFF"/>
            </w:tcBorders>
            <w:shd w:val="clear" w:color="auto" w:fill="E6E6E6"/>
          </w:tcPr>
          <w:p w:rsidR="007F71DF" w:rsidRPr="00AE44CC" w:rsidRDefault="007F71DF" w:rsidP="00AB18EA">
            <w:pPr>
              <w:pStyle w:val="BodyText3"/>
              <w:ind w:left="-288" w:right="342"/>
              <w:jc w:val="right"/>
              <w:rPr>
                <w:sz w:val="18"/>
                <w:szCs w:val="18"/>
              </w:rPr>
            </w:pPr>
          </w:p>
        </w:tc>
        <w:tc>
          <w:tcPr>
            <w:tcW w:w="1449"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171"/>
              <w:jc w:val="right"/>
              <w:rPr>
                <w:sz w:val="18"/>
                <w:szCs w:val="18"/>
              </w:rPr>
            </w:pPr>
          </w:p>
        </w:tc>
        <w:tc>
          <w:tcPr>
            <w:tcW w:w="1453" w:type="dxa"/>
            <w:tcBorders>
              <w:left w:val="single" w:sz="2" w:space="0" w:color="FFFFFF"/>
            </w:tcBorders>
            <w:shd w:val="clear" w:color="auto" w:fill="E6E6E6"/>
          </w:tcPr>
          <w:p w:rsidR="007F71DF" w:rsidRPr="00AE44CC" w:rsidRDefault="007F71DF" w:rsidP="00AB18EA">
            <w:pPr>
              <w:pStyle w:val="BodyText3"/>
              <w:ind w:left="-288" w:right="171"/>
              <w:jc w:val="right"/>
              <w:rPr>
                <w:sz w:val="18"/>
                <w:szCs w:val="18"/>
              </w:rPr>
            </w:pPr>
          </w:p>
        </w:tc>
      </w:tr>
      <w:tr w:rsidR="007F71DF" w:rsidRPr="00466150" w:rsidTr="00AB18EA">
        <w:tc>
          <w:tcPr>
            <w:tcW w:w="4140"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Change in demographic assumptions</w:t>
            </w:r>
          </w:p>
        </w:tc>
        <w:tc>
          <w:tcPr>
            <w:tcW w:w="1453"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r w:rsidRPr="008F7FDC">
              <w:rPr>
                <w:sz w:val="18"/>
                <w:szCs w:val="18"/>
              </w:rPr>
              <w:t>0.130</w:t>
            </w:r>
          </w:p>
        </w:tc>
        <w:tc>
          <w:tcPr>
            <w:tcW w:w="1427" w:type="dxa"/>
            <w:tcBorders>
              <w:left w:val="single" w:sz="2" w:space="0" w:color="FFFFFF"/>
              <w:right w:val="single" w:sz="2" w:space="0" w:color="FFFFFF"/>
            </w:tcBorders>
            <w:shd w:val="clear" w:color="auto" w:fill="E6E6E6"/>
          </w:tcPr>
          <w:p w:rsidR="007F71DF" w:rsidRPr="00AE44CC" w:rsidRDefault="00AE44CC" w:rsidP="00AB18EA">
            <w:pPr>
              <w:pStyle w:val="BodyText3"/>
              <w:ind w:left="-288" w:right="342"/>
              <w:jc w:val="right"/>
              <w:rPr>
                <w:sz w:val="18"/>
                <w:szCs w:val="18"/>
              </w:rPr>
            </w:pPr>
            <w:r w:rsidRPr="00AE44CC">
              <w:rPr>
                <w:sz w:val="18"/>
                <w:szCs w:val="18"/>
              </w:rPr>
              <w:t>-</w:t>
            </w:r>
          </w:p>
        </w:tc>
        <w:tc>
          <w:tcPr>
            <w:tcW w:w="1449"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171"/>
              <w:jc w:val="right"/>
              <w:rPr>
                <w:sz w:val="18"/>
                <w:szCs w:val="18"/>
              </w:rPr>
            </w:pPr>
            <w:r w:rsidRPr="008F7FDC">
              <w:rPr>
                <w:sz w:val="18"/>
                <w:szCs w:val="18"/>
              </w:rPr>
              <w:t>-</w:t>
            </w:r>
          </w:p>
        </w:tc>
        <w:tc>
          <w:tcPr>
            <w:tcW w:w="1453" w:type="dxa"/>
            <w:tcBorders>
              <w:left w:val="single" w:sz="2" w:space="0" w:color="FFFFFF"/>
            </w:tcBorders>
            <w:shd w:val="clear" w:color="auto" w:fill="E6E6E6"/>
          </w:tcPr>
          <w:p w:rsidR="007F71DF" w:rsidRPr="00AE44CC" w:rsidRDefault="00AE44CC" w:rsidP="00AB18EA">
            <w:pPr>
              <w:pStyle w:val="BodyText3"/>
              <w:ind w:left="-288" w:right="171"/>
              <w:jc w:val="right"/>
              <w:rPr>
                <w:sz w:val="18"/>
                <w:szCs w:val="18"/>
              </w:rPr>
            </w:pPr>
            <w:r w:rsidRPr="00AE44CC">
              <w:rPr>
                <w:sz w:val="18"/>
                <w:szCs w:val="18"/>
              </w:rPr>
              <w:t>-</w:t>
            </w:r>
          </w:p>
        </w:tc>
      </w:tr>
      <w:tr w:rsidR="007F71DF" w:rsidRPr="00466150" w:rsidTr="00AB18EA">
        <w:tc>
          <w:tcPr>
            <w:tcW w:w="4140"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Change in financial assumptions</w:t>
            </w:r>
          </w:p>
        </w:tc>
        <w:tc>
          <w:tcPr>
            <w:tcW w:w="1453"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r w:rsidRPr="008F7FDC">
              <w:rPr>
                <w:sz w:val="18"/>
                <w:szCs w:val="18"/>
              </w:rPr>
              <w:t>0.810</w:t>
            </w:r>
          </w:p>
        </w:tc>
        <w:tc>
          <w:tcPr>
            <w:tcW w:w="1427" w:type="dxa"/>
            <w:tcBorders>
              <w:left w:val="single" w:sz="2" w:space="0" w:color="FFFFFF"/>
              <w:right w:val="single" w:sz="2" w:space="0" w:color="FFFFFF"/>
            </w:tcBorders>
            <w:shd w:val="clear" w:color="auto" w:fill="E6E6E6"/>
          </w:tcPr>
          <w:p w:rsidR="007F71DF" w:rsidRPr="00AE44CC" w:rsidRDefault="00AE44CC" w:rsidP="00AB18EA">
            <w:pPr>
              <w:pStyle w:val="BodyText3"/>
              <w:ind w:left="-288" w:right="342"/>
              <w:jc w:val="right"/>
              <w:rPr>
                <w:sz w:val="18"/>
                <w:szCs w:val="18"/>
              </w:rPr>
            </w:pPr>
            <w:r w:rsidRPr="00AE44CC">
              <w:rPr>
                <w:sz w:val="18"/>
                <w:szCs w:val="18"/>
              </w:rPr>
              <w:t>16.782</w:t>
            </w:r>
          </w:p>
        </w:tc>
        <w:tc>
          <w:tcPr>
            <w:tcW w:w="1449"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171"/>
              <w:jc w:val="right"/>
              <w:rPr>
                <w:sz w:val="18"/>
                <w:szCs w:val="18"/>
              </w:rPr>
            </w:pPr>
            <w:r w:rsidRPr="008F7FDC">
              <w:rPr>
                <w:sz w:val="18"/>
                <w:szCs w:val="18"/>
              </w:rPr>
              <w:t>-</w:t>
            </w:r>
          </w:p>
        </w:tc>
        <w:tc>
          <w:tcPr>
            <w:tcW w:w="1453" w:type="dxa"/>
            <w:tcBorders>
              <w:left w:val="single" w:sz="2" w:space="0" w:color="FFFFFF"/>
            </w:tcBorders>
            <w:shd w:val="clear" w:color="auto" w:fill="E6E6E6"/>
          </w:tcPr>
          <w:p w:rsidR="007F71DF" w:rsidRPr="00AE44CC" w:rsidRDefault="00AE44CC" w:rsidP="00AB18EA">
            <w:pPr>
              <w:pStyle w:val="BodyText3"/>
              <w:ind w:left="-288" w:right="171"/>
              <w:jc w:val="right"/>
              <w:rPr>
                <w:sz w:val="18"/>
                <w:szCs w:val="18"/>
              </w:rPr>
            </w:pPr>
            <w:r w:rsidRPr="00AE44CC">
              <w:rPr>
                <w:sz w:val="18"/>
                <w:szCs w:val="18"/>
              </w:rPr>
              <w:t>-</w:t>
            </w:r>
          </w:p>
        </w:tc>
      </w:tr>
      <w:tr w:rsidR="007F71DF" w:rsidRPr="00466150" w:rsidTr="00AB18EA">
        <w:tc>
          <w:tcPr>
            <w:tcW w:w="4140"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Other</w:t>
            </w:r>
          </w:p>
        </w:tc>
        <w:tc>
          <w:tcPr>
            <w:tcW w:w="1453"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r w:rsidRPr="008F7FDC">
              <w:rPr>
                <w:sz w:val="18"/>
                <w:szCs w:val="18"/>
              </w:rPr>
              <w:t>-6.260</w:t>
            </w:r>
          </w:p>
        </w:tc>
        <w:tc>
          <w:tcPr>
            <w:tcW w:w="1427" w:type="dxa"/>
            <w:tcBorders>
              <w:left w:val="single" w:sz="2" w:space="0" w:color="FFFFFF"/>
              <w:right w:val="single" w:sz="2" w:space="0" w:color="FFFFFF"/>
            </w:tcBorders>
            <w:shd w:val="clear" w:color="auto" w:fill="E6E6E6"/>
          </w:tcPr>
          <w:p w:rsidR="007F71DF" w:rsidRPr="00AE44CC" w:rsidRDefault="007F71DF" w:rsidP="00AB18EA">
            <w:pPr>
              <w:pStyle w:val="BodyText3"/>
              <w:ind w:left="-288" w:right="342"/>
              <w:jc w:val="right"/>
              <w:rPr>
                <w:sz w:val="18"/>
                <w:szCs w:val="18"/>
              </w:rPr>
            </w:pPr>
            <w:r w:rsidRPr="00AE44CC">
              <w:rPr>
                <w:sz w:val="18"/>
                <w:szCs w:val="18"/>
              </w:rPr>
              <w:t>-</w:t>
            </w:r>
            <w:r w:rsidR="00AE44CC" w:rsidRPr="00AE44CC">
              <w:rPr>
                <w:sz w:val="18"/>
                <w:szCs w:val="18"/>
              </w:rPr>
              <w:t>0.883</w:t>
            </w:r>
          </w:p>
        </w:tc>
        <w:tc>
          <w:tcPr>
            <w:tcW w:w="1449"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171"/>
              <w:jc w:val="right"/>
              <w:rPr>
                <w:sz w:val="18"/>
                <w:szCs w:val="18"/>
              </w:rPr>
            </w:pPr>
            <w:r w:rsidRPr="008F7FDC">
              <w:rPr>
                <w:sz w:val="18"/>
                <w:szCs w:val="18"/>
              </w:rPr>
              <w:t>-66.790</w:t>
            </w:r>
          </w:p>
        </w:tc>
        <w:tc>
          <w:tcPr>
            <w:tcW w:w="1453" w:type="dxa"/>
            <w:tcBorders>
              <w:left w:val="single" w:sz="2" w:space="0" w:color="FFFFFF"/>
            </w:tcBorders>
            <w:shd w:val="clear" w:color="auto" w:fill="E6E6E6"/>
          </w:tcPr>
          <w:p w:rsidR="007F71DF" w:rsidRPr="00AE44CC" w:rsidRDefault="00AE44CC" w:rsidP="00AB18EA">
            <w:pPr>
              <w:pStyle w:val="BodyText3"/>
              <w:ind w:left="-288" w:right="171"/>
              <w:jc w:val="right"/>
              <w:rPr>
                <w:sz w:val="18"/>
                <w:szCs w:val="18"/>
              </w:rPr>
            </w:pPr>
            <w:r w:rsidRPr="00AE44CC">
              <w:rPr>
                <w:sz w:val="18"/>
                <w:szCs w:val="18"/>
              </w:rPr>
              <w:t>77.270</w:t>
            </w:r>
          </w:p>
        </w:tc>
      </w:tr>
      <w:tr w:rsidR="007F71DF" w:rsidRPr="00466150" w:rsidTr="00AB18EA">
        <w:tc>
          <w:tcPr>
            <w:tcW w:w="4140"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Past Service Costs</w:t>
            </w:r>
          </w:p>
        </w:tc>
        <w:tc>
          <w:tcPr>
            <w:tcW w:w="1453"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r w:rsidRPr="008F7FDC">
              <w:rPr>
                <w:sz w:val="18"/>
                <w:szCs w:val="18"/>
              </w:rPr>
              <w:t>-</w:t>
            </w:r>
          </w:p>
        </w:tc>
        <w:tc>
          <w:tcPr>
            <w:tcW w:w="1427" w:type="dxa"/>
            <w:tcBorders>
              <w:left w:val="single" w:sz="2" w:space="0" w:color="FFFFFF"/>
              <w:right w:val="single" w:sz="2" w:space="0" w:color="FFFFFF"/>
            </w:tcBorders>
            <w:shd w:val="clear" w:color="auto" w:fill="E6E6E6"/>
          </w:tcPr>
          <w:p w:rsidR="007F71DF" w:rsidRPr="00AE44CC" w:rsidRDefault="00AE44CC" w:rsidP="00AB18EA">
            <w:pPr>
              <w:pStyle w:val="BodyText3"/>
              <w:ind w:left="-288" w:right="342"/>
              <w:jc w:val="right"/>
              <w:rPr>
                <w:sz w:val="18"/>
                <w:szCs w:val="18"/>
              </w:rPr>
            </w:pPr>
            <w:r w:rsidRPr="00AE44CC">
              <w:rPr>
                <w:sz w:val="18"/>
                <w:szCs w:val="18"/>
              </w:rPr>
              <w:t>0.419</w:t>
            </w:r>
          </w:p>
        </w:tc>
        <w:tc>
          <w:tcPr>
            <w:tcW w:w="1449"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171"/>
              <w:jc w:val="right"/>
              <w:rPr>
                <w:sz w:val="18"/>
                <w:szCs w:val="18"/>
              </w:rPr>
            </w:pPr>
            <w:r w:rsidRPr="008F7FDC">
              <w:rPr>
                <w:sz w:val="18"/>
                <w:szCs w:val="18"/>
              </w:rPr>
              <w:t>-</w:t>
            </w:r>
          </w:p>
        </w:tc>
        <w:tc>
          <w:tcPr>
            <w:tcW w:w="1453" w:type="dxa"/>
            <w:tcBorders>
              <w:left w:val="single" w:sz="2" w:space="0" w:color="FFFFFF"/>
            </w:tcBorders>
            <w:shd w:val="clear" w:color="auto" w:fill="E6E6E6"/>
          </w:tcPr>
          <w:p w:rsidR="007F71DF" w:rsidRPr="00AE44CC" w:rsidRDefault="00AE44CC" w:rsidP="00AB18EA">
            <w:pPr>
              <w:pStyle w:val="BodyText3"/>
              <w:ind w:left="-288" w:right="171"/>
              <w:jc w:val="right"/>
              <w:rPr>
                <w:sz w:val="18"/>
                <w:szCs w:val="18"/>
              </w:rPr>
            </w:pPr>
            <w:r w:rsidRPr="00AE44CC">
              <w:rPr>
                <w:sz w:val="18"/>
                <w:szCs w:val="18"/>
              </w:rPr>
              <w:t>0.010</w:t>
            </w:r>
          </w:p>
        </w:tc>
      </w:tr>
      <w:tr w:rsidR="007F71DF" w:rsidRPr="00466150" w:rsidTr="00AB18EA">
        <w:tc>
          <w:tcPr>
            <w:tcW w:w="4140"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Benefits Paid</w:t>
            </w:r>
          </w:p>
        </w:tc>
        <w:tc>
          <w:tcPr>
            <w:tcW w:w="1453"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r w:rsidRPr="008F7FDC">
              <w:rPr>
                <w:sz w:val="18"/>
                <w:szCs w:val="18"/>
              </w:rPr>
              <w:t>-2.564</w:t>
            </w:r>
          </w:p>
        </w:tc>
        <w:tc>
          <w:tcPr>
            <w:tcW w:w="1427" w:type="dxa"/>
            <w:tcBorders>
              <w:left w:val="single" w:sz="2" w:space="0" w:color="FFFFFF"/>
              <w:right w:val="single" w:sz="2" w:space="0" w:color="FFFFFF"/>
            </w:tcBorders>
            <w:shd w:val="clear" w:color="auto" w:fill="E6E6E6"/>
          </w:tcPr>
          <w:p w:rsidR="007F71DF" w:rsidRPr="00AE44CC" w:rsidRDefault="007F71DF" w:rsidP="00AB18EA">
            <w:pPr>
              <w:pStyle w:val="BodyText3"/>
              <w:ind w:left="-288" w:right="342"/>
              <w:jc w:val="right"/>
              <w:rPr>
                <w:sz w:val="18"/>
                <w:szCs w:val="18"/>
              </w:rPr>
            </w:pPr>
            <w:r w:rsidRPr="00AE44CC">
              <w:rPr>
                <w:sz w:val="18"/>
                <w:szCs w:val="18"/>
              </w:rPr>
              <w:t>-</w:t>
            </w:r>
            <w:r w:rsidR="00AE44CC" w:rsidRPr="00AE44CC">
              <w:rPr>
                <w:sz w:val="18"/>
                <w:szCs w:val="18"/>
              </w:rPr>
              <w:t>3.323</w:t>
            </w:r>
          </w:p>
        </w:tc>
        <w:tc>
          <w:tcPr>
            <w:tcW w:w="1449"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171"/>
              <w:jc w:val="right"/>
              <w:rPr>
                <w:sz w:val="18"/>
                <w:szCs w:val="18"/>
              </w:rPr>
            </w:pPr>
            <w:r w:rsidRPr="008F7FDC">
              <w:rPr>
                <w:sz w:val="18"/>
                <w:szCs w:val="18"/>
              </w:rPr>
              <w:t>-46.470</w:t>
            </w:r>
          </w:p>
        </w:tc>
        <w:tc>
          <w:tcPr>
            <w:tcW w:w="1453" w:type="dxa"/>
            <w:tcBorders>
              <w:left w:val="single" w:sz="2" w:space="0" w:color="FFFFFF"/>
            </w:tcBorders>
            <w:shd w:val="clear" w:color="auto" w:fill="E6E6E6"/>
          </w:tcPr>
          <w:p w:rsidR="007F71DF" w:rsidRPr="00AE44CC" w:rsidRDefault="007F71DF" w:rsidP="00AB18EA">
            <w:pPr>
              <w:pStyle w:val="BodyText3"/>
              <w:ind w:left="-288" w:right="171"/>
              <w:jc w:val="right"/>
              <w:rPr>
                <w:sz w:val="18"/>
                <w:szCs w:val="18"/>
              </w:rPr>
            </w:pPr>
            <w:r w:rsidRPr="00AE44CC">
              <w:rPr>
                <w:sz w:val="18"/>
                <w:szCs w:val="18"/>
              </w:rPr>
              <w:t>-</w:t>
            </w:r>
            <w:r w:rsidR="00AE44CC" w:rsidRPr="00AE44CC">
              <w:rPr>
                <w:sz w:val="18"/>
                <w:szCs w:val="18"/>
              </w:rPr>
              <w:t>48.840</w:t>
            </w:r>
          </w:p>
        </w:tc>
      </w:tr>
      <w:tr w:rsidR="007F71DF" w:rsidRPr="00466150" w:rsidTr="00AB18EA">
        <w:tc>
          <w:tcPr>
            <w:tcW w:w="4140" w:type="dxa"/>
            <w:tcBorders>
              <w:right w:val="single" w:sz="2" w:space="0" w:color="FFFFFF"/>
            </w:tcBorders>
            <w:shd w:val="clear" w:color="auto" w:fill="E6E6E6"/>
          </w:tcPr>
          <w:p w:rsidR="007F71DF" w:rsidRPr="008F7FDC" w:rsidRDefault="007F71DF" w:rsidP="004474A4">
            <w:pPr>
              <w:pStyle w:val="BodyText3"/>
              <w:rPr>
                <w:sz w:val="18"/>
                <w:szCs w:val="18"/>
              </w:rPr>
            </w:pPr>
          </w:p>
        </w:tc>
        <w:tc>
          <w:tcPr>
            <w:tcW w:w="1453"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p>
        </w:tc>
        <w:tc>
          <w:tcPr>
            <w:tcW w:w="1427" w:type="dxa"/>
            <w:tcBorders>
              <w:left w:val="single" w:sz="2" w:space="0" w:color="FFFFFF"/>
              <w:right w:val="single" w:sz="2" w:space="0" w:color="FFFFFF"/>
            </w:tcBorders>
            <w:shd w:val="clear" w:color="auto" w:fill="E6E6E6"/>
          </w:tcPr>
          <w:p w:rsidR="007F71DF" w:rsidRPr="00AE44CC" w:rsidRDefault="007F71DF" w:rsidP="00AB18EA">
            <w:pPr>
              <w:pStyle w:val="BodyText3"/>
              <w:ind w:left="-288" w:right="342"/>
              <w:jc w:val="right"/>
              <w:rPr>
                <w:sz w:val="18"/>
                <w:szCs w:val="18"/>
              </w:rPr>
            </w:pPr>
          </w:p>
        </w:tc>
        <w:tc>
          <w:tcPr>
            <w:tcW w:w="1449"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171"/>
              <w:jc w:val="right"/>
              <w:rPr>
                <w:sz w:val="18"/>
                <w:szCs w:val="18"/>
              </w:rPr>
            </w:pPr>
          </w:p>
        </w:tc>
        <w:tc>
          <w:tcPr>
            <w:tcW w:w="1453" w:type="dxa"/>
            <w:tcBorders>
              <w:left w:val="single" w:sz="2" w:space="0" w:color="FFFFFF"/>
            </w:tcBorders>
            <w:shd w:val="clear" w:color="auto" w:fill="E6E6E6"/>
          </w:tcPr>
          <w:p w:rsidR="007F71DF" w:rsidRPr="00AE44CC" w:rsidRDefault="007F71DF" w:rsidP="00AB18EA">
            <w:pPr>
              <w:pStyle w:val="BodyText3"/>
              <w:ind w:left="-288" w:right="171"/>
              <w:jc w:val="right"/>
              <w:rPr>
                <w:sz w:val="18"/>
                <w:szCs w:val="18"/>
              </w:rPr>
            </w:pPr>
          </w:p>
        </w:tc>
      </w:tr>
      <w:tr w:rsidR="007F71DF" w:rsidRPr="00466150" w:rsidTr="00AB18EA">
        <w:tc>
          <w:tcPr>
            <w:tcW w:w="4140" w:type="dxa"/>
            <w:tcBorders>
              <w:right w:val="single" w:sz="2" w:space="0" w:color="FFFFFF"/>
            </w:tcBorders>
            <w:shd w:val="clear" w:color="auto" w:fill="CCCCCC"/>
          </w:tcPr>
          <w:p w:rsidR="007F71DF" w:rsidRPr="008F7FDC" w:rsidRDefault="007F71DF" w:rsidP="004474A4">
            <w:pPr>
              <w:pStyle w:val="BodyText3"/>
              <w:rPr>
                <w:b/>
                <w:sz w:val="18"/>
                <w:szCs w:val="18"/>
              </w:rPr>
            </w:pPr>
            <w:r w:rsidRPr="008F7FDC">
              <w:rPr>
                <w:b/>
                <w:sz w:val="18"/>
                <w:szCs w:val="18"/>
              </w:rPr>
              <w:t xml:space="preserve">Closing balance at 31 March </w:t>
            </w:r>
          </w:p>
        </w:tc>
        <w:tc>
          <w:tcPr>
            <w:tcW w:w="1453" w:type="dxa"/>
            <w:tcBorders>
              <w:left w:val="single" w:sz="2" w:space="0" w:color="FFFFFF"/>
              <w:right w:val="single" w:sz="2" w:space="0" w:color="FFFFFF"/>
            </w:tcBorders>
            <w:shd w:val="clear" w:color="auto" w:fill="CCCCCC"/>
          </w:tcPr>
          <w:p w:rsidR="007F71DF" w:rsidRPr="008F7FDC" w:rsidRDefault="007F71DF" w:rsidP="00AB18EA">
            <w:pPr>
              <w:pStyle w:val="BodyText3"/>
              <w:ind w:left="-288" w:right="342"/>
              <w:jc w:val="right"/>
              <w:rPr>
                <w:b/>
                <w:sz w:val="18"/>
                <w:szCs w:val="18"/>
              </w:rPr>
            </w:pPr>
            <w:r w:rsidRPr="008F7FDC">
              <w:rPr>
                <w:b/>
                <w:sz w:val="18"/>
                <w:szCs w:val="18"/>
              </w:rPr>
              <w:t>102.640</w:t>
            </w:r>
          </w:p>
        </w:tc>
        <w:tc>
          <w:tcPr>
            <w:tcW w:w="1427" w:type="dxa"/>
            <w:tcBorders>
              <w:left w:val="single" w:sz="2" w:space="0" w:color="FFFFFF"/>
              <w:right w:val="single" w:sz="2" w:space="0" w:color="FFFFFF"/>
            </w:tcBorders>
            <w:shd w:val="clear" w:color="auto" w:fill="CCCCCC"/>
          </w:tcPr>
          <w:p w:rsidR="007F71DF" w:rsidRPr="00AE44CC" w:rsidRDefault="00AE44CC" w:rsidP="00AB18EA">
            <w:pPr>
              <w:pStyle w:val="BodyText3"/>
              <w:ind w:left="-288" w:right="342"/>
              <w:jc w:val="right"/>
              <w:rPr>
                <w:b/>
                <w:sz w:val="18"/>
                <w:szCs w:val="18"/>
              </w:rPr>
            </w:pPr>
            <w:r w:rsidRPr="00AE44CC">
              <w:rPr>
                <w:b/>
                <w:sz w:val="18"/>
                <w:szCs w:val="18"/>
              </w:rPr>
              <w:t>123.005</w:t>
            </w:r>
          </w:p>
        </w:tc>
        <w:tc>
          <w:tcPr>
            <w:tcW w:w="1449" w:type="dxa"/>
            <w:tcBorders>
              <w:left w:val="single" w:sz="2" w:space="0" w:color="FFFFFF"/>
              <w:right w:val="single" w:sz="2" w:space="0" w:color="FFFFFF"/>
            </w:tcBorders>
            <w:shd w:val="clear" w:color="auto" w:fill="CCCCCC"/>
          </w:tcPr>
          <w:p w:rsidR="007F71DF" w:rsidRPr="008F7FDC" w:rsidRDefault="007F71DF" w:rsidP="00AB18EA">
            <w:pPr>
              <w:pStyle w:val="BodyText3"/>
              <w:ind w:left="-288" w:right="171"/>
              <w:jc w:val="right"/>
              <w:rPr>
                <w:b/>
                <w:sz w:val="18"/>
                <w:szCs w:val="18"/>
              </w:rPr>
            </w:pPr>
            <w:r w:rsidRPr="008F7FDC">
              <w:rPr>
                <w:b/>
                <w:sz w:val="18"/>
                <w:szCs w:val="18"/>
              </w:rPr>
              <w:t>1,439.040</w:t>
            </w:r>
          </w:p>
        </w:tc>
        <w:tc>
          <w:tcPr>
            <w:tcW w:w="1453" w:type="dxa"/>
            <w:tcBorders>
              <w:left w:val="single" w:sz="2" w:space="0" w:color="FFFFFF"/>
            </w:tcBorders>
            <w:shd w:val="clear" w:color="auto" w:fill="CCCCCC"/>
          </w:tcPr>
          <w:p w:rsidR="007F71DF" w:rsidRPr="00AE44CC" w:rsidRDefault="00AE44CC" w:rsidP="00AB18EA">
            <w:pPr>
              <w:pStyle w:val="BodyText3"/>
              <w:ind w:left="-288" w:right="171"/>
              <w:jc w:val="right"/>
              <w:rPr>
                <w:b/>
                <w:sz w:val="18"/>
                <w:szCs w:val="18"/>
              </w:rPr>
            </w:pPr>
            <w:r w:rsidRPr="00AE44CC">
              <w:rPr>
                <w:b/>
                <w:sz w:val="18"/>
                <w:szCs w:val="18"/>
              </w:rPr>
              <w:t>1,558.500</w:t>
            </w:r>
          </w:p>
        </w:tc>
      </w:tr>
    </w:tbl>
    <w:p w:rsidR="007F71DF" w:rsidRPr="00466150" w:rsidRDefault="007F71DF" w:rsidP="0020039B">
      <w:pPr>
        <w:ind w:left="-284" w:right="81"/>
        <w:jc w:val="both"/>
        <w:rPr>
          <w:rFonts w:ascii="Arial" w:hAnsi="Arial" w:cs="Arial"/>
          <w:b/>
          <w:color w:val="0070C0"/>
          <w:sz w:val="18"/>
        </w:rPr>
      </w:pPr>
    </w:p>
    <w:p w:rsidR="007F71DF" w:rsidRPr="00BD66F3" w:rsidRDefault="007F71DF" w:rsidP="0020039B">
      <w:pPr>
        <w:ind w:left="-284" w:right="81"/>
        <w:jc w:val="both"/>
        <w:rPr>
          <w:rFonts w:ascii="Arial" w:hAnsi="Arial" w:cs="Arial"/>
          <w:b/>
          <w:color w:val="FF0000"/>
          <w:sz w:val="18"/>
        </w:rPr>
      </w:pPr>
    </w:p>
    <w:p w:rsidR="007F71DF" w:rsidRPr="00BD66F3" w:rsidRDefault="007F71DF" w:rsidP="00574473">
      <w:pPr>
        <w:ind w:right="81"/>
        <w:jc w:val="both"/>
        <w:rPr>
          <w:rFonts w:ascii="Arial" w:hAnsi="Arial" w:cs="Arial"/>
          <w:b/>
          <w:color w:val="FF0000"/>
          <w:sz w:val="22"/>
          <w:szCs w:val="22"/>
        </w:rPr>
      </w:pPr>
      <w:r w:rsidRPr="00BD66F3">
        <w:rPr>
          <w:rFonts w:ascii="Arial" w:hAnsi="Arial" w:cs="Arial"/>
          <w:b/>
          <w:color w:val="FF0000"/>
          <w:sz w:val="22"/>
          <w:szCs w:val="22"/>
        </w:rPr>
        <w:t>Reconciliation of movements in the fair value of the scheme assets</w:t>
      </w:r>
    </w:p>
    <w:p w:rsidR="007F71DF" w:rsidRPr="00466150" w:rsidRDefault="007F71DF" w:rsidP="0020039B">
      <w:pPr>
        <w:ind w:left="-284" w:right="81"/>
        <w:jc w:val="both"/>
        <w:rPr>
          <w:rFonts w:ascii="Arial" w:hAnsi="Arial" w:cs="Arial"/>
          <w:b/>
          <w:color w:val="0070C0"/>
          <w:szCs w:val="22"/>
        </w:rPr>
      </w:pPr>
    </w:p>
    <w:tbl>
      <w:tblPr>
        <w:tblW w:w="9952" w:type="dxa"/>
        <w:tblInd w:w="108" w:type="dxa"/>
        <w:tblLook w:val="01E0" w:firstRow="1" w:lastRow="1" w:firstColumn="1" w:lastColumn="1" w:noHBand="0" w:noVBand="0"/>
      </w:tblPr>
      <w:tblGrid>
        <w:gridCol w:w="7020"/>
        <w:gridCol w:w="1466"/>
        <w:gridCol w:w="1466"/>
      </w:tblGrid>
      <w:tr w:rsidR="007F71DF" w:rsidRPr="00466150" w:rsidTr="00AB18EA">
        <w:tc>
          <w:tcPr>
            <w:tcW w:w="7020" w:type="dxa"/>
            <w:tcBorders>
              <w:right w:val="single" w:sz="2" w:space="0" w:color="FFFFFF"/>
            </w:tcBorders>
            <w:shd w:val="clear" w:color="auto" w:fill="FF0000"/>
          </w:tcPr>
          <w:p w:rsidR="007F71DF" w:rsidRPr="00AB18EA" w:rsidRDefault="007F71DF" w:rsidP="00AB18EA">
            <w:pPr>
              <w:pStyle w:val="BodyText3"/>
              <w:jc w:val="center"/>
              <w:rPr>
                <w:b/>
                <w:color w:val="0070C0"/>
                <w:sz w:val="18"/>
                <w:szCs w:val="18"/>
              </w:rPr>
            </w:pPr>
          </w:p>
        </w:tc>
        <w:tc>
          <w:tcPr>
            <w:tcW w:w="2932" w:type="dxa"/>
            <w:gridSpan w:val="2"/>
            <w:tcBorders>
              <w:left w:val="single" w:sz="2" w:space="0" w:color="FFFFFF"/>
              <w:bottom w:val="single" w:sz="2" w:space="0" w:color="FFFFFF"/>
              <w:right w:val="single" w:sz="2" w:space="0" w:color="FFFFFF"/>
            </w:tcBorders>
            <w:shd w:val="clear" w:color="auto" w:fill="FF0000"/>
          </w:tcPr>
          <w:p w:rsidR="007F71DF" w:rsidRPr="002117F1" w:rsidRDefault="007F71DF" w:rsidP="00AB18EA">
            <w:pPr>
              <w:pStyle w:val="BodyText3"/>
              <w:jc w:val="center"/>
              <w:rPr>
                <w:b/>
                <w:color w:val="FFFFFF"/>
                <w:sz w:val="18"/>
                <w:szCs w:val="18"/>
              </w:rPr>
            </w:pPr>
            <w:r w:rsidRPr="002117F1">
              <w:rPr>
                <w:b/>
                <w:color w:val="FFFFFF"/>
                <w:sz w:val="18"/>
                <w:szCs w:val="18"/>
              </w:rPr>
              <w:t>Local Government Pension Scheme</w:t>
            </w:r>
          </w:p>
        </w:tc>
      </w:tr>
      <w:tr w:rsidR="007F71DF" w:rsidRPr="00466150" w:rsidTr="00AB18EA">
        <w:trPr>
          <w:trHeight w:val="270"/>
        </w:trPr>
        <w:tc>
          <w:tcPr>
            <w:tcW w:w="7020" w:type="dxa"/>
            <w:tcBorders>
              <w:right w:val="single" w:sz="2" w:space="0" w:color="FFFFFF"/>
            </w:tcBorders>
            <w:shd w:val="clear" w:color="auto" w:fill="FF0000"/>
          </w:tcPr>
          <w:p w:rsidR="007F71DF" w:rsidRPr="00AB18EA" w:rsidRDefault="007F71DF" w:rsidP="00AB18EA">
            <w:pPr>
              <w:pStyle w:val="BodyText3"/>
              <w:jc w:val="center"/>
              <w:rPr>
                <w:b/>
                <w:color w:val="0070C0"/>
                <w:sz w:val="18"/>
                <w:szCs w:val="18"/>
              </w:rPr>
            </w:pPr>
          </w:p>
        </w:tc>
        <w:tc>
          <w:tcPr>
            <w:tcW w:w="1466" w:type="dxa"/>
            <w:tcBorders>
              <w:top w:val="single" w:sz="2" w:space="0" w:color="FFFFFF"/>
              <w:left w:val="single" w:sz="2" w:space="0" w:color="FFFFFF"/>
              <w:righ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2013/14</w:t>
            </w:r>
          </w:p>
        </w:tc>
        <w:tc>
          <w:tcPr>
            <w:tcW w:w="1466" w:type="dxa"/>
            <w:tcBorders>
              <w:top w:val="single" w:sz="2" w:space="0" w:color="FFFFFF"/>
              <w:lef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2014/15</w:t>
            </w:r>
          </w:p>
        </w:tc>
      </w:tr>
      <w:tr w:rsidR="007F71DF" w:rsidRPr="00466150" w:rsidTr="00AB18EA">
        <w:trPr>
          <w:trHeight w:val="270"/>
        </w:trPr>
        <w:tc>
          <w:tcPr>
            <w:tcW w:w="7020" w:type="dxa"/>
            <w:tcBorders>
              <w:right w:val="single" w:sz="2" w:space="0" w:color="FFFFFF"/>
            </w:tcBorders>
            <w:shd w:val="clear" w:color="auto" w:fill="FF0000"/>
          </w:tcPr>
          <w:p w:rsidR="007F71DF" w:rsidRPr="00AB18EA" w:rsidRDefault="007F71DF" w:rsidP="00AB18EA">
            <w:pPr>
              <w:pStyle w:val="BodyText3"/>
              <w:jc w:val="center"/>
              <w:rPr>
                <w:b/>
                <w:color w:val="0070C0"/>
                <w:sz w:val="18"/>
                <w:szCs w:val="18"/>
              </w:rPr>
            </w:pPr>
          </w:p>
        </w:tc>
        <w:tc>
          <w:tcPr>
            <w:tcW w:w="1466" w:type="dxa"/>
            <w:tcBorders>
              <w:left w:val="single" w:sz="2" w:space="0" w:color="FFFFFF"/>
              <w:righ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£’m</w:t>
            </w:r>
          </w:p>
        </w:tc>
        <w:tc>
          <w:tcPr>
            <w:tcW w:w="1466" w:type="dxa"/>
            <w:tcBorders>
              <w:left w:val="single" w:sz="2" w:space="0" w:color="FFFFFF"/>
            </w:tcBorders>
            <w:shd w:val="clear" w:color="auto" w:fill="FF0000"/>
            <w:vAlign w:val="center"/>
          </w:tcPr>
          <w:p w:rsidR="007F71DF" w:rsidRPr="002117F1" w:rsidRDefault="007F71DF" w:rsidP="00AB18EA">
            <w:pPr>
              <w:pStyle w:val="BodyText3"/>
              <w:jc w:val="center"/>
              <w:rPr>
                <w:b/>
                <w:color w:val="FFFFFF"/>
                <w:sz w:val="18"/>
                <w:szCs w:val="18"/>
              </w:rPr>
            </w:pPr>
            <w:r w:rsidRPr="002117F1">
              <w:rPr>
                <w:b/>
                <w:color w:val="FFFFFF"/>
                <w:sz w:val="18"/>
                <w:szCs w:val="18"/>
              </w:rPr>
              <w:t>£’m</w:t>
            </w:r>
          </w:p>
        </w:tc>
      </w:tr>
      <w:tr w:rsidR="007F71DF" w:rsidRPr="00466150" w:rsidTr="00AB18EA">
        <w:tc>
          <w:tcPr>
            <w:tcW w:w="7020" w:type="dxa"/>
            <w:tcBorders>
              <w:right w:val="single" w:sz="2" w:space="0" w:color="FFFFFF"/>
            </w:tcBorders>
            <w:shd w:val="clear" w:color="auto" w:fill="E6E6E6"/>
          </w:tcPr>
          <w:p w:rsidR="007F71DF" w:rsidRPr="00AB18EA" w:rsidRDefault="007F71DF" w:rsidP="004474A4">
            <w:pPr>
              <w:pStyle w:val="BodyText3"/>
              <w:rPr>
                <w:b/>
                <w:color w:val="0070C0"/>
                <w:sz w:val="18"/>
                <w:szCs w:val="18"/>
              </w:rPr>
            </w:pPr>
          </w:p>
        </w:tc>
        <w:tc>
          <w:tcPr>
            <w:tcW w:w="1466" w:type="dxa"/>
            <w:tcBorders>
              <w:left w:val="single" w:sz="2" w:space="0" w:color="FFFFFF"/>
              <w:right w:val="single" w:sz="2" w:space="0" w:color="FFFFFF"/>
            </w:tcBorders>
            <w:shd w:val="clear" w:color="auto" w:fill="E6E6E6"/>
          </w:tcPr>
          <w:p w:rsidR="007F71DF" w:rsidRPr="00AB18EA" w:rsidRDefault="007F71DF" w:rsidP="00AB18EA">
            <w:pPr>
              <w:pStyle w:val="BodyText3"/>
              <w:ind w:left="-288" w:right="342"/>
              <w:jc w:val="right"/>
              <w:rPr>
                <w:b/>
                <w:color w:val="0070C0"/>
                <w:sz w:val="18"/>
                <w:szCs w:val="18"/>
              </w:rPr>
            </w:pPr>
          </w:p>
        </w:tc>
        <w:tc>
          <w:tcPr>
            <w:tcW w:w="1466" w:type="dxa"/>
            <w:tcBorders>
              <w:left w:val="single" w:sz="2" w:space="0" w:color="FFFFFF"/>
            </w:tcBorders>
            <w:shd w:val="clear" w:color="auto" w:fill="E6E6E6"/>
          </w:tcPr>
          <w:p w:rsidR="007F71DF" w:rsidRPr="00AB18EA" w:rsidRDefault="007F71DF" w:rsidP="00AB18EA">
            <w:pPr>
              <w:pStyle w:val="BodyText3"/>
              <w:ind w:left="-288" w:right="342"/>
              <w:jc w:val="right"/>
              <w:rPr>
                <w:b/>
                <w:color w:val="0070C0"/>
                <w:sz w:val="18"/>
                <w:szCs w:val="18"/>
              </w:rPr>
            </w:pPr>
          </w:p>
        </w:tc>
      </w:tr>
      <w:tr w:rsidR="007F71DF" w:rsidRPr="00466150" w:rsidTr="00AB18EA">
        <w:tc>
          <w:tcPr>
            <w:tcW w:w="7020" w:type="dxa"/>
            <w:tcBorders>
              <w:right w:val="single" w:sz="2" w:space="0" w:color="FFFFFF"/>
            </w:tcBorders>
            <w:shd w:val="clear" w:color="auto" w:fill="E6E6E6"/>
          </w:tcPr>
          <w:p w:rsidR="007F71DF" w:rsidRPr="008F7FDC" w:rsidRDefault="007F71DF" w:rsidP="004474A4">
            <w:pPr>
              <w:pStyle w:val="BodyText3"/>
              <w:rPr>
                <w:b/>
                <w:sz w:val="18"/>
                <w:szCs w:val="18"/>
              </w:rPr>
            </w:pPr>
            <w:r w:rsidRPr="008F7FDC">
              <w:rPr>
                <w:b/>
                <w:sz w:val="18"/>
                <w:szCs w:val="18"/>
              </w:rPr>
              <w:t>Opening fair value of scheme assets</w:t>
            </w:r>
          </w:p>
        </w:tc>
        <w:tc>
          <w:tcPr>
            <w:tcW w:w="1466"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b/>
                <w:sz w:val="18"/>
                <w:szCs w:val="18"/>
              </w:rPr>
            </w:pPr>
            <w:r w:rsidRPr="008F7FDC">
              <w:rPr>
                <w:b/>
                <w:sz w:val="18"/>
                <w:szCs w:val="18"/>
              </w:rPr>
              <w:t>73.424</w:t>
            </w:r>
          </w:p>
        </w:tc>
        <w:tc>
          <w:tcPr>
            <w:tcW w:w="1466" w:type="dxa"/>
            <w:tcBorders>
              <w:left w:val="single" w:sz="2" w:space="0" w:color="FFFFFF"/>
            </w:tcBorders>
            <w:shd w:val="clear" w:color="auto" w:fill="E6E6E6"/>
          </w:tcPr>
          <w:p w:rsidR="007F71DF" w:rsidRPr="00AE44CC" w:rsidRDefault="00AE44CC" w:rsidP="00AB18EA">
            <w:pPr>
              <w:pStyle w:val="BodyText3"/>
              <w:ind w:left="-288" w:right="342"/>
              <w:jc w:val="right"/>
              <w:rPr>
                <w:b/>
                <w:sz w:val="18"/>
                <w:szCs w:val="18"/>
              </w:rPr>
            </w:pPr>
            <w:r w:rsidRPr="00AE44CC">
              <w:rPr>
                <w:b/>
                <w:sz w:val="18"/>
                <w:szCs w:val="18"/>
              </w:rPr>
              <w:t>77.328</w:t>
            </w:r>
          </w:p>
        </w:tc>
      </w:tr>
      <w:tr w:rsidR="007F71DF" w:rsidRPr="00466150" w:rsidTr="00AB18EA">
        <w:tc>
          <w:tcPr>
            <w:tcW w:w="7020"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Interest Income</w:t>
            </w:r>
          </w:p>
        </w:tc>
        <w:tc>
          <w:tcPr>
            <w:tcW w:w="1466"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r w:rsidRPr="008F7FDC">
              <w:rPr>
                <w:sz w:val="18"/>
                <w:szCs w:val="18"/>
              </w:rPr>
              <w:t>3.306</w:t>
            </w:r>
          </w:p>
        </w:tc>
        <w:tc>
          <w:tcPr>
            <w:tcW w:w="1466" w:type="dxa"/>
            <w:tcBorders>
              <w:left w:val="single" w:sz="2" w:space="0" w:color="FFFFFF"/>
            </w:tcBorders>
            <w:shd w:val="clear" w:color="auto" w:fill="E6E6E6"/>
          </w:tcPr>
          <w:p w:rsidR="007F71DF" w:rsidRPr="00AE44CC" w:rsidRDefault="00AE44CC" w:rsidP="00AB18EA">
            <w:pPr>
              <w:pStyle w:val="BodyText3"/>
              <w:ind w:left="-288" w:right="342"/>
              <w:jc w:val="right"/>
              <w:rPr>
                <w:sz w:val="18"/>
                <w:szCs w:val="18"/>
              </w:rPr>
            </w:pPr>
            <w:r w:rsidRPr="00AE44CC">
              <w:rPr>
                <w:sz w:val="18"/>
                <w:szCs w:val="18"/>
              </w:rPr>
              <w:t>3.328</w:t>
            </w:r>
          </w:p>
        </w:tc>
      </w:tr>
      <w:tr w:rsidR="007F71DF" w:rsidRPr="00466150" w:rsidTr="00AB18EA">
        <w:tc>
          <w:tcPr>
            <w:tcW w:w="7020" w:type="dxa"/>
            <w:tcBorders>
              <w:right w:val="single" w:sz="2" w:space="0" w:color="FFFFFF"/>
            </w:tcBorders>
            <w:shd w:val="clear" w:color="auto" w:fill="E6E6E6"/>
          </w:tcPr>
          <w:p w:rsidR="007F71DF" w:rsidRPr="008F7FDC" w:rsidRDefault="007F71DF" w:rsidP="004474A4">
            <w:pPr>
              <w:pStyle w:val="BodyText3"/>
              <w:rPr>
                <w:b/>
                <w:sz w:val="18"/>
                <w:szCs w:val="18"/>
              </w:rPr>
            </w:pPr>
          </w:p>
        </w:tc>
        <w:tc>
          <w:tcPr>
            <w:tcW w:w="1466"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p>
        </w:tc>
        <w:tc>
          <w:tcPr>
            <w:tcW w:w="1466" w:type="dxa"/>
            <w:tcBorders>
              <w:left w:val="single" w:sz="2" w:space="0" w:color="FFFFFF"/>
            </w:tcBorders>
            <w:shd w:val="clear" w:color="auto" w:fill="E6E6E6"/>
          </w:tcPr>
          <w:p w:rsidR="007F71DF" w:rsidRPr="00AE44CC" w:rsidRDefault="007F71DF" w:rsidP="00AB18EA">
            <w:pPr>
              <w:pStyle w:val="BodyText3"/>
              <w:ind w:left="-288" w:right="342"/>
              <w:jc w:val="right"/>
              <w:rPr>
                <w:sz w:val="18"/>
                <w:szCs w:val="18"/>
              </w:rPr>
            </w:pPr>
          </w:p>
        </w:tc>
      </w:tr>
      <w:tr w:rsidR="007F71DF" w:rsidRPr="00466150" w:rsidTr="00AB18EA">
        <w:tc>
          <w:tcPr>
            <w:tcW w:w="7020" w:type="dxa"/>
            <w:tcBorders>
              <w:right w:val="single" w:sz="2" w:space="0" w:color="FFFFFF"/>
            </w:tcBorders>
            <w:shd w:val="clear" w:color="auto" w:fill="E6E6E6"/>
          </w:tcPr>
          <w:p w:rsidR="007F71DF" w:rsidRPr="008F7FDC" w:rsidRDefault="007F71DF" w:rsidP="004474A4">
            <w:pPr>
              <w:pStyle w:val="BodyText3"/>
              <w:rPr>
                <w:b/>
                <w:sz w:val="18"/>
                <w:szCs w:val="18"/>
              </w:rPr>
            </w:pPr>
            <w:proofErr w:type="spellStart"/>
            <w:r w:rsidRPr="008F7FDC">
              <w:rPr>
                <w:b/>
                <w:sz w:val="18"/>
                <w:szCs w:val="18"/>
              </w:rPr>
              <w:t>Remeasurement</w:t>
            </w:r>
            <w:proofErr w:type="spellEnd"/>
            <w:r w:rsidRPr="008F7FDC">
              <w:rPr>
                <w:b/>
                <w:sz w:val="18"/>
                <w:szCs w:val="18"/>
              </w:rPr>
              <w:t xml:space="preserve"> gain</w:t>
            </w:r>
          </w:p>
        </w:tc>
        <w:tc>
          <w:tcPr>
            <w:tcW w:w="1466"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p>
        </w:tc>
        <w:tc>
          <w:tcPr>
            <w:tcW w:w="1466" w:type="dxa"/>
            <w:tcBorders>
              <w:left w:val="single" w:sz="2" w:space="0" w:color="FFFFFF"/>
            </w:tcBorders>
            <w:shd w:val="clear" w:color="auto" w:fill="E6E6E6"/>
          </w:tcPr>
          <w:p w:rsidR="007F71DF" w:rsidRPr="00AE44CC" w:rsidRDefault="007F71DF" w:rsidP="00AB18EA">
            <w:pPr>
              <w:pStyle w:val="BodyText3"/>
              <w:ind w:left="-288" w:right="342"/>
              <w:jc w:val="right"/>
              <w:rPr>
                <w:sz w:val="18"/>
                <w:szCs w:val="18"/>
              </w:rPr>
            </w:pPr>
          </w:p>
        </w:tc>
      </w:tr>
      <w:tr w:rsidR="007F71DF" w:rsidRPr="00466150" w:rsidTr="00AB18EA">
        <w:tc>
          <w:tcPr>
            <w:tcW w:w="7020"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Return on assets excluding amounts included in net interest</w:t>
            </w:r>
          </w:p>
        </w:tc>
        <w:tc>
          <w:tcPr>
            <w:tcW w:w="1466"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r w:rsidRPr="008F7FDC">
              <w:rPr>
                <w:sz w:val="18"/>
                <w:szCs w:val="18"/>
              </w:rPr>
              <w:t>0.414</w:t>
            </w:r>
          </w:p>
        </w:tc>
        <w:tc>
          <w:tcPr>
            <w:tcW w:w="1466" w:type="dxa"/>
            <w:tcBorders>
              <w:left w:val="single" w:sz="2" w:space="0" w:color="FFFFFF"/>
            </w:tcBorders>
            <w:shd w:val="clear" w:color="auto" w:fill="E6E6E6"/>
          </w:tcPr>
          <w:p w:rsidR="007F71DF" w:rsidRPr="00AE44CC" w:rsidRDefault="00AE44CC" w:rsidP="00AB18EA">
            <w:pPr>
              <w:pStyle w:val="BodyText3"/>
              <w:ind w:left="-288" w:right="342"/>
              <w:jc w:val="right"/>
              <w:rPr>
                <w:sz w:val="18"/>
                <w:szCs w:val="18"/>
              </w:rPr>
            </w:pPr>
            <w:r w:rsidRPr="00AE44CC">
              <w:rPr>
                <w:sz w:val="18"/>
                <w:szCs w:val="18"/>
              </w:rPr>
              <w:t>5.651</w:t>
            </w:r>
          </w:p>
        </w:tc>
      </w:tr>
      <w:tr w:rsidR="007F71DF" w:rsidRPr="00466150" w:rsidTr="00AB18EA">
        <w:tc>
          <w:tcPr>
            <w:tcW w:w="7020"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Contributions from employer</w:t>
            </w:r>
          </w:p>
        </w:tc>
        <w:tc>
          <w:tcPr>
            <w:tcW w:w="1466"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r w:rsidRPr="008F7FDC">
              <w:rPr>
                <w:sz w:val="18"/>
                <w:szCs w:val="18"/>
              </w:rPr>
              <w:t>2.063</w:t>
            </w:r>
          </w:p>
        </w:tc>
        <w:tc>
          <w:tcPr>
            <w:tcW w:w="1466" w:type="dxa"/>
            <w:tcBorders>
              <w:left w:val="single" w:sz="2" w:space="0" w:color="FFFFFF"/>
            </w:tcBorders>
            <w:shd w:val="clear" w:color="auto" w:fill="E6E6E6"/>
          </w:tcPr>
          <w:p w:rsidR="007F71DF" w:rsidRPr="00AE44CC" w:rsidRDefault="00AE44CC" w:rsidP="00AB18EA">
            <w:pPr>
              <w:pStyle w:val="BodyText3"/>
              <w:ind w:left="-288" w:right="342"/>
              <w:jc w:val="right"/>
              <w:rPr>
                <w:sz w:val="18"/>
                <w:szCs w:val="18"/>
              </w:rPr>
            </w:pPr>
            <w:r w:rsidRPr="00AE44CC">
              <w:rPr>
                <w:sz w:val="18"/>
                <w:szCs w:val="18"/>
              </w:rPr>
              <w:t>2.870</w:t>
            </w:r>
          </w:p>
        </w:tc>
      </w:tr>
      <w:tr w:rsidR="007F71DF" w:rsidRPr="00466150" w:rsidTr="00AB18EA">
        <w:tc>
          <w:tcPr>
            <w:tcW w:w="7020"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Contributions from employees into the scheme</w:t>
            </w:r>
          </w:p>
        </w:tc>
        <w:tc>
          <w:tcPr>
            <w:tcW w:w="1466"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r w:rsidRPr="008F7FDC">
              <w:rPr>
                <w:sz w:val="18"/>
                <w:szCs w:val="18"/>
              </w:rPr>
              <w:t>0.685</w:t>
            </w:r>
          </w:p>
        </w:tc>
        <w:tc>
          <w:tcPr>
            <w:tcW w:w="1466" w:type="dxa"/>
            <w:tcBorders>
              <w:left w:val="single" w:sz="2" w:space="0" w:color="FFFFFF"/>
            </w:tcBorders>
            <w:shd w:val="clear" w:color="auto" w:fill="E6E6E6"/>
          </w:tcPr>
          <w:p w:rsidR="007F71DF" w:rsidRPr="00AE44CC" w:rsidRDefault="00AE44CC" w:rsidP="00AB18EA">
            <w:pPr>
              <w:pStyle w:val="BodyText3"/>
              <w:ind w:left="-288" w:right="342"/>
              <w:jc w:val="right"/>
              <w:rPr>
                <w:sz w:val="18"/>
                <w:szCs w:val="18"/>
              </w:rPr>
            </w:pPr>
            <w:r w:rsidRPr="00AE44CC">
              <w:rPr>
                <w:sz w:val="18"/>
                <w:szCs w:val="18"/>
              </w:rPr>
              <w:t>0.695</w:t>
            </w:r>
          </w:p>
        </w:tc>
      </w:tr>
      <w:tr w:rsidR="007F71DF" w:rsidRPr="00466150" w:rsidTr="00AB18EA">
        <w:tc>
          <w:tcPr>
            <w:tcW w:w="7020"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Benefits Paid</w:t>
            </w:r>
          </w:p>
        </w:tc>
        <w:tc>
          <w:tcPr>
            <w:tcW w:w="1466"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r w:rsidRPr="008F7FDC">
              <w:rPr>
                <w:sz w:val="18"/>
                <w:szCs w:val="18"/>
              </w:rPr>
              <w:t>-2.564</w:t>
            </w:r>
          </w:p>
        </w:tc>
        <w:tc>
          <w:tcPr>
            <w:tcW w:w="1466" w:type="dxa"/>
            <w:tcBorders>
              <w:left w:val="single" w:sz="2" w:space="0" w:color="FFFFFF"/>
            </w:tcBorders>
            <w:shd w:val="clear" w:color="auto" w:fill="E6E6E6"/>
          </w:tcPr>
          <w:p w:rsidR="007F71DF" w:rsidRPr="00AE44CC" w:rsidRDefault="007F71DF" w:rsidP="00AB18EA">
            <w:pPr>
              <w:pStyle w:val="BodyText3"/>
              <w:ind w:left="-288" w:right="342"/>
              <w:jc w:val="right"/>
              <w:rPr>
                <w:sz w:val="18"/>
                <w:szCs w:val="18"/>
              </w:rPr>
            </w:pPr>
            <w:r w:rsidRPr="00AE44CC">
              <w:rPr>
                <w:sz w:val="18"/>
                <w:szCs w:val="18"/>
              </w:rPr>
              <w:t>-</w:t>
            </w:r>
            <w:r w:rsidR="00AE44CC" w:rsidRPr="00AE44CC">
              <w:rPr>
                <w:sz w:val="18"/>
                <w:szCs w:val="18"/>
              </w:rPr>
              <w:t>3.323</w:t>
            </w:r>
          </w:p>
        </w:tc>
      </w:tr>
      <w:tr w:rsidR="007F71DF" w:rsidRPr="00466150" w:rsidTr="00AB18EA">
        <w:tc>
          <w:tcPr>
            <w:tcW w:w="7020" w:type="dxa"/>
            <w:tcBorders>
              <w:right w:val="single" w:sz="2" w:space="0" w:color="FFFFFF"/>
            </w:tcBorders>
            <w:shd w:val="clear" w:color="auto" w:fill="E6E6E6"/>
          </w:tcPr>
          <w:p w:rsidR="007F71DF" w:rsidRPr="008F7FDC" w:rsidRDefault="007F71DF" w:rsidP="004474A4">
            <w:pPr>
              <w:pStyle w:val="BodyText3"/>
              <w:rPr>
                <w:sz w:val="18"/>
                <w:szCs w:val="18"/>
              </w:rPr>
            </w:pPr>
            <w:r w:rsidRPr="008F7FDC">
              <w:rPr>
                <w:sz w:val="18"/>
                <w:szCs w:val="18"/>
              </w:rPr>
              <w:t>Adjustment to align to actuaries report</w:t>
            </w:r>
          </w:p>
        </w:tc>
        <w:tc>
          <w:tcPr>
            <w:tcW w:w="1466" w:type="dxa"/>
            <w:tcBorders>
              <w:left w:val="single" w:sz="2" w:space="0" w:color="FFFFFF"/>
              <w:right w:val="single" w:sz="2" w:space="0" w:color="FFFFFF"/>
            </w:tcBorders>
            <w:shd w:val="clear" w:color="auto" w:fill="E6E6E6"/>
          </w:tcPr>
          <w:p w:rsidR="007F71DF" w:rsidRPr="008F7FDC" w:rsidRDefault="007F71DF" w:rsidP="00AB18EA">
            <w:pPr>
              <w:pStyle w:val="BodyText3"/>
              <w:ind w:left="-288" w:right="342"/>
              <w:jc w:val="right"/>
              <w:rPr>
                <w:sz w:val="18"/>
                <w:szCs w:val="18"/>
              </w:rPr>
            </w:pPr>
            <w:r w:rsidRPr="008F7FDC">
              <w:rPr>
                <w:sz w:val="18"/>
                <w:szCs w:val="18"/>
              </w:rPr>
              <w:t>-</w:t>
            </w:r>
          </w:p>
        </w:tc>
        <w:tc>
          <w:tcPr>
            <w:tcW w:w="1466" w:type="dxa"/>
            <w:tcBorders>
              <w:left w:val="single" w:sz="2" w:space="0" w:color="FFFFFF"/>
            </w:tcBorders>
            <w:shd w:val="clear" w:color="auto" w:fill="E6E6E6"/>
          </w:tcPr>
          <w:p w:rsidR="007F71DF" w:rsidRPr="00AE44CC" w:rsidRDefault="00AE44CC" w:rsidP="00AB18EA">
            <w:pPr>
              <w:pStyle w:val="BodyText3"/>
              <w:ind w:left="-288" w:right="342"/>
              <w:jc w:val="right"/>
              <w:rPr>
                <w:sz w:val="18"/>
                <w:szCs w:val="18"/>
              </w:rPr>
            </w:pPr>
            <w:r w:rsidRPr="00AE44CC">
              <w:rPr>
                <w:sz w:val="18"/>
                <w:szCs w:val="18"/>
              </w:rPr>
              <w:t>-</w:t>
            </w:r>
          </w:p>
        </w:tc>
      </w:tr>
      <w:tr w:rsidR="007F71DF" w:rsidRPr="00466150" w:rsidTr="00AB18EA">
        <w:tc>
          <w:tcPr>
            <w:tcW w:w="7020" w:type="dxa"/>
            <w:tcBorders>
              <w:right w:val="single" w:sz="2" w:space="0" w:color="FFFFFF"/>
            </w:tcBorders>
            <w:shd w:val="clear" w:color="auto" w:fill="CCCCCC"/>
          </w:tcPr>
          <w:p w:rsidR="007F71DF" w:rsidRPr="008F7FDC" w:rsidRDefault="007F71DF" w:rsidP="004474A4">
            <w:pPr>
              <w:pStyle w:val="BodyText3"/>
              <w:rPr>
                <w:b/>
                <w:sz w:val="18"/>
                <w:szCs w:val="18"/>
              </w:rPr>
            </w:pPr>
            <w:r w:rsidRPr="008F7FDC">
              <w:rPr>
                <w:b/>
                <w:sz w:val="18"/>
                <w:szCs w:val="18"/>
              </w:rPr>
              <w:t xml:space="preserve">Closing fair value of scheme assets </w:t>
            </w:r>
          </w:p>
        </w:tc>
        <w:tc>
          <w:tcPr>
            <w:tcW w:w="1466" w:type="dxa"/>
            <w:tcBorders>
              <w:left w:val="single" w:sz="2" w:space="0" w:color="FFFFFF"/>
              <w:right w:val="single" w:sz="2" w:space="0" w:color="FFFFFF"/>
            </w:tcBorders>
            <w:shd w:val="clear" w:color="auto" w:fill="CCCCCC"/>
          </w:tcPr>
          <w:p w:rsidR="007F71DF" w:rsidRPr="008F7FDC" w:rsidRDefault="007F71DF" w:rsidP="00AB18EA">
            <w:pPr>
              <w:pStyle w:val="BodyText3"/>
              <w:ind w:left="-288" w:right="342"/>
              <w:jc w:val="right"/>
              <w:rPr>
                <w:b/>
                <w:sz w:val="18"/>
                <w:szCs w:val="18"/>
              </w:rPr>
            </w:pPr>
            <w:r w:rsidRPr="008F7FDC">
              <w:rPr>
                <w:b/>
                <w:sz w:val="18"/>
                <w:szCs w:val="18"/>
              </w:rPr>
              <w:t>77.328</w:t>
            </w:r>
          </w:p>
        </w:tc>
        <w:tc>
          <w:tcPr>
            <w:tcW w:w="1466" w:type="dxa"/>
            <w:tcBorders>
              <w:left w:val="single" w:sz="2" w:space="0" w:color="FFFFFF"/>
            </w:tcBorders>
            <w:shd w:val="clear" w:color="auto" w:fill="CCCCCC"/>
          </w:tcPr>
          <w:p w:rsidR="007F71DF" w:rsidRPr="00AE44CC" w:rsidRDefault="00AE44CC" w:rsidP="00AB18EA">
            <w:pPr>
              <w:pStyle w:val="BodyText3"/>
              <w:ind w:left="-288" w:right="342"/>
              <w:jc w:val="right"/>
              <w:rPr>
                <w:b/>
                <w:sz w:val="18"/>
                <w:szCs w:val="18"/>
              </w:rPr>
            </w:pPr>
            <w:r w:rsidRPr="00AE44CC">
              <w:rPr>
                <w:b/>
                <w:sz w:val="18"/>
                <w:szCs w:val="18"/>
              </w:rPr>
              <w:t>86.549</w:t>
            </w:r>
          </w:p>
        </w:tc>
      </w:tr>
    </w:tbl>
    <w:p w:rsidR="007F71DF" w:rsidRPr="00466150" w:rsidRDefault="007F71DF" w:rsidP="0020039B">
      <w:pPr>
        <w:ind w:left="-284" w:right="81"/>
        <w:jc w:val="both"/>
        <w:rPr>
          <w:rFonts w:ascii="Arial" w:hAnsi="Arial" w:cs="Arial"/>
          <w:b/>
          <w:color w:val="0070C0"/>
          <w:sz w:val="18"/>
        </w:rPr>
      </w:pPr>
    </w:p>
    <w:p w:rsidR="007F71DF" w:rsidRPr="00BD66F3" w:rsidRDefault="007F71DF" w:rsidP="00574473">
      <w:pPr>
        <w:ind w:right="81"/>
        <w:jc w:val="both"/>
        <w:rPr>
          <w:rFonts w:ascii="Arial" w:hAnsi="Arial" w:cs="Arial"/>
          <w:b/>
          <w:color w:val="FF0000"/>
          <w:sz w:val="22"/>
          <w:szCs w:val="22"/>
        </w:rPr>
      </w:pPr>
      <w:r w:rsidRPr="00466150">
        <w:rPr>
          <w:rFonts w:ascii="Arial" w:hAnsi="Arial" w:cs="Arial"/>
          <w:b/>
          <w:color w:val="0070C0"/>
          <w:sz w:val="16"/>
          <w:szCs w:val="16"/>
        </w:rPr>
        <w:br w:type="page"/>
      </w:r>
      <w:r w:rsidRPr="00BD66F3">
        <w:rPr>
          <w:rFonts w:ascii="Arial" w:hAnsi="Arial" w:cs="Arial"/>
          <w:b/>
          <w:color w:val="FF0000"/>
          <w:sz w:val="22"/>
          <w:szCs w:val="22"/>
        </w:rPr>
        <w:lastRenderedPageBreak/>
        <w:t>Local Government Pension Scheme assets comprised:</w:t>
      </w:r>
    </w:p>
    <w:p w:rsidR="007F71DF" w:rsidRPr="00466150" w:rsidRDefault="007F71DF" w:rsidP="0020039B">
      <w:pPr>
        <w:pStyle w:val="BodyText3"/>
        <w:rPr>
          <w:b/>
          <w:color w:val="0070C0"/>
          <w:sz w:val="16"/>
          <w:szCs w:val="16"/>
        </w:rPr>
      </w:pPr>
    </w:p>
    <w:p w:rsidR="007F71DF" w:rsidRPr="00466150" w:rsidRDefault="007F71DF" w:rsidP="0020039B">
      <w:pPr>
        <w:pStyle w:val="BodyText3"/>
        <w:rPr>
          <w:b/>
          <w:color w:val="0070C0"/>
          <w:sz w:val="16"/>
          <w:szCs w:val="16"/>
        </w:rPr>
      </w:pPr>
    </w:p>
    <w:tbl>
      <w:tblPr>
        <w:tblW w:w="9594" w:type="dxa"/>
        <w:tblInd w:w="108" w:type="dxa"/>
        <w:tblLayout w:type="fixed"/>
        <w:tblLook w:val="01E0" w:firstRow="1" w:lastRow="1" w:firstColumn="1" w:lastColumn="1" w:noHBand="0" w:noVBand="0"/>
      </w:tblPr>
      <w:tblGrid>
        <w:gridCol w:w="5115"/>
        <w:gridCol w:w="1035"/>
        <w:gridCol w:w="1220"/>
        <w:gridCol w:w="992"/>
        <w:gridCol w:w="1232"/>
      </w:tblGrid>
      <w:tr w:rsidR="00A60004" w:rsidRPr="00466150" w:rsidTr="001677B0">
        <w:tc>
          <w:tcPr>
            <w:tcW w:w="5115" w:type="dxa"/>
            <w:tcBorders>
              <w:right w:val="single" w:sz="2" w:space="0" w:color="FFFFFF"/>
            </w:tcBorders>
            <w:shd w:val="clear" w:color="auto" w:fill="FF0000"/>
          </w:tcPr>
          <w:p w:rsidR="00A60004" w:rsidRPr="00AB18EA" w:rsidRDefault="00A60004" w:rsidP="004474A4">
            <w:pPr>
              <w:pStyle w:val="BodyText3"/>
              <w:rPr>
                <w:b/>
                <w:color w:val="0070C0"/>
                <w:sz w:val="18"/>
                <w:szCs w:val="18"/>
              </w:rPr>
            </w:pPr>
          </w:p>
        </w:tc>
        <w:tc>
          <w:tcPr>
            <w:tcW w:w="2255" w:type="dxa"/>
            <w:gridSpan w:val="2"/>
            <w:tcBorders>
              <w:left w:val="single" w:sz="2" w:space="0" w:color="FFFFFF"/>
              <w:bottom w:val="single" w:sz="2" w:space="0" w:color="FFFFFF"/>
              <w:right w:val="single" w:sz="2" w:space="0" w:color="FFFFFF"/>
            </w:tcBorders>
            <w:shd w:val="clear" w:color="auto" w:fill="FF0000"/>
          </w:tcPr>
          <w:p w:rsidR="00A60004" w:rsidRPr="002117F1" w:rsidRDefault="00A60004" w:rsidP="00A60004">
            <w:pPr>
              <w:pStyle w:val="BodyText3"/>
              <w:tabs>
                <w:tab w:val="decimal" w:pos="484"/>
              </w:tabs>
              <w:jc w:val="center"/>
              <w:rPr>
                <w:b/>
                <w:color w:val="FFFFFF"/>
                <w:sz w:val="18"/>
                <w:szCs w:val="18"/>
              </w:rPr>
            </w:pPr>
            <w:r w:rsidRPr="002117F1">
              <w:rPr>
                <w:b/>
                <w:color w:val="FFFFFF"/>
                <w:sz w:val="18"/>
                <w:szCs w:val="18"/>
              </w:rPr>
              <w:t>Period Ended 31 March 2014</w:t>
            </w:r>
          </w:p>
        </w:tc>
        <w:tc>
          <w:tcPr>
            <w:tcW w:w="2224" w:type="dxa"/>
            <w:gridSpan w:val="2"/>
            <w:tcBorders>
              <w:left w:val="single" w:sz="2" w:space="0" w:color="FFFFFF"/>
              <w:bottom w:val="single" w:sz="2" w:space="0" w:color="FFFFFF"/>
              <w:right w:val="single" w:sz="2" w:space="0" w:color="FFFFFF"/>
            </w:tcBorders>
            <w:shd w:val="clear" w:color="auto" w:fill="FF0000"/>
          </w:tcPr>
          <w:p w:rsidR="00A60004" w:rsidRPr="002117F1" w:rsidRDefault="00A60004" w:rsidP="00AB18EA">
            <w:pPr>
              <w:pStyle w:val="BodyText3"/>
              <w:jc w:val="center"/>
              <w:rPr>
                <w:b/>
                <w:color w:val="FFFFFF"/>
                <w:sz w:val="18"/>
                <w:szCs w:val="18"/>
              </w:rPr>
            </w:pPr>
            <w:r w:rsidRPr="002117F1">
              <w:rPr>
                <w:b/>
                <w:color w:val="FFFFFF"/>
                <w:sz w:val="18"/>
                <w:szCs w:val="18"/>
              </w:rPr>
              <w:t>Period Ended 31 March 2015</w:t>
            </w:r>
          </w:p>
        </w:tc>
      </w:tr>
      <w:tr w:rsidR="00A60004" w:rsidRPr="00466150" w:rsidTr="001677B0">
        <w:trPr>
          <w:trHeight w:val="864"/>
        </w:trPr>
        <w:tc>
          <w:tcPr>
            <w:tcW w:w="5115" w:type="dxa"/>
            <w:tcBorders>
              <w:right w:val="single" w:sz="2" w:space="0" w:color="FFFFFF"/>
            </w:tcBorders>
            <w:shd w:val="clear" w:color="auto" w:fill="FF0000"/>
          </w:tcPr>
          <w:p w:rsidR="00A60004" w:rsidRPr="00AB18EA" w:rsidRDefault="00A60004" w:rsidP="00AB18EA">
            <w:pPr>
              <w:pStyle w:val="BodyText3"/>
              <w:ind w:left="-90"/>
              <w:rPr>
                <w:b/>
                <w:color w:val="0070C0"/>
                <w:sz w:val="18"/>
                <w:szCs w:val="18"/>
              </w:rPr>
            </w:pPr>
          </w:p>
        </w:tc>
        <w:tc>
          <w:tcPr>
            <w:tcW w:w="1035" w:type="dxa"/>
            <w:tcBorders>
              <w:top w:val="single" w:sz="2" w:space="0" w:color="FFFFFF"/>
              <w:left w:val="single" w:sz="2" w:space="0" w:color="FFFFFF"/>
              <w:right w:val="single" w:sz="2" w:space="0" w:color="FFFFFF"/>
            </w:tcBorders>
            <w:shd w:val="clear" w:color="auto" w:fill="FF0000"/>
            <w:vAlign w:val="bottom"/>
          </w:tcPr>
          <w:p w:rsidR="00A60004" w:rsidRPr="002117F1" w:rsidRDefault="00A60004" w:rsidP="00A60004">
            <w:pPr>
              <w:pStyle w:val="BodyText3"/>
              <w:tabs>
                <w:tab w:val="decimal" w:pos="484"/>
              </w:tabs>
              <w:jc w:val="center"/>
              <w:rPr>
                <w:b/>
                <w:color w:val="FFFFFF"/>
                <w:sz w:val="18"/>
                <w:szCs w:val="18"/>
              </w:rPr>
            </w:pPr>
            <w:r w:rsidRPr="002117F1">
              <w:rPr>
                <w:b/>
                <w:color w:val="FFFFFF"/>
                <w:sz w:val="18"/>
                <w:szCs w:val="18"/>
              </w:rPr>
              <w:t>Quoted prices in active markets</w:t>
            </w:r>
          </w:p>
          <w:p w:rsidR="00A60004" w:rsidRPr="002117F1" w:rsidRDefault="00A60004" w:rsidP="00A60004">
            <w:pPr>
              <w:pStyle w:val="BodyText3"/>
              <w:tabs>
                <w:tab w:val="decimal" w:pos="484"/>
              </w:tabs>
              <w:jc w:val="center"/>
              <w:rPr>
                <w:b/>
                <w:color w:val="FFFFFF"/>
                <w:sz w:val="18"/>
                <w:szCs w:val="18"/>
              </w:rPr>
            </w:pPr>
          </w:p>
        </w:tc>
        <w:tc>
          <w:tcPr>
            <w:tcW w:w="1220" w:type="dxa"/>
            <w:tcBorders>
              <w:top w:val="single" w:sz="2" w:space="0" w:color="FFFFFF"/>
              <w:left w:val="single" w:sz="2" w:space="0" w:color="FFFFFF"/>
              <w:right w:val="single" w:sz="2" w:space="0" w:color="FFFFFF"/>
            </w:tcBorders>
            <w:shd w:val="clear" w:color="auto" w:fill="FF0000"/>
            <w:vAlign w:val="bottom"/>
          </w:tcPr>
          <w:p w:rsidR="00A60004" w:rsidRPr="002117F1" w:rsidRDefault="00A60004" w:rsidP="00AB18EA">
            <w:pPr>
              <w:pStyle w:val="BodyText3"/>
              <w:tabs>
                <w:tab w:val="decimal" w:pos="484"/>
              </w:tabs>
              <w:jc w:val="center"/>
              <w:rPr>
                <w:b/>
                <w:color w:val="FFFFFF"/>
                <w:sz w:val="18"/>
                <w:szCs w:val="18"/>
              </w:rPr>
            </w:pPr>
            <w:r w:rsidRPr="002117F1">
              <w:rPr>
                <w:b/>
                <w:color w:val="FFFFFF"/>
                <w:sz w:val="18"/>
                <w:szCs w:val="18"/>
              </w:rPr>
              <w:t>Percentage of Total Assets</w:t>
            </w:r>
          </w:p>
          <w:p w:rsidR="00A60004" w:rsidRPr="002117F1" w:rsidRDefault="00A60004" w:rsidP="00AB18EA">
            <w:pPr>
              <w:pStyle w:val="BodyText3"/>
              <w:tabs>
                <w:tab w:val="decimal" w:pos="484"/>
              </w:tabs>
              <w:jc w:val="center"/>
              <w:rPr>
                <w:b/>
                <w:color w:val="FFFFFF"/>
                <w:sz w:val="18"/>
                <w:szCs w:val="18"/>
              </w:rPr>
            </w:pPr>
          </w:p>
        </w:tc>
        <w:tc>
          <w:tcPr>
            <w:tcW w:w="992" w:type="dxa"/>
            <w:tcBorders>
              <w:top w:val="single" w:sz="2" w:space="0" w:color="FFFFFF"/>
              <w:left w:val="single" w:sz="2" w:space="0" w:color="FFFFFF"/>
              <w:right w:val="single" w:sz="2" w:space="0" w:color="FFFFFF"/>
            </w:tcBorders>
            <w:shd w:val="clear" w:color="auto" w:fill="FF0000"/>
            <w:vAlign w:val="bottom"/>
          </w:tcPr>
          <w:p w:rsidR="00A60004" w:rsidRPr="002117F1" w:rsidRDefault="00A60004" w:rsidP="00A60004">
            <w:pPr>
              <w:pStyle w:val="BodyText3"/>
              <w:jc w:val="center"/>
              <w:rPr>
                <w:b/>
                <w:color w:val="FFFFFF"/>
                <w:sz w:val="18"/>
                <w:szCs w:val="18"/>
              </w:rPr>
            </w:pPr>
            <w:r w:rsidRPr="002117F1">
              <w:rPr>
                <w:b/>
                <w:color w:val="FFFFFF"/>
                <w:sz w:val="18"/>
                <w:szCs w:val="18"/>
              </w:rPr>
              <w:t>Quoted prices in active markets</w:t>
            </w:r>
          </w:p>
          <w:p w:rsidR="00A60004" w:rsidRPr="002117F1" w:rsidRDefault="00A60004" w:rsidP="00A60004">
            <w:pPr>
              <w:pStyle w:val="BodyText3"/>
              <w:jc w:val="center"/>
              <w:rPr>
                <w:b/>
                <w:color w:val="FFFFFF"/>
                <w:sz w:val="18"/>
                <w:szCs w:val="18"/>
              </w:rPr>
            </w:pPr>
          </w:p>
        </w:tc>
        <w:tc>
          <w:tcPr>
            <w:tcW w:w="1232" w:type="dxa"/>
            <w:tcBorders>
              <w:top w:val="single" w:sz="2" w:space="0" w:color="FFFFFF"/>
              <w:left w:val="single" w:sz="2" w:space="0" w:color="FFFFFF"/>
            </w:tcBorders>
            <w:shd w:val="clear" w:color="auto" w:fill="FF0000"/>
            <w:vAlign w:val="bottom"/>
          </w:tcPr>
          <w:p w:rsidR="00A60004" w:rsidRPr="002117F1" w:rsidRDefault="00A60004" w:rsidP="00AB18EA">
            <w:pPr>
              <w:pStyle w:val="BodyText3"/>
              <w:ind w:left="34" w:hanging="34"/>
              <w:jc w:val="center"/>
              <w:rPr>
                <w:b/>
                <w:color w:val="FFFFFF"/>
                <w:sz w:val="18"/>
                <w:szCs w:val="18"/>
              </w:rPr>
            </w:pPr>
            <w:r w:rsidRPr="002117F1">
              <w:rPr>
                <w:b/>
                <w:color w:val="FFFFFF"/>
                <w:sz w:val="18"/>
                <w:szCs w:val="18"/>
              </w:rPr>
              <w:t>Percentage of Total Assets</w:t>
            </w:r>
          </w:p>
          <w:p w:rsidR="00A60004" w:rsidRPr="002117F1" w:rsidRDefault="00A60004" w:rsidP="00AB18EA">
            <w:pPr>
              <w:pStyle w:val="BodyText3"/>
              <w:jc w:val="center"/>
              <w:rPr>
                <w:b/>
                <w:color w:val="FFFFFF"/>
                <w:sz w:val="18"/>
                <w:szCs w:val="18"/>
              </w:rPr>
            </w:pPr>
          </w:p>
        </w:tc>
      </w:tr>
      <w:tr w:rsidR="00A60004" w:rsidRPr="00466150" w:rsidTr="001677B0">
        <w:tc>
          <w:tcPr>
            <w:tcW w:w="5115" w:type="dxa"/>
            <w:tcBorders>
              <w:right w:val="single" w:sz="2" w:space="0" w:color="FFFFFF"/>
            </w:tcBorders>
            <w:shd w:val="clear" w:color="auto" w:fill="FF0000"/>
          </w:tcPr>
          <w:p w:rsidR="00A60004" w:rsidRPr="00AB18EA" w:rsidRDefault="00A60004" w:rsidP="00AB18EA">
            <w:pPr>
              <w:pStyle w:val="BodyText3"/>
              <w:ind w:left="-90"/>
              <w:rPr>
                <w:b/>
                <w:color w:val="0070C0"/>
                <w:sz w:val="18"/>
                <w:szCs w:val="18"/>
              </w:rPr>
            </w:pPr>
          </w:p>
        </w:tc>
        <w:tc>
          <w:tcPr>
            <w:tcW w:w="1035" w:type="dxa"/>
            <w:tcBorders>
              <w:left w:val="single" w:sz="2" w:space="0" w:color="FFFFFF"/>
              <w:right w:val="single" w:sz="2" w:space="0" w:color="FFFFFF"/>
            </w:tcBorders>
            <w:shd w:val="clear" w:color="auto" w:fill="FF0000"/>
          </w:tcPr>
          <w:p w:rsidR="00A60004" w:rsidRPr="002117F1" w:rsidRDefault="00A60004" w:rsidP="00A60004">
            <w:pPr>
              <w:pStyle w:val="BodyText3"/>
              <w:tabs>
                <w:tab w:val="decimal" w:pos="484"/>
              </w:tabs>
              <w:jc w:val="center"/>
              <w:rPr>
                <w:b/>
                <w:color w:val="FFFFFF"/>
                <w:sz w:val="18"/>
                <w:szCs w:val="18"/>
              </w:rPr>
            </w:pPr>
            <w:r w:rsidRPr="002117F1">
              <w:rPr>
                <w:b/>
                <w:color w:val="FFFFFF"/>
                <w:sz w:val="18"/>
                <w:szCs w:val="18"/>
              </w:rPr>
              <w:t>£’m</w:t>
            </w:r>
          </w:p>
        </w:tc>
        <w:tc>
          <w:tcPr>
            <w:tcW w:w="1220" w:type="dxa"/>
            <w:tcBorders>
              <w:left w:val="single" w:sz="2" w:space="0" w:color="FFFFFF"/>
              <w:right w:val="single" w:sz="2" w:space="0" w:color="FFFFFF"/>
            </w:tcBorders>
            <w:shd w:val="clear" w:color="auto" w:fill="FF0000"/>
          </w:tcPr>
          <w:p w:rsidR="00A60004" w:rsidRPr="002117F1" w:rsidRDefault="00A60004" w:rsidP="00AB18EA">
            <w:pPr>
              <w:pStyle w:val="BodyText3"/>
              <w:tabs>
                <w:tab w:val="decimal" w:pos="484"/>
              </w:tabs>
              <w:jc w:val="center"/>
              <w:rPr>
                <w:b/>
                <w:color w:val="FFFFFF"/>
                <w:sz w:val="18"/>
                <w:szCs w:val="18"/>
              </w:rPr>
            </w:pPr>
            <w:r w:rsidRPr="002117F1">
              <w:rPr>
                <w:b/>
                <w:color w:val="FFFFFF"/>
                <w:sz w:val="18"/>
                <w:szCs w:val="18"/>
              </w:rPr>
              <w:t>%</w:t>
            </w:r>
          </w:p>
        </w:tc>
        <w:tc>
          <w:tcPr>
            <w:tcW w:w="992" w:type="dxa"/>
            <w:tcBorders>
              <w:left w:val="single" w:sz="2" w:space="0" w:color="FFFFFF"/>
              <w:right w:val="single" w:sz="2" w:space="0" w:color="FFFFFF"/>
            </w:tcBorders>
            <w:shd w:val="clear" w:color="auto" w:fill="FF0000"/>
          </w:tcPr>
          <w:p w:rsidR="00A60004" w:rsidRPr="002117F1" w:rsidRDefault="00A60004" w:rsidP="00A60004">
            <w:pPr>
              <w:jc w:val="center"/>
              <w:rPr>
                <w:color w:val="FFFFFF"/>
                <w:sz w:val="18"/>
                <w:szCs w:val="18"/>
              </w:rPr>
            </w:pPr>
            <w:r w:rsidRPr="002117F1">
              <w:rPr>
                <w:rFonts w:ascii="Arial" w:hAnsi="Arial" w:cs="Arial"/>
                <w:b/>
                <w:color w:val="FFFFFF"/>
                <w:sz w:val="18"/>
                <w:szCs w:val="18"/>
              </w:rPr>
              <w:t>£’m</w:t>
            </w:r>
          </w:p>
        </w:tc>
        <w:tc>
          <w:tcPr>
            <w:tcW w:w="1232" w:type="dxa"/>
            <w:tcBorders>
              <w:left w:val="single" w:sz="2" w:space="0" w:color="FFFFFF"/>
            </w:tcBorders>
            <w:shd w:val="clear" w:color="auto" w:fill="FF0000"/>
          </w:tcPr>
          <w:p w:rsidR="00A60004" w:rsidRPr="002117F1" w:rsidRDefault="00A60004" w:rsidP="00AB18EA">
            <w:pPr>
              <w:pStyle w:val="BodyText3"/>
              <w:jc w:val="center"/>
              <w:rPr>
                <w:b/>
                <w:color w:val="FFFFFF"/>
                <w:sz w:val="18"/>
                <w:szCs w:val="18"/>
              </w:rPr>
            </w:pPr>
            <w:r w:rsidRPr="002117F1">
              <w:rPr>
                <w:b/>
                <w:color w:val="FFFFFF"/>
                <w:sz w:val="18"/>
                <w:szCs w:val="18"/>
              </w:rPr>
              <w:t>%</w:t>
            </w:r>
          </w:p>
        </w:tc>
      </w:tr>
      <w:tr w:rsidR="00A60004" w:rsidRPr="00466150" w:rsidTr="001677B0">
        <w:tc>
          <w:tcPr>
            <w:tcW w:w="5115" w:type="dxa"/>
            <w:tcBorders>
              <w:right w:val="single" w:sz="2" w:space="0" w:color="FFFFFF"/>
            </w:tcBorders>
            <w:shd w:val="clear" w:color="auto" w:fill="E6E6E6"/>
          </w:tcPr>
          <w:p w:rsidR="00A60004" w:rsidRPr="00AB18EA" w:rsidRDefault="00A60004" w:rsidP="001677B0">
            <w:pPr>
              <w:pStyle w:val="BodyText3"/>
              <w:ind w:left="-90" w:firstLine="266"/>
              <w:rPr>
                <w:b/>
                <w:color w:val="0070C0"/>
                <w:sz w:val="18"/>
                <w:szCs w:val="18"/>
              </w:rPr>
            </w:pPr>
          </w:p>
        </w:tc>
        <w:tc>
          <w:tcPr>
            <w:tcW w:w="1035" w:type="dxa"/>
            <w:tcBorders>
              <w:left w:val="single" w:sz="2" w:space="0" w:color="FFFFFF"/>
              <w:right w:val="single" w:sz="2" w:space="0" w:color="FFFFFF"/>
            </w:tcBorders>
            <w:shd w:val="clear" w:color="auto" w:fill="E6E6E6"/>
          </w:tcPr>
          <w:p w:rsidR="00A60004" w:rsidRPr="00AB18EA" w:rsidRDefault="00A60004" w:rsidP="00AB18EA">
            <w:pPr>
              <w:pStyle w:val="BodyText3"/>
              <w:tabs>
                <w:tab w:val="decimal" w:pos="484"/>
              </w:tabs>
              <w:rPr>
                <w:b/>
                <w:color w:val="0070C0"/>
                <w:sz w:val="18"/>
                <w:szCs w:val="18"/>
              </w:rPr>
            </w:pPr>
          </w:p>
        </w:tc>
        <w:tc>
          <w:tcPr>
            <w:tcW w:w="1220" w:type="dxa"/>
            <w:tcBorders>
              <w:left w:val="single" w:sz="2" w:space="0" w:color="FFFFFF"/>
              <w:right w:val="single" w:sz="2" w:space="0" w:color="FFFFFF"/>
            </w:tcBorders>
            <w:shd w:val="clear" w:color="auto" w:fill="E6E6E6"/>
          </w:tcPr>
          <w:p w:rsidR="00A60004" w:rsidRPr="00AB18EA" w:rsidRDefault="00A60004" w:rsidP="00AB18EA">
            <w:pPr>
              <w:pStyle w:val="BodyText3"/>
              <w:tabs>
                <w:tab w:val="decimal" w:pos="484"/>
              </w:tabs>
              <w:rPr>
                <w:b/>
                <w:color w:val="0070C0"/>
                <w:sz w:val="18"/>
                <w:szCs w:val="18"/>
              </w:rPr>
            </w:pPr>
          </w:p>
        </w:tc>
        <w:tc>
          <w:tcPr>
            <w:tcW w:w="992" w:type="dxa"/>
            <w:tcBorders>
              <w:left w:val="single" w:sz="2" w:space="0" w:color="FFFFFF"/>
              <w:right w:val="single" w:sz="2" w:space="0" w:color="FFFFFF"/>
            </w:tcBorders>
            <w:shd w:val="clear" w:color="auto" w:fill="E6E6E6"/>
          </w:tcPr>
          <w:p w:rsidR="00A60004" w:rsidRPr="00AB18EA" w:rsidRDefault="00A60004" w:rsidP="004474A4">
            <w:pPr>
              <w:pStyle w:val="BodyText3"/>
              <w:rPr>
                <w:b/>
                <w:color w:val="0070C0"/>
                <w:sz w:val="18"/>
                <w:szCs w:val="18"/>
              </w:rPr>
            </w:pPr>
          </w:p>
        </w:tc>
        <w:tc>
          <w:tcPr>
            <w:tcW w:w="1232" w:type="dxa"/>
            <w:tcBorders>
              <w:left w:val="single" w:sz="2" w:space="0" w:color="FFFFFF"/>
            </w:tcBorders>
            <w:shd w:val="clear" w:color="auto" w:fill="E6E6E6"/>
          </w:tcPr>
          <w:p w:rsidR="00A60004" w:rsidRPr="00AB18EA" w:rsidRDefault="00A60004" w:rsidP="004474A4">
            <w:pPr>
              <w:pStyle w:val="BodyText3"/>
              <w:rPr>
                <w:b/>
                <w:color w:val="0070C0"/>
                <w:sz w:val="18"/>
                <w:szCs w:val="18"/>
              </w:rPr>
            </w:pP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b/>
                <w:sz w:val="18"/>
                <w:szCs w:val="18"/>
              </w:rPr>
            </w:pPr>
            <w:r w:rsidRPr="008F7FDC">
              <w:rPr>
                <w:b/>
                <w:sz w:val="18"/>
                <w:szCs w:val="18"/>
              </w:rPr>
              <w:t>Equity Securities</w:t>
            </w:r>
          </w:p>
        </w:tc>
        <w:tc>
          <w:tcPr>
            <w:tcW w:w="1035" w:type="dxa"/>
            <w:tcBorders>
              <w:left w:val="single" w:sz="2" w:space="0" w:color="FFFFFF"/>
              <w:right w:val="single" w:sz="2" w:space="0" w:color="FFFFFF"/>
            </w:tcBorders>
            <w:shd w:val="clear" w:color="auto" w:fill="E6E6E6"/>
          </w:tcPr>
          <w:p w:rsidR="00A60004" w:rsidRPr="008F7FDC" w:rsidRDefault="00A60004" w:rsidP="00AB18EA">
            <w:pPr>
              <w:pStyle w:val="BodyText3"/>
              <w:tabs>
                <w:tab w:val="decimal" w:pos="484"/>
              </w:tabs>
              <w:rPr>
                <w:b/>
                <w:sz w:val="18"/>
                <w:szCs w:val="18"/>
              </w:rPr>
            </w:pPr>
          </w:p>
        </w:tc>
        <w:tc>
          <w:tcPr>
            <w:tcW w:w="1220" w:type="dxa"/>
            <w:tcBorders>
              <w:left w:val="single" w:sz="2" w:space="0" w:color="FFFFFF"/>
              <w:right w:val="single" w:sz="2" w:space="0" w:color="FFFFFF"/>
            </w:tcBorders>
            <w:shd w:val="clear" w:color="auto" w:fill="E6E6E6"/>
          </w:tcPr>
          <w:p w:rsidR="00A60004" w:rsidRPr="008F7FDC" w:rsidRDefault="00A60004" w:rsidP="00AB18EA">
            <w:pPr>
              <w:pStyle w:val="BodyText3"/>
              <w:tabs>
                <w:tab w:val="decimal" w:pos="484"/>
              </w:tabs>
              <w:rPr>
                <w:b/>
                <w:sz w:val="18"/>
                <w:szCs w:val="18"/>
              </w:rPr>
            </w:pPr>
          </w:p>
        </w:tc>
        <w:tc>
          <w:tcPr>
            <w:tcW w:w="992" w:type="dxa"/>
            <w:tcBorders>
              <w:left w:val="single" w:sz="2" w:space="0" w:color="FFFFFF"/>
              <w:right w:val="single" w:sz="2" w:space="0" w:color="FFFFFF"/>
            </w:tcBorders>
            <w:shd w:val="clear" w:color="auto" w:fill="E6E6E6"/>
          </w:tcPr>
          <w:p w:rsidR="00A60004" w:rsidRPr="00AB18EA" w:rsidRDefault="00A60004" w:rsidP="004474A4">
            <w:pPr>
              <w:pStyle w:val="BodyText3"/>
              <w:rPr>
                <w:b/>
                <w:color w:val="0070C0"/>
                <w:sz w:val="18"/>
                <w:szCs w:val="18"/>
              </w:rPr>
            </w:pPr>
          </w:p>
        </w:tc>
        <w:tc>
          <w:tcPr>
            <w:tcW w:w="1232" w:type="dxa"/>
            <w:tcBorders>
              <w:left w:val="single" w:sz="2" w:space="0" w:color="FFFFFF"/>
            </w:tcBorders>
            <w:shd w:val="clear" w:color="auto" w:fill="E6E6E6"/>
          </w:tcPr>
          <w:p w:rsidR="00A60004" w:rsidRPr="00AB18EA" w:rsidRDefault="00A60004" w:rsidP="004474A4">
            <w:pPr>
              <w:pStyle w:val="BodyText3"/>
              <w:rPr>
                <w:b/>
                <w:color w:val="0070C0"/>
                <w:sz w:val="18"/>
                <w:szCs w:val="18"/>
              </w:rPr>
            </w:pP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Consumer</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8.147</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11</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8.700</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10</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Manufacturing</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7.474</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10</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8.097</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9</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Energy and utilities</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6.832</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9</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7.240</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8</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Financial Institutions</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9.443</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12</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10.254</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12</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Health and care</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3.308</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4</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4.090</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5</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Information Technology</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1.504</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2</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1.742</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2</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Other</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1.178</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2</w:t>
            </w:r>
          </w:p>
        </w:tc>
        <w:tc>
          <w:tcPr>
            <w:tcW w:w="992" w:type="dxa"/>
            <w:tcBorders>
              <w:left w:val="single" w:sz="2" w:space="0" w:color="FFFFFF"/>
              <w:right w:val="single" w:sz="2" w:space="0" w:color="FFFFFF"/>
            </w:tcBorders>
            <w:shd w:val="clear" w:color="auto" w:fill="E6E6E6"/>
          </w:tcPr>
          <w:p w:rsidR="00A60004" w:rsidRPr="001677B0" w:rsidRDefault="00A60004" w:rsidP="001D0920">
            <w:pPr>
              <w:pStyle w:val="BodyText3"/>
              <w:ind w:left="-134" w:right="47"/>
              <w:jc w:val="right"/>
              <w:rPr>
                <w:sz w:val="18"/>
                <w:szCs w:val="18"/>
              </w:rPr>
            </w:pPr>
            <w:r w:rsidRPr="001677B0">
              <w:rPr>
                <w:sz w:val="18"/>
                <w:szCs w:val="18"/>
              </w:rPr>
              <w:t>1.08</w:t>
            </w:r>
            <w:r w:rsidR="001D0920">
              <w:rPr>
                <w:sz w:val="18"/>
                <w:szCs w:val="18"/>
              </w:rPr>
              <w:t>9</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1</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b/>
                <w:sz w:val="18"/>
                <w:szCs w:val="18"/>
              </w:rPr>
            </w:pP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b/>
                <w:sz w:val="18"/>
                <w:szCs w:val="18"/>
              </w:rPr>
            </w:pPr>
            <w:r w:rsidRPr="008F7FDC">
              <w:rPr>
                <w:b/>
                <w:sz w:val="18"/>
                <w:szCs w:val="18"/>
              </w:rPr>
              <w:t>Debt Securities</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Corporate bonds (investment grade)</w:t>
            </w:r>
          </w:p>
        </w:tc>
        <w:tc>
          <w:tcPr>
            <w:tcW w:w="1035" w:type="dxa"/>
            <w:tcBorders>
              <w:left w:val="single" w:sz="2" w:space="0" w:color="FFFFFF"/>
              <w:right w:val="single" w:sz="2" w:space="0" w:color="FFFFFF"/>
            </w:tcBorders>
            <w:shd w:val="clear" w:color="auto" w:fill="E6E6E6"/>
          </w:tcPr>
          <w:p w:rsidR="00A60004" w:rsidRPr="00A60004" w:rsidRDefault="00A60004" w:rsidP="001D0920">
            <w:pPr>
              <w:pStyle w:val="BodyText3"/>
              <w:ind w:left="-105" w:right="37"/>
              <w:jc w:val="right"/>
              <w:rPr>
                <w:sz w:val="18"/>
                <w:szCs w:val="18"/>
              </w:rPr>
            </w:pPr>
            <w:r w:rsidRPr="00A60004">
              <w:rPr>
                <w:sz w:val="18"/>
                <w:szCs w:val="18"/>
              </w:rPr>
              <w:t>4.59</w:t>
            </w:r>
            <w:r w:rsidR="001D0920">
              <w:rPr>
                <w:sz w:val="18"/>
                <w:szCs w:val="18"/>
              </w:rPr>
              <w:t>7</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6</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5.100</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6</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UK Government</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1.289</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2</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0.805</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1</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Other</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2.680</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3</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4.280</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5</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b/>
                <w:sz w:val="18"/>
                <w:szCs w:val="18"/>
              </w:rPr>
            </w:pP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b/>
                <w:sz w:val="18"/>
                <w:szCs w:val="18"/>
              </w:rPr>
            </w:pPr>
            <w:r w:rsidRPr="008F7FDC">
              <w:rPr>
                <w:b/>
                <w:sz w:val="18"/>
                <w:szCs w:val="18"/>
              </w:rPr>
              <w:t>Private Equity</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All</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1.909</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2</w:t>
            </w:r>
          </w:p>
        </w:tc>
        <w:tc>
          <w:tcPr>
            <w:tcW w:w="992" w:type="dxa"/>
            <w:tcBorders>
              <w:left w:val="single" w:sz="2" w:space="0" w:color="FFFFFF"/>
              <w:right w:val="single" w:sz="2" w:space="0" w:color="FFFFFF"/>
            </w:tcBorders>
            <w:shd w:val="clear" w:color="auto" w:fill="E6E6E6"/>
          </w:tcPr>
          <w:p w:rsidR="00A60004" w:rsidRPr="001677B0" w:rsidRDefault="00A60004" w:rsidP="00E91B72">
            <w:pPr>
              <w:pStyle w:val="BodyText3"/>
              <w:ind w:left="-134" w:right="47"/>
              <w:jc w:val="right"/>
              <w:rPr>
                <w:sz w:val="18"/>
                <w:szCs w:val="18"/>
              </w:rPr>
            </w:pPr>
            <w:r w:rsidRPr="001677B0">
              <w:rPr>
                <w:sz w:val="18"/>
                <w:szCs w:val="18"/>
              </w:rPr>
              <w:t>2.405</w:t>
            </w:r>
          </w:p>
        </w:tc>
        <w:tc>
          <w:tcPr>
            <w:tcW w:w="1232" w:type="dxa"/>
            <w:tcBorders>
              <w:left w:val="single" w:sz="2" w:space="0" w:color="FFFFFF"/>
            </w:tcBorders>
            <w:shd w:val="clear" w:color="auto" w:fill="E6E6E6"/>
          </w:tcPr>
          <w:p w:rsidR="00A60004" w:rsidRPr="001677B0" w:rsidRDefault="00A60004" w:rsidP="00E91B72">
            <w:pPr>
              <w:pStyle w:val="BodyText3"/>
              <w:jc w:val="center"/>
              <w:rPr>
                <w:sz w:val="18"/>
                <w:szCs w:val="18"/>
              </w:rPr>
            </w:pPr>
            <w:r w:rsidRPr="001677B0">
              <w:rPr>
                <w:sz w:val="18"/>
                <w:szCs w:val="18"/>
              </w:rPr>
              <w:t>3</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b/>
                <w:sz w:val="18"/>
                <w:szCs w:val="18"/>
              </w:rPr>
            </w:pP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b/>
                <w:sz w:val="18"/>
                <w:szCs w:val="18"/>
              </w:rPr>
            </w:pPr>
            <w:r w:rsidRPr="008F7FDC">
              <w:rPr>
                <w:b/>
                <w:sz w:val="18"/>
                <w:szCs w:val="18"/>
              </w:rPr>
              <w:t>Real Estate</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UK Property</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2.278</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3</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2.396</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3</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b/>
                <w:sz w:val="18"/>
                <w:szCs w:val="18"/>
              </w:rPr>
            </w:pP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b/>
                <w:sz w:val="18"/>
                <w:szCs w:val="18"/>
              </w:rPr>
            </w:pPr>
            <w:r w:rsidRPr="008F7FDC">
              <w:rPr>
                <w:b/>
                <w:sz w:val="18"/>
                <w:szCs w:val="18"/>
              </w:rPr>
              <w:t>Investment Funds and Unit Trusts</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Equities</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14.830</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19</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15.980</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18</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Bonds</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4.091</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5</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4.800</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6</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Infrastructure</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0.546</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1</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0.950</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1</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Other</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3.116</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4</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5.398</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6</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b/>
                <w:sz w:val="18"/>
                <w:szCs w:val="18"/>
              </w:rPr>
            </w:pP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b/>
                <w:sz w:val="18"/>
                <w:szCs w:val="18"/>
              </w:rPr>
            </w:pPr>
            <w:r w:rsidRPr="008F7FDC">
              <w:rPr>
                <w:b/>
                <w:sz w:val="18"/>
                <w:szCs w:val="18"/>
              </w:rPr>
              <w:t>Derivatives</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Other</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1.056</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1</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0.966</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1</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b/>
                <w:sz w:val="18"/>
                <w:szCs w:val="18"/>
              </w:rPr>
            </w:pP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b/>
                <w:sz w:val="18"/>
                <w:szCs w:val="18"/>
              </w:rPr>
            </w:pPr>
            <w:r w:rsidRPr="008F7FDC">
              <w:rPr>
                <w:b/>
                <w:sz w:val="18"/>
                <w:szCs w:val="18"/>
              </w:rPr>
              <w:t>Cash and Cash Equivalents</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sz w:val="18"/>
                <w:szCs w:val="18"/>
              </w:rPr>
            </w:pPr>
            <w:r w:rsidRPr="008F7FDC">
              <w:rPr>
                <w:sz w:val="18"/>
                <w:szCs w:val="18"/>
              </w:rPr>
              <w:t>All</w:t>
            </w:r>
          </w:p>
        </w:tc>
        <w:tc>
          <w:tcPr>
            <w:tcW w:w="1035" w:type="dxa"/>
            <w:tcBorders>
              <w:left w:val="single" w:sz="2" w:space="0" w:color="FFFFFF"/>
              <w:right w:val="single" w:sz="2" w:space="0" w:color="FFFFFF"/>
            </w:tcBorders>
            <w:shd w:val="clear" w:color="auto" w:fill="E6E6E6"/>
          </w:tcPr>
          <w:p w:rsidR="00A60004" w:rsidRPr="00A60004" w:rsidRDefault="00A60004" w:rsidP="000A1085">
            <w:pPr>
              <w:pStyle w:val="BodyText3"/>
              <w:ind w:left="-105" w:right="37"/>
              <w:jc w:val="right"/>
              <w:rPr>
                <w:sz w:val="18"/>
                <w:szCs w:val="18"/>
              </w:rPr>
            </w:pPr>
            <w:r w:rsidRPr="00A60004">
              <w:rPr>
                <w:sz w:val="18"/>
                <w:szCs w:val="18"/>
              </w:rPr>
              <w:t>3.050</w:t>
            </w:r>
          </w:p>
        </w:tc>
        <w:tc>
          <w:tcPr>
            <w:tcW w:w="1220" w:type="dxa"/>
            <w:tcBorders>
              <w:left w:val="single" w:sz="2" w:space="0" w:color="FFFFFF"/>
              <w:right w:val="single" w:sz="2" w:space="0" w:color="FFFFFF"/>
            </w:tcBorders>
            <w:shd w:val="clear" w:color="auto" w:fill="E6E6E6"/>
          </w:tcPr>
          <w:p w:rsidR="00A60004" w:rsidRPr="00A60004" w:rsidRDefault="00A60004" w:rsidP="00AB18EA">
            <w:pPr>
              <w:pStyle w:val="BodyText3"/>
              <w:jc w:val="center"/>
              <w:rPr>
                <w:sz w:val="18"/>
                <w:szCs w:val="18"/>
              </w:rPr>
            </w:pPr>
            <w:r w:rsidRPr="00A60004">
              <w:rPr>
                <w:sz w:val="18"/>
                <w:szCs w:val="18"/>
              </w:rPr>
              <w:t>4</w:t>
            </w: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r w:rsidRPr="001677B0">
              <w:rPr>
                <w:sz w:val="18"/>
                <w:szCs w:val="18"/>
              </w:rPr>
              <w:t>2.257</w:t>
            </w: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r w:rsidRPr="001677B0">
              <w:rPr>
                <w:sz w:val="18"/>
                <w:szCs w:val="18"/>
              </w:rPr>
              <w:t>3</w:t>
            </w:r>
          </w:p>
        </w:tc>
      </w:tr>
      <w:tr w:rsidR="00A60004" w:rsidRPr="00466150" w:rsidTr="001677B0">
        <w:tc>
          <w:tcPr>
            <w:tcW w:w="5115" w:type="dxa"/>
            <w:tcBorders>
              <w:right w:val="single" w:sz="2" w:space="0" w:color="FFFFFF"/>
            </w:tcBorders>
            <w:shd w:val="clear" w:color="auto" w:fill="E6E6E6"/>
          </w:tcPr>
          <w:p w:rsidR="00A60004" w:rsidRPr="008F7FDC" w:rsidRDefault="00A60004" w:rsidP="001677B0">
            <w:pPr>
              <w:pStyle w:val="BodyText3"/>
              <w:ind w:left="-90" w:firstLine="266"/>
              <w:rPr>
                <w:b/>
                <w:sz w:val="18"/>
                <w:szCs w:val="18"/>
              </w:rPr>
            </w:pPr>
          </w:p>
        </w:tc>
        <w:tc>
          <w:tcPr>
            <w:tcW w:w="1035" w:type="dxa"/>
            <w:tcBorders>
              <w:left w:val="single" w:sz="2" w:space="0" w:color="FFFFFF"/>
              <w:right w:val="single" w:sz="2" w:space="0" w:color="FFFFFF"/>
            </w:tcBorders>
            <w:shd w:val="clear" w:color="auto" w:fill="E6E6E6"/>
          </w:tcPr>
          <w:p w:rsidR="00A60004" w:rsidRPr="008F7FDC" w:rsidRDefault="00A60004" w:rsidP="000A1085">
            <w:pPr>
              <w:pStyle w:val="BodyText3"/>
              <w:ind w:left="-105" w:right="37"/>
              <w:jc w:val="right"/>
              <w:rPr>
                <w:b/>
                <w:sz w:val="18"/>
                <w:szCs w:val="18"/>
              </w:rPr>
            </w:pPr>
          </w:p>
        </w:tc>
        <w:tc>
          <w:tcPr>
            <w:tcW w:w="1220" w:type="dxa"/>
            <w:tcBorders>
              <w:left w:val="single" w:sz="2" w:space="0" w:color="FFFFFF"/>
              <w:right w:val="single" w:sz="2" w:space="0" w:color="FFFFFF"/>
            </w:tcBorders>
            <w:shd w:val="clear" w:color="auto" w:fill="E6E6E6"/>
          </w:tcPr>
          <w:p w:rsidR="00A60004" w:rsidRPr="008F7FDC" w:rsidRDefault="00A60004" w:rsidP="00AB18EA">
            <w:pPr>
              <w:pStyle w:val="BodyText3"/>
              <w:jc w:val="center"/>
              <w:rPr>
                <w:b/>
                <w:sz w:val="18"/>
                <w:szCs w:val="18"/>
              </w:rPr>
            </w:pPr>
          </w:p>
        </w:tc>
        <w:tc>
          <w:tcPr>
            <w:tcW w:w="992" w:type="dxa"/>
            <w:tcBorders>
              <w:left w:val="single" w:sz="2" w:space="0" w:color="FFFFFF"/>
              <w:right w:val="single" w:sz="2" w:space="0" w:color="FFFFFF"/>
            </w:tcBorders>
            <w:shd w:val="clear" w:color="auto" w:fill="E6E6E6"/>
          </w:tcPr>
          <w:p w:rsidR="00A60004" w:rsidRPr="001677B0" w:rsidRDefault="00A60004" w:rsidP="00AB18EA">
            <w:pPr>
              <w:pStyle w:val="BodyText3"/>
              <w:ind w:left="-134" w:right="47"/>
              <w:jc w:val="right"/>
              <w:rPr>
                <w:sz w:val="18"/>
                <w:szCs w:val="18"/>
              </w:rPr>
            </w:pPr>
          </w:p>
        </w:tc>
        <w:tc>
          <w:tcPr>
            <w:tcW w:w="1232" w:type="dxa"/>
            <w:tcBorders>
              <w:left w:val="single" w:sz="2" w:space="0" w:color="FFFFFF"/>
            </w:tcBorders>
            <w:shd w:val="clear" w:color="auto" w:fill="E6E6E6"/>
          </w:tcPr>
          <w:p w:rsidR="00A60004" w:rsidRPr="001677B0" w:rsidRDefault="00A60004" w:rsidP="00AB18EA">
            <w:pPr>
              <w:pStyle w:val="BodyText3"/>
              <w:jc w:val="center"/>
              <w:rPr>
                <w:sz w:val="18"/>
                <w:szCs w:val="18"/>
              </w:rPr>
            </w:pPr>
          </w:p>
        </w:tc>
      </w:tr>
      <w:tr w:rsidR="00A60004" w:rsidRPr="00466150" w:rsidTr="001677B0">
        <w:trPr>
          <w:trHeight w:val="80"/>
        </w:trPr>
        <w:tc>
          <w:tcPr>
            <w:tcW w:w="5115" w:type="dxa"/>
            <w:tcBorders>
              <w:right w:val="single" w:sz="2" w:space="0" w:color="FFFFFF"/>
            </w:tcBorders>
            <w:shd w:val="clear" w:color="auto" w:fill="CCCCCC"/>
          </w:tcPr>
          <w:p w:rsidR="00A60004" w:rsidRPr="008F7FDC" w:rsidRDefault="00A60004" w:rsidP="001677B0">
            <w:pPr>
              <w:pStyle w:val="BodyText3"/>
              <w:ind w:left="-90" w:firstLine="266"/>
              <w:rPr>
                <w:b/>
                <w:sz w:val="18"/>
                <w:szCs w:val="18"/>
              </w:rPr>
            </w:pPr>
            <w:r w:rsidRPr="008F7FDC">
              <w:rPr>
                <w:b/>
                <w:sz w:val="18"/>
                <w:szCs w:val="18"/>
              </w:rPr>
              <w:t>Totals</w:t>
            </w:r>
          </w:p>
        </w:tc>
        <w:tc>
          <w:tcPr>
            <w:tcW w:w="1035" w:type="dxa"/>
            <w:tcBorders>
              <w:left w:val="single" w:sz="2" w:space="0" w:color="FFFFFF"/>
              <w:right w:val="single" w:sz="2" w:space="0" w:color="FFFFFF"/>
            </w:tcBorders>
            <w:shd w:val="clear" w:color="auto" w:fill="CCCCCC"/>
          </w:tcPr>
          <w:p w:rsidR="00A60004" w:rsidRPr="008F7FDC" w:rsidRDefault="00A60004" w:rsidP="001D0920">
            <w:pPr>
              <w:pStyle w:val="BodyText3"/>
              <w:ind w:left="-105" w:right="37"/>
              <w:jc w:val="right"/>
              <w:rPr>
                <w:b/>
                <w:sz w:val="18"/>
                <w:szCs w:val="18"/>
              </w:rPr>
            </w:pPr>
            <w:r w:rsidRPr="008F7FDC">
              <w:rPr>
                <w:b/>
                <w:sz w:val="18"/>
                <w:szCs w:val="18"/>
              </w:rPr>
              <w:t>77.32</w:t>
            </w:r>
            <w:r w:rsidR="001D0920">
              <w:rPr>
                <w:b/>
                <w:sz w:val="18"/>
                <w:szCs w:val="18"/>
              </w:rPr>
              <w:t>8</w:t>
            </w:r>
          </w:p>
        </w:tc>
        <w:tc>
          <w:tcPr>
            <w:tcW w:w="1220" w:type="dxa"/>
            <w:tcBorders>
              <w:left w:val="single" w:sz="2" w:space="0" w:color="FFFFFF"/>
              <w:right w:val="single" w:sz="2" w:space="0" w:color="FFFFFF"/>
            </w:tcBorders>
            <w:shd w:val="clear" w:color="auto" w:fill="CCCCCC"/>
          </w:tcPr>
          <w:p w:rsidR="00A60004" w:rsidRPr="008F7FDC" w:rsidRDefault="00A60004" w:rsidP="00AB18EA">
            <w:pPr>
              <w:pStyle w:val="BodyText3"/>
              <w:jc w:val="center"/>
              <w:rPr>
                <w:b/>
                <w:sz w:val="18"/>
                <w:szCs w:val="18"/>
              </w:rPr>
            </w:pPr>
            <w:r w:rsidRPr="008F7FDC">
              <w:rPr>
                <w:b/>
                <w:sz w:val="18"/>
                <w:szCs w:val="18"/>
              </w:rPr>
              <w:t>100</w:t>
            </w:r>
          </w:p>
        </w:tc>
        <w:tc>
          <w:tcPr>
            <w:tcW w:w="992" w:type="dxa"/>
            <w:tcBorders>
              <w:left w:val="single" w:sz="2" w:space="0" w:color="FFFFFF"/>
              <w:right w:val="single" w:sz="2" w:space="0" w:color="FFFFFF"/>
            </w:tcBorders>
            <w:shd w:val="clear" w:color="auto" w:fill="CCCCCC"/>
          </w:tcPr>
          <w:p w:rsidR="00A60004" w:rsidRPr="001E1242" w:rsidRDefault="00A60004" w:rsidP="00AB18EA">
            <w:pPr>
              <w:pStyle w:val="BodyText3"/>
              <w:ind w:left="-134" w:right="47"/>
              <w:jc w:val="right"/>
              <w:rPr>
                <w:b/>
                <w:sz w:val="18"/>
                <w:szCs w:val="18"/>
              </w:rPr>
            </w:pPr>
            <w:r w:rsidRPr="001E1242">
              <w:rPr>
                <w:b/>
                <w:sz w:val="18"/>
                <w:szCs w:val="18"/>
              </w:rPr>
              <w:t>86.549</w:t>
            </w:r>
          </w:p>
        </w:tc>
        <w:tc>
          <w:tcPr>
            <w:tcW w:w="1232" w:type="dxa"/>
            <w:tcBorders>
              <w:left w:val="single" w:sz="2" w:space="0" w:color="FFFFFF"/>
            </w:tcBorders>
            <w:shd w:val="clear" w:color="auto" w:fill="CCCCCC"/>
          </w:tcPr>
          <w:p w:rsidR="00A60004" w:rsidRPr="001E1242" w:rsidRDefault="00A60004" w:rsidP="00AB18EA">
            <w:pPr>
              <w:pStyle w:val="BodyText3"/>
              <w:jc w:val="center"/>
              <w:rPr>
                <w:b/>
                <w:sz w:val="18"/>
                <w:szCs w:val="18"/>
              </w:rPr>
            </w:pPr>
            <w:r w:rsidRPr="001E1242">
              <w:rPr>
                <w:b/>
                <w:sz w:val="18"/>
                <w:szCs w:val="18"/>
              </w:rPr>
              <w:t>100</w:t>
            </w:r>
          </w:p>
        </w:tc>
      </w:tr>
    </w:tbl>
    <w:p w:rsidR="007F71DF" w:rsidRPr="00466150" w:rsidRDefault="007F71DF" w:rsidP="0020039B">
      <w:pPr>
        <w:pStyle w:val="BodyText3"/>
        <w:rPr>
          <w:b/>
          <w:color w:val="0070C0"/>
          <w:sz w:val="16"/>
          <w:szCs w:val="16"/>
        </w:rPr>
      </w:pPr>
    </w:p>
    <w:p w:rsidR="007F71DF" w:rsidRPr="00466150" w:rsidRDefault="007F71DF" w:rsidP="0020039B">
      <w:pPr>
        <w:pStyle w:val="BodyText3"/>
        <w:rPr>
          <w:b/>
          <w:color w:val="0070C0"/>
          <w:sz w:val="16"/>
          <w:szCs w:val="16"/>
        </w:rPr>
      </w:pPr>
    </w:p>
    <w:p w:rsidR="007F71DF" w:rsidRPr="00466150" w:rsidRDefault="007F71DF" w:rsidP="0020039B">
      <w:pPr>
        <w:pStyle w:val="BodyText3"/>
        <w:rPr>
          <w:b/>
          <w:color w:val="0070C0"/>
          <w:sz w:val="16"/>
          <w:szCs w:val="16"/>
        </w:rPr>
      </w:pPr>
    </w:p>
    <w:p w:rsidR="007F71DF" w:rsidRPr="00466150" w:rsidRDefault="007F71DF" w:rsidP="00574473">
      <w:pPr>
        <w:pStyle w:val="BodyText3"/>
        <w:rPr>
          <w:b/>
          <w:color w:val="0070C0"/>
        </w:rPr>
      </w:pPr>
    </w:p>
    <w:p w:rsidR="007F71DF" w:rsidRPr="00466150" w:rsidRDefault="007F71DF" w:rsidP="00574473">
      <w:pPr>
        <w:pStyle w:val="BodyText3"/>
        <w:rPr>
          <w:b/>
          <w:color w:val="0070C0"/>
        </w:rPr>
      </w:pPr>
    </w:p>
    <w:p w:rsidR="007F71DF" w:rsidRPr="00466150" w:rsidRDefault="007F71DF" w:rsidP="00574473">
      <w:pPr>
        <w:pStyle w:val="BodyText3"/>
        <w:rPr>
          <w:b/>
          <w:color w:val="0070C0"/>
        </w:rPr>
      </w:pPr>
    </w:p>
    <w:p w:rsidR="007F71DF" w:rsidRPr="00466150" w:rsidRDefault="007F71DF" w:rsidP="00574473">
      <w:pPr>
        <w:pStyle w:val="BodyText3"/>
        <w:rPr>
          <w:b/>
          <w:color w:val="0070C0"/>
        </w:rPr>
      </w:pPr>
    </w:p>
    <w:p w:rsidR="007F71DF" w:rsidRPr="003E5950" w:rsidRDefault="001677B0" w:rsidP="00574473">
      <w:pPr>
        <w:pStyle w:val="BodyText3"/>
        <w:rPr>
          <w:b/>
          <w:color w:val="0070C0"/>
        </w:rPr>
      </w:pPr>
      <w:r>
        <w:rPr>
          <w:b/>
          <w:color w:val="0070C0"/>
        </w:rPr>
        <w:br w:type="page"/>
      </w:r>
      <w:r w:rsidR="007F71DF" w:rsidRPr="00BD66F3">
        <w:rPr>
          <w:b/>
          <w:color w:val="FF0000"/>
        </w:rPr>
        <w:lastRenderedPageBreak/>
        <w:t>Basis for Estimating Assets and Liabilities</w:t>
      </w:r>
    </w:p>
    <w:p w:rsidR="007F71DF" w:rsidRPr="00466150" w:rsidRDefault="007F71DF" w:rsidP="0020039B">
      <w:pPr>
        <w:pStyle w:val="BodyText3"/>
        <w:ind w:left="-284"/>
        <w:rPr>
          <w:b/>
          <w:color w:val="0070C0"/>
        </w:rPr>
      </w:pPr>
    </w:p>
    <w:p w:rsidR="007F71DF" w:rsidRPr="008472F2" w:rsidRDefault="007F71DF" w:rsidP="00574473">
      <w:pPr>
        <w:pStyle w:val="BodyText3"/>
        <w:jc w:val="both"/>
      </w:pPr>
      <w:r w:rsidRPr="008472F2">
        <w:t>Liabilities have been assessed on an actuarial basis using the projected unit method, an estimate of the pensions that will be payable in future years dependent on assumptions about mortality rates, salary levels etc.</w:t>
      </w:r>
    </w:p>
    <w:p w:rsidR="007F71DF" w:rsidRPr="008472F2" w:rsidRDefault="007F71DF" w:rsidP="00935646">
      <w:pPr>
        <w:pStyle w:val="BodyText3"/>
        <w:ind w:left="-284"/>
        <w:jc w:val="both"/>
      </w:pPr>
    </w:p>
    <w:p w:rsidR="007F71DF" w:rsidRPr="008472F2" w:rsidRDefault="007F71DF" w:rsidP="00574473">
      <w:pPr>
        <w:pStyle w:val="BodyText3"/>
        <w:jc w:val="both"/>
      </w:pPr>
      <w:r w:rsidRPr="008472F2">
        <w:t xml:space="preserve">The Local Government Pension Scheme has been estimated by Hymans Robertson LLP, an independent firm of actuaries, estimates for the administering authority being based on the latest full valuation of the scheme as at 1 April 2014.  The Firefighters Pension Scheme has been assessed by the Government </w:t>
      </w:r>
      <w:proofErr w:type="spellStart"/>
      <w:r w:rsidRPr="008472F2">
        <w:t>Acutary</w:t>
      </w:r>
      <w:proofErr w:type="spellEnd"/>
      <w:r w:rsidRPr="008472F2">
        <w:t xml:space="preserve"> Department (GAD).</w:t>
      </w:r>
    </w:p>
    <w:p w:rsidR="007F71DF" w:rsidRPr="008472F2" w:rsidRDefault="007F71DF" w:rsidP="0020039B">
      <w:pPr>
        <w:pStyle w:val="BodyText3"/>
        <w:ind w:left="-284"/>
      </w:pPr>
    </w:p>
    <w:p w:rsidR="007F71DF" w:rsidRPr="008472F2" w:rsidRDefault="007F71DF" w:rsidP="00574473">
      <w:pPr>
        <w:pStyle w:val="BodyText3"/>
      </w:pPr>
      <w:r w:rsidRPr="008472F2">
        <w:t>The significant assumptions used by the actuary have been:</w:t>
      </w:r>
    </w:p>
    <w:p w:rsidR="007F71DF" w:rsidRPr="00466150" w:rsidRDefault="007F71DF" w:rsidP="0020039B">
      <w:pPr>
        <w:pStyle w:val="BodyText3"/>
        <w:ind w:left="-284"/>
        <w:rPr>
          <w:color w:val="0070C0"/>
          <w:sz w:val="16"/>
          <w:szCs w:val="16"/>
        </w:rPr>
      </w:pPr>
    </w:p>
    <w:p w:rsidR="007F71DF" w:rsidRPr="00BD66F3" w:rsidRDefault="007F71DF" w:rsidP="00574473">
      <w:pPr>
        <w:pStyle w:val="BodyText3"/>
        <w:rPr>
          <w:b/>
          <w:color w:val="FF0000"/>
        </w:rPr>
      </w:pPr>
      <w:r w:rsidRPr="00BD66F3">
        <w:rPr>
          <w:b/>
          <w:color w:val="FF0000"/>
        </w:rPr>
        <w:t>Mortality Assumptions</w:t>
      </w:r>
    </w:p>
    <w:p w:rsidR="007F71DF" w:rsidRPr="00466150" w:rsidRDefault="007F71DF" w:rsidP="0020039B">
      <w:pPr>
        <w:pStyle w:val="BodyText3"/>
        <w:ind w:left="-284"/>
        <w:rPr>
          <w:color w:val="0070C0"/>
        </w:rPr>
      </w:pPr>
    </w:p>
    <w:tbl>
      <w:tblPr>
        <w:tblW w:w="9725" w:type="dxa"/>
        <w:tblInd w:w="108" w:type="dxa"/>
        <w:tblLook w:val="0000" w:firstRow="0" w:lastRow="0" w:firstColumn="0" w:lastColumn="0" w:noHBand="0" w:noVBand="0"/>
      </w:tblPr>
      <w:tblGrid>
        <w:gridCol w:w="1024"/>
        <w:gridCol w:w="1039"/>
        <w:gridCol w:w="5407"/>
        <w:gridCol w:w="1260"/>
        <w:gridCol w:w="995"/>
      </w:tblGrid>
      <w:tr w:rsidR="007F71DF" w:rsidRPr="00466150" w:rsidTr="00E7001C">
        <w:trPr>
          <w:trHeight w:val="255"/>
        </w:trPr>
        <w:tc>
          <w:tcPr>
            <w:tcW w:w="1024" w:type="dxa"/>
            <w:tcBorders>
              <w:right w:val="single" w:sz="2" w:space="0" w:color="FFFFFF"/>
            </w:tcBorders>
            <w:shd w:val="clear" w:color="auto" w:fill="FF0000"/>
          </w:tcPr>
          <w:p w:rsidR="007F71DF" w:rsidRPr="002117F1" w:rsidRDefault="007F71DF" w:rsidP="00574473">
            <w:pPr>
              <w:ind w:left="65"/>
              <w:jc w:val="center"/>
              <w:rPr>
                <w:rFonts w:ascii="Arial" w:hAnsi="Arial" w:cs="Arial"/>
                <w:b/>
                <w:bCs/>
                <w:color w:val="FFFFFF"/>
                <w:sz w:val="18"/>
                <w:szCs w:val="18"/>
              </w:rPr>
            </w:pPr>
            <w:r w:rsidRPr="002117F1">
              <w:rPr>
                <w:rFonts w:ascii="Arial" w:hAnsi="Arial" w:cs="Arial"/>
                <w:b/>
                <w:bCs/>
                <w:color w:val="FFFFFF"/>
                <w:sz w:val="18"/>
                <w:szCs w:val="18"/>
              </w:rPr>
              <w:t>2013/14</w:t>
            </w:r>
          </w:p>
          <w:p w:rsidR="007F71DF" w:rsidRPr="002117F1" w:rsidRDefault="007F71DF" w:rsidP="004474A4">
            <w:pPr>
              <w:jc w:val="center"/>
              <w:rPr>
                <w:rFonts w:ascii="Arial" w:hAnsi="Arial" w:cs="Arial"/>
                <w:b/>
                <w:bCs/>
                <w:color w:val="FFFFFF"/>
                <w:sz w:val="18"/>
                <w:szCs w:val="18"/>
              </w:rPr>
            </w:pPr>
            <w:r w:rsidRPr="002117F1">
              <w:rPr>
                <w:rFonts w:ascii="Arial" w:hAnsi="Arial" w:cs="Arial"/>
                <w:b/>
                <w:bCs/>
                <w:color w:val="FFFFFF"/>
                <w:sz w:val="18"/>
                <w:szCs w:val="18"/>
              </w:rPr>
              <w:t>LGPS</w:t>
            </w:r>
          </w:p>
        </w:tc>
        <w:tc>
          <w:tcPr>
            <w:tcW w:w="1039" w:type="dxa"/>
            <w:tcBorders>
              <w:left w:val="single" w:sz="2" w:space="0" w:color="FFFFFF"/>
              <w:right w:val="single" w:sz="2" w:space="0" w:color="FFFFFF"/>
            </w:tcBorders>
            <w:shd w:val="clear" w:color="auto" w:fill="FF0000"/>
          </w:tcPr>
          <w:p w:rsidR="007F71DF" w:rsidRPr="002117F1" w:rsidRDefault="007F71DF" w:rsidP="004474A4">
            <w:pPr>
              <w:jc w:val="center"/>
              <w:rPr>
                <w:rFonts w:ascii="Arial" w:hAnsi="Arial" w:cs="Arial"/>
                <w:b/>
                <w:bCs/>
                <w:color w:val="FFFFFF"/>
                <w:sz w:val="18"/>
                <w:szCs w:val="18"/>
              </w:rPr>
            </w:pPr>
            <w:r w:rsidRPr="002117F1">
              <w:rPr>
                <w:rFonts w:ascii="Arial" w:hAnsi="Arial" w:cs="Arial"/>
                <w:b/>
                <w:bCs/>
                <w:color w:val="FFFFFF"/>
                <w:sz w:val="18"/>
                <w:szCs w:val="18"/>
              </w:rPr>
              <w:t>2013/14</w:t>
            </w:r>
          </w:p>
          <w:p w:rsidR="007F71DF" w:rsidRPr="002117F1" w:rsidRDefault="007F71DF" w:rsidP="004474A4">
            <w:pPr>
              <w:jc w:val="center"/>
              <w:rPr>
                <w:rFonts w:ascii="Arial" w:hAnsi="Arial" w:cs="Arial"/>
                <w:b/>
                <w:bCs/>
                <w:color w:val="FFFFFF"/>
                <w:sz w:val="18"/>
                <w:szCs w:val="18"/>
              </w:rPr>
            </w:pPr>
            <w:r w:rsidRPr="002117F1">
              <w:rPr>
                <w:rFonts w:ascii="Arial" w:hAnsi="Arial" w:cs="Arial"/>
                <w:b/>
                <w:bCs/>
                <w:color w:val="FFFFFF"/>
                <w:sz w:val="18"/>
                <w:szCs w:val="18"/>
              </w:rPr>
              <w:t>Fire</w:t>
            </w:r>
          </w:p>
        </w:tc>
        <w:tc>
          <w:tcPr>
            <w:tcW w:w="5407" w:type="dxa"/>
            <w:tcBorders>
              <w:left w:val="single" w:sz="2" w:space="0" w:color="FFFFFF"/>
              <w:right w:val="single" w:sz="2" w:space="0" w:color="FFFFFF"/>
            </w:tcBorders>
            <w:shd w:val="clear" w:color="auto" w:fill="FF0000"/>
            <w:vAlign w:val="center"/>
          </w:tcPr>
          <w:p w:rsidR="007F71DF" w:rsidRPr="002117F1" w:rsidRDefault="007F71DF" w:rsidP="004474A4">
            <w:pPr>
              <w:jc w:val="center"/>
              <w:rPr>
                <w:rFonts w:ascii="Arial" w:hAnsi="Arial" w:cs="Arial"/>
                <w:b/>
                <w:bCs/>
                <w:color w:val="FFFFFF"/>
                <w:sz w:val="18"/>
                <w:szCs w:val="18"/>
              </w:rPr>
            </w:pPr>
          </w:p>
        </w:tc>
        <w:tc>
          <w:tcPr>
            <w:tcW w:w="1260" w:type="dxa"/>
            <w:tcBorders>
              <w:left w:val="single" w:sz="2" w:space="0" w:color="FFFFFF"/>
              <w:right w:val="single" w:sz="2" w:space="0" w:color="FFFFFF"/>
            </w:tcBorders>
            <w:shd w:val="clear" w:color="auto" w:fill="FF0000"/>
            <w:noWrap/>
            <w:vAlign w:val="center"/>
          </w:tcPr>
          <w:p w:rsidR="007F71DF" w:rsidRPr="002117F1" w:rsidRDefault="007F71DF" w:rsidP="004474A4">
            <w:pPr>
              <w:jc w:val="center"/>
              <w:rPr>
                <w:rFonts w:ascii="Arial" w:hAnsi="Arial" w:cs="Arial"/>
                <w:b/>
                <w:bCs/>
                <w:color w:val="FFFFFF"/>
                <w:sz w:val="18"/>
                <w:szCs w:val="18"/>
              </w:rPr>
            </w:pPr>
            <w:r w:rsidRPr="002117F1">
              <w:rPr>
                <w:rFonts w:ascii="Arial" w:hAnsi="Arial" w:cs="Arial"/>
                <w:b/>
                <w:bCs/>
                <w:color w:val="FFFFFF"/>
                <w:sz w:val="18"/>
                <w:szCs w:val="18"/>
              </w:rPr>
              <w:t>2014/15</w:t>
            </w:r>
          </w:p>
          <w:p w:rsidR="007F71DF" w:rsidRPr="002117F1" w:rsidRDefault="007F71DF" w:rsidP="004474A4">
            <w:pPr>
              <w:jc w:val="center"/>
              <w:rPr>
                <w:rFonts w:ascii="Arial" w:hAnsi="Arial" w:cs="Arial"/>
                <w:b/>
                <w:bCs/>
                <w:color w:val="FFFFFF"/>
                <w:sz w:val="18"/>
                <w:szCs w:val="18"/>
              </w:rPr>
            </w:pPr>
            <w:r w:rsidRPr="002117F1">
              <w:rPr>
                <w:rFonts w:ascii="Arial" w:hAnsi="Arial" w:cs="Arial"/>
                <w:b/>
                <w:bCs/>
                <w:color w:val="FFFFFF"/>
                <w:sz w:val="18"/>
                <w:szCs w:val="18"/>
              </w:rPr>
              <w:t>LGPS</w:t>
            </w:r>
          </w:p>
        </w:tc>
        <w:tc>
          <w:tcPr>
            <w:tcW w:w="995" w:type="dxa"/>
            <w:tcBorders>
              <w:left w:val="single" w:sz="2" w:space="0" w:color="FFFFFF"/>
            </w:tcBorders>
            <w:shd w:val="clear" w:color="auto" w:fill="FF0000"/>
            <w:vAlign w:val="center"/>
          </w:tcPr>
          <w:p w:rsidR="007F71DF" w:rsidRPr="002117F1" w:rsidRDefault="007F71DF" w:rsidP="005B6D07">
            <w:pPr>
              <w:jc w:val="center"/>
              <w:rPr>
                <w:rFonts w:ascii="Arial" w:hAnsi="Arial" w:cs="Arial"/>
                <w:b/>
                <w:bCs/>
                <w:color w:val="FFFFFF"/>
                <w:sz w:val="18"/>
                <w:szCs w:val="18"/>
              </w:rPr>
            </w:pPr>
            <w:r w:rsidRPr="002117F1">
              <w:rPr>
                <w:rFonts w:ascii="Arial" w:hAnsi="Arial" w:cs="Arial"/>
                <w:b/>
                <w:bCs/>
                <w:color w:val="FFFFFF"/>
                <w:sz w:val="18"/>
                <w:szCs w:val="18"/>
              </w:rPr>
              <w:t>2014/15</w:t>
            </w:r>
          </w:p>
          <w:p w:rsidR="007F71DF" w:rsidRPr="002117F1" w:rsidRDefault="007F71DF" w:rsidP="005B6D07">
            <w:pPr>
              <w:jc w:val="center"/>
              <w:rPr>
                <w:rFonts w:ascii="Arial" w:hAnsi="Arial" w:cs="Arial"/>
                <w:b/>
                <w:bCs/>
                <w:color w:val="FFFFFF"/>
                <w:sz w:val="18"/>
                <w:szCs w:val="18"/>
              </w:rPr>
            </w:pPr>
            <w:r w:rsidRPr="002117F1">
              <w:rPr>
                <w:rFonts w:ascii="Arial" w:hAnsi="Arial" w:cs="Arial"/>
                <w:b/>
                <w:bCs/>
                <w:color w:val="FFFFFF"/>
                <w:sz w:val="18"/>
                <w:szCs w:val="18"/>
              </w:rPr>
              <w:t>Fire</w:t>
            </w:r>
          </w:p>
        </w:tc>
      </w:tr>
      <w:tr w:rsidR="007F71DF" w:rsidRPr="00466150" w:rsidTr="00E7001C">
        <w:trPr>
          <w:trHeight w:val="255"/>
        </w:trPr>
        <w:tc>
          <w:tcPr>
            <w:tcW w:w="1024" w:type="dxa"/>
            <w:tcBorders>
              <w:right w:val="single" w:sz="2" w:space="0" w:color="FFFFFF"/>
            </w:tcBorders>
            <w:shd w:val="clear" w:color="auto" w:fill="E6E6E6"/>
          </w:tcPr>
          <w:p w:rsidR="007F71DF" w:rsidRPr="00466150" w:rsidRDefault="007F71DF" w:rsidP="004474A4">
            <w:pPr>
              <w:rPr>
                <w:rFonts w:ascii="Arial" w:hAnsi="Arial" w:cs="Arial"/>
                <w:color w:val="0070C0"/>
                <w:sz w:val="18"/>
                <w:szCs w:val="18"/>
              </w:rPr>
            </w:pPr>
          </w:p>
        </w:tc>
        <w:tc>
          <w:tcPr>
            <w:tcW w:w="1039" w:type="dxa"/>
            <w:tcBorders>
              <w:left w:val="single" w:sz="2" w:space="0" w:color="FFFFFF"/>
              <w:right w:val="single" w:sz="2" w:space="0" w:color="FFFFFF"/>
            </w:tcBorders>
            <w:shd w:val="clear" w:color="auto" w:fill="E6E6E6"/>
          </w:tcPr>
          <w:p w:rsidR="007F71DF" w:rsidRPr="00466150" w:rsidRDefault="007F71DF" w:rsidP="004474A4">
            <w:pPr>
              <w:rPr>
                <w:rFonts w:ascii="Arial" w:hAnsi="Arial" w:cs="Arial"/>
                <w:color w:val="0070C0"/>
                <w:sz w:val="18"/>
                <w:szCs w:val="18"/>
              </w:rPr>
            </w:pPr>
          </w:p>
        </w:tc>
        <w:tc>
          <w:tcPr>
            <w:tcW w:w="5407" w:type="dxa"/>
            <w:tcBorders>
              <w:left w:val="single" w:sz="2" w:space="0" w:color="FFFFFF"/>
              <w:right w:val="single" w:sz="2" w:space="0" w:color="FFFFFF"/>
            </w:tcBorders>
            <w:shd w:val="clear" w:color="auto" w:fill="E6E6E6"/>
            <w:noWrap/>
            <w:vAlign w:val="bottom"/>
          </w:tcPr>
          <w:p w:rsidR="007F71DF" w:rsidRPr="00466150" w:rsidRDefault="007F71DF" w:rsidP="004474A4">
            <w:pPr>
              <w:rPr>
                <w:rFonts w:ascii="Arial" w:hAnsi="Arial" w:cs="Arial"/>
                <w:color w:val="0070C0"/>
                <w:sz w:val="18"/>
                <w:szCs w:val="18"/>
              </w:rPr>
            </w:pPr>
          </w:p>
        </w:tc>
        <w:tc>
          <w:tcPr>
            <w:tcW w:w="1260" w:type="dxa"/>
            <w:tcBorders>
              <w:left w:val="single" w:sz="2" w:space="0" w:color="FFFFFF"/>
              <w:right w:val="single" w:sz="2" w:space="0" w:color="FFFFFF"/>
            </w:tcBorders>
            <w:shd w:val="clear" w:color="auto" w:fill="E6E6E6"/>
            <w:noWrap/>
            <w:vAlign w:val="bottom"/>
          </w:tcPr>
          <w:p w:rsidR="007F71DF" w:rsidRPr="00466150" w:rsidRDefault="007F71DF" w:rsidP="004474A4">
            <w:pPr>
              <w:ind w:left="-83" w:right="432"/>
              <w:jc w:val="right"/>
              <w:rPr>
                <w:rFonts w:ascii="Arial" w:hAnsi="Arial" w:cs="Arial"/>
                <w:color w:val="0070C0"/>
                <w:sz w:val="18"/>
                <w:szCs w:val="18"/>
              </w:rPr>
            </w:pPr>
          </w:p>
        </w:tc>
        <w:tc>
          <w:tcPr>
            <w:tcW w:w="995" w:type="dxa"/>
            <w:tcBorders>
              <w:left w:val="single" w:sz="2" w:space="0" w:color="FFFFFF"/>
            </w:tcBorders>
            <w:shd w:val="clear" w:color="auto" w:fill="E6E6E6"/>
            <w:vAlign w:val="bottom"/>
          </w:tcPr>
          <w:p w:rsidR="007F71DF" w:rsidRPr="00466150" w:rsidRDefault="007F71DF" w:rsidP="005B6D07">
            <w:pPr>
              <w:ind w:left="-83" w:right="432"/>
              <w:jc w:val="right"/>
              <w:rPr>
                <w:rFonts w:ascii="Arial" w:hAnsi="Arial" w:cs="Arial"/>
                <w:color w:val="0070C0"/>
                <w:sz w:val="18"/>
                <w:szCs w:val="18"/>
              </w:rPr>
            </w:pPr>
          </w:p>
        </w:tc>
      </w:tr>
      <w:tr w:rsidR="007F71DF" w:rsidRPr="00466150" w:rsidTr="00E7001C">
        <w:trPr>
          <w:trHeight w:val="255"/>
        </w:trPr>
        <w:tc>
          <w:tcPr>
            <w:tcW w:w="1024" w:type="dxa"/>
            <w:tcBorders>
              <w:right w:val="single" w:sz="2" w:space="0" w:color="FFFFFF"/>
            </w:tcBorders>
            <w:shd w:val="clear" w:color="auto" w:fill="E6E6E6"/>
          </w:tcPr>
          <w:p w:rsidR="007F71DF" w:rsidRPr="0088191C" w:rsidRDefault="007F71DF" w:rsidP="004474A4">
            <w:pPr>
              <w:rPr>
                <w:rFonts w:ascii="Arial" w:hAnsi="Arial" w:cs="Arial"/>
                <w:sz w:val="18"/>
                <w:szCs w:val="18"/>
              </w:rPr>
            </w:pPr>
          </w:p>
        </w:tc>
        <w:tc>
          <w:tcPr>
            <w:tcW w:w="1039" w:type="dxa"/>
            <w:tcBorders>
              <w:left w:val="single" w:sz="2" w:space="0" w:color="FFFFFF"/>
              <w:right w:val="single" w:sz="2" w:space="0" w:color="FFFFFF"/>
            </w:tcBorders>
            <w:shd w:val="clear" w:color="auto" w:fill="E6E6E6"/>
          </w:tcPr>
          <w:p w:rsidR="007F71DF" w:rsidRPr="0088191C" w:rsidRDefault="007F71DF" w:rsidP="005B6D07">
            <w:pPr>
              <w:rPr>
                <w:rFonts w:ascii="Arial" w:hAnsi="Arial" w:cs="Arial"/>
                <w:sz w:val="18"/>
                <w:szCs w:val="18"/>
              </w:rPr>
            </w:pPr>
          </w:p>
        </w:tc>
        <w:tc>
          <w:tcPr>
            <w:tcW w:w="5407" w:type="dxa"/>
            <w:tcBorders>
              <w:left w:val="single" w:sz="2" w:space="0" w:color="FFFFFF"/>
              <w:right w:val="single" w:sz="2" w:space="0" w:color="FFFFFF"/>
            </w:tcBorders>
            <w:shd w:val="clear" w:color="auto" w:fill="E6E6E6"/>
            <w:noWrap/>
            <w:vAlign w:val="bottom"/>
          </w:tcPr>
          <w:p w:rsidR="007F71DF" w:rsidRPr="0088191C" w:rsidRDefault="007F71DF" w:rsidP="004474A4">
            <w:pPr>
              <w:rPr>
                <w:rFonts w:ascii="Arial" w:hAnsi="Arial" w:cs="Arial"/>
                <w:sz w:val="18"/>
                <w:szCs w:val="18"/>
              </w:rPr>
            </w:pPr>
            <w:r w:rsidRPr="0088191C">
              <w:rPr>
                <w:rFonts w:ascii="Arial" w:hAnsi="Arial" w:cs="Arial"/>
                <w:b/>
                <w:sz w:val="18"/>
                <w:szCs w:val="18"/>
              </w:rPr>
              <w:t>Longevity at 65 for current pensioners</w:t>
            </w:r>
            <w:r w:rsidRPr="0088191C">
              <w:rPr>
                <w:rFonts w:ascii="Arial" w:hAnsi="Arial" w:cs="Arial"/>
                <w:sz w:val="18"/>
                <w:szCs w:val="18"/>
              </w:rPr>
              <w:t>:*</w:t>
            </w:r>
          </w:p>
        </w:tc>
        <w:tc>
          <w:tcPr>
            <w:tcW w:w="1260" w:type="dxa"/>
            <w:tcBorders>
              <w:left w:val="single" w:sz="2" w:space="0" w:color="FFFFFF"/>
              <w:right w:val="single" w:sz="2" w:space="0" w:color="FFFFFF"/>
            </w:tcBorders>
            <w:shd w:val="clear" w:color="auto" w:fill="E6E6E6"/>
            <w:noWrap/>
            <w:vAlign w:val="bottom"/>
          </w:tcPr>
          <w:p w:rsidR="007F71DF" w:rsidRPr="00466150" w:rsidRDefault="007F71DF" w:rsidP="004474A4">
            <w:pPr>
              <w:ind w:left="-83" w:right="432"/>
              <w:jc w:val="right"/>
              <w:rPr>
                <w:rFonts w:ascii="Arial" w:hAnsi="Arial" w:cs="Arial"/>
                <w:color w:val="0070C0"/>
                <w:sz w:val="18"/>
                <w:szCs w:val="18"/>
              </w:rPr>
            </w:pPr>
          </w:p>
        </w:tc>
        <w:tc>
          <w:tcPr>
            <w:tcW w:w="995" w:type="dxa"/>
            <w:tcBorders>
              <w:left w:val="single" w:sz="2" w:space="0" w:color="FFFFFF"/>
            </w:tcBorders>
            <w:shd w:val="clear" w:color="auto" w:fill="E6E6E6"/>
            <w:vAlign w:val="bottom"/>
          </w:tcPr>
          <w:p w:rsidR="007F71DF" w:rsidRPr="00466150" w:rsidRDefault="007F71DF" w:rsidP="005B6D07">
            <w:pPr>
              <w:ind w:left="-83" w:right="432"/>
              <w:jc w:val="right"/>
              <w:rPr>
                <w:rFonts w:ascii="Arial" w:hAnsi="Arial" w:cs="Arial"/>
                <w:color w:val="0070C0"/>
                <w:sz w:val="18"/>
                <w:szCs w:val="18"/>
              </w:rPr>
            </w:pPr>
            <w:r w:rsidRPr="00466150">
              <w:rPr>
                <w:rFonts w:ascii="Arial" w:hAnsi="Arial" w:cs="Arial"/>
                <w:color w:val="0070C0"/>
                <w:sz w:val="18"/>
                <w:szCs w:val="18"/>
              </w:rPr>
              <w:t xml:space="preserve"> </w:t>
            </w:r>
          </w:p>
        </w:tc>
      </w:tr>
      <w:tr w:rsidR="007F71DF" w:rsidRPr="00466150" w:rsidTr="00E7001C">
        <w:trPr>
          <w:trHeight w:val="255"/>
        </w:trPr>
        <w:tc>
          <w:tcPr>
            <w:tcW w:w="1024" w:type="dxa"/>
            <w:tcBorders>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21.4 years</w:t>
            </w:r>
          </w:p>
        </w:tc>
        <w:tc>
          <w:tcPr>
            <w:tcW w:w="1039" w:type="dxa"/>
            <w:tcBorders>
              <w:left w:val="single" w:sz="2" w:space="0" w:color="FFFFFF"/>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23.5 years</w:t>
            </w:r>
          </w:p>
        </w:tc>
        <w:tc>
          <w:tcPr>
            <w:tcW w:w="5407" w:type="dxa"/>
            <w:tcBorders>
              <w:left w:val="single" w:sz="2" w:space="0" w:color="FFFFFF"/>
              <w:right w:val="single" w:sz="2" w:space="0" w:color="FFFFFF"/>
            </w:tcBorders>
            <w:shd w:val="clear" w:color="auto" w:fill="E6E6E6"/>
            <w:noWrap/>
            <w:vAlign w:val="bottom"/>
          </w:tcPr>
          <w:p w:rsidR="007F71DF" w:rsidRPr="0088191C" w:rsidRDefault="007F71DF" w:rsidP="004474A4">
            <w:pPr>
              <w:rPr>
                <w:rFonts w:ascii="Arial" w:hAnsi="Arial" w:cs="Arial"/>
                <w:sz w:val="18"/>
                <w:szCs w:val="18"/>
              </w:rPr>
            </w:pPr>
            <w:r w:rsidRPr="0088191C">
              <w:rPr>
                <w:rFonts w:ascii="Arial" w:hAnsi="Arial" w:cs="Arial"/>
                <w:sz w:val="18"/>
                <w:szCs w:val="18"/>
              </w:rPr>
              <w:t>Male</w:t>
            </w:r>
          </w:p>
        </w:tc>
        <w:tc>
          <w:tcPr>
            <w:tcW w:w="1260" w:type="dxa"/>
            <w:tcBorders>
              <w:left w:val="single" w:sz="2" w:space="0" w:color="FFFFFF"/>
              <w:right w:val="single" w:sz="2" w:space="0" w:color="FFFFFF"/>
            </w:tcBorders>
            <w:shd w:val="clear" w:color="auto" w:fill="E6E6E6"/>
            <w:noWrap/>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21.4</w:t>
            </w:r>
            <w:r w:rsidR="007F71DF" w:rsidRPr="001E1242">
              <w:rPr>
                <w:rFonts w:ascii="Arial" w:hAnsi="Arial" w:cs="Arial"/>
                <w:sz w:val="18"/>
                <w:szCs w:val="18"/>
              </w:rPr>
              <w:t xml:space="preserve"> years</w:t>
            </w:r>
          </w:p>
        </w:tc>
        <w:tc>
          <w:tcPr>
            <w:tcW w:w="995" w:type="dxa"/>
            <w:tcBorders>
              <w:left w:val="single" w:sz="2" w:space="0" w:color="FFFFFF"/>
            </w:tcBorders>
            <w:shd w:val="clear" w:color="auto" w:fill="E6E6E6"/>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 xml:space="preserve">22.5 </w:t>
            </w:r>
            <w:r w:rsidR="007F71DF" w:rsidRPr="001E1242">
              <w:rPr>
                <w:rFonts w:ascii="Arial" w:hAnsi="Arial" w:cs="Arial"/>
                <w:sz w:val="18"/>
                <w:szCs w:val="18"/>
              </w:rPr>
              <w:t>years</w:t>
            </w:r>
          </w:p>
        </w:tc>
      </w:tr>
      <w:tr w:rsidR="007F71DF" w:rsidRPr="00466150" w:rsidTr="00E7001C">
        <w:trPr>
          <w:trHeight w:val="255"/>
        </w:trPr>
        <w:tc>
          <w:tcPr>
            <w:tcW w:w="1024" w:type="dxa"/>
            <w:tcBorders>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24.0 years</w:t>
            </w:r>
          </w:p>
        </w:tc>
        <w:tc>
          <w:tcPr>
            <w:tcW w:w="1039" w:type="dxa"/>
            <w:tcBorders>
              <w:left w:val="single" w:sz="2" w:space="0" w:color="FFFFFF"/>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25.5 years</w:t>
            </w:r>
          </w:p>
        </w:tc>
        <w:tc>
          <w:tcPr>
            <w:tcW w:w="5407" w:type="dxa"/>
            <w:tcBorders>
              <w:left w:val="single" w:sz="2" w:space="0" w:color="FFFFFF"/>
              <w:right w:val="single" w:sz="2" w:space="0" w:color="FFFFFF"/>
            </w:tcBorders>
            <w:shd w:val="clear" w:color="auto" w:fill="E6E6E6"/>
            <w:noWrap/>
            <w:vAlign w:val="bottom"/>
          </w:tcPr>
          <w:p w:rsidR="007F71DF" w:rsidRPr="0088191C" w:rsidRDefault="007F71DF" w:rsidP="004474A4">
            <w:pPr>
              <w:rPr>
                <w:rFonts w:ascii="Arial" w:hAnsi="Arial" w:cs="Arial"/>
                <w:sz w:val="18"/>
                <w:szCs w:val="18"/>
              </w:rPr>
            </w:pPr>
            <w:r w:rsidRPr="0088191C">
              <w:rPr>
                <w:rFonts w:ascii="Arial" w:hAnsi="Arial" w:cs="Arial"/>
                <w:sz w:val="18"/>
                <w:szCs w:val="18"/>
              </w:rPr>
              <w:t>Female</w:t>
            </w:r>
          </w:p>
        </w:tc>
        <w:tc>
          <w:tcPr>
            <w:tcW w:w="1260" w:type="dxa"/>
            <w:tcBorders>
              <w:left w:val="single" w:sz="2" w:space="0" w:color="FFFFFF"/>
              <w:right w:val="single" w:sz="2" w:space="0" w:color="FFFFFF"/>
            </w:tcBorders>
            <w:shd w:val="clear" w:color="auto" w:fill="E6E6E6"/>
            <w:noWrap/>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24.0</w:t>
            </w:r>
            <w:r w:rsidR="007F71DF" w:rsidRPr="001E1242">
              <w:rPr>
                <w:rFonts w:ascii="Arial" w:hAnsi="Arial" w:cs="Arial"/>
                <w:sz w:val="18"/>
                <w:szCs w:val="18"/>
              </w:rPr>
              <w:t xml:space="preserve"> years</w:t>
            </w:r>
          </w:p>
        </w:tc>
        <w:tc>
          <w:tcPr>
            <w:tcW w:w="995" w:type="dxa"/>
            <w:tcBorders>
              <w:left w:val="single" w:sz="2" w:space="0" w:color="FFFFFF"/>
            </w:tcBorders>
            <w:shd w:val="clear" w:color="auto" w:fill="E6E6E6"/>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22.5</w:t>
            </w:r>
            <w:r w:rsidR="007F71DF" w:rsidRPr="001E1242">
              <w:rPr>
                <w:rFonts w:ascii="Arial" w:hAnsi="Arial" w:cs="Arial"/>
                <w:sz w:val="18"/>
                <w:szCs w:val="18"/>
              </w:rPr>
              <w:t xml:space="preserve"> years</w:t>
            </w:r>
          </w:p>
        </w:tc>
      </w:tr>
      <w:tr w:rsidR="007F71DF" w:rsidRPr="00466150" w:rsidTr="00E7001C">
        <w:trPr>
          <w:trHeight w:val="255"/>
        </w:trPr>
        <w:tc>
          <w:tcPr>
            <w:tcW w:w="1024" w:type="dxa"/>
            <w:tcBorders>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p>
        </w:tc>
        <w:tc>
          <w:tcPr>
            <w:tcW w:w="1039" w:type="dxa"/>
            <w:tcBorders>
              <w:left w:val="single" w:sz="2" w:space="0" w:color="FFFFFF"/>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p>
        </w:tc>
        <w:tc>
          <w:tcPr>
            <w:tcW w:w="5407" w:type="dxa"/>
            <w:tcBorders>
              <w:left w:val="single" w:sz="2" w:space="0" w:color="FFFFFF"/>
              <w:right w:val="single" w:sz="2" w:space="0" w:color="FFFFFF"/>
            </w:tcBorders>
            <w:shd w:val="clear" w:color="auto" w:fill="E6E6E6"/>
            <w:noWrap/>
            <w:vAlign w:val="bottom"/>
          </w:tcPr>
          <w:p w:rsidR="007F71DF" w:rsidRPr="0088191C" w:rsidRDefault="007F71DF" w:rsidP="004474A4">
            <w:pPr>
              <w:rPr>
                <w:rFonts w:ascii="Arial" w:hAnsi="Arial" w:cs="Arial"/>
                <w:b/>
                <w:sz w:val="18"/>
                <w:szCs w:val="18"/>
              </w:rPr>
            </w:pPr>
            <w:r w:rsidRPr="0088191C">
              <w:rPr>
                <w:rFonts w:ascii="Arial" w:hAnsi="Arial" w:cs="Arial"/>
                <w:b/>
                <w:sz w:val="18"/>
                <w:szCs w:val="18"/>
              </w:rPr>
              <w:t>Longevity at 65 for future pensioners:*</w:t>
            </w:r>
          </w:p>
        </w:tc>
        <w:tc>
          <w:tcPr>
            <w:tcW w:w="1260" w:type="dxa"/>
            <w:tcBorders>
              <w:left w:val="single" w:sz="2" w:space="0" w:color="FFFFFF"/>
              <w:right w:val="single" w:sz="2" w:space="0" w:color="FFFFFF"/>
            </w:tcBorders>
            <w:shd w:val="clear" w:color="auto" w:fill="E6E6E6"/>
            <w:noWrap/>
            <w:vAlign w:val="bottom"/>
          </w:tcPr>
          <w:p w:rsidR="007F71DF" w:rsidRPr="001E1242" w:rsidRDefault="007F71DF" w:rsidP="00E7001C">
            <w:pPr>
              <w:ind w:left="-108" w:right="-108"/>
              <w:jc w:val="center"/>
              <w:rPr>
                <w:rFonts w:ascii="Arial" w:hAnsi="Arial" w:cs="Arial"/>
                <w:sz w:val="18"/>
                <w:szCs w:val="18"/>
              </w:rPr>
            </w:pPr>
          </w:p>
        </w:tc>
        <w:tc>
          <w:tcPr>
            <w:tcW w:w="995" w:type="dxa"/>
            <w:tcBorders>
              <w:left w:val="single" w:sz="2" w:space="0" w:color="FFFFFF"/>
            </w:tcBorders>
            <w:shd w:val="clear" w:color="auto" w:fill="E6E6E6"/>
            <w:vAlign w:val="bottom"/>
          </w:tcPr>
          <w:p w:rsidR="007F71DF" w:rsidRPr="001E1242" w:rsidRDefault="007F71DF" w:rsidP="00E7001C">
            <w:pPr>
              <w:ind w:left="-108" w:right="-108"/>
              <w:jc w:val="center"/>
              <w:rPr>
                <w:rFonts w:ascii="Arial" w:hAnsi="Arial" w:cs="Arial"/>
                <w:sz w:val="18"/>
                <w:szCs w:val="18"/>
              </w:rPr>
            </w:pPr>
          </w:p>
        </w:tc>
      </w:tr>
      <w:tr w:rsidR="007F71DF" w:rsidRPr="00466150" w:rsidTr="00E7001C">
        <w:trPr>
          <w:trHeight w:val="255"/>
        </w:trPr>
        <w:tc>
          <w:tcPr>
            <w:tcW w:w="1024" w:type="dxa"/>
            <w:tcBorders>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24.0 years</w:t>
            </w:r>
          </w:p>
        </w:tc>
        <w:tc>
          <w:tcPr>
            <w:tcW w:w="1039" w:type="dxa"/>
            <w:tcBorders>
              <w:left w:val="single" w:sz="2" w:space="0" w:color="FFFFFF"/>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26.6 years</w:t>
            </w:r>
          </w:p>
        </w:tc>
        <w:tc>
          <w:tcPr>
            <w:tcW w:w="5407" w:type="dxa"/>
            <w:tcBorders>
              <w:left w:val="single" w:sz="2" w:space="0" w:color="FFFFFF"/>
              <w:right w:val="single" w:sz="2" w:space="0" w:color="FFFFFF"/>
            </w:tcBorders>
            <w:shd w:val="clear" w:color="auto" w:fill="E6E6E6"/>
            <w:noWrap/>
            <w:vAlign w:val="bottom"/>
          </w:tcPr>
          <w:p w:rsidR="007F71DF" w:rsidRPr="0088191C" w:rsidRDefault="007F71DF" w:rsidP="004474A4">
            <w:pPr>
              <w:rPr>
                <w:rFonts w:ascii="Arial" w:hAnsi="Arial" w:cs="Arial"/>
                <w:sz w:val="18"/>
                <w:szCs w:val="18"/>
              </w:rPr>
            </w:pPr>
            <w:r w:rsidRPr="0088191C">
              <w:rPr>
                <w:rFonts w:ascii="Arial" w:hAnsi="Arial" w:cs="Arial"/>
                <w:sz w:val="18"/>
                <w:szCs w:val="18"/>
              </w:rPr>
              <w:t>Male</w:t>
            </w:r>
          </w:p>
        </w:tc>
        <w:tc>
          <w:tcPr>
            <w:tcW w:w="1260" w:type="dxa"/>
            <w:tcBorders>
              <w:left w:val="single" w:sz="2" w:space="0" w:color="FFFFFF"/>
              <w:right w:val="single" w:sz="2" w:space="0" w:color="FFFFFF"/>
            </w:tcBorders>
            <w:shd w:val="clear" w:color="auto" w:fill="E6E6E6"/>
            <w:noWrap/>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 xml:space="preserve">24.0 </w:t>
            </w:r>
            <w:r w:rsidR="007F71DF" w:rsidRPr="001E1242">
              <w:rPr>
                <w:rFonts w:ascii="Arial" w:hAnsi="Arial" w:cs="Arial"/>
                <w:sz w:val="18"/>
                <w:szCs w:val="18"/>
              </w:rPr>
              <w:t>years</w:t>
            </w:r>
          </w:p>
        </w:tc>
        <w:tc>
          <w:tcPr>
            <w:tcW w:w="995" w:type="dxa"/>
            <w:tcBorders>
              <w:left w:val="single" w:sz="2" w:space="0" w:color="FFFFFF"/>
            </w:tcBorders>
            <w:shd w:val="clear" w:color="auto" w:fill="E6E6E6"/>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24.8</w:t>
            </w:r>
            <w:r w:rsidR="007F71DF" w:rsidRPr="001E1242">
              <w:rPr>
                <w:rFonts w:ascii="Arial" w:hAnsi="Arial" w:cs="Arial"/>
                <w:sz w:val="18"/>
                <w:szCs w:val="18"/>
              </w:rPr>
              <w:t xml:space="preserve"> years</w:t>
            </w:r>
          </w:p>
        </w:tc>
      </w:tr>
      <w:tr w:rsidR="007F71DF" w:rsidRPr="00466150" w:rsidTr="00E7001C">
        <w:trPr>
          <w:trHeight w:val="255"/>
        </w:trPr>
        <w:tc>
          <w:tcPr>
            <w:tcW w:w="1024" w:type="dxa"/>
            <w:tcBorders>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26.6 years</w:t>
            </w:r>
          </w:p>
        </w:tc>
        <w:tc>
          <w:tcPr>
            <w:tcW w:w="1039" w:type="dxa"/>
            <w:tcBorders>
              <w:left w:val="single" w:sz="2" w:space="0" w:color="FFFFFF"/>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28.6 years</w:t>
            </w:r>
          </w:p>
        </w:tc>
        <w:tc>
          <w:tcPr>
            <w:tcW w:w="5407" w:type="dxa"/>
            <w:tcBorders>
              <w:left w:val="single" w:sz="2" w:space="0" w:color="FFFFFF"/>
              <w:right w:val="single" w:sz="2" w:space="0" w:color="FFFFFF"/>
            </w:tcBorders>
            <w:shd w:val="clear" w:color="auto" w:fill="E6E6E6"/>
            <w:noWrap/>
            <w:vAlign w:val="bottom"/>
          </w:tcPr>
          <w:p w:rsidR="007F71DF" w:rsidRPr="0088191C" w:rsidRDefault="007F71DF" w:rsidP="004474A4">
            <w:pPr>
              <w:rPr>
                <w:rFonts w:ascii="Arial" w:hAnsi="Arial" w:cs="Arial"/>
                <w:sz w:val="18"/>
                <w:szCs w:val="18"/>
              </w:rPr>
            </w:pPr>
            <w:r w:rsidRPr="0088191C">
              <w:rPr>
                <w:rFonts w:ascii="Arial" w:hAnsi="Arial" w:cs="Arial"/>
                <w:sz w:val="18"/>
                <w:szCs w:val="18"/>
              </w:rPr>
              <w:t>Female</w:t>
            </w:r>
          </w:p>
        </w:tc>
        <w:tc>
          <w:tcPr>
            <w:tcW w:w="1260" w:type="dxa"/>
            <w:tcBorders>
              <w:left w:val="single" w:sz="2" w:space="0" w:color="FFFFFF"/>
              <w:right w:val="single" w:sz="2" w:space="0" w:color="FFFFFF"/>
            </w:tcBorders>
            <w:shd w:val="clear" w:color="auto" w:fill="E6E6E6"/>
            <w:noWrap/>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 xml:space="preserve">26.6 </w:t>
            </w:r>
            <w:r w:rsidR="007F71DF" w:rsidRPr="001E1242">
              <w:rPr>
                <w:rFonts w:ascii="Arial" w:hAnsi="Arial" w:cs="Arial"/>
                <w:sz w:val="18"/>
                <w:szCs w:val="18"/>
              </w:rPr>
              <w:t xml:space="preserve"> years</w:t>
            </w:r>
          </w:p>
        </w:tc>
        <w:tc>
          <w:tcPr>
            <w:tcW w:w="995" w:type="dxa"/>
            <w:tcBorders>
              <w:left w:val="single" w:sz="2" w:space="0" w:color="FFFFFF"/>
            </w:tcBorders>
            <w:shd w:val="clear" w:color="auto" w:fill="E6E6E6"/>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24.8</w:t>
            </w:r>
            <w:r w:rsidR="007F71DF" w:rsidRPr="001E1242">
              <w:rPr>
                <w:rFonts w:ascii="Arial" w:hAnsi="Arial" w:cs="Arial"/>
                <w:sz w:val="18"/>
                <w:szCs w:val="18"/>
              </w:rPr>
              <w:t xml:space="preserve"> years</w:t>
            </w:r>
          </w:p>
        </w:tc>
      </w:tr>
      <w:tr w:rsidR="007F71DF" w:rsidRPr="00466150" w:rsidTr="00E7001C">
        <w:trPr>
          <w:trHeight w:val="255"/>
        </w:trPr>
        <w:tc>
          <w:tcPr>
            <w:tcW w:w="1024" w:type="dxa"/>
            <w:tcBorders>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p>
        </w:tc>
        <w:tc>
          <w:tcPr>
            <w:tcW w:w="1039" w:type="dxa"/>
            <w:tcBorders>
              <w:left w:val="single" w:sz="2" w:space="0" w:color="FFFFFF"/>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p>
        </w:tc>
        <w:tc>
          <w:tcPr>
            <w:tcW w:w="5407" w:type="dxa"/>
            <w:tcBorders>
              <w:left w:val="single" w:sz="2" w:space="0" w:color="FFFFFF"/>
              <w:right w:val="single" w:sz="2" w:space="0" w:color="FFFFFF"/>
            </w:tcBorders>
            <w:shd w:val="clear" w:color="auto" w:fill="E6E6E6"/>
            <w:noWrap/>
            <w:vAlign w:val="bottom"/>
          </w:tcPr>
          <w:p w:rsidR="007F71DF" w:rsidRPr="0088191C" w:rsidRDefault="007F71DF" w:rsidP="004474A4">
            <w:pPr>
              <w:rPr>
                <w:rFonts w:ascii="Arial" w:hAnsi="Arial" w:cs="Arial"/>
                <w:sz w:val="18"/>
                <w:szCs w:val="18"/>
              </w:rPr>
            </w:pPr>
          </w:p>
        </w:tc>
        <w:tc>
          <w:tcPr>
            <w:tcW w:w="1260" w:type="dxa"/>
            <w:tcBorders>
              <w:left w:val="single" w:sz="2" w:space="0" w:color="FFFFFF"/>
              <w:right w:val="single" w:sz="2" w:space="0" w:color="FFFFFF"/>
            </w:tcBorders>
            <w:shd w:val="clear" w:color="auto" w:fill="E6E6E6"/>
            <w:noWrap/>
            <w:vAlign w:val="bottom"/>
          </w:tcPr>
          <w:p w:rsidR="007F71DF" w:rsidRPr="001E1242" w:rsidRDefault="007F71DF" w:rsidP="00E7001C">
            <w:pPr>
              <w:ind w:left="-108" w:right="-108"/>
              <w:jc w:val="center"/>
              <w:rPr>
                <w:rFonts w:ascii="Arial" w:hAnsi="Arial" w:cs="Arial"/>
                <w:sz w:val="18"/>
                <w:szCs w:val="18"/>
              </w:rPr>
            </w:pPr>
          </w:p>
        </w:tc>
        <w:tc>
          <w:tcPr>
            <w:tcW w:w="995" w:type="dxa"/>
            <w:tcBorders>
              <w:left w:val="single" w:sz="2" w:space="0" w:color="FFFFFF"/>
            </w:tcBorders>
            <w:shd w:val="clear" w:color="auto" w:fill="E6E6E6"/>
            <w:vAlign w:val="bottom"/>
          </w:tcPr>
          <w:p w:rsidR="007F71DF" w:rsidRPr="001E1242" w:rsidRDefault="007F71DF" w:rsidP="00E7001C">
            <w:pPr>
              <w:ind w:left="-108" w:right="-108"/>
              <w:jc w:val="center"/>
              <w:rPr>
                <w:rFonts w:ascii="Arial" w:hAnsi="Arial" w:cs="Arial"/>
                <w:sz w:val="18"/>
                <w:szCs w:val="18"/>
              </w:rPr>
            </w:pPr>
          </w:p>
        </w:tc>
      </w:tr>
      <w:tr w:rsidR="007F71DF" w:rsidRPr="00466150" w:rsidTr="00E7001C">
        <w:trPr>
          <w:trHeight w:val="255"/>
        </w:trPr>
        <w:tc>
          <w:tcPr>
            <w:tcW w:w="1024" w:type="dxa"/>
            <w:tcBorders>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2.8%</w:t>
            </w:r>
          </w:p>
        </w:tc>
        <w:tc>
          <w:tcPr>
            <w:tcW w:w="1039" w:type="dxa"/>
            <w:tcBorders>
              <w:left w:val="single" w:sz="2" w:space="0" w:color="FFFFFF"/>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2.5%</w:t>
            </w:r>
          </w:p>
        </w:tc>
        <w:tc>
          <w:tcPr>
            <w:tcW w:w="5407" w:type="dxa"/>
            <w:tcBorders>
              <w:left w:val="single" w:sz="2" w:space="0" w:color="FFFFFF"/>
              <w:right w:val="single" w:sz="2" w:space="0" w:color="FFFFFF"/>
            </w:tcBorders>
            <w:shd w:val="clear" w:color="auto" w:fill="E6E6E6"/>
            <w:noWrap/>
            <w:vAlign w:val="bottom"/>
          </w:tcPr>
          <w:p w:rsidR="007F71DF" w:rsidRPr="0088191C" w:rsidRDefault="007F71DF" w:rsidP="004474A4">
            <w:pPr>
              <w:rPr>
                <w:rFonts w:ascii="Arial" w:hAnsi="Arial" w:cs="Arial"/>
                <w:sz w:val="18"/>
                <w:szCs w:val="18"/>
              </w:rPr>
            </w:pPr>
            <w:r w:rsidRPr="0088191C">
              <w:rPr>
                <w:rFonts w:ascii="Arial" w:hAnsi="Arial" w:cs="Arial"/>
                <w:sz w:val="18"/>
                <w:szCs w:val="18"/>
              </w:rPr>
              <w:t>Rate of Inflation (Price Increases)</w:t>
            </w:r>
          </w:p>
        </w:tc>
        <w:tc>
          <w:tcPr>
            <w:tcW w:w="1260" w:type="dxa"/>
            <w:tcBorders>
              <w:left w:val="single" w:sz="2" w:space="0" w:color="FFFFFF"/>
              <w:right w:val="single" w:sz="2" w:space="0" w:color="FFFFFF"/>
            </w:tcBorders>
            <w:shd w:val="clear" w:color="auto" w:fill="E6E6E6"/>
            <w:noWrap/>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2.4</w:t>
            </w:r>
            <w:r w:rsidR="007F71DF" w:rsidRPr="001E1242">
              <w:rPr>
                <w:rFonts w:ascii="Arial" w:hAnsi="Arial" w:cs="Arial"/>
                <w:sz w:val="18"/>
                <w:szCs w:val="18"/>
              </w:rPr>
              <w:t>%</w:t>
            </w:r>
          </w:p>
        </w:tc>
        <w:tc>
          <w:tcPr>
            <w:tcW w:w="995" w:type="dxa"/>
            <w:tcBorders>
              <w:left w:val="single" w:sz="2" w:space="0" w:color="FFFFFF"/>
            </w:tcBorders>
            <w:shd w:val="clear" w:color="auto" w:fill="E6E6E6"/>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2.2</w:t>
            </w:r>
            <w:r w:rsidR="007F71DF" w:rsidRPr="001E1242">
              <w:rPr>
                <w:rFonts w:ascii="Arial" w:hAnsi="Arial" w:cs="Arial"/>
                <w:sz w:val="18"/>
                <w:szCs w:val="18"/>
              </w:rPr>
              <w:t>%</w:t>
            </w:r>
          </w:p>
        </w:tc>
      </w:tr>
      <w:tr w:rsidR="007F71DF" w:rsidRPr="00466150" w:rsidTr="00E7001C">
        <w:trPr>
          <w:trHeight w:val="255"/>
        </w:trPr>
        <w:tc>
          <w:tcPr>
            <w:tcW w:w="1024" w:type="dxa"/>
            <w:tcBorders>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3.9%</w:t>
            </w:r>
          </w:p>
        </w:tc>
        <w:tc>
          <w:tcPr>
            <w:tcW w:w="1039" w:type="dxa"/>
            <w:tcBorders>
              <w:left w:val="single" w:sz="2" w:space="0" w:color="FFFFFF"/>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4.5%</w:t>
            </w:r>
          </w:p>
        </w:tc>
        <w:tc>
          <w:tcPr>
            <w:tcW w:w="5407" w:type="dxa"/>
            <w:tcBorders>
              <w:left w:val="single" w:sz="2" w:space="0" w:color="FFFFFF"/>
              <w:right w:val="single" w:sz="2" w:space="0" w:color="FFFFFF"/>
            </w:tcBorders>
            <w:shd w:val="clear" w:color="auto" w:fill="E6E6E6"/>
            <w:noWrap/>
            <w:vAlign w:val="bottom"/>
          </w:tcPr>
          <w:p w:rsidR="007F71DF" w:rsidRPr="0088191C" w:rsidRDefault="007F71DF" w:rsidP="004474A4">
            <w:pPr>
              <w:rPr>
                <w:rFonts w:ascii="Arial" w:hAnsi="Arial" w:cs="Arial"/>
                <w:sz w:val="18"/>
                <w:szCs w:val="18"/>
              </w:rPr>
            </w:pPr>
            <w:r w:rsidRPr="0088191C">
              <w:rPr>
                <w:rFonts w:ascii="Arial" w:hAnsi="Arial" w:cs="Arial"/>
                <w:sz w:val="18"/>
                <w:szCs w:val="18"/>
              </w:rPr>
              <w:t>Rate of increase in salaries (Salary Increases)</w:t>
            </w:r>
          </w:p>
        </w:tc>
        <w:tc>
          <w:tcPr>
            <w:tcW w:w="1260" w:type="dxa"/>
            <w:tcBorders>
              <w:left w:val="single" w:sz="2" w:space="0" w:color="FFFFFF"/>
              <w:right w:val="single" w:sz="2" w:space="0" w:color="FFFFFF"/>
            </w:tcBorders>
            <w:shd w:val="clear" w:color="auto" w:fill="E6E6E6"/>
            <w:noWrap/>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3.6</w:t>
            </w:r>
            <w:r w:rsidR="007F71DF" w:rsidRPr="001E1242">
              <w:rPr>
                <w:rFonts w:ascii="Arial" w:hAnsi="Arial" w:cs="Arial"/>
                <w:sz w:val="18"/>
                <w:szCs w:val="18"/>
              </w:rPr>
              <w:t>%</w:t>
            </w:r>
          </w:p>
        </w:tc>
        <w:tc>
          <w:tcPr>
            <w:tcW w:w="995" w:type="dxa"/>
            <w:tcBorders>
              <w:left w:val="single" w:sz="2" w:space="0" w:color="FFFFFF"/>
            </w:tcBorders>
            <w:shd w:val="clear" w:color="auto" w:fill="E6E6E6"/>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4.2</w:t>
            </w:r>
            <w:r w:rsidR="007F71DF" w:rsidRPr="001E1242">
              <w:rPr>
                <w:rFonts w:ascii="Arial" w:hAnsi="Arial" w:cs="Arial"/>
                <w:sz w:val="18"/>
                <w:szCs w:val="18"/>
              </w:rPr>
              <w:t>%</w:t>
            </w:r>
          </w:p>
        </w:tc>
      </w:tr>
      <w:tr w:rsidR="007F71DF" w:rsidRPr="00466150" w:rsidTr="00E7001C">
        <w:trPr>
          <w:trHeight w:val="255"/>
        </w:trPr>
        <w:tc>
          <w:tcPr>
            <w:tcW w:w="1024" w:type="dxa"/>
            <w:tcBorders>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2.8%</w:t>
            </w:r>
          </w:p>
        </w:tc>
        <w:tc>
          <w:tcPr>
            <w:tcW w:w="1039" w:type="dxa"/>
            <w:tcBorders>
              <w:left w:val="single" w:sz="2" w:space="0" w:color="FFFFFF"/>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2.5%</w:t>
            </w:r>
          </w:p>
        </w:tc>
        <w:tc>
          <w:tcPr>
            <w:tcW w:w="5407" w:type="dxa"/>
            <w:tcBorders>
              <w:left w:val="single" w:sz="2" w:space="0" w:color="FFFFFF"/>
              <w:right w:val="single" w:sz="2" w:space="0" w:color="FFFFFF"/>
            </w:tcBorders>
            <w:shd w:val="clear" w:color="auto" w:fill="E6E6E6"/>
            <w:noWrap/>
            <w:vAlign w:val="bottom"/>
          </w:tcPr>
          <w:p w:rsidR="007F71DF" w:rsidRPr="0088191C" w:rsidRDefault="007F71DF" w:rsidP="004474A4">
            <w:pPr>
              <w:rPr>
                <w:rFonts w:ascii="Arial" w:hAnsi="Arial" w:cs="Arial"/>
                <w:sz w:val="18"/>
                <w:szCs w:val="18"/>
              </w:rPr>
            </w:pPr>
            <w:r w:rsidRPr="0088191C">
              <w:rPr>
                <w:rFonts w:ascii="Arial" w:hAnsi="Arial" w:cs="Arial"/>
                <w:sz w:val="18"/>
                <w:szCs w:val="18"/>
              </w:rPr>
              <w:t>Rate of increase in pensions (Pension Increases)</w:t>
            </w:r>
          </w:p>
        </w:tc>
        <w:tc>
          <w:tcPr>
            <w:tcW w:w="1260" w:type="dxa"/>
            <w:tcBorders>
              <w:left w:val="single" w:sz="2" w:space="0" w:color="FFFFFF"/>
              <w:right w:val="single" w:sz="2" w:space="0" w:color="FFFFFF"/>
            </w:tcBorders>
            <w:shd w:val="clear" w:color="auto" w:fill="E6E6E6"/>
            <w:noWrap/>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2.4</w:t>
            </w:r>
            <w:r w:rsidR="007F71DF" w:rsidRPr="001E1242">
              <w:rPr>
                <w:rFonts w:ascii="Arial" w:hAnsi="Arial" w:cs="Arial"/>
                <w:sz w:val="18"/>
                <w:szCs w:val="18"/>
              </w:rPr>
              <w:t>%</w:t>
            </w:r>
          </w:p>
        </w:tc>
        <w:tc>
          <w:tcPr>
            <w:tcW w:w="995" w:type="dxa"/>
            <w:tcBorders>
              <w:left w:val="single" w:sz="2" w:space="0" w:color="FFFFFF"/>
            </w:tcBorders>
            <w:shd w:val="clear" w:color="auto" w:fill="E6E6E6"/>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2.2</w:t>
            </w:r>
            <w:r w:rsidR="007F71DF" w:rsidRPr="001E1242">
              <w:rPr>
                <w:rFonts w:ascii="Arial" w:hAnsi="Arial" w:cs="Arial"/>
                <w:sz w:val="18"/>
                <w:szCs w:val="18"/>
              </w:rPr>
              <w:t>%</w:t>
            </w:r>
          </w:p>
        </w:tc>
      </w:tr>
      <w:tr w:rsidR="007F71DF" w:rsidRPr="00466150" w:rsidTr="00E7001C">
        <w:trPr>
          <w:trHeight w:val="255"/>
        </w:trPr>
        <w:tc>
          <w:tcPr>
            <w:tcW w:w="1024" w:type="dxa"/>
            <w:tcBorders>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4.3%</w:t>
            </w:r>
          </w:p>
        </w:tc>
        <w:tc>
          <w:tcPr>
            <w:tcW w:w="1039" w:type="dxa"/>
            <w:tcBorders>
              <w:left w:val="single" w:sz="2" w:space="0" w:color="FFFFFF"/>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4.4%</w:t>
            </w:r>
          </w:p>
        </w:tc>
        <w:tc>
          <w:tcPr>
            <w:tcW w:w="5407" w:type="dxa"/>
            <w:tcBorders>
              <w:left w:val="single" w:sz="2" w:space="0" w:color="FFFFFF"/>
              <w:right w:val="single" w:sz="2" w:space="0" w:color="FFFFFF"/>
            </w:tcBorders>
            <w:shd w:val="clear" w:color="auto" w:fill="E6E6E6"/>
            <w:noWrap/>
            <w:vAlign w:val="bottom"/>
          </w:tcPr>
          <w:p w:rsidR="007F71DF" w:rsidRPr="0088191C" w:rsidRDefault="007F71DF" w:rsidP="004474A4">
            <w:pPr>
              <w:rPr>
                <w:rFonts w:ascii="Arial" w:hAnsi="Arial" w:cs="Arial"/>
                <w:sz w:val="18"/>
                <w:szCs w:val="18"/>
              </w:rPr>
            </w:pPr>
            <w:r w:rsidRPr="0088191C">
              <w:rPr>
                <w:rFonts w:ascii="Arial" w:hAnsi="Arial" w:cs="Arial"/>
                <w:sz w:val="18"/>
                <w:szCs w:val="18"/>
              </w:rPr>
              <w:t>Rate of discounting scheme liabilities (Discount Rate)</w:t>
            </w:r>
          </w:p>
        </w:tc>
        <w:tc>
          <w:tcPr>
            <w:tcW w:w="1260" w:type="dxa"/>
            <w:tcBorders>
              <w:left w:val="single" w:sz="2" w:space="0" w:color="FFFFFF"/>
              <w:right w:val="single" w:sz="2" w:space="0" w:color="FFFFFF"/>
            </w:tcBorders>
            <w:shd w:val="clear" w:color="auto" w:fill="E6E6E6"/>
            <w:noWrap/>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3.2</w:t>
            </w:r>
            <w:r w:rsidR="007F71DF" w:rsidRPr="001E1242">
              <w:rPr>
                <w:rFonts w:ascii="Arial" w:hAnsi="Arial" w:cs="Arial"/>
                <w:sz w:val="18"/>
                <w:szCs w:val="18"/>
              </w:rPr>
              <w:t>%</w:t>
            </w:r>
          </w:p>
        </w:tc>
        <w:tc>
          <w:tcPr>
            <w:tcW w:w="995" w:type="dxa"/>
            <w:tcBorders>
              <w:left w:val="single" w:sz="2" w:space="0" w:color="FFFFFF"/>
            </w:tcBorders>
            <w:shd w:val="clear" w:color="auto" w:fill="E6E6E6"/>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3.3</w:t>
            </w:r>
            <w:r w:rsidR="007F71DF" w:rsidRPr="001E1242">
              <w:rPr>
                <w:rFonts w:ascii="Arial" w:hAnsi="Arial" w:cs="Arial"/>
                <w:sz w:val="18"/>
                <w:szCs w:val="18"/>
              </w:rPr>
              <w:t>%</w:t>
            </w:r>
          </w:p>
        </w:tc>
      </w:tr>
      <w:tr w:rsidR="007F71DF" w:rsidRPr="00466150" w:rsidTr="00E7001C">
        <w:trPr>
          <w:trHeight w:val="255"/>
        </w:trPr>
        <w:tc>
          <w:tcPr>
            <w:tcW w:w="1024" w:type="dxa"/>
            <w:tcBorders>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55.0%</w:t>
            </w:r>
          </w:p>
        </w:tc>
        <w:tc>
          <w:tcPr>
            <w:tcW w:w="1039" w:type="dxa"/>
            <w:tcBorders>
              <w:left w:val="single" w:sz="2" w:space="0" w:color="FFFFFF"/>
              <w:right w:val="single" w:sz="2" w:space="0" w:color="FFFFFF"/>
            </w:tcBorders>
            <w:shd w:val="clear" w:color="auto" w:fill="E6E6E6"/>
            <w:vAlign w:val="bottom"/>
          </w:tcPr>
          <w:p w:rsidR="007F71DF" w:rsidRPr="0088191C" w:rsidRDefault="007F71DF" w:rsidP="003678B8">
            <w:pPr>
              <w:ind w:left="-108" w:right="-108"/>
              <w:jc w:val="center"/>
              <w:rPr>
                <w:rFonts w:ascii="Arial" w:hAnsi="Arial" w:cs="Arial"/>
                <w:sz w:val="18"/>
                <w:szCs w:val="18"/>
              </w:rPr>
            </w:pPr>
            <w:r w:rsidRPr="0088191C">
              <w:rPr>
                <w:rFonts w:ascii="Arial" w:hAnsi="Arial" w:cs="Arial"/>
                <w:sz w:val="18"/>
                <w:szCs w:val="18"/>
              </w:rPr>
              <w:t>-</w:t>
            </w:r>
          </w:p>
        </w:tc>
        <w:tc>
          <w:tcPr>
            <w:tcW w:w="5407" w:type="dxa"/>
            <w:tcBorders>
              <w:left w:val="single" w:sz="2" w:space="0" w:color="FFFFFF"/>
              <w:right w:val="single" w:sz="2" w:space="0" w:color="FFFFFF"/>
            </w:tcBorders>
            <w:shd w:val="clear" w:color="auto" w:fill="E6E6E6"/>
            <w:noWrap/>
            <w:vAlign w:val="bottom"/>
          </w:tcPr>
          <w:p w:rsidR="007F71DF" w:rsidRPr="0088191C" w:rsidRDefault="007F71DF" w:rsidP="004474A4">
            <w:pPr>
              <w:rPr>
                <w:rFonts w:ascii="Arial" w:hAnsi="Arial" w:cs="Arial"/>
                <w:sz w:val="18"/>
                <w:szCs w:val="18"/>
              </w:rPr>
            </w:pPr>
            <w:r w:rsidRPr="0088191C">
              <w:rPr>
                <w:rFonts w:ascii="Arial" w:hAnsi="Arial" w:cs="Arial"/>
                <w:sz w:val="18"/>
                <w:szCs w:val="18"/>
              </w:rPr>
              <w:t>Take up of option to convert annual pension into retirement grant</w:t>
            </w:r>
          </w:p>
        </w:tc>
        <w:tc>
          <w:tcPr>
            <w:tcW w:w="1260" w:type="dxa"/>
            <w:tcBorders>
              <w:left w:val="single" w:sz="2" w:space="0" w:color="FFFFFF"/>
              <w:right w:val="single" w:sz="2" w:space="0" w:color="FFFFFF"/>
            </w:tcBorders>
            <w:shd w:val="clear" w:color="auto" w:fill="E6E6E6"/>
            <w:noWrap/>
            <w:vAlign w:val="bottom"/>
          </w:tcPr>
          <w:p w:rsidR="007F71DF" w:rsidRPr="001E1242" w:rsidRDefault="001E1242" w:rsidP="00E7001C">
            <w:pPr>
              <w:ind w:left="-108" w:right="-108"/>
              <w:jc w:val="center"/>
              <w:rPr>
                <w:rFonts w:ascii="Arial" w:hAnsi="Arial" w:cs="Arial"/>
                <w:sz w:val="18"/>
                <w:szCs w:val="18"/>
              </w:rPr>
            </w:pPr>
            <w:r w:rsidRPr="001E1242">
              <w:rPr>
                <w:rFonts w:ascii="Arial" w:hAnsi="Arial" w:cs="Arial"/>
                <w:sz w:val="18"/>
                <w:szCs w:val="18"/>
              </w:rPr>
              <w:t>55</w:t>
            </w:r>
            <w:r w:rsidR="007F71DF" w:rsidRPr="001E1242">
              <w:rPr>
                <w:rFonts w:ascii="Arial" w:hAnsi="Arial" w:cs="Arial"/>
                <w:sz w:val="18"/>
                <w:szCs w:val="18"/>
              </w:rPr>
              <w:t>%</w:t>
            </w:r>
          </w:p>
        </w:tc>
        <w:tc>
          <w:tcPr>
            <w:tcW w:w="995" w:type="dxa"/>
            <w:tcBorders>
              <w:left w:val="single" w:sz="2" w:space="0" w:color="FFFFFF"/>
            </w:tcBorders>
            <w:shd w:val="clear" w:color="auto" w:fill="E6E6E6"/>
            <w:vAlign w:val="bottom"/>
          </w:tcPr>
          <w:p w:rsidR="007F71DF" w:rsidRPr="001E1242" w:rsidRDefault="007F71DF" w:rsidP="00E7001C">
            <w:pPr>
              <w:ind w:left="-108" w:right="-108"/>
              <w:jc w:val="center"/>
              <w:rPr>
                <w:rFonts w:ascii="Arial" w:hAnsi="Arial" w:cs="Arial"/>
                <w:sz w:val="18"/>
                <w:szCs w:val="18"/>
              </w:rPr>
            </w:pPr>
            <w:r w:rsidRPr="001E1242">
              <w:rPr>
                <w:rFonts w:ascii="Arial" w:hAnsi="Arial" w:cs="Arial"/>
                <w:sz w:val="18"/>
                <w:szCs w:val="18"/>
              </w:rPr>
              <w:t>-</w:t>
            </w:r>
          </w:p>
        </w:tc>
      </w:tr>
      <w:tr w:rsidR="007F71DF" w:rsidRPr="00466150" w:rsidTr="00E7001C">
        <w:trPr>
          <w:trHeight w:val="255"/>
        </w:trPr>
        <w:tc>
          <w:tcPr>
            <w:tcW w:w="1024" w:type="dxa"/>
            <w:vAlign w:val="bottom"/>
          </w:tcPr>
          <w:p w:rsidR="007F71DF" w:rsidRPr="00466150" w:rsidRDefault="007F71DF" w:rsidP="004474A4">
            <w:pPr>
              <w:ind w:left="-83" w:right="338"/>
              <w:jc w:val="right"/>
              <w:rPr>
                <w:rFonts w:ascii="Arial" w:hAnsi="Arial" w:cs="Arial"/>
                <w:color w:val="0070C0"/>
                <w:sz w:val="18"/>
                <w:szCs w:val="18"/>
              </w:rPr>
            </w:pPr>
          </w:p>
        </w:tc>
        <w:tc>
          <w:tcPr>
            <w:tcW w:w="1039" w:type="dxa"/>
          </w:tcPr>
          <w:p w:rsidR="007F71DF" w:rsidRPr="00466150" w:rsidRDefault="007F71DF" w:rsidP="004474A4">
            <w:pPr>
              <w:rPr>
                <w:rFonts w:ascii="Arial" w:hAnsi="Arial" w:cs="Arial"/>
                <w:color w:val="0070C0"/>
                <w:sz w:val="18"/>
                <w:szCs w:val="18"/>
              </w:rPr>
            </w:pPr>
          </w:p>
        </w:tc>
        <w:tc>
          <w:tcPr>
            <w:tcW w:w="5407" w:type="dxa"/>
            <w:noWrap/>
            <w:vAlign w:val="bottom"/>
          </w:tcPr>
          <w:p w:rsidR="007F71DF" w:rsidRPr="00466150" w:rsidRDefault="007F71DF" w:rsidP="004474A4">
            <w:pPr>
              <w:rPr>
                <w:rFonts w:ascii="Arial" w:hAnsi="Arial" w:cs="Arial"/>
                <w:color w:val="0070C0"/>
                <w:sz w:val="18"/>
                <w:szCs w:val="18"/>
              </w:rPr>
            </w:pPr>
          </w:p>
        </w:tc>
        <w:tc>
          <w:tcPr>
            <w:tcW w:w="1260" w:type="dxa"/>
            <w:noWrap/>
            <w:vAlign w:val="bottom"/>
          </w:tcPr>
          <w:p w:rsidR="007F71DF" w:rsidRPr="00466150" w:rsidRDefault="007F71DF" w:rsidP="004474A4">
            <w:pPr>
              <w:ind w:left="-83" w:right="338"/>
              <w:jc w:val="right"/>
              <w:rPr>
                <w:rFonts w:ascii="Arial" w:hAnsi="Arial" w:cs="Arial"/>
                <w:color w:val="0070C0"/>
                <w:sz w:val="18"/>
                <w:szCs w:val="18"/>
              </w:rPr>
            </w:pPr>
          </w:p>
        </w:tc>
        <w:tc>
          <w:tcPr>
            <w:tcW w:w="995" w:type="dxa"/>
          </w:tcPr>
          <w:p w:rsidR="007F71DF" w:rsidRPr="00466150" w:rsidRDefault="007F71DF" w:rsidP="004474A4">
            <w:pPr>
              <w:ind w:left="-83" w:right="338"/>
              <w:jc w:val="right"/>
              <w:rPr>
                <w:rFonts w:ascii="Arial" w:hAnsi="Arial" w:cs="Arial"/>
                <w:color w:val="0070C0"/>
                <w:sz w:val="18"/>
                <w:szCs w:val="18"/>
              </w:rPr>
            </w:pPr>
          </w:p>
        </w:tc>
      </w:tr>
    </w:tbl>
    <w:p w:rsidR="007F71DF" w:rsidRPr="008472F2" w:rsidRDefault="007F71DF" w:rsidP="00574473">
      <w:pPr>
        <w:pStyle w:val="BodyText3"/>
        <w:jc w:val="both"/>
        <w:rPr>
          <w:szCs w:val="18"/>
        </w:rPr>
      </w:pPr>
      <w:r w:rsidRPr="008472F2">
        <w:rPr>
          <w:szCs w:val="18"/>
        </w:rPr>
        <w:t xml:space="preserve">*Life Expectancy is based on the Fund’s </w:t>
      </w:r>
      <w:proofErr w:type="spellStart"/>
      <w:r w:rsidRPr="008472F2">
        <w:rPr>
          <w:szCs w:val="18"/>
        </w:rPr>
        <w:t>VitaCurves</w:t>
      </w:r>
      <w:proofErr w:type="spellEnd"/>
      <w:r w:rsidRPr="008472F2">
        <w:rPr>
          <w:szCs w:val="18"/>
        </w:rPr>
        <w:t xml:space="preserve">.  </w:t>
      </w:r>
    </w:p>
    <w:p w:rsidR="007F71DF" w:rsidRPr="008472F2" w:rsidRDefault="007F71DF" w:rsidP="00935646">
      <w:pPr>
        <w:ind w:left="-284" w:right="81"/>
        <w:jc w:val="both"/>
        <w:rPr>
          <w:rFonts w:ascii="Arial" w:hAnsi="Arial" w:cs="Arial"/>
          <w:b/>
          <w:sz w:val="14"/>
          <w:szCs w:val="14"/>
        </w:rPr>
      </w:pPr>
    </w:p>
    <w:p w:rsidR="007F71DF" w:rsidRPr="008472F2" w:rsidRDefault="007F71DF" w:rsidP="00574473">
      <w:pPr>
        <w:pStyle w:val="BodyText3"/>
        <w:jc w:val="both"/>
      </w:pPr>
      <w:r w:rsidRPr="008472F2">
        <w:t>An allowance is included for future retirements to elect to take 55% of the maximum additional tax free cash up to the HRMC limits for pre-April 2008 service and 80% of the maximum tax-free cash for post-April 2008 service.</w:t>
      </w:r>
    </w:p>
    <w:p w:rsidR="007F71DF" w:rsidRPr="008472F2" w:rsidRDefault="007F71DF" w:rsidP="00935646">
      <w:pPr>
        <w:pStyle w:val="BodyText3"/>
        <w:ind w:left="-284"/>
        <w:jc w:val="both"/>
      </w:pPr>
    </w:p>
    <w:p w:rsidR="007F71DF" w:rsidRPr="008472F2" w:rsidRDefault="007F71DF" w:rsidP="00574473">
      <w:pPr>
        <w:pStyle w:val="BodyText3"/>
        <w:jc w:val="both"/>
      </w:pPr>
      <w:r w:rsidRPr="008472F2">
        <w:t>The estimation of the defined benefit obligations is sensitive to the actuarial assumptions set out in the table above.  The sensitivity analyses below have been determined based on reasonably possible changes of the assumptions occurring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assumptions may be interrelated.  The estimations in the sensitivity analysis have followed the accounting policies for the scheme, i.e. on an actuarial basis using the projected unit credit method.  The methods and types of assumptions used in preparing the sensitivity analysis below did not change from those used in the previous period.</w:t>
      </w:r>
    </w:p>
    <w:p w:rsidR="007F71DF" w:rsidRPr="00466150" w:rsidRDefault="007F71DF" w:rsidP="0020039B">
      <w:pPr>
        <w:pStyle w:val="BodyText3"/>
        <w:ind w:left="-284"/>
        <w:rPr>
          <w:color w:val="0070C0"/>
          <w:sz w:val="14"/>
          <w:szCs w:val="14"/>
        </w:rPr>
      </w:pPr>
    </w:p>
    <w:tbl>
      <w:tblPr>
        <w:tblW w:w="9628" w:type="dxa"/>
        <w:tblInd w:w="108" w:type="dxa"/>
        <w:tblLayout w:type="fixed"/>
        <w:tblLook w:val="0000" w:firstRow="0" w:lastRow="0" w:firstColumn="0" w:lastColumn="0" w:noHBand="0" w:noVBand="0"/>
      </w:tblPr>
      <w:tblGrid>
        <w:gridCol w:w="5041"/>
        <w:gridCol w:w="2519"/>
        <w:gridCol w:w="2068"/>
      </w:tblGrid>
      <w:tr w:rsidR="007F71DF" w:rsidRPr="00466150" w:rsidTr="006A6885">
        <w:trPr>
          <w:trHeight w:val="255"/>
        </w:trPr>
        <w:tc>
          <w:tcPr>
            <w:tcW w:w="2617" w:type="pct"/>
            <w:tcBorders>
              <w:right w:val="single" w:sz="2" w:space="0" w:color="FFFFFF"/>
            </w:tcBorders>
            <w:shd w:val="clear" w:color="auto" w:fill="FF0000"/>
            <w:noWrap/>
            <w:vAlign w:val="bottom"/>
          </w:tcPr>
          <w:p w:rsidR="007F71DF" w:rsidRPr="002117F1" w:rsidRDefault="007F71DF" w:rsidP="004474A4">
            <w:pPr>
              <w:rPr>
                <w:rFonts w:ascii="Arial" w:hAnsi="Arial" w:cs="Arial"/>
                <w:b/>
                <w:color w:val="FFFFFF"/>
                <w:sz w:val="18"/>
                <w:szCs w:val="18"/>
              </w:rPr>
            </w:pPr>
            <w:r w:rsidRPr="002117F1">
              <w:rPr>
                <w:rFonts w:ascii="Arial" w:hAnsi="Arial" w:cs="Arial"/>
                <w:b/>
                <w:color w:val="FFFFFF"/>
                <w:sz w:val="18"/>
                <w:szCs w:val="18"/>
              </w:rPr>
              <w:t>Local Government Pension Scheme</w:t>
            </w:r>
          </w:p>
        </w:tc>
        <w:tc>
          <w:tcPr>
            <w:tcW w:w="1308" w:type="pct"/>
            <w:tcBorders>
              <w:left w:val="single" w:sz="2" w:space="0" w:color="FFFFFF"/>
              <w:right w:val="single" w:sz="2" w:space="0" w:color="FFFFFF"/>
            </w:tcBorders>
            <w:shd w:val="clear" w:color="auto" w:fill="FF0000"/>
            <w:noWrap/>
            <w:vAlign w:val="bottom"/>
          </w:tcPr>
          <w:p w:rsidR="007F71DF" w:rsidRPr="002117F1" w:rsidRDefault="007F71DF" w:rsidP="006A6885">
            <w:pPr>
              <w:tabs>
                <w:tab w:val="left" w:pos="2413"/>
              </w:tabs>
              <w:ind w:left="-109" w:right="-108"/>
              <w:jc w:val="center"/>
              <w:rPr>
                <w:rFonts w:ascii="Arial" w:hAnsi="Arial" w:cs="Arial"/>
                <w:b/>
                <w:bCs/>
                <w:color w:val="FFFFFF"/>
                <w:sz w:val="18"/>
                <w:szCs w:val="18"/>
              </w:rPr>
            </w:pPr>
            <w:r w:rsidRPr="002117F1">
              <w:rPr>
                <w:rFonts w:ascii="Arial" w:hAnsi="Arial" w:cs="Arial"/>
                <w:b/>
                <w:bCs/>
                <w:color w:val="FFFFFF"/>
                <w:sz w:val="18"/>
                <w:szCs w:val="18"/>
              </w:rPr>
              <w:t>Approximate % increase to Employer Liability</w:t>
            </w:r>
          </w:p>
        </w:tc>
        <w:tc>
          <w:tcPr>
            <w:tcW w:w="1074" w:type="pct"/>
            <w:tcBorders>
              <w:left w:val="single" w:sz="2" w:space="0" w:color="FFFFFF"/>
            </w:tcBorders>
            <w:shd w:val="clear" w:color="auto" w:fill="FF0000"/>
            <w:vAlign w:val="bottom"/>
          </w:tcPr>
          <w:p w:rsidR="007F71DF" w:rsidRPr="002117F1" w:rsidRDefault="007F71DF" w:rsidP="006A6885">
            <w:pPr>
              <w:ind w:left="-109" w:right="-108"/>
              <w:jc w:val="center"/>
              <w:rPr>
                <w:rFonts w:ascii="Arial" w:hAnsi="Arial" w:cs="Arial"/>
                <w:b/>
                <w:bCs/>
                <w:color w:val="FFFFFF"/>
                <w:sz w:val="18"/>
                <w:szCs w:val="18"/>
              </w:rPr>
            </w:pPr>
            <w:r w:rsidRPr="002117F1">
              <w:rPr>
                <w:rFonts w:ascii="Arial" w:hAnsi="Arial" w:cs="Arial"/>
                <w:b/>
                <w:bCs/>
                <w:color w:val="FFFFFF"/>
                <w:sz w:val="18"/>
                <w:szCs w:val="18"/>
              </w:rPr>
              <w:t>Approximate monetary amount</w:t>
            </w:r>
          </w:p>
        </w:tc>
      </w:tr>
      <w:tr w:rsidR="007F71DF" w:rsidRPr="00466150" w:rsidTr="006A6885">
        <w:trPr>
          <w:trHeight w:val="255"/>
        </w:trPr>
        <w:tc>
          <w:tcPr>
            <w:tcW w:w="2617" w:type="pct"/>
            <w:tcBorders>
              <w:right w:val="single" w:sz="2" w:space="0" w:color="FFFFFF"/>
            </w:tcBorders>
            <w:shd w:val="clear" w:color="auto" w:fill="FF0000"/>
            <w:noWrap/>
            <w:vAlign w:val="bottom"/>
          </w:tcPr>
          <w:p w:rsidR="007F71DF" w:rsidRPr="002117F1" w:rsidRDefault="007F71DF" w:rsidP="004474A4">
            <w:pPr>
              <w:rPr>
                <w:rFonts w:ascii="Arial" w:hAnsi="Arial" w:cs="Arial"/>
                <w:b/>
                <w:color w:val="FFFFFF"/>
                <w:sz w:val="18"/>
                <w:szCs w:val="18"/>
              </w:rPr>
            </w:pPr>
            <w:r w:rsidRPr="002117F1">
              <w:rPr>
                <w:rFonts w:ascii="Arial" w:hAnsi="Arial" w:cs="Arial"/>
                <w:b/>
                <w:color w:val="FFFFFF"/>
                <w:sz w:val="18"/>
                <w:szCs w:val="18"/>
              </w:rPr>
              <w:t>Change in Assumption at 31 March 2015</w:t>
            </w:r>
          </w:p>
        </w:tc>
        <w:tc>
          <w:tcPr>
            <w:tcW w:w="1308" w:type="pct"/>
            <w:tcBorders>
              <w:left w:val="single" w:sz="2" w:space="0" w:color="FFFFFF"/>
              <w:right w:val="single" w:sz="2" w:space="0" w:color="FFFFFF"/>
            </w:tcBorders>
            <w:shd w:val="clear" w:color="auto" w:fill="FF0000"/>
            <w:noWrap/>
            <w:vAlign w:val="bottom"/>
          </w:tcPr>
          <w:p w:rsidR="007F71DF" w:rsidRPr="002117F1" w:rsidRDefault="007F71DF" w:rsidP="006A6885">
            <w:pPr>
              <w:tabs>
                <w:tab w:val="left" w:pos="1452"/>
              </w:tabs>
              <w:ind w:left="-109" w:right="-108"/>
              <w:jc w:val="center"/>
              <w:rPr>
                <w:rFonts w:ascii="Arial" w:hAnsi="Arial" w:cs="Arial"/>
                <w:b/>
                <w:bCs/>
                <w:color w:val="FFFFFF"/>
                <w:sz w:val="18"/>
                <w:szCs w:val="18"/>
              </w:rPr>
            </w:pPr>
          </w:p>
        </w:tc>
        <w:tc>
          <w:tcPr>
            <w:tcW w:w="1074" w:type="pct"/>
            <w:tcBorders>
              <w:left w:val="single" w:sz="2" w:space="0" w:color="FFFFFF"/>
            </w:tcBorders>
            <w:shd w:val="clear" w:color="auto" w:fill="FF0000"/>
            <w:vAlign w:val="bottom"/>
          </w:tcPr>
          <w:p w:rsidR="007F71DF" w:rsidRPr="002117F1" w:rsidRDefault="007F71DF" w:rsidP="006A6885">
            <w:pPr>
              <w:ind w:left="-109" w:right="-108"/>
              <w:jc w:val="center"/>
              <w:rPr>
                <w:rFonts w:ascii="Arial" w:hAnsi="Arial" w:cs="Arial"/>
                <w:b/>
                <w:bCs/>
                <w:color w:val="FFFFFF"/>
                <w:sz w:val="18"/>
                <w:szCs w:val="18"/>
              </w:rPr>
            </w:pPr>
            <w:r w:rsidRPr="002117F1">
              <w:rPr>
                <w:rFonts w:ascii="Arial" w:hAnsi="Arial" w:cs="Arial"/>
                <w:b/>
                <w:bCs/>
                <w:color w:val="FFFFFF"/>
                <w:sz w:val="18"/>
                <w:szCs w:val="18"/>
              </w:rPr>
              <w:t>£’m</w:t>
            </w:r>
          </w:p>
        </w:tc>
      </w:tr>
      <w:tr w:rsidR="007F71DF" w:rsidRPr="00466150" w:rsidTr="006A6885">
        <w:trPr>
          <w:trHeight w:val="255"/>
        </w:trPr>
        <w:tc>
          <w:tcPr>
            <w:tcW w:w="2617" w:type="pct"/>
            <w:tcBorders>
              <w:right w:val="single" w:sz="2" w:space="0" w:color="FFFFFF"/>
            </w:tcBorders>
            <w:shd w:val="clear" w:color="auto" w:fill="E6E6E6"/>
            <w:noWrap/>
            <w:vAlign w:val="bottom"/>
          </w:tcPr>
          <w:p w:rsidR="007F71DF" w:rsidRPr="00466150" w:rsidRDefault="007F71DF" w:rsidP="004474A4">
            <w:pPr>
              <w:rPr>
                <w:rFonts w:ascii="Arial" w:hAnsi="Arial" w:cs="Arial"/>
                <w:color w:val="0070C0"/>
                <w:sz w:val="18"/>
                <w:szCs w:val="18"/>
              </w:rPr>
            </w:pPr>
          </w:p>
        </w:tc>
        <w:tc>
          <w:tcPr>
            <w:tcW w:w="1308" w:type="pct"/>
            <w:tcBorders>
              <w:left w:val="single" w:sz="2" w:space="0" w:color="FFFFFF"/>
              <w:right w:val="single" w:sz="2" w:space="0" w:color="FFFFFF"/>
            </w:tcBorders>
            <w:shd w:val="clear" w:color="auto" w:fill="E6E6E6"/>
            <w:noWrap/>
            <w:vAlign w:val="bottom"/>
          </w:tcPr>
          <w:p w:rsidR="007F71DF" w:rsidRPr="00466150" w:rsidRDefault="007F71DF" w:rsidP="004474A4">
            <w:pPr>
              <w:tabs>
                <w:tab w:val="left" w:pos="1452"/>
              </w:tabs>
              <w:ind w:left="-250" w:right="152"/>
              <w:jc w:val="right"/>
              <w:rPr>
                <w:rFonts w:ascii="Arial" w:hAnsi="Arial" w:cs="Arial"/>
                <w:color w:val="0070C0"/>
                <w:sz w:val="18"/>
                <w:szCs w:val="18"/>
              </w:rPr>
            </w:pPr>
          </w:p>
        </w:tc>
        <w:tc>
          <w:tcPr>
            <w:tcW w:w="1074" w:type="pct"/>
            <w:tcBorders>
              <w:left w:val="single" w:sz="2" w:space="0" w:color="FFFFFF"/>
            </w:tcBorders>
            <w:shd w:val="clear" w:color="auto" w:fill="E6E6E6"/>
            <w:vAlign w:val="bottom"/>
          </w:tcPr>
          <w:p w:rsidR="007F71DF" w:rsidRPr="00466150" w:rsidRDefault="007F71DF" w:rsidP="004474A4">
            <w:pPr>
              <w:ind w:left="-250" w:right="152"/>
              <w:jc w:val="right"/>
              <w:rPr>
                <w:rFonts w:ascii="Arial" w:hAnsi="Arial" w:cs="Arial"/>
                <w:color w:val="0070C0"/>
                <w:sz w:val="18"/>
                <w:szCs w:val="18"/>
              </w:rPr>
            </w:pPr>
          </w:p>
        </w:tc>
      </w:tr>
      <w:tr w:rsidR="007F71DF" w:rsidRPr="00466150" w:rsidTr="006A6885">
        <w:trPr>
          <w:trHeight w:val="255"/>
        </w:trPr>
        <w:tc>
          <w:tcPr>
            <w:tcW w:w="2617" w:type="pct"/>
            <w:tcBorders>
              <w:right w:val="single" w:sz="2" w:space="0" w:color="FFFFFF"/>
            </w:tcBorders>
            <w:shd w:val="clear" w:color="auto" w:fill="E6E6E6"/>
            <w:noWrap/>
            <w:vAlign w:val="bottom"/>
          </w:tcPr>
          <w:p w:rsidR="007F71DF" w:rsidRPr="00121795" w:rsidRDefault="007F71DF" w:rsidP="004474A4">
            <w:pPr>
              <w:rPr>
                <w:rFonts w:ascii="Arial" w:hAnsi="Arial" w:cs="Arial"/>
                <w:sz w:val="18"/>
                <w:szCs w:val="18"/>
              </w:rPr>
            </w:pPr>
            <w:r w:rsidRPr="00121795">
              <w:rPr>
                <w:rFonts w:ascii="Arial" w:hAnsi="Arial" w:cs="Arial"/>
                <w:sz w:val="18"/>
                <w:szCs w:val="18"/>
              </w:rPr>
              <w:t>0.5% decrease in Real Discount Rate</w:t>
            </w:r>
          </w:p>
        </w:tc>
        <w:tc>
          <w:tcPr>
            <w:tcW w:w="1308" w:type="pct"/>
            <w:tcBorders>
              <w:left w:val="single" w:sz="2" w:space="0" w:color="FFFFFF"/>
              <w:right w:val="single" w:sz="2" w:space="0" w:color="FFFFFF"/>
            </w:tcBorders>
            <w:shd w:val="clear" w:color="auto" w:fill="E6E6E6"/>
            <w:noWrap/>
            <w:vAlign w:val="bottom"/>
          </w:tcPr>
          <w:p w:rsidR="007F71DF" w:rsidRPr="00121795" w:rsidRDefault="001E1242" w:rsidP="006A6885">
            <w:pPr>
              <w:ind w:left="-109" w:right="-108"/>
              <w:jc w:val="center"/>
              <w:rPr>
                <w:rFonts w:ascii="Arial" w:hAnsi="Arial" w:cs="Arial"/>
                <w:sz w:val="18"/>
                <w:szCs w:val="18"/>
              </w:rPr>
            </w:pPr>
            <w:r w:rsidRPr="00121795">
              <w:rPr>
                <w:rFonts w:ascii="Arial" w:hAnsi="Arial" w:cs="Arial"/>
                <w:sz w:val="18"/>
                <w:szCs w:val="18"/>
              </w:rPr>
              <w:t>11</w:t>
            </w:r>
            <w:r w:rsidR="007F71DF" w:rsidRPr="00121795">
              <w:rPr>
                <w:rFonts w:ascii="Arial" w:hAnsi="Arial" w:cs="Arial"/>
                <w:sz w:val="18"/>
                <w:szCs w:val="18"/>
              </w:rPr>
              <w:t>%</w:t>
            </w:r>
          </w:p>
        </w:tc>
        <w:tc>
          <w:tcPr>
            <w:tcW w:w="1074" w:type="pct"/>
            <w:tcBorders>
              <w:left w:val="single" w:sz="2" w:space="0" w:color="FFFFFF"/>
            </w:tcBorders>
            <w:shd w:val="clear" w:color="auto" w:fill="E6E6E6"/>
            <w:vAlign w:val="bottom"/>
          </w:tcPr>
          <w:p w:rsidR="007F71DF" w:rsidRPr="00121795" w:rsidRDefault="001E1242" w:rsidP="004474A4">
            <w:pPr>
              <w:ind w:left="-250" w:right="520"/>
              <w:jc w:val="right"/>
              <w:rPr>
                <w:rFonts w:ascii="Arial" w:hAnsi="Arial" w:cs="Arial"/>
                <w:sz w:val="18"/>
                <w:szCs w:val="18"/>
              </w:rPr>
            </w:pPr>
            <w:r w:rsidRPr="00121795">
              <w:rPr>
                <w:rFonts w:ascii="Arial" w:hAnsi="Arial" w:cs="Arial"/>
                <w:sz w:val="18"/>
                <w:szCs w:val="18"/>
              </w:rPr>
              <w:t>13.313</w:t>
            </w:r>
          </w:p>
        </w:tc>
      </w:tr>
      <w:tr w:rsidR="007F71DF" w:rsidRPr="00466150" w:rsidTr="006A6885">
        <w:trPr>
          <w:trHeight w:val="255"/>
        </w:trPr>
        <w:tc>
          <w:tcPr>
            <w:tcW w:w="2617" w:type="pct"/>
            <w:tcBorders>
              <w:right w:val="single" w:sz="2" w:space="0" w:color="FFFFFF"/>
            </w:tcBorders>
            <w:shd w:val="clear" w:color="auto" w:fill="E6E6E6"/>
            <w:noWrap/>
            <w:vAlign w:val="bottom"/>
          </w:tcPr>
          <w:p w:rsidR="007F71DF" w:rsidRPr="00121795" w:rsidRDefault="007F71DF" w:rsidP="004474A4">
            <w:pPr>
              <w:rPr>
                <w:rFonts w:ascii="Arial" w:hAnsi="Arial" w:cs="Arial"/>
                <w:sz w:val="18"/>
                <w:szCs w:val="18"/>
              </w:rPr>
            </w:pPr>
            <w:r w:rsidRPr="00121795">
              <w:rPr>
                <w:rFonts w:ascii="Arial" w:hAnsi="Arial" w:cs="Arial"/>
                <w:sz w:val="18"/>
                <w:szCs w:val="18"/>
              </w:rPr>
              <w:t>1 year increase in member life expectancy</w:t>
            </w:r>
          </w:p>
        </w:tc>
        <w:tc>
          <w:tcPr>
            <w:tcW w:w="1308" w:type="pct"/>
            <w:tcBorders>
              <w:left w:val="single" w:sz="2" w:space="0" w:color="FFFFFF"/>
              <w:right w:val="single" w:sz="2" w:space="0" w:color="FFFFFF"/>
            </w:tcBorders>
            <w:shd w:val="clear" w:color="auto" w:fill="E6E6E6"/>
            <w:noWrap/>
            <w:vAlign w:val="bottom"/>
          </w:tcPr>
          <w:p w:rsidR="007F71DF" w:rsidRPr="00121795" w:rsidRDefault="001E1242" w:rsidP="006A6885">
            <w:pPr>
              <w:ind w:left="-109" w:right="-108"/>
              <w:jc w:val="center"/>
              <w:rPr>
                <w:rFonts w:ascii="Arial" w:hAnsi="Arial" w:cs="Arial"/>
                <w:sz w:val="18"/>
                <w:szCs w:val="18"/>
              </w:rPr>
            </w:pPr>
            <w:r w:rsidRPr="00121795">
              <w:rPr>
                <w:rFonts w:ascii="Arial" w:hAnsi="Arial" w:cs="Arial"/>
                <w:sz w:val="18"/>
                <w:szCs w:val="18"/>
              </w:rPr>
              <w:t>3</w:t>
            </w:r>
            <w:r w:rsidR="007F71DF" w:rsidRPr="00121795">
              <w:rPr>
                <w:rFonts w:ascii="Arial" w:hAnsi="Arial" w:cs="Arial"/>
                <w:sz w:val="18"/>
                <w:szCs w:val="18"/>
              </w:rPr>
              <w:t>%</w:t>
            </w:r>
          </w:p>
        </w:tc>
        <w:tc>
          <w:tcPr>
            <w:tcW w:w="1074" w:type="pct"/>
            <w:tcBorders>
              <w:left w:val="single" w:sz="2" w:space="0" w:color="FFFFFF"/>
            </w:tcBorders>
            <w:shd w:val="clear" w:color="auto" w:fill="E6E6E6"/>
            <w:vAlign w:val="bottom"/>
          </w:tcPr>
          <w:p w:rsidR="007F71DF" w:rsidRPr="00121795" w:rsidRDefault="001E1242" w:rsidP="004474A4">
            <w:pPr>
              <w:ind w:left="-250" w:right="520"/>
              <w:jc w:val="right"/>
              <w:rPr>
                <w:rFonts w:ascii="Arial" w:hAnsi="Arial" w:cs="Arial"/>
                <w:sz w:val="18"/>
                <w:szCs w:val="18"/>
              </w:rPr>
            </w:pPr>
            <w:r w:rsidRPr="00121795">
              <w:rPr>
                <w:rFonts w:ascii="Arial" w:hAnsi="Arial" w:cs="Arial"/>
                <w:sz w:val="18"/>
                <w:szCs w:val="18"/>
              </w:rPr>
              <w:t>3.690</w:t>
            </w:r>
          </w:p>
        </w:tc>
      </w:tr>
      <w:tr w:rsidR="007F71DF" w:rsidRPr="00466150" w:rsidTr="006A6885">
        <w:trPr>
          <w:trHeight w:val="255"/>
        </w:trPr>
        <w:tc>
          <w:tcPr>
            <w:tcW w:w="2617" w:type="pct"/>
            <w:tcBorders>
              <w:right w:val="single" w:sz="2" w:space="0" w:color="FFFFFF"/>
            </w:tcBorders>
            <w:shd w:val="clear" w:color="auto" w:fill="E6E6E6"/>
            <w:noWrap/>
            <w:vAlign w:val="bottom"/>
          </w:tcPr>
          <w:p w:rsidR="007F71DF" w:rsidRPr="00121795" w:rsidRDefault="007F71DF" w:rsidP="004474A4">
            <w:pPr>
              <w:rPr>
                <w:rFonts w:ascii="Arial" w:hAnsi="Arial" w:cs="Arial"/>
                <w:sz w:val="18"/>
                <w:szCs w:val="18"/>
              </w:rPr>
            </w:pPr>
            <w:r w:rsidRPr="00121795">
              <w:rPr>
                <w:rFonts w:ascii="Arial" w:hAnsi="Arial" w:cs="Arial"/>
                <w:sz w:val="18"/>
                <w:szCs w:val="18"/>
              </w:rPr>
              <w:t>0.5% increase in the Salary Increase Rate</w:t>
            </w:r>
          </w:p>
        </w:tc>
        <w:tc>
          <w:tcPr>
            <w:tcW w:w="1308" w:type="pct"/>
            <w:tcBorders>
              <w:left w:val="single" w:sz="2" w:space="0" w:color="FFFFFF"/>
              <w:right w:val="single" w:sz="2" w:space="0" w:color="FFFFFF"/>
            </w:tcBorders>
            <w:shd w:val="clear" w:color="auto" w:fill="E6E6E6"/>
            <w:noWrap/>
            <w:vAlign w:val="bottom"/>
          </w:tcPr>
          <w:p w:rsidR="007F71DF" w:rsidRPr="00121795" w:rsidRDefault="001E1242" w:rsidP="006A6885">
            <w:pPr>
              <w:ind w:left="-109" w:right="-108"/>
              <w:jc w:val="center"/>
              <w:rPr>
                <w:rFonts w:ascii="Arial" w:hAnsi="Arial" w:cs="Arial"/>
                <w:sz w:val="18"/>
                <w:szCs w:val="18"/>
              </w:rPr>
            </w:pPr>
            <w:r w:rsidRPr="00121795">
              <w:rPr>
                <w:rFonts w:ascii="Arial" w:hAnsi="Arial" w:cs="Arial"/>
                <w:sz w:val="18"/>
                <w:szCs w:val="18"/>
              </w:rPr>
              <w:t>3</w:t>
            </w:r>
            <w:r w:rsidR="007F71DF" w:rsidRPr="00121795">
              <w:rPr>
                <w:rFonts w:ascii="Arial" w:hAnsi="Arial" w:cs="Arial"/>
                <w:sz w:val="18"/>
                <w:szCs w:val="18"/>
              </w:rPr>
              <w:t>%</w:t>
            </w:r>
          </w:p>
        </w:tc>
        <w:tc>
          <w:tcPr>
            <w:tcW w:w="1074" w:type="pct"/>
            <w:tcBorders>
              <w:left w:val="single" w:sz="2" w:space="0" w:color="FFFFFF"/>
            </w:tcBorders>
            <w:shd w:val="clear" w:color="auto" w:fill="E6E6E6"/>
            <w:vAlign w:val="bottom"/>
          </w:tcPr>
          <w:p w:rsidR="007F71DF" w:rsidRPr="00121795" w:rsidRDefault="001E1242" w:rsidP="004474A4">
            <w:pPr>
              <w:ind w:left="-250" w:right="520"/>
              <w:jc w:val="right"/>
              <w:rPr>
                <w:rFonts w:ascii="Arial" w:hAnsi="Arial" w:cs="Arial"/>
                <w:sz w:val="18"/>
                <w:szCs w:val="18"/>
              </w:rPr>
            </w:pPr>
            <w:r w:rsidRPr="00121795">
              <w:rPr>
                <w:rFonts w:ascii="Arial" w:hAnsi="Arial" w:cs="Arial"/>
                <w:sz w:val="18"/>
                <w:szCs w:val="18"/>
              </w:rPr>
              <w:t>4.181</w:t>
            </w:r>
          </w:p>
        </w:tc>
      </w:tr>
      <w:tr w:rsidR="007F71DF" w:rsidRPr="00466150" w:rsidTr="006A6885">
        <w:trPr>
          <w:trHeight w:val="255"/>
        </w:trPr>
        <w:tc>
          <w:tcPr>
            <w:tcW w:w="2617" w:type="pct"/>
            <w:tcBorders>
              <w:right w:val="single" w:sz="2" w:space="0" w:color="FFFFFF"/>
            </w:tcBorders>
            <w:shd w:val="clear" w:color="auto" w:fill="E6E6E6"/>
            <w:noWrap/>
            <w:vAlign w:val="bottom"/>
          </w:tcPr>
          <w:p w:rsidR="007F71DF" w:rsidRPr="00121795" w:rsidRDefault="007F71DF" w:rsidP="004474A4">
            <w:pPr>
              <w:rPr>
                <w:rFonts w:ascii="Arial" w:hAnsi="Arial" w:cs="Arial"/>
                <w:sz w:val="18"/>
                <w:szCs w:val="18"/>
              </w:rPr>
            </w:pPr>
            <w:r w:rsidRPr="00121795">
              <w:rPr>
                <w:rFonts w:ascii="Arial" w:hAnsi="Arial" w:cs="Arial"/>
                <w:sz w:val="18"/>
                <w:szCs w:val="18"/>
              </w:rPr>
              <w:t>0.5% increase in the Pension Increase Rate</w:t>
            </w:r>
          </w:p>
        </w:tc>
        <w:tc>
          <w:tcPr>
            <w:tcW w:w="1308" w:type="pct"/>
            <w:tcBorders>
              <w:left w:val="single" w:sz="2" w:space="0" w:color="FFFFFF"/>
              <w:right w:val="single" w:sz="2" w:space="0" w:color="FFFFFF"/>
            </w:tcBorders>
            <w:shd w:val="clear" w:color="auto" w:fill="E6E6E6"/>
            <w:noWrap/>
            <w:vAlign w:val="bottom"/>
          </w:tcPr>
          <w:p w:rsidR="007F71DF" w:rsidRPr="00121795" w:rsidRDefault="001E1242" w:rsidP="006A6885">
            <w:pPr>
              <w:ind w:left="-109" w:right="-108"/>
              <w:jc w:val="center"/>
              <w:rPr>
                <w:rFonts w:ascii="Arial" w:hAnsi="Arial" w:cs="Arial"/>
                <w:sz w:val="18"/>
                <w:szCs w:val="18"/>
              </w:rPr>
            </w:pPr>
            <w:r w:rsidRPr="00121795">
              <w:rPr>
                <w:rFonts w:ascii="Arial" w:hAnsi="Arial" w:cs="Arial"/>
                <w:sz w:val="18"/>
                <w:szCs w:val="18"/>
              </w:rPr>
              <w:t>7</w:t>
            </w:r>
            <w:r w:rsidR="007F71DF" w:rsidRPr="00121795">
              <w:rPr>
                <w:rFonts w:ascii="Arial" w:hAnsi="Arial" w:cs="Arial"/>
                <w:sz w:val="18"/>
                <w:szCs w:val="18"/>
              </w:rPr>
              <w:t>%</w:t>
            </w:r>
          </w:p>
        </w:tc>
        <w:tc>
          <w:tcPr>
            <w:tcW w:w="1074" w:type="pct"/>
            <w:tcBorders>
              <w:left w:val="single" w:sz="2" w:space="0" w:color="FFFFFF"/>
            </w:tcBorders>
            <w:shd w:val="clear" w:color="auto" w:fill="E6E6E6"/>
            <w:vAlign w:val="bottom"/>
          </w:tcPr>
          <w:p w:rsidR="007F71DF" w:rsidRPr="00121795" w:rsidRDefault="001E1242" w:rsidP="004474A4">
            <w:pPr>
              <w:ind w:left="-250" w:right="520"/>
              <w:jc w:val="right"/>
              <w:rPr>
                <w:rFonts w:ascii="Arial" w:hAnsi="Arial" w:cs="Arial"/>
                <w:sz w:val="18"/>
                <w:szCs w:val="18"/>
              </w:rPr>
            </w:pPr>
            <w:r w:rsidRPr="00121795">
              <w:rPr>
                <w:rFonts w:ascii="Arial" w:hAnsi="Arial" w:cs="Arial"/>
                <w:sz w:val="18"/>
                <w:szCs w:val="18"/>
              </w:rPr>
              <w:t>8.862</w:t>
            </w:r>
          </w:p>
        </w:tc>
      </w:tr>
      <w:tr w:rsidR="007F71DF" w:rsidRPr="00466150" w:rsidTr="006A6885">
        <w:trPr>
          <w:trHeight w:val="255"/>
        </w:trPr>
        <w:tc>
          <w:tcPr>
            <w:tcW w:w="2617" w:type="pct"/>
            <w:tcBorders>
              <w:right w:val="single" w:sz="2" w:space="0" w:color="FFFFFF"/>
            </w:tcBorders>
            <w:shd w:val="clear" w:color="auto" w:fill="E6E6E6"/>
            <w:noWrap/>
            <w:vAlign w:val="bottom"/>
          </w:tcPr>
          <w:p w:rsidR="007F71DF" w:rsidRPr="00121795" w:rsidRDefault="007F71DF" w:rsidP="004474A4">
            <w:pPr>
              <w:rPr>
                <w:rFonts w:ascii="Arial" w:hAnsi="Arial" w:cs="Arial"/>
                <w:sz w:val="18"/>
                <w:szCs w:val="18"/>
              </w:rPr>
            </w:pPr>
          </w:p>
        </w:tc>
        <w:tc>
          <w:tcPr>
            <w:tcW w:w="1308" w:type="pct"/>
            <w:tcBorders>
              <w:left w:val="single" w:sz="2" w:space="0" w:color="FFFFFF"/>
              <w:right w:val="single" w:sz="2" w:space="0" w:color="FFFFFF"/>
            </w:tcBorders>
            <w:shd w:val="clear" w:color="auto" w:fill="E6E6E6"/>
            <w:noWrap/>
            <w:vAlign w:val="bottom"/>
          </w:tcPr>
          <w:p w:rsidR="007F71DF" w:rsidRPr="00121795" w:rsidRDefault="007F71DF" w:rsidP="004474A4">
            <w:pPr>
              <w:tabs>
                <w:tab w:val="left" w:pos="1452"/>
              </w:tabs>
              <w:ind w:left="-250" w:right="152"/>
              <w:jc w:val="right"/>
              <w:rPr>
                <w:rFonts w:ascii="Arial" w:hAnsi="Arial" w:cs="Arial"/>
                <w:sz w:val="18"/>
                <w:szCs w:val="18"/>
              </w:rPr>
            </w:pPr>
          </w:p>
        </w:tc>
        <w:tc>
          <w:tcPr>
            <w:tcW w:w="1074" w:type="pct"/>
            <w:tcBorders>
              <w:left w:val="single" w:sz="2" w:space="0" w:color="FFFFFF"/>
            </w:tcBorders>
            <w:shd w:val="clear" w:color="auto" w:fill="E6E6E6"/>
            <w:vAlign w:val="bottom"/>
          </w:tcPr>
          <w:p w:rsidR="007F71DF" w:rsidRPr="00121795" w:rsidRDefault="007F71DF" w:rsidP="004474A4">
            <w:pPr>
              <w:ind w:left="-250" w:right="70"/>
              <w:jc w:val="center"/>
              <w:rPr>
                <w:rFonts w:ascii="Arial" w:hAnsi="Arial" w:cs="Arial"/>
                <w:sz w:val="18"/>
                <w:szCs w:val="18"/>
              </w:rPr>
            </w:pPr>
          </w:p>
        </w:tc>
      </w:tr>
    </w:tbl>
    <w:p w:rsidR="007F71DF" w:rsidRPr="00466150" w:rsidRDefault="007F71DF">
      <w:pPr>
        <w:rPr>
          <w:color w:val="0070C0"/>
        </w:rPr>
      </w:pPr>
    </w:p>
    <w:p w:rsidR="007F71DF" w:rsidRPr="0088191C" w:rsidRDefault="007F71DF" w:rsidP="00574473">
      <w:pPr>
        <w:pStyle w:val="BodyText3"/>
      </w:pPr>
      <w:r w:rsidRPr="0088191C">
        <w:lastRenderedPageBreak/>
        <w:t xml:space="preserve">The weighted average duration of the defined benefit obligation for scheme members is </w:t>
      </w:r>
      <w:r w:rsidRPr="00121795">
        <w:t>approximately</w:t>
      </w:r>
      <w:r w:rsidR="00121795">
        <w:t xml:space="preserve"> </w:t>
      </w:r>
      <w:r w:rsidR="00121795" w:rsidRPr="00121795">
        <w:t>18.6</w:t>
      </w:r>
      <w:r w:rsidRPr="00121795">
        <w:t xml:space="preserve"> y</w:t>
      </w:r>
      <w:r w:rsidRPr="0088191C">
        <w:t>ears.</w:t>
      </w:r>
    </w:p>
    <w:p w:rsidR="007F71DF" w:rsidRPr="00466150" w:rsidRDefault="007F71DF">
      <w:pPr>
        <w:rPr>
          <w:color w:val="0070C0"/>
        </w:rPr>
      </w:pPr>
    </w:p>
    <w:p w:rsidR="007F71DF" w:rsidRPr="0088191C" w:rsidRDefault="007F71DF" w:rsidP="00574473">
      <w:pPr>
        <w:pStyle w:val="BodyText3"/>
      </w:pPr>
      <w:r w:rsidRPr="00121795">
        <w:t>The Authority anticipates paying</w:t>
      </w:r>
      <w:r w:rsidR="00121795" w:rsidRPr="00121795">
        <w:t xml:space="preserve"> £2.264</w:t>
      </w:r>
      <w:r w:rsidRPr="00121795">
        <w:t>m contributions to the scheme in 2015/16</w:t>
      </w:r>
      <w:r w:rsidRPr="0088191C">
        <w:t>.</w:t>
      </w:r>
    </w:p>
    <w:p w:rsidR="007F71DF" w:rsidRPr="00466150" w:rsidRDefault="007F71DF">
      <w:pPr>
        <w:rPr>
          <w:color w:val="0070C0"/>
        </w:rPr>
      </w:pPr>
    </w:p>
    <w:tbl>
      <w:tblPr>
        <w:tblW w:w="9717" w:type="dxa"/>
        <w:tblInd w:w="83" w:type="dxa"/>
        <w:tblLayout w:type="fixed"/>
        <w:tblLook w:val="0000" w:firstRow="0" w:lastRow="0" w:firstColumn="0" w:lastColumn="0" w:noHBand="0" w:noVBand="0"/>
      </w:tblPr>
      <w:tblGrid>
        <w:gridCol w:w="5039"/>
        <w:gridCol w:w="2608"/>
        <w:gridCol w:w="2070"/>
      </w:tblGrid>
      <w:tr w:rsidR="007F71DF" w:rsidRPr="00466150" w:rsidTr="006A6885">
        <w:trPr>
          <w:trHeight w:val="255"/>
        </w:trPr>
        <w:tc>
          <w:tcPr>
            <w:tcW w:w="2593" w:type="pct"/>
            <w:tcBorders>
              <w:right w:val="single" w:sz="2" w:space="0" w:color="FFFFFF"/>
            </w:tcBorders>
            <w:shd w:val="clear" w:color="auto" w:fill="FF0000"/>
            <w:noWrap/>
            <w:vAlign w:val="bottom"/>
          </w:tcPr>
          <w:p w:rsidR="007F71DF" w:rsidRPr="002117F1" w:rsidRDefault="007F71DF" w:rsidP="005B6D07">
            <w:pPr>
              <w:rPr>
                <w:rFonts w:ascii="Arial" w:hAnsi="Arial" w:cs="Arial"/>
                <w:b/>
                <w:bCs/>
                <w:color w:val="FFFFFF"/>
                <w:sz w:val="18"/>
                <w:szCs w:val="18"/>
              </w:rPr>
            </w:pPr>
            <w:r w:rsidRPr="002117F1">
              <w:rPr>
                <w:rFonts w:ascii="Arial" w:hAnsi="Arial" w:cs="Arial"/>
                <w:b/>
                <w:bCs/>
                <w:color w:val="FFFFFF"/>
                <w:sz w:val="18"/>
                <w:szCs w:val="18"/>
              </w:rPr>
              <w:t>Fire Fighters Pension Scheme (1992 scheme)</w:t>
            </w:r>
          </w:p>
        </w:tc>
        <w:tc>
          <w:tcPr>
            <w:tcW w:w="1342" w:type="pct"/>
            <w:tcBorders>
              <w:left w:val="single" w:sz="2" w:space="0" w:color="FFFFFF"/>
              <w:right w:val="single" w:sz="2" w:space="0" w:color="FFFFFF"/>
            </w:tcBorders>
            <w:shd w:val="clear" w:color="auto" w:fill="FF0000"/>
            <w:noWrap/>
            <w:vAlign w:val="bottom"/>
          </w:tcPr>
          <w:p w:rsidR="007F71DF" w:rsidRPr="002117F1" w:rsidRDefault="007F71DF" w:rsidP="006A6885">
            <w:pPr>
              <w:tabs>
                <w:tab w:val="left" w:pos="1452"/>
              </w:tabs>
              <w:ind w:left="-82" w:right="-136"/>
              <w:jc w:val="center"/>
              <w:rPr>
                <w:rFonts w:ascii="Arial" w:hAnsi="Arial" w:cs="Arial"/>
                <w:b/>
                <w:bCs/>
                <w:color w:val="FFFFFF"/>
                <w:sz w:val="18"/>
                <w:szCs w:val="18"/>
              </w:rPr>
            </w:pPr>
            <w:r w:rsidRPr="002117F1">
              <w:rPr>
                <w:rFonts w:ascii="Arial" w:hAnsi="Arial" w:cs="Arial"/>
                <w:b/>
                <w:bCs/>
                <w:color w:val="FFFFFF"/>
                <w:sz w:val="18"/>
                <w:szCs w:val="18"/>
              </w:rPr>
              <w:t>Approximate % increase to Employer Liability</w:t>
            </w:r>
          </w:p>
        </w:tc>
        <w:tc>
          <w:tcPr>
            <w:tcW w:w="1065" w:type="pct"/>
            <w:tcBorders>
              <w:left w:val="single" w:sz="2" w:space="0" w:color="FFFFFF"/>
            </w:tcBorders>
            <w:shd w:val="clear" w:color="auto" w:fill="FF0000"/>
            <w:vAlign w:val="bottom"/>
          </w:tcPr>
          <w:p w:rsidR="007F71DF" w:rsidRPr="002117F1" w:rsidRDefault="007F71DF" w:rsidP="006A6885">
            <w:pPr>
              <w:ind w:left="-82" w:right="-136"/>
              <w:jc w:val="center"/>
              <w:rPr>
                <w:rFonts w:ascii="Arial" w:hAnsi="Arial" w:cs="Arial"/>
                <w:b/>
                <w:bCs/>
                <w:color w:val="FFFFFF"/>
                <w:sz w:val="18"/>
                <w:szCs w:val="18"/>
              </w:rPr>
            </w:pPr>
            <w:r w:rsidRPr="002117F1">
              <w:rPr>
                <w:rFonts w:ascii="Arial" w:hAnsi="Arial" w:cs="Arial"/>
                <w:b/>
                <w:bCs/>
                <w:color w:val="FFFFFF"/>
                <w:sz w:val="18"/>
                <w:szCs w:val="18"/>
              </w:rPr>
              <w:t>Approximate monetary amount</w:t>
            </w:r>
          </w:p>
        </w:tc>
      </w:tr>
      <w:tr w:rsidR="007F71DF" w:rsidRPr="00466150" w:rsidTr="006A6885">
        <w:trPr>
          <w:trHeight w:val="255"/>
        </w:trPr>
        <w:tc>
          <w:tcPr>
            <w:tcW w:w="2593" w:type="pct"/>
            <w:tcBorders>
              <w:right w:val="single" w:sz="2" w:space="0" w:color="FFFFFF"/>
            </w:tcBorders>
            <w:shd w:val="clear" w:color="auto" w:fill="FF0000"/>
            <w:noWrap/>
            <w:vAlign w:val="bottom"/>
          </w:tcPr>
          <w:p w:rsidR="007F71DF" w:rsidRPr="002117F1" w:rsidRDefault="007F71DF" w:rsidP="005B6D07">
            <w:pPr>
              <w:rPr>
                <w:rFonts w:ascii="Arial" w:hAnsi="Arial" w:cs="Arial"/>
                <w:b/>
                <w:bCs/>
                <w:color w:val="FFFFFF"/>
                <w:sz w:val="18"/>
                <w:szCs w:val="18"/>
              </w:rPr>
            </w:pPr>
            <w:r w:rsidRPr="002117F1">
              <w:rPr>
                <w:rFonts w:ascii="Arial" w:hAnsi="Arial" w:cs="Arial"/>
                <w:b/>
                <w:bCs/>
                <w:color w:val="FFFFFF"/>
                <w:sz w:val="18"/>
                <w:szCs w:val="18"/>
              </w:rPr>
              <w:t>Change in Assumption at 31 March 2015</w:t>
            </w:r>
          </w:p>
        </w:tc>
        <w:tc>
          <w:tcPr>
            <w:tcW w:w="1342" w:type="pct"/>
            <w:tcBorders>
              <w:left w:val="single" w:sz="2" w:space="0" w:color="FFFFFF"/>
              <w:right w:val="single" w:sz="2" w:space="0" w:color="FFFFFF"/>
            </w:tcBorders>
            <w:shd w:val="clear" w:color="auto" w:fill="FF0000"/>
            <w:noWrap/>
            <w:vAlign w:val="bottom"/>
          </w:tcPr>
          <w:p w:rsidR="007F71DF" w:rsidRPr="002117F1" w:rsidRDefault="007F71DF" w:rsidP="006A6885">
            <w:pPr>
              <w:tabs>
                <w:tab w:val="left" w:pos="1452"/>
              </w:tabs>
              <w:ind w:left="-82" w:right="-136"/>
              <w:jc w:val="center"/>
              <w:rPr>
                <w:rFonts w:ascii="Arial" w:hAnsi="Arial" w:cs="Arial"/>
                <w:b/>
                <w:bCs/>
                <w:color w:val="FFFFFF"/>
                <w:sz w:val="18"/>
                <w:szCs w:val="18"/>
              </w:rPr>
            </w:pPr>
          </w:p>
        </w:tc>
        <w:tc>
          <w:tcPr>
            <w:tcW w:w="1065" w:type="pct"/>
            <w:tcBorders>
              <w:left w:val="single" w:sz="2" w:space="0" w:color="FFFFFF"/>
            </w:tcBorders>
            <w:shd w:val="clear" w:color="auto" w:fill="FF0000"/>
            <w:vAlign w:val="bottom"/>
          </w:tcPr>
          <w:p w:rsidR="007F71DF" w:rsidRPr="002117F1" w:rsidRDefault="007F71DF" w:rsidP="006A6885">
            <w:pPr>
              <w:ind w:left="-82" w:right="-136"/>
              <w:jc w:val="center"/>
              <w:rPr>
                <w:rFonts w:ascii="Arial" w:hAnsi="Arial" w:cs="Arial"/>
                <w:b/>
                <w:bCs/>
                <w:color w:val="FFFFFF"/>
                <w:sz w:val="18"/>
                <w:szCs w:val="18"/>
              </w:rPr>
            </w:pPr>
            <w:r w:rsidRPr="002117F1">
              <w:rPr>
                <w:rFonts w:ascii="Arial" w:hAnsi="Arial" w:cs="Arial"/>
                <w:b/>
                <w:bCs/>
                <w:color w:val="FFFFFF"/>
                <w:sz w:val="18"/>
                <w:szCs w:val="18"/>
              </w:rPr>
              <w:t>£’m</w:t>
            </w:r>
          </w:p>
        </w:tc>
      </w:tr>
      <w:tr w:rsidR="007F71DF" w:rsidRPr="00466150" w:rsidTr="006A6885">
        <w:trPr>
          <w:trHeight w:val="255"/>
        </w:trPr>
        <w:tc>
          <w:tcPr>
            <w:tcW w:w="2593" w:type="pct"/>
            <w:tcBorders>
              <w:right w:val="single" w:sz="2" w:space="0" w:color="FFFFFF"/>
            </w:tcBorders>
            <w:shd w:val="clear" w:color="auto" w:fill="E6E6E6"/>
            <w:noWrap/>
            <w:vAlign w:val="bottom"/>
          </w:tcPr>
          <w:p w:rsidR="007F71DF" w:rsidRPr="00466150" w:rsidRDefault="007F71DF" w:rsidP="005B6D07">
            <w:pPr>
              <w:rPr>
                <w:rFonts w:ascii="Arial" w:hAnsi="Arial" w:cs="Arial"/>
                <w:b/>
                <w:bCs/>
                <w:color w:val="0070C0"/>
                <w:sz w:val="18"/>
                <w:szCs w:val="18"/>
              </w:rPr>
            </w:pPr>
          </w:p>
        </w:tc>
        <w:tc>
          <w:tcPr>
            <w:tcW w:w="1342" w:type="pct"/>
            <w:tcBorders>
              <w:left w:val="single" w:sz="2" w:space="0" w:color="FFFFFF"/>
              <w:right w:val="single" w:sz="2" w:space="0" w:color="FFFFFF"/>
            </w:tcBorders>
            <w:shd w:val="clear" w:color="auto" w:fill="E6E6E6"/>
            <w:noWrap/>
            <w:vAlign w:val="bottom"/>
          </w:tcPr>
          <w:p w:rsidR="007F71DF" w:rsidRPr="00466150" w:rsidRDefault="007F71DF" w:rsidP="005B6D07">
            <w:pPr>
              <w:tabs>
                <w:tab w:val="left" w:pos="1452"/>
              </w:tabs>
              <w:ind w:left="-250" w:right="152"/>
              <w:jc w:val="right"/>
              <w:rPr>
                <w:rFonts w:ascii="Arial" w:hAnsi="Arial" w:cs="Arial"/>
                <w:b/>
                <w:bCs/>
                <w:color w:val="0070C0"/>
                <w:sz w:val="18"/>
                <w:szCs w:val="18"/>
              </w:rPr>
            </w:pPr>
          </w:p>
        </w:tc>
        <w:tc>
          <w:tcPr>
            <w:tcW w:w="1065" w:type="pct"/>
            <w:tcBorders>
              <w:left w:val="single" w:sz="2" w:space="0" w:color="FFFFFF"/>
            </w:tcBorders>
            <w:shd w:val="clear" w:color="auto" w:fill="E6E6E6"/>
            <w:vAlign w:val="bottom"/>
          </w:tcPr>
          <w:p w:rsidR="007F71DF" w:rsidRPr="00466150" w:rsidRDefault="007F71DF" w:rsidP="00BD0443">
            <w:pPr>
              <w:ind w:left="-250" w:right="70"/>
              <w:jc w:val="center"/>
              <w:rPr>
                <w:rFonts w:ascii="Arial" w:hAnsi="Arial" w:cs="Arial"/>
                <w:b/>
                <w:bCs/>
                <w:color w:val="0070C0"/>
                <w:sz w:val="18"/>
                <w:szCs w:val="18"/>
              </w:rPr>
            </w:pPr>
          </w:p>
        </w:tc>
      </w:tr>
      <w:tr w:rsidR="007F71DF" w:rsidRPr="00466150" w:rsidTr="006A6885">
        <w:trPr>
          <w:trHeight w:val="255"/>
        </w:trPr>
        <w:tc>
          <w:tcPr>
            <w:tcW w:w="2593" w:type="pct"/>
            <w:tcBorders>
              <w:right w:val="single" w:sz="2" w:space="0" w:color="FFFFFF"/>
            </w:tcBorders>
            <w:shd w:val="clear" w:color="auto" w:fill="E6E6E6"/>
            <w:noWrap/>
            <w:vAlign w:val="bottom"/>
          </w:tcPr>
          <w:p w:rsidR="007F71DF" w:rsidRPr="00121795" w:rsidRDefault="007F71DF" w:rsidP="005B6D07">
            <w:pPr>
              <w:rPr>
                <w:rFonts w:ascii="Arial" w:hAnsi="Arial" w:cs="Arial"/>
                <w:bCs/>
                <w:sz w:val="18"/>
                <w:szCs w:val="18"/>
              </w:rPr>
            </w:pPr>
            <w:r w:rsidRPr="00121795">
              <w:rPr>
                <w:rFonts w:ascii="Arial" w:hAnsi="Arial" w:cs="Arial"/>
                <w:bCs/>
                <w:sz w:val="18"/>
                <w:szCs w:val="18"/>
              </w:rPr>
              <w:t>0.5% decrease in Real Discount Rate</w:t>
            </w:r>
          </w:p>
        </w:tc>
        <w:tc>
          <w:tcPr>
            <w:tcW w:w="1342" w:type="pct"/>
            <w:tcBorders>
              <w:left w:val="single" w:sz="2" w:space="0" w:color="FFFFFF"/>
              <w:right w:val="single" w:sz="2" w:space="0" w:color="FFFFFF"/>
            </w:tcBorders>
            <w:shd w:val="clear" w:color="auto" w:fill="E6E6E6"/>
            <w:noWrap/>
            <w:vAlign w:val="bottom"/>
          </w:tcPr>
          <w:p w:rsidR="007F71DF" w:rsidRPr="00121795" w:rsidRDefault="00121795" w:rsidP="006A6885">
            <w:pPr>
              <w:tabs>
                <w:tab w:val="left" w:pos="1452"/>
              </w:tabs>
              <w:ind w:left="-82" w:right="-136"/>
              <w:jc w:val="center"/>
              <w:rPr>
                <w:rFonts w:ascii="Arial" w:hAnsi="Arial" w:cs="Arial"/>
                <w:bCs/>
                <w:sz w:val="18"/>
                <w:szCs w:val="18"/>
              </w:rPr>
            </w:pPr>
            <w:r w:rsidRPr="00121795">
              <w:rPr>
                <w:rFonts w:ascii="Arial" w:hAnsi="Arial" w:cs="Arial"/>
                <w:bCs/>
                <w:sz w:val="18"/>
                <w:szCs w:val="18"/>
              </w:rPr>
              <w:t>10.7</w:t>
            </w:r>
            <w:r w:rsidR="007F71DF" w:rsidRPr="00121795">
              <w:rPr>
                <w:rFonts w:ascii="Arial" w:hAnsi="Arial" w:cs="Arial"/>
                <w:bCs/>
                <w:sz w:val="18"/>
                <w:szCs w:val="18"/>
              </w:rPr>
              <w:t>%</w:t>
            </w:r>
          </w:p>
        </w:tc>
        <w:tc>
          <w:tcPr>
            <w:tcW w:w="1065" w:type="pct"/>
            <w:tcBorders>
              <w:left w:val="single" w:sz="2" w:space="0" w:color="FFFFFF"/>
            </w:tcBorders>
            <w:shd w:val="clear" w:color="auto" w:fill="E6E6E6"/>
            <w:vAlign w:val="bottom"/>
          </w:tcPr>
          <w:p w:rsidR="007F71DF" w:rsidRPr="00121795" w:rsidRDefault="00121795" w:rsidP="006A6885">
            <w:pPr>
              <w:ind w:left="-250" w:right="494"/>
              <w:jc w:val="right"/>
              <w:rPr>
                <w:rFonts w:ascii="Arial" w:hAnsi="Arial" w:cs="Arial"/>
                <w:bCs/>
                <w:sz w:val="18"/>
                <w:szCs w:val="18"/>
              </w:rPr>
            </w:pPr>
            <w:r w:rsidRPr="00121795">
              <w:rPr>
                <w:rFonts w:ascii="Arial" w:hAnsi="Arial" w:cs="Arial"/>
                <w:bCs/>
                <w:sz w:val="18"/>
                <w:szCs w:val="18"/>
              </w:rPr>
              <w:t>157.000</w:t>
            </w:r>
          </w:p>
        </w:tc>
      </w:tr>
      <w:tr w:rsidR="007F71DF" w:rsidRPr="00466150" w:rsidTr="006A6885">
        <w:trPr>
          <w:trHeight w:val="255"/>
        </w:trPr>
        <w:tc>
          <w:tcPr>
            <w:tcW w:w="2593" w:type="pct"/>
            <w:tcBorders>
              <w:right w:val="single" w:sz="2" w:space="0" w:color="FFFFFF"/>
            </w:tcBorders>
            <w:shd w:val="clear" w:color="auto" w:fill="E6E6E6"/>
            <w:noWrap/>
            <w:vAlign w:val="bottom"/>
          </w:tcPr>
          <w:p w:rsidR="007F71DF" w:rsidRPr="00121795" w:rsidRDefault="007F71DF" w:rsidP="005B6D07">
            <w:pPr>
              <w:rPr>
                <w:rFonts w:ascii="Arial" w:hAnsi="Arial" w:cs="Arial"/>
                <w:bCs/>
                <w:sz w:val="18"/>
                <w:szCs w:val="18"/>
              </w:rPr>
            </w:pPr>
            <w:r w:rsidRPr="00121795">
              <w:rPr>
                <w:rFonts w:ascii="Arial" w:hAnsi="Arial" w:cs="Arial"/>
                <w:bCs/>
                <w:sz w:val="18"/>
                <w:szCs w:val="18"/>
              </w:rPr>
              <w:t>1 year increase in member life expectancy</w:t>
            </w:r>
          </w:p>
        </w:tc>
        <w:tc>
          <w:tcPr>
            <w:tcW w:w="1342" w:type="pct"/>
            <w:tcBorders>
              <w:left w:val="single" w:sz="2" w:space="0" w:color="FFFFFF"/>
              <w:right w:val="single" w:sz="2" w:space="0" w:color="FFFFFF"/>
            </w:tcBorders>
            <w:shd w:val="clear" w:color="auto" w:fill="E6E6E6"/>
            <w:noWrap/>
            <w:vAlign w:val="bottom"/>
          </w:tcPr>
          <w:p w:rsidR="007F71DF" w:rsidRPr="00121795" w:rsidRDefault="00121795" w:rsidP="006A6885">
            <w:pPr>
              <w:tabs>
                <w:tab w:val="left" w:pos="1452"/>
              </w:tabs>
              <w:ind w:left="-82" w:right="-136"/>
              <w:jc w:val="center"/>
              <w:rPr>
                <w:rFonts w:ascii="Arial" w:hAnsi="Arial" w:cs="Arial"/>
                <w:bCs/>
                <w:sz w:val="18"/>
                <w:szCs w:val="18"/>
              </w:rPr>
            </w:pPr>
            <w:r w:rsidRPr="00121795">
              <w:rPr>
                <w:rFonts w:ascii="Arial" w:hAnsi="Arial" w:cs="Arial"/>
                <w:bCs/>
                <w:sz w:val="18"/>
                <w:szCs w:val="18"/>
              </w:rPr>
              <w:t>2.5</w:t>
            </w:r>
            <w:r w:rsidR="007F71DF" w:rsidRPr="00121795">
              <w:rPr>
                <w:rFonts w:ascii="Arial" w:hAnsi="Arial" w:cs="Arial"/>
                <w:bCs/>
                <w:sz w:val="18"/>
                <w:szCs w:val="18"/>
              </w:rPr>
              <w:t>%</w:t>
            </w:r>
          </w:p>
        </w:tc>
        <w:tc>
          <w:tcPr>
            <w:tcW w:w="1065" w:type="pct"/>
            <w:tcBorders>
              <w:left w:val="single" w:sz="2" w:space="0" w:color="FFFFFF"/>
            </w:tcBorders>
            <w:shd w:val="clear" w:color="auto" w:fill="E6E6E6"/>
            <w:vAlign w:val="bottom"/>
          </w:tcPr>
          <w:p w:rsidR="007F71DF" w:rsidRPr="00121795" w:rsidRDefault="00121795" w:rsidP="006A6885">
            <w:pPr>
              <w:ind w:left="-250" w:right="494"/>
              <w:jc w:val="right"/>
              <w:rPr>
                <w:rFonts w:ascii="Arial" w:hAnsi="Arial" w:cs="Arial"/>
                <w:bCs/>
                <w:sz w:val="18"/>
                <w:szCs w:val="18"/>
              </w:rPr>
            </w:pPr>
            <w:r w:rsidRPr="00121795">
              <w:rPr>
                <w:rFonts w:ascii="Arial" w:hAnsi="Arial" w:cs="Arial"/>
                <w:bCs/>
                <w:sz w:val="18"/>
                <w:szCs w:val="18"/>
              </w:rPr>
              <w:t>36.000</w:t>
            </w:r>
          </w:p>
        </w:tc>
      </w:tr>
      <w:tr w:rsidR="007F71DF" w:rsidRPr="00466150" w:rsidTr="006A6885">
        <w:trPr>
          <w:trHeight w:val="255"/>
        </w:trPr>
        <w:tc>
          <w:tcPr>
            <w:tcW w:w="2593" w:type="pct"/>
            <w:tcBorders>
              <w:right w:val="single" w:sz="2" w:space="0" w:color="FFFFFF"/>
            </w:tcBorders>
            <w:shd w:val="clear" w:color="auto" w:fill="E6E6E6"/>
            <w:noWrap/>
            <w:vAlign w:val="bottom"/>
          </w:tcPr>
          <w:p w:rsidR="007F71DF" w:rsidRPr="00121795" w:rsidRDefault="007F71DF" w:rsidP="005B6D07">
            <w:pPr>
              <w:rPr>
                <w:rFonts w:ascii="Arial" w:hAnsi="Arial" w:cs="Arial"/>
                <w:bCs/>
                <w:sz w:val="18"/>
                <w:szCs w:val="18"/>
              </w:rPr>
            </w:pPr>
            <w:r w:rsidRPr="00121795">
              <w:rPr>
                <w:rFonts w:ascii="Arial" w:hAnsi="Arial" w:cs="Arial"/>
                <w:bCs/>
                <w:sz w:val="18"/>
                <w:szCs w:val="18"/>
              </w:rPr>
              <w:t>0.5% increase in the Salary Increase Rate</w:t>
            </w:r>
          </w:p>
        </w:tc>
        <w:tc>
          <w:tcPr>
            <w:tcW w:w="1342" w:type="pct"/>
            <w:tcBorders>
              <w:left w:val="single" w:sz="2" w:space="0" w:color="FFFFFF"/>
              <w:right w:val="single" w:sz="2" w:space="0" w:color="FFFFFF"/>
            </w:tcBorders>
            <w:shd w:val="clear" w:color="auto" w:fill="E6E6E6"/>
            <w:noWrap/>
            <w:vAlign w:val="bottom"/>
          </w:tcPr>
          <w:p w:rsidR="007F71DF" w:rsidRPr="00121795" w:rsidRDefault="00121795" w:rsidP="006A6885">
            <w:pPr>
              <w:tabs>
                <w:tab w:val="left" w:pos="1452"/>
              </w:tabs>
              <w:ind w:left="-82" w:right="-136"/>
              <w:jc w:val="center"/>
              <w:rPr>
                <w:rFonts w:ascii="Arial" w:hAnsi="Arial" w:cs="Arial"/>
                <w:bCs/>
                <w:sz w:val="18"/>
                <w:szCs w:val="18"/>
              </w:rPr>
            </w:pPr>
            <w:r w:rsidRPr="00121795">
              <w:rPr>
                <w:rFonts w:ascii="Arial" w:hAnsi="Arial" w:cs="Arial"/>
                <w:bCs/>
                <w:sz w:val="18"/>
                <w:szCs w:val="18"/>
              </w:rPr>
              <w:t>1.2</w:t>
            </w:r>
            <w:r w:rsidR="007F71DF" w:rsidRPr="00121795">
              <w:rPr>
                <w:rFonts w:ascii="Arial" w:hAnsi="Arial" w:cs="Arial"/>
                <w:bCs/>
                <w:sz w:val="18"/>
                <w:szCs w:val="18"/>
              </w:rPr>
              <w:t>%</w:t>
            </w:r>
          </w:p>
        </w:tc>
        <w:tc>
          <w:tcPr>
            <w:tcW w:w="1065" w:type="pct"/>
            <w:tcBorders>
              <w:left w:val="single" w:sz="2" w:space="0" w:color="FFFFFF"/>
            </w:tcBorders>
            <w:shd w:val="clear" w:color="auto" w:fill="E6E6E6"/>
            <w:vAlign w:val="bottom"/>
          </w:tcPr>
          <w:p w:rsidR="007F71DF" w:rsidRPr="00121795" w:rsidRDefault="00121795" w:rsidP="006A6885">
            <w:pPr>
              <w:ind w:left="-250" w:right="494"/>
              <w:jc w:val="right"/>
              <w:rPr>
                <w:rFonts w:ascii="Arial" w:hAnsi="Arial" w:cs="Arial"/>
                <w:bCs/>
                <w:sz w:val="18"/>
                <w:szCs w:val="18"/>
              </w:rPr>
            </w:pPr>
            <w:r w:rsidRPr="00121795">
              <w:rPr>
                <w:rFonts w:ascii="Arial" w:hAnsi="Arial" w:cs="Arial"/>
                <w:bCs/>
                <w:sz w:val="18"/>
                <w:szCs w:val="18"/>
              </w:rPr>
              <w:t>18.000</w:t>
            </w:r>
          </w:p>
        </w:tc>
      </w:tr>
      <w:tr w:rsidR="007F71DF" w:rsidRPr="00466150" w:rsidTr="006A6885">
        <w:trPr>
          <w:trHeight w:val="255"/>
        </w:trPr>
        <w:tc>
          <w:tcPr>
            <w:tcW w:w="2593" w:type="pct"/>
            <w:tcBorders>
              <w:right w:val="single" w:sz="2" w:space="0" w:color="FFFFFF"/>
            </w:tcBorders>
            <w:shd w:val="clear" w:color="auto" w:fill="E6E6E6"/>
            <w:noWrap/>
            <w:vAlign w:val="bottom"/>
          </w:tcPr>
          <w:p w:rsidR="007F71DF" w:rsidRPr="00121795" w:rsidRDefault="007F71DF" w:rsidP="005B6D07">
            <w:pPr>
              <w:rPr>
                <w:rFonts w:ascii="Arial" w:hAnsi="Arial" w:cs="Arial"/>
                <w:bCs/>
                <w:sz w:val="18"/>
                <w:szCs w:val="18"/>
              </w:rPr>
            </w:pPr>
            <w:r w:rsidRPr="00121795">
              <w:rPr>
                <w:rFonts w:ascii="Arial" w:hAnsi="Arial" w:cs="Arial"/>
                <w:bCs/>
                <w:sz w:val="18"/>
                <w:szCs w:val="18"/>
              </w:rPr>
              <w:t>0.5% increase in the Pension Increase Rate</w:t>
            </w:r>
          </w:p>
        </w:tc>
        <w:tc>
          <w:tcPr>
            <w:tcW w:w="1342" w:type="pct"/>
            <w:tcBorders>
              <w:left w:val="single" w:sz="2" w:space="0" w:color="FFFFFF"/>
              <w:right w:val="single" w:sz="2" w:space="0" w:color="FFFFFF"/>
            </w:tcBorders>
            <w:shd w:val="clear" w:color="auto" w:fill="E6E6E6"/>
            <w:noWrap/>
            <w:vAlign w:val="bottom"/>
          </w:tcPr>
          <w:p w:rsidR="007F71DF" w:rsidRPr="00121795" w:rsidRDefault="00121795" w:rsidP="006A6885">
            <w:pPr>
              <w:tabs>
                <w:tab w:val="left" w:pos="1452"/>
              </w:tabs>
              <w:ind w:left="-82" w:right="-136"/>
              <w:jc w:val="center"/>
              <w:rPr>
                <w:rFonts w:ascii="Arial" w:hAnsi="Arial" w:cs="Arial"/>
                <w:bCs/>
                <w:sz w:val="18"/>
                <w:szCs w:val="18"/>
              </w:rPr>
            </w:pPr>
            <w:r w:rsidRPr="00121795">
              <w:rPr>
                <w:rFonts w:ascii="Arial" w:hAnsi="Arial" w:cs="Arial"/>
                <w:bCs/>
                <w:sz w:val="18"/>
                <w:szCs w:val="18"/>
              </w:rPr>
              <w:t>9.1</w:t>
            </w:r>
            <w:r w:rsidR="007F71DF" w:rsidRPr="00121795">
              <w:rPr>
                <w:rFonts w:ascii="Arial" w:hAnsi="Arial" w:cs="Arial"/>
                <w:bCs/>
                <w:sz w:val="18"/>
                <w:szCs w:val="18"/>
              </w:rPr>
              <w:t>%</w:t>
            </w:r>
          </w:p>
        </w:tc>
        <w:tc>
          <w:tcPr>
            <w:tcW w:w="1065" w:type="pct"/>
            <w:tcBorders>
              <w:left w:val="single" w:sz="2" w:space="0" w:color="FFFFFF"/>
            </w:tcBorders>
            <w:shd w:val="clear" w:color="auto" w:fill="E6E6E6"/>
            <w:vAlign w:val="bottom"/>
          </w:tcPr>
          <w:p w:rsidR="007F71DF" w:rsidRPr="00121795" w:rsidRDefault="00121795" w:rsidP="006A6885">
            <w:pPr>
              <w:ind w:left="-250" w:right="494"/>
              <w:jc w:val="right"/>
              <w:rPr>
                <w:rFonts w:ascii="Arial" w:hAnsi="Arial" w:cs="Arial"/>
                <w:bCs/>
                <w:sz w:val="18"/>
                <w:szCs w:val="18"/>
              </w:rPr>
            </w:pPr>
            <w:r w:rsidRPr="00121795">
              <w:rPr>
                <w:rFonts w:ascii="Arial" w:hAnsi="Arial" w:cs="Arial"/>
                <w:bCs/>
                <w:sz w:val="18"/>
                <w:szCs w:val="18"/>
              </w:rPr>
              <w:t>133.00</w:t>
            </w:r>
          </w:p>
        </w:tc>
      </w:tr>
      <w:tr w:rsidR="007F71DF" w:rsidRPr="00466150" w:rsidTr="006A6885">
        <w:trPr>
          <w:trHeight w:val="255"/>
        </w:trPr>
        <w:tc>
          <w:tcPr>
            <w:tcW w:w="2593" w:type="pct"/>
            <w:tcBorders>
              <w:right w:val="single" w:sz="2" w:space="0" w:color="FFFFFF"/>
            </w:tcBorders>
            <w:shd w:val="clear" w:color="auto" w:fill="E6E6E6"/>
            <w:noWrap/>
            <w:vAlign w:val="bottom"/>
          </w:tcPr>
          <w:p w:rsidR="007F71DF" w:rsidRPr="00466150" w:rsidRDefault="007F71DF" w:rsidP="005B6D07">
            <w:pPr>
              <w:rPr>
                <w:rFonts w:ascii="Arial" w:hAnsi="Arial" w:cs="Arial"/>
                <w:b/>
                <w:bCs/>
                <w:color w:val="0070C0"/>
                <w:sz w:val="18"/>
                <w:szCs w:val="18"/>
              </w:rPr>
            </w:pPr>
          </w:p>
        </w:tc>
        <w:tc>
          <w:tcPr>
            <w:tcW w:w="1342" w:type="pct"/>
            <w:tcBorders>
              <w:left w:val="single" w:sz="2" w:space="0" w:color="FFFFFF"/>
              <w:right w:val="single" w:sz="2" w:space="0" w:color="FFFFFF"/>
            </w:tcBorders>
            <w:shd w:val="clear" w:color="auto" w:fill="E6E6E6"/>
            <w:noWrap/>
            <w:vAlign w:val="bottom"/>
          </w:tcPr>
          <w:p w:rsidR="007F71DF" w:rsidRPr="00466150" w:rsidRDefault="007F71DF" w:rsidP="006A6885">
            <w:pPr>
              <w:tabs>
                <w:tab w:val="left" w:pos="1452"/>
              </w:tabs>
              <w:ind w:left="-82" w:right="-136"/>
              <w:jc w:val="center"/>
              <w:rPr>
                <w:rFonts w:ascii="Arial" w:hAnsi="Arial" w:cs="Arial"/>
                <w:b/>
                <w:bCs/>
                <w:color w:val="0070C0"/>
                <w:sz w:val="18"/>
                <w:szCs w:val="18"/>
              </w:rPr>
            </w:pPr>
          </w:p>
        </w:tc>
        <w:tc>
          <w:tcPr>
            <w:tcW w:w="1065" w:type="pct"/>
            <w:tcBorders>
              <w:left w:val="single" w:sz="2" w:space="0" w:color="FFFFFF"/>
            </w:tcBorders>
            <w:shd w:val="clear" w:color="auto" w:fill="E6E6E6"/>
            <w:vAlign w:val="bottom"/>
          </w:tcPr>
          <w:p w:rsidR="007F71DF" w:rsidRPr="00466150" w:rsidRDefault="007F71DF" w:rsidP="005B6D07">
            <w:pPr>
              <w:ind w:left="-250" w:right="70"/>
              <w:jc w:val="center"/>
              <w:rPr>
                <w:rFonts w:ascii="Arial" w:hAnsi="Arial" w:cs="Arial"/>
                <w:b/>
                <w:bCs/>
                <w:color w:val="0070C0"/>
                <w:sz w:val="18"/>
                <w:szCs w:val="18"/>
              </w:rPr>
            </w:pPr>
          </w:p>
        </w:tc>
      </w:tr>
    </w:tbl>
    <w:p w:rsidR="007F71DF" w:rsidRPr="00466150" w:rsidRDefault="007F71DF" w:rsidP="0020039B">
      <w:pPr>
        <w:tabs>
          <w:tab w:val="left" w:pos="1206"/>
          <w:tab w:val="left" w:pos="2070"/>
          <w:tab w:val="left" w:pos="2934"/>
        </w:tabs>
        <w:ind w:left="-284"/>
        <w:rPr>
          <w:rFonts w:ascii="Arial" w:hAnsi="Arial" w:cs="Arial"/>
          <w:b/>
          <w:color w:val="0070C0"/>
          <w:sz w:val="18"/>
          <w:szCs w:val="18"/>
        </w:rPr>
      </w:pPr>
    </w:p>
    <w:p w:rsidR="007F71DF" w:rsidRPr="00121795" w:rsidRDefault="007F71DF" w:rsidP="00574473">
      <w:pPr>
        <w:pStyle w:val="BodyText3"/>
      </w:pPr>
      <w:r w:rsidRPr="00121795">
        <w:t>The weighted average duration of the defined benefit obligation for sc</w:t>
      </w:r>
      <w:r w:rsidR="00121795" w:rsidRPr="00121795">
        <w:t>heme members is approximately 21</w:t>
      </w:r>
      <w:r w:rsidRPr="00121795">
        <w:t xml:space="preserve"> years.</w:t>
      </w:r>
    </w:p>
    <w:p w:rsidR="007F71DF" w:rsidRPr="00466150" w:rsidRDefault="007F71DF" w:rsidP="0020039B">
      <w:pPr>
        <w:tabs>
          <w:tab w:val="left" w:pos="1206"/>
          <w:tab w:val="left" w:pos="2070"/>
          <w:tab w:val="left" w:pos="2934"/>
        </w:tabs>
        <w:ind w:left="-284"/>
        <w:rPr>
          <w:rFonts w:ascii="Arial" w:hAnsi="Arial" w:cs="Arial"/>
          <w:b/>
          <w:color w:val="0070C0"/>
          <w:sz w:val="18"/>
          <w:szCs w:val="18"/>
        </w:rPr>
      </w:pPr>
    </w:p>
    <w:tbl>
      <w:tblPr>
        <w:tblW w:w="9717" w:type="dxa"/>
        <w:tblInd w:w="83" w:type="dxa"/>
        <w:tblLayout w:type="fixed"/>
        <w:tblLook w:val="0000" w:firstRow="0" w:lastRow="0" w:firstColumn="0" w:lastColumn="0" w:noHBand="0" w:noVBand="0"/>
      </w:tblPr>
      <w:tblGrid>
        <w:gridCol w:w="5041"/>
        <w:gridCol w:w="2608"/>
        <w:gridCol w:w="2068"/>
      </w:tblGrid>
      <w:tr w:rsidR="007F71DF" w:rsidRPr="00466150" w:rsidTr="006A6885">
        <w:trPr>
          <w:trHeight w:val="255"/>
        </w:trPr>
        <w:tc>
          <w:tcPr>
            <w:tcW w:w="2593" w:type="pct"/>
            <w:tcBorders>
              <w:right w:val="single" w:sz="2" w:space="0" w:color="FFFFFF"/>
            </w:tcBorders>
            <w:shd w:val="clear" w:color="auto" w:fill="FF0000"/>
            <w:noWrap/>
            <w:vAlign w:val="bottom"/>
          </w:tcPr>
          <w:p w:rsidR="007F71DF" w:rsidRPr="002117F1" w:rsidRDefault="007F71DF" w:rsidP="00574473">
            <w:pPr>
              <w:ind w:left="72"/>
              <w:rPr>
                <w:rFonts w:ascii="Arial" w:hAnsi="Arial" w:cs="Arial"/>
                <w:b/>
                <w:bCs/>
                <w:color w:val="FFFFFF"/>
                <w:sz w:val="18"/>
                <w:szCs w:val="18"/>
              </w:rPr>
            </w:pPr>
            <w:r w:rsidRPr="002117F1">
              <w:rPr>
                <w:rFonts w:ascii="Arial" w:hAnsi="Arial" w:cs="Arial"/>
                <w:b/>
                <w:bCs/>
                <w:color w:val="FFFFFF"/>
                <w:sz w:val="18"/>
                <w:szCs w:val="18"/>
              </w:rPr>
              <w:t>Fire Fighters Pension Scheme (2006 scheme)</w:t>
            </w:r>
          </w:p>
        </w:tc>
        <w:tc>
          <w:tcPr>
            <w:tcW w:w="1342" w:type="pct"/>
            <w:tcBorders>
              <w:left w:val="single" w:sz="2" w:space="0" w:color="FFFFFF"/>
              <w:right w:val="single" w:sz="2" w:space="0" w:color="FFFFFF"/>
            </w:tcBorders>
            <w:shd w:val="clear" w:color="auto" w:fill="FF0000"/>
            <w:noWrap/>
            <w:vAlign w:val="bottom"/>
          </w:tcPr>
          <w:p w:rsidR="007F71DF" w:rsidRPr="002117F1" w:rsidRDefault="007F71DF" w:rsidP="006A6885">
            <w:pPr>
              <w:tabs>
                <w:tab w:val="left" w:pos="1452"/>
              </w:tabs>
              <w:ind w:left="-84" w:right="-134"/>
              <w:jc w:val="center"/>
              <w:rPr>
                <w:rFonts w:ascii="Arial" w:hAnsi="Arial" w:cs="Arial"/>
                <w:b/>
                <w:bCs/>
                <w:color w:val="FFFFFF"/>
                <w:sz w:val="18"/>
                <w:szCs w:val="18"/>
              </w:rPr>
            </w:pPr>
            <w:r w:rsidRPr="002117F1">
              <w:rPr>
                <w:rFonts w:ascii="Arial" w:hAnsi="Arial" w:cs="Arial"/>
                <w:b/>
                <w:bCs/>
                <w:color w:val="FFFFFF"/>
                <w:sz w:val="18"/>
                <w:szCs w:val="18"/>
              </w:rPr>
              <w:t>Approximate % increase to Employer Liability</w:t>
            </w:r>
          </w:p>
        </w:tc>
        <w:tc>
          <w:tcPr>
            <w:tcW w:w="1064" w:type="pct"/>
            <w:tcBorders>
              <w:left w:val="single" w:sz="2" w:space="0" w:color="FFFFFF"/>
            </w:tcBorders>
            <w:shd w:val="clear" w:color="auto" w:fill="FF0000"/>
            <w:vAlign w:val="bottom"/>
          </w:tcPr>
          <w:p w:rsidR="007F71DF" w:rsidRPr="002117F1" w:rsidRDefault="007F71DF" w:rsidP="006A6885">
            <w:pPr>
              <w:ind w:left="-84" w:right="-134"/>
              <w:jc w:val="center"/>
              <w:rPr>
                <w:rFonts w:ascii="Arial" w:hAnsi="Arial" w:cs="Arial"/>
                <w:b/>
                <w:bCs/>
                <w:color w:val="FFFFFF"/>
                <w:sz w:val="18"/>
                <w:szCs w:val="18"/>
              </w:rPr>
            </w:pPr>
            <w:r w:rsidRPr="002117F1">
              <w:rPr>
                <w:rFonts w:ascii="Arial" w:hAnsi="Arial" w:cs="Arial"/>
                <w:b/>
                <w:bCs/>
                <w:color w:val="FFFFFF"/>
                <w:sz w:val="18"/>
                <w:szCs w:val="18"/>
              </w:rPr>
              <w:t>Approximate monetary amount</w:t>
            </w:r>
          </w:p>
        </w:tc>
      </w:tr>
      <w:tr w:rsidR="007F71DF" w:rsidRPr="00466150" w:rsidTr="006A6885">
        <w:trPr>
          <w:trHeight w:val="255"/>
        </w:trPr>
        <w:tc>
          <w:tcPr>
            <w:tcW w:w="2593" w:type="pct"/>
            <w:tcBorders>
              <w:right w:val="single" w:sz="2" w:space="0" w:color="FFFFFF"/>
            </w:tcBorders>
            <w:shd w:val="clear" w:color="auto" w:fill="FF0000"/>
            <w:noWrap/>
            <w:vAlign w:val="bottom"/>
          </w:tcPr>
          <w:p w:rsidR="007F71DF" w:rsidRPr="002117F1" w:rsidRDefault="007F71DF" w:rsidP="005B6D07">
            <w:pPr>
              <w:rPr>
                <w:rFonts w:ascii="Arial" w:hAnsi="Arial" w:cs="Arial"/>
                <w:b/>
                <w:bCs/>
                <w:color w:val="FFFFFF"/>
                <w:sz w:val="18"/>
                <w:szCs w:val="18"/>
              </w:rPr>
            </w:pPr>
            <w:r w:rsidRPr="002117F1">
              <w:rPr>
                <w:rFonts w:ascii="Arial" w:hAnsi="Arial" w:cs="Arial"/>
                <w:b/>
                <w:bCs/>
                <w:color w:val="FFFFFF"/>
                <w:sz w:val="18"/>
                <w:szCs w:val="18"/>
              </w:rPr>
              <w:t>Change in Assumption at 31 March 2015</w:t>
            </w:r>
          </w:p>
        </w:tc>
        <w:tc>
          <w:tcPr>
            <w:tcW w:w="1342" w:type="pct"/>
            <w:tcBorders>
              <w:left w:val="single" w:sz="2" w:space="0" w:color="FFFFFF"/>
              <w:right w:val="single" w:sz="2" w:space="0" w:color="FFFFFF"/>
            </w:tcBorders>
            <w:shd w:val="clear" w:color="auto" w:fill="FF0000"/>
            <w:noWrap/>
            <w:vAlign w:val="bottom"/>
          </w:tcPr>
          <w:p w:rsidR="007F71DF" w:rsidRPr="002117F1" w:rsidRDefault="007F71DF" w:rsidP="006A6885">
            <w:pPr>
              <w:tabs>
                <w:tab w:val="left" w:pos="1452"/>
              </w:tabs>
              <w:ind w:left="-84" w:right="-134"/>
              <w:jc w:val="center"/>
              <w:rPr>
                <w:rFonts w:ascii="Arial" w:hAnsi="Arial" w:cs="Arial"/>
                <w:b/>
                <w:bCs/>
                <w:color w:val="FFFFFF"/>
                <w:sz w:val="18"/>
                <w:szCs w:val="18"/>
              </w:rPr>
            </w:pPr>
          </w:p>
        </w:tc>
        <w:tc>
          <w:tcPr>
            <w:tcW w:w="1064" w:type="pct"/>
            <w:tcBorders>
              <w:left w:val="single" w:sz="2" w:space="0" w:color="FFFFFF"/>
            </w:tcBorders>
            <w:shd w:val="clear" w:color="auto" w:fill="FF0000"/>
            <w:vAlign w:val="bottom"/>
          </w:tcPr>
          <w:p w:rsidR="007F71DF" w:rsidRPr="002117F1" w:rsidRDefault="007F71DF" w:rsidP="006A6885">
            <w:pPr>
              <w:ind w:left="-84" w:right="-134"/>
              <w:jc w:val="center"/>
              <w:rPr>
                <w:rFonts w:ascii="Arial" w:hAnsi="Arial" w:cs="Arial"/>
                <w:b/>
                <w:bCs/>
                <w:color w:val="FFFFFF"/>
                <w:sz w:val="18"/>
                <w:szCs w:val="18"/>
              </w:rPr>
            </w:pPr>
            <w:r w:rsidRPr="002117F1">
              <w:rPr>
                <w:rFonts w:ascii="Arial" w:hAnsi="Arial" w:cs="Arial"/>
                <w:b/>
                <w:bCs/>
                <w:color w:val="FFFFFF"/>
                <w:sz w:val="18"/>
                <w:szCs w:val="18"/>
              </w:rPr>
              <w:t>£’m</w:t>
            </w:r>
          </w:p>
        </w:tc>
      </w:tr>
      <w:tr w:rsidR="007F71DF" w:rsidRPr="00466150" w:rsidTr="006A6885">
        <w:trPr>
          <w:trHeight w:val="255"/>
        </w:trPr>
        <w:tc>
          <w:tcPr>
            <w:tcW w:w="2593" w:type="pct"/>
            <w:tcBorders>
              <w:right w:val="single" w:sz="2" w:space="0" w:color="FFFFFF"/>
            </w:tcBorders>
            <w:shd w:val="clear" w:color="auto" w:fill="E6E6E6"/>
            <w:noWrap/>
            <w:vAlign w:val="bottom"/>
          </w:tcPr>
          <w:p w:rsidR="007F71DF" w:rsidRPr="00466150" w:rsidRDefault="007F71DF" w:rsidP="005B6D07">
            <w:pPr>
              <w:rPr>
                <w:rFonts w:ascii="Arial" w:hAnsi="Arial" w:cs="Arial"/>
                <w:b/>
                <w:bCs/>
                <w:color w:val="0070C0"/>
                <w:sz w:val="18"/>
                <w:szCs w:val="18"/>
              </w:rPr>
            </w:pPr>
          </w:p>
        </w:tc>
        <w:tc>
          <w:tcPr>
            <w:tcW w:w="1342" w:type="pct"/>
            <w:tcBorders>
              <w:left w:val="single" w:sz="2" w:space="0" w:color="FFFFFF"/>
              <w:right w:val="single" w:sz="2" w:space="0" w:color="FFFFFF"/>
            </w:tcBorders>
            <w:shd w:val="clear" w:color="auto" w:fill="E6E6E6"/>
            <w:noWrap/>
            <w:vAlign w:val="bottom"/>
          </w:tcPr>
          <w:p w:rsidR="007F71DF" w:rsidRPr="00466150" w:rsidRDefault="007F71DF" w:rsidP="005B6D07">
            <w:pPr>
              <w:tabs>
                <w:tab w:val="left" w:pos="1452"/>
              </w:tabs>
              <w:ind w:left="-250" w:right="152"/>
              <w:jc w:val="right"/>
              <w:rPr>
                <w:rFonts w:ascii="Arial" w:hAnsi="Arial" w:cs="Arial"/>
                <w:b/>
                <w:bCs/>
                <w:color w:val="0070C0"/>
                <w:sz w:val="18"/>
                <w:szCs w:val="18"/>
              </w:rPr>
            </w:pPr>
          </w:p>
        </w:tc>
        <w:tc>
          <w:tcPr>
            <w:tcW w:w="1064" w:type="pct"/>
            <w:tcBorders>
              <w:left w:val="single" w:sz="2" w:space="0" w:color="FFFFFF"/>
            </w:tcBorders>
            <w:shd w:val="clear" w:color="auto" w:fill="E6E6E6"/>
            <w:vAlign w:val="bottom"/>
          </w:tcPr>
          <w:p w:rsidR="007F71DF" w:rsidRPr="00466150" w:rsidRDefault="007F71DF" w:rsidP="005B6D07">
            <w:pPr>
              <w:ind w:left="-250" w:right="70"/>
              <w:jc w:val="center"/>
              <w:rPr>
                <w:rFonts w:ascii="Arial" w:hAnsi="Arial" w:cs="Arial"/>
                <w:b/>
                <w:bCs/>
                <w:color w:val="0070C0"/>
                <w:sz w:val="18"/>
                <w:szCs w:val="18"/>
              </w:rPr>
            </w:pPr>
          </w:p>
        </w:tc>
      </w:tr>
      <w:tr w:rsidR="007F71DF" w:rsidRPr="00466150" w:rsidTr="006A6885">
        <w:trPr>
          <w:trHeight w:val="255"/>
        </w:trPr>
        <w:tc>
          <w:tcPr>
            <w:tcW w:w="2593" w:type="pct"/>
            <w:tcBorders>
              <w:right w:val="single" w:sz="2" w:space="0" w:color="FFFFFF"/>
            </w:tcBorders>
            <w:shd w:val="clear" w:color="auto" w:fill="E6E6E6"/>
            <w:noWrap/>
            <w:vAlign w:val="bottom"/>
          </w:tcPr>
          <w:p w:rsidR="007F71DF" w:rsidRPr="00121795" w:rsidRDefault="007F71DF" w:rsidP="005B6D07">
            <w:pPr>
              <w:rPr>
                <w:rFonts w:ascii="Arial" w:hAnsi="Arial" w:cs="Arial"/>
                <w:bCs/>
                <w:sz w:val="18"/>
                <w:szCs w:val="18"/>
              </w:rPr>
            </w:pPr>
            <w:r w:rsidRPr="00121795">
              <w:rPr>
                <w:rFonts w:ascii="Arial" w:hAnsi="Arial" w:cs="Arial"/>
                <w:bCs/>
                <w:sz w:val="18"/>
                <w:szCs w:val="18"/>
              </w:rPr>
              <w:t>0.5% decrease in Real Discount Rate</w:t>
            </w:r>
          </w:p>
        </w:tc>
        <w:tc>
          <w:tcPr>
            <w:tcW w:w="1342" w:type="pct"/>
            <w:tcBorders>
              <w:left w:val="single" w:sz="2" w:space="0" w:color="FFFFFF"/>
              <w:right w:val="single" w:sz="2" w:space="0" w:color="FFFFFF"/>
            </w:tcBorders>
            <w:shd w:val="clear" w:color="auto" w:fill="E6E6E6"/>
            <w:noWrap/>
            <w:vAlign w:val="bottom"/>
          </w:tcPr>
          <w:p w:rsidR="007F71DF" w:rsidRPr="00121795" w:rsidRDefault="00121795" w:rsidP="00FA3366">
            <w:pPr>
              <w:tabs>
                <w:tab w:val="left" w:pos="1452"/>
              </w:tabs>
              <w:ind w:left="-84" w:right="-134"/>
              <w:jc w:val="center"/>
              <w:rPr>
                <w:rFonts w:ascii="Arial" w:hAnsi="Arial" w:cs="Arial"/>
                <w:bCs/>
                <w:sz w:val="18"/>
                <w:szCs w:val="18"/>
              </w:rPr>
            </w:pPr>
            <w:r w:rsidRPr="00121795">
              <w:rPr>
                <w:rFonts w:ascii="Arial" w:hAnsi="Arial" w:cs="Arial"/>
                <w:bCs/>
                <w:sz w:val="18"/>
                <w:szCs w:val="18"/>
              </w:rPr>
              <w:t>20.5</w:t>
            </w:r>
            <w:r w:rsidR="007F71DF" w:rsidRPr="00121795">
              <w:rPr>
                <w:rFonts w:ascii="Arial" w:hAnsi="Arial" w:cs="Arial"/>
                <w:bCs/>
                <w:sz w:val="18"/>
                <w:szCs w:val="18"/>
              </w:rPr>
              <w:t>%</w:t>
            </w:r>
          </w:p>
        </w:tc>
        <w:tc>
          <w:tcPr>
            <w:tcW w:w="1064" w:type="pct"/>
            <w:tcBorders>
              <w:left w:val="single" w:sz="2" w:space="0" w:color="FFFFFF"/>
            </w:tcBorders>
            <w:shd w:val="clear" w:color="auto" w:fill="E6E6E6"/>
            <w:vAlign w:val="bottom"/>
          </w:tcPr>
          <w:p w:rsidR="007F71DF" w:rsidRPr="00121795" w:rsidRDefault="00121795" w:rsidP="00FA3366">
            <w:pPr>
              <w:ind w:left="-82" w:right="674"/>
              <w:jc w:val="right"/>
              <w:rPr>
                <w:rFonts w:ascii="Arial" w:hAnsi="Arial" w:cs="Arial"/>
                <w:bCs/>
                <w:sz w:val="18"/>
                <w:szCs w:val="18"/>
              </w:rPr>
            </w:pPr>
            <w:r w:rsidRPr="00121795">
              <w:rPr>
                <w:rFonts w:ascii="Arial" w:hAnsi="Arial" w:cs="Arial"/>
                <w:bCs/>
                <w:sz w:val="18"/>
                <w:szCs w:val="18"/>
              </w:rPr>
              <w:t>9.000</w:t>
            </w:r>
          </w:p>
        </w:tc>
      </w:tr>
      <w:tr w:rsidR="007F71DF" w:rsidRPr="00466150" w:rsidTr="006A6885">
        <w:trPr>
          <w:trHeight w:val="255"/>
        </w:trPr>
        <w:tc>
          <w:tcPr>
            <w:tcW w:w="2593" w:type="pct"/>
            <w:tcBorders>
              <w:right w:val="single" w:sz="2" w:space="0" w:color="FFFFFF"/>
            </w:tcBorders>
            <w:shd w:val="clear" w:color="auto" w:fill="E6E6E6"/>
            <w:noWrap/>
            <w:vAlign w:val="bottom"/>
          </w:tcPr>
          <w:p w:rsidR="007F71DF" w:rsidRPr="00121795" w:rsidRDefault="007F71DF" w:rsidP="005B6D07">
            <w:pPr>
              <w:rPr>
                <w:rFonts w:ascii="Arial" w:hAnsi="Arial" w:cs="Arial"/>
                <w:bCs/>
                <w:sz w:val="18"/>
                <w:szCs w:val="18"/>
              </w:rPr>
            </w:pPr>
            <w:r w:rsidRPr="00121795">
              <w:rPr>
                <w:rFonts w:ascii="Arial" w:hAnsi="Arial" w:cs="Arial"/>
                <w:bCs/>
                <w:sz w:val="18"/>
                <w:szCs w:val="18"/>
              </w:rPr>
              <w:t>1 year increase in member life expectancy</w:t>
            </w:r>
          </w:p>
        </w:tc>
        <w:tc>
          <w:tcPr>
            <w:tcW w:w="1342" w:type="pct"/>
            <w:tcBorders>
              <w:left w:val="single" w:sz="2" w:space="0" w:color="FFFFFF"/>
              <w:right w:val="single" w:sz="2" w:space="0" w:color="FFFFFF"/>
            </w:tcBorders>
            <w:shd w:val="clear" w:color="auto" w:fill="E6E6E6"/>
            <w:noWrap/>
            <w:vAlign w:val="bottom"/>
          </w:tcPr>
          <w:p w:rsidR="007F71DF" w:rsidRPr="00121795" w:rsidRDefault="00121795" w:rsidP="00FA3366">
            <w:pPr>
              <w:tabs>
                <w:tab w:val="left" w:pos="1452"/>
              </w:tabs>
              <w:ind w:left="-84" w:right="-134"/>
              <w:jc w:val="center"/>
              <w:rPr>
                <w:rFonts w:ascii="Arial" w:hAnsi="Arial" w:cs="Arial"/>
                <w:bCs/>
                <w:sz w:val="18"/>
                <w:szCs w:val="18"/>
              </w:rPr>
            </w:pPr>
            <w:r w:rsidRPr="00121795">
              <w:rPr>
                <w:rFonts w:ascii="Arial" w:hAnsi="Arial" w:cs="Arial"/>
                <w:bCs/>
                <w:sz w:val="18"/>
                <w:szCs w:val="18"/>
              </w:rPr>
              <w:t>2.0</w:t>
            </w:r>
            <w:r w:rsidR="007F71DF" w:rsidRPr="00121795">
              <w:rPr>
                <w:rFonts w:ascii="Arial" w:hAnsi="Arial" w:cs="Arial"/>
                <w:bCs/>
                <w:sz w:val="18"/>
                <w:szCs w:val="18"/>
              </w:rPr>
              <w:t>%</w:t>
            </w:r>
          </w:p>
        </w:tc>
        <w:tc>
          <w:tcPr>
            <w:tcW w:w="1064" w:type="pct"/>
            <w:tcBorders>
              <w:left w:val="single" w:sz="2" w:space="0" w:color="FFFFFF"/>
            </w:tcBorders>
            <w:shd w:val="clear" w:color="auto" w:fill="E6E6E6"/>
            <w:vAlign w:val="bottom"/>
          </w:tcPr>
          <w:p w:rsidR="007F71DF" w:rsidRPr="00121795" w:rsidRDefault="00121795" w:rsidP="00FA3366">
            <w:pPr>
              <w:ind w:left="-82" w:right="674"/>
              <w:jc w:val="right"/>
              <w:rPr>
                <w:rFonts w:ascii="Arial" w:hAnsi="Arial" w:cs="Arial"/>
                <w:bCs/>
                <w:sz w:val="18"/>
                <w:szCs w:val="18"/>
              </w:rPr>
            </w:pPr>
            <w:r w:rsidRPr="00121795">
              <w:rPr>
                <w:rFonts w:ascii="Arial" w:hAnsi="Arial" w:cs="Arial"/>
                <w:bCs/>
                <w:sz w:val="18"/>
                <w:szCs w:val="18"/>
              </w:rPr>
              <w:t>0.900</w:t>
            </w:r>
          </w:p>
        </w:tc>
      </w:tr>
      <w:tr w:rsidR="007F71DF" w:rsidRPr="00466150" w:rsidTr="006A6885">
        <w:trPr>
          <w:trHeight w:val="255"/>
        </w:trPr>
        <w:tc>
          <w:tcPr>
            <w:tcW w:w="2593" w:type="pct"/>
            <w:tcBorders>
              <w:right w:val="single" w:sz="2" w:space="0" w:color="FFFFFF"/>
            </w:tcBorders>
            <w:shd w:val="clear" w:color="auto" w:fill="E6E6E6"/>
            <w:noWrap/>
            <w:vAlign w:val="bottom"/>
          </w:tcPr>
          <w:p w:rsidR="007F71DF" w:rsidRPr="00121795" w:rsidRDefault="007F71DF" w:rsidP="005B6D07">
            <w:pPr>
              <w:rPr>
                <w:rFonts w:ascii="Arial" w:hAnsi="Arial" w:cs="Arial"/>
                <w:bCs/>
                <w:sz w:val="18"/>
                <w:szCs w:val="18"/>
              </w:rPr>
            </w:pPr>
            <w:r w:rsidRPr="00121795">
              <w:rPr>
                <w:rFonts w:ascii="Arial" w:hAnsi="Arial" w:cs="Arial"/>
                <w:bCs/>
                <w:sz w:val="18"/>
                <w:szCs w:val="18"/>
              </w:rPr>
              <w:t>0.5% increase in the Salary Increase Rate</w:t>
            </w:r>
          </w:p>
        </w:tc>
        <w:tc>
          <w:tcPr>
            <w:tcW w:w="1342" w:type="pct"/>
            <w:tcBorders>
              <w:left w:val="single" w:sz="2" w:space="0" w:color="FFFFFF"/>
              <w:right w:val="single" w:sz="2" w:space="0" w:color="FFFFFF"/>
            </w:tcBorders>
            <w:shd w:val="clear" w:color="auto" w:fill="E6E6E6"/>
            <w:noWrap/>
            <w:vAlign w:val="bottom"/>
          </w:tcPr>
          <w:p w:rsidR="007F71DF" w:rsidRPr="00121795" w:rsidRDefault="00121795" w:rsidP="00FA3366">
            <w:pPr>
              <w:tabs>
                <w:tab w:val="left" w:pos="1452"/>
              </w:tabs>
              <w:ind w:left="-84" w:right="-134"/>
              <w:jc w:val="center"/>
              <w:rPr>
                <w:rFonts w:ascii="Arial" w:hAnsi="Arial" w:cs="Arial"/>
                <w:bCs/>
                <w:sz w:val="18"/>
                <w:szCs w:val="18"/>
              </w:rPr>
            </w:pPr>
            <w:r w:rsidRPr="00121795">
              <w:rPr>
                <w:rFonts w:ascii="Arial" w:hAnsi="Arial" w:cs="Arial"/>
                <w:bCs/>
                <w:sz w:val="18"/>
                <w:szCs w:val="18"/>
              </w:rPr>
              <w:t>10.0</w:t>
            </w:r>
            <w:r w:rsidR="007F71DF" w:rsidRPr="00121795">
              <w:rPr>
                <w:rFonts w:ascii="Arial" w:hAnsi="Arial" w:cs="Arial"/>
                <w:bCs/>
                <w:sz w:val="18"/>
                <w:szCs w:val="18"/>
              </w:rPr>
              <w:t>%</w:t>
            </w:r>
          </w:p>
        </w:tc>
        <w:tc>
          <w:tcPr>
            <w:tcW w:w="1064" w:type="pct"/>
            <w:tcBorders>
              <w:left w:val="single" w:sz="2" w:space="0" w:color="FFFFFF"/>
            </w:tcBorders>
            <w:shd w:val="clear" w:color="auto" w:fill="E6E6E6"/>
            <w:vAlign w:val="bottom"/>
          </w:tcPr>
          <w:p w:rsidR="007F71DF" w:rsidRPr="00121795" w:rsidRDefault="00121795" w:rsidP="00FA3366">
            <w:pPr>
              <w:ind w:left="-82" w:right="674"/>
              <w:jc w:val="right"/>
              <w:rPr>
                <w:rFonts w:ascii="Arial" w:hAnsi="Arial" w:cs="Arial"/>
                <w:bCs/>
                <w:sz w:val="18"/>
                <w:szCs w:val="18"/>
              </w:rPr>
            </w:pPr>
            <w:r w:rsidRPr="00121795">
              <w:rPr>
                <w:rFonts w:ascii="Arial" w:hAnsi="Arial" w:cs="Arial"/>
                <w:bCs/>
                <w:sz w:val="18"/>
                <w:szCs w:val="18"/>
              </w:rPr>
              <w:t>4.400</w:t>
            </w:r>
          </w:p>
        </w:tc>
      </w:tr>
      <w:tr w:rsidR="007F71DF" w:rsidRPr="00466150" w:rsidTr="006A6885">
        <w:trPr>
          <w:trHeight w:val="255"/>
        </w:trPr>
        <w:tc>
          <w:tcPr>
            <w:tcW w:w="2593" w:type="pct"/>
            <w:tcBorders>
              <w:right w:val="single" w:sz="2" w:space="0" w:color="FFFFFF"/>
            </w:tcBorders>
            <w:shd w:val="clear" w:color="auto" w:fill="E6E6E6"/>
            <w:noWrap/>
            <w:vAlign w:val="bottom"/>
          </w:tcPr>
          <w:p w:rsidR="007F71DF" w:rsidRPr="00121795" w:rsidRDefault="007F71DF" w:rsidP="005B6D07">
            <w:pPr>
              <w:rPr>
                <w:rFonts w:ascii="Arial" w:hAnsi="Arial" w:cs="Arial"/>
                <w:bCs/>
                <w:sz w:val="18"/>
                <w:szCs w:val="18"/>
              </w:rPr>
            </w:pPr>
            <w:r w:rsidRPr="00121795">
              <w:rPr>
                <w:rFonts w:ascii="Arial" w:hAnsi="Arial" w:cs="Arial"/>
                <w:bCs/>
                <w:sz w:val="18"/>
                <w:szCs w:val="18"/>
              </w:rPr>
              <w:t>0.5% increase in the Pension Increase Rate</w:t>
            </w:r>
          </w:p>
        </w:tc>
        <w:tc>
          <w:tcPr>
            <w:tcW w:w="1342" w:type="pct"/>
            <w:tcBorders>
              <w:left w:val="single" w:sz="2" w:space="0" w:color="FFFFFF"/>
              <w:right w:val="single" w:sz="2" w:space="0" w:color="FFFFFF"/>
            </w:tcBorders>
            <w:shd w:val="clear" w:color="auto" w:fill="E6E6E6"/>
            <w:noWrap/>
            <w:vAlign w:val="bottom"/>
          </w:tcPr>
          <w:p w:rsidR="007F71DF" w:rsidRPr="00121795" w:rsidRDefault="00121795" w:rsidP="00FA3366">
            <w:pPr>
              <w:tabs>
                <w:tab w:val="left" w:pos="1452"/>
              </w:tabs>
              <w:ind w:left="-84" w:right="-134"/>
              <w:jc w:val="center"/>
              <w:rPr>
                <w:rFonts w:ascii="Arial" w:hAnsi="Arial" w:cs="Arial"/>
                <w:bCs/>
                <w:sz w:val="18"/>
                <w:szCs w:val="18"/>
              </w:rPr>
            </w:pPr>
            <w:r w:rsidRPr="00121795">
              <w:rPr>
                <w:rFonts w:ascii="Arial" w:hAnsi="Arial" w:cs="Arial"/>
                <w:bCs/>
                <w:sz w:val="18"/>
                <w:szCs w:val="18"/>
              </w:rPr>
              <w:t>9.3</w:t>
            </w:r>
            <w:r w:rsidR="007F71DF" w:rsidRPr="00121795">
              <w:rPr>
                <w:rFonts w:ascii="Arial" w:hAnsi="Arial" w:cs="Arial"/>
                <w:bCs/>
                <w:sz w:val="18"/>
                <w:szCs w:val="18"/>
              </w:rPr>
              <w:t>%</w:t>
            </w:r>
          </w:p>
        </w:tc>
        <w:tc>
          <w:tcPr>
            <w:tcW w:w="1064" w:type="pct"/>
            <w:tcBorders>
              <w:left w:val="single" w:sz="2" w:space="0" w:color="FFFFFF"/>
            </w:tcBorders>
            <w:shd w:val="clear" w:color="auto" w:fill="E6E6E6"/>
            <w:vAlign w:val="bottom"/>
          </w:tcPr>
          <w:p w:rsidR="007F71DF" w:rsidRPr="00121795" w:rsidRDefault="00121795" w:rsidP="00FA3366">
            <w:pPr>
              <w:ind w:left="-82" w:right="674"/>
              <w:jc w:val="right"/>
              <w:rPr>
                <w:rFonts w:ascii="Arial" w:hAnsi="Arial" w:cs="Arial"/>
                <w:bCs/>
                <w:sz w:val="18"/>
                <w:szCs w:val="18"/>
              </w:rPr>
            </w:pPr>
            <w:r w:rsidRPr="00121795">
              <w:rPr>
                <w:rFonts w:ascii="Arial" w:hAnsi="Arial" w:cs="Arial"/>
                <w:bCs/>
                <w:sz w:val="18"/>
                <w:szCs w:val="18"/>
              </w:rPr>
              <w:t>4.100</w:t>
            </w:r>
          </w:p>
        </w:tc>
      </w:tr>
      <w:tr w:rsidR="007F71DF" w:rsidRPr="00466150" w:rsidTr="006A6885">
        <w:trPr>
          <w:trHeight w:val="255"/>
        </w:trPr>
        <w:tc>
          <w:tcPr>
            <w:tcW w:w="2593" w:type="pct"/>
            <w:tcBorders>
              <w:right w:val="single" w:sz="2" w:space="0" w:color="FFFFFF"/>
            </w:tcBorders>
            <w:shd w:val="clear" w:color="auto" w:fill="E6E6E6"/>
            <w:noWrap/>
            <w:vAlign w:val="bottom"/>
          </w:tcPr>
          <w:p w:rsidR="007F71DF" w:rsidRPr="00466150" w:rsidRDefault="007F71DF" w:rsidP="005B6D07">
            <w:pPr>
              <w:rPr>
                <w:rFonts w:ascii="Arial" w:hAnsi="Arial" w:cs="Arial"/>
                <w:b/>
                <w:bCs/>
                <w:color w:val="0070C0"/>
                <w:sz w:val="18"/>
                <w:szCs w:val="18"/>
              </w:rPr>
            </w:pPr>
          </w:p>
        </w:tc>
        <w:tc>
          <w:tcPr>
            <w:tcW w:w="1342" w:type="pct"/>
            <w:tcBorders>
              <w:left w:val="single" w:sz="2" w:space="0" w:color="FFFFFF"/>
              <w:right w:val="single" w:sz="2" w:space="0" w:color="FFFFFF"/>
            </w:tcBorders>
            <w:shd w:val="clear" w:color="auto" w:fill="E6E6E6"/>
            <w:noWrap/>
            <w:vAlign w:val="bottom"/>
          </w:tcPr>
          <w:p w:rsidR="007F71DF" w:rsidRPr="00466150" w:rsidRDefault="007F71DF" w:rsidP="005B6D07">
            <w:pPr>
              <w:tabs>
                <w:tab w:val="left" w:pos="1452"/>
              </w:tabs>
              <w:ind w:left="-250" w:right="152"/>
              <w:jc w:val="right"/>
              <w:rPr>
                <w:rFonts w:ascii="Arial" w:hAnsi="Arial" w:cs="Arial"/>
                <w:b/>
                <w:bCs/>
                <w:color w:val="0070C0"/>
                <w:sz w:val="18"/>
                <w:szCs w:val="18"/>
              </w:rPr>
            </w:pPr>
          </w:p>
        </w:tc>
        <w:tc>
          <w:tcPr>
            <w:tcW w:w="1064" w:type="pct"/>
            <w:tcBorders>
              <w:left w:val="single" w:sz="2" w:space="0" w:color="FFFFFF"/>
            </w:tcBorders>
            <w:shd w:val="clear" w:color="auto" w:fill="E6E6E6"/>
            <w:vAlign w:val="bottom"/>
          </w:tcPr>
          <w:p w:rsidR="007F71DF" w:rsidRPr="00466150" w:rsidRDefault="007F71DF" w:rsidP="005B6D07">
            <w:pPr>
              <w:ind w:left="-250" w:right="70"/>
              <w:jc w:val="center"/>
              <w:rPr>
                <w:rFonts w:ascii="Arial" w:hAnsi="Arial" w:cs="Arial"/>
                <w:b/>
                <w:bCs/>
                <w:color w:val="0070C0"/>
                <w:sz w:val="18"/>
                <w:szCs w:val="18"/>
              </w:rPr>
            </w:pPr>
          </w:p>
        </w:tc>
      </w:tr>
    </w:tbl>
    <w:p w:rsidR="007F71DF" w:rsidRPr="00466150" w:rsidRDefault="007F71DF" w:rsidP="0020039B">
      <w:pPr>
        <w:tabs>
          <w:tab w:val="left" w:pos="1206"/>
          <w:tab w:val="left" w:pos="2070"/>
          <w:tab w:val="left" w:pos="2934"/>
        </w:tabs>
        <w:ind w:left="-284"/>
        <w:rPr>
          <w:rFonts w:ascii="Arial" w:hAnsi="Arial" w:cs="Arial"/>
          <w:b/>
          <w:color w:val="0070C0"/>
          <w:sz w:val="18"/>
          <w:szCs w:val="18"/>
        </w:rPr>
      </w:pPr>
    </w:p>
    <w:p w:rsidR="007F71DF" w:rsidRPr="00121795" w:rsidRDefault="007F71DF" w:rsidP="00574473">
      <w:pPr>
        <w:pStyle w:val="BodyText3"/>
      </w:pPr>
      <w:r w:rsidRPr="00121795">
        <w:t>The weighted average duration of the defined benefit obligation for sc</w:t>
      </w:r>
      <w:r w:rsidR="00121795" w:rsidRPr="00121795">
        <w:t>heme members is approximately 38</w:t>
      </w:r>
      <w:r w:rsidRPr="00121795">
        <w:t xml:space="preserve"> years.</w:t>
      </w:r>
    </w:p>
    <w:p w:rsidR="007F71DF" w:rsidRPr="00466150" w:rsidRDefault="007F71DF" w:rsidP="0020039B">
      <w:pPr>
        <w:tabs>
          <w:tab w:val="left" w:pos="1206"/>
          <w:tab w:val="left" w:pos="2070"/>
          <w:tab w:val="left" w:pos="2934"/>
        </w:tabs>
        <w:ind w:left="-284"/>
        <w:rPr>
          <w:rFonts w:ascii="Arial" w:hAnsi="Arial" w:cs="Arial"/>
          <w:b/>
          <w:color w:val="0070C0"/>
          <w:sz w:val="18"/>
          <w:szCs w:val="18"/>
        </w:rPr>
      </w:pPr>
    </w:p>
    <w:p w:rsidR="007F71DF" w:rsidRPr="00BD66F3" w:rsidRDefault="007F71DF" w:rsidP="00574473">
      <w:pPr>
        <w:tabs>
          <w:tab w:val="left" w:pos="1206"/>
          <w:tab w:val="left" w:pos="2070"/>
          <w:tab w:val="left" w:pos="2934"/>
        </w:tabs>
        <w:rPr>
          <w:rFonts w:ascii="Arial" w:hAnsi="Arial" w:cs="Arial"/>
          <w:b/>
          <w:color w:val="FF0000"/>
          <w:sz w:val="22"/>
          <w:szCs w:val="22"/>
        </w:rPr>
      </w:pPr>
      <w:r w:rsidRPr="00BD66F3">
        <w:rPr>
          <w:rFonts w:ascii="Arial" w:hAnsi="Arial" w:cs="Arial"/>
          <w:b/>
          <w:color w:val="FF0000"/>
          <w:sz w:val="22"/>
          <w:szCs w:val="22"/>
        </w:rPr>
        <w:t>Impact on Authority’s cash flow – Local Government Pension Scheme</w:t>
      </w:r>
    </w:p>
    <w:p w:rsidR="007F71DF" w:rsidRPr="00466150" w:rsidRDefault="007F71DF" w:rsidP="00791DC4">
      <w:pPr>
        <w:ind w:left="-284" w:right="81"/>
        <w:jc w:val="both"/>
        <w:rPr>
          <w:rFonts w:ascii="Arial" w:hAnsi="Arial" w:cs="Arial"/>
          <w:b/>
          <w:color w:val="0070C0"/>
          <w:sz w:val="18"/>
        </w:rPr>
      </w:pPr>
    </w:p>
    <w:p w:rsidR="007F71DF" w:rsidRPr="00C82F80" w:rsidRDefault="007F71DF" w:rsidP="00574473">
      <w:pPr>
        <w:pStyle w:val="BodyText3"/>
        <w:jc w:val="both"/>
      </w:pPr>
      <w:r w:rsidRPr="00C82F80">
        <w:t>The objectives of the scheme are to keep employers contributions at as constant a rate as possible and agree a funding strategy to ensure future employers contributions meet the Administering Authority’s funding objectives.  Following the latest triennial valuation the LGPS has been assessed as being 90.5% funded.  Funding levels are monitored on an annual basis.  The next triennial valuation is due to be completed 31 March 2016.</w:t>
      </w:r>
    </w:p>
    <w:p w:rsidR="007F71DF" w:rsidRPr="00C82F80" w:rsidRDefault="007F71DF" w:rsidP="00791DC4">
      <w:pPr>
        <w:pStyle w:val="BodyText3"/>
        <w:ind w:left="-270"/>
        <w:jc w:val="both"/>
      </w:pPr>
    </w:p>
    <w:p w:rsidR="007F71DF" w:rsidRPr="00C82F80" w:rsidRDefault="007F71DF" w:rsidP="00574473">
      <w:pPr>
        <w:pStyle w:val="BodyText3"/>
        <w:jc w:val="both"/>
      </w:pPr>
      <w:r w:rsidRPr="00C82F80">
        <w:t>The scheme will need to take account of the national changes to the scheme under the Public Pensions Services Act 2013.  Under the Act, the Local Government Pension Scheme in England and Wales and other main existing public service schemes may not provide benefits in relation to service after 31 March 2014 (or service after 31 March 2015 for other main existing public service pension schemes in England and Wales).  The Act provides for scheme regulations to be</w:t>
      </w:r>
      <w:r w:rsidR="00C82F80" w:rsidRPr="00C82F80">
        <w:t xml:space="preserve"> made within a common framework.  A </w:t>
      </w:r>
      <w:r w:rsidRPr="00C82F80">
        <w:t xml:space="preserve">new career average revalued earnings schemes to </w:t>
      </w:r>
      <w:r w:rsidR="00C82F80" w:rsidRPr="00C82F80">
        <w:t>pay pensions and other benefits has been established.</w:t>
      </w:r>
    </w:p>
    <w:p w:rsidR="007F71DF" w:rsidRPr="00466150" w:rsidRDefault="007F71DF" w:rsidP="007F6617">
      <w:pPr>
        <w:rPr>
          <w:rFonts w:ascii="Arial" w:hAnsi="Arial" w:cs="Arial"/>
          <w:b/>
          <w:color w:val="0070C0"/>
          <w:sz w:val="22"/>
          <w:szCs w:val="22"/>
        </w:rPr>
      </w:pPr>
    </w:p>
    <w:p w:rsidR="007F71DF" w:rsidRPr="00D2505B" w:rsidRDefault="007F71DF" w:rsidP="00FC6875">
      <w:pPr>
        <w:numPr>
          <w:ilvl w:val="0"/>
          <w:numId w:val="32"/>
        </w:numPr>
        <w:tabs>
          <w:tab w:val="left" w:pos="450"/>
        </w:tabs>
        <w:ind w:hanging="720"/>
        <w:rPr>
          <w:rFonts w:ascii="Arial" w:hAnsi="Arial" w:cs="Arial"/>
          <w:b/>
          <w:color w:val="FF0000"/>
          <w:sz w:val="22"/>
          <w:szCs w:val="22"/>
        </w:rPr>
      </w:pPr>
      <w:r w:rsidRPr="00D2505B">
        <w:rPr>
          <w:rFonts w:ascii="Arial" w:hAnsi="Arial" w:cs="Arial"/>
          <w:b/>
          <w:color w:val="FF0000"/>
          <w:sz w:val="22"/>
          <w:szCs w:val="22"/>
        </w:rPr>
        <w:t>Contingent liabilities</w:t>
      </w:r>
    </w:p>
    <w:p w:rsidR="007F71DF" w:rsidRPr="00D2505B" w:rsidRDefault="007F71DF" w:rsidP="006B6901">
      <w:pPr>
        <w:rPr>
          <w:rFonts w:ascii="Arial" w:hAnsi="Arial" w:cs="Arial"/>
          <w:b/>
          <w:color w:val="FF0000"/>
          <w:sz w:val="12"/>
          <w:szCs w:val="12"/>
        </w:rPr>
      </w:pPr>
    </w:p>
    <w:p w:rsidR="007F71DF" w:rsidRPr="00D2505B" w:rsidRDefault="007F71DF" w:rsidP="006B6901">
      <w:pPr>
        <w:jc w:val="both"/>
        <w:rPr>
          <w:rFonts w:ascii="Arial" w:hAnsi="Arial"/>
          <w:b/>
          <w:color w:val="FF0000"/>
          <w:sz w:val="22"/>
          <w:szCs w:val="22"/>
        </w:rPr>
      </w:pPr>
      <w:r w:rsidRPr="00D2505B">
        <w:rPr>
          <w:rFonts w:ascii="Arial" w:hAnsi="Arial"/>
          <w:b/>
          <w:color w:val="FF0000"/>
          <w:sz w:val="22"/>
          <w:szCs w:val="22"/>
        </w:rPr>
        <w:t>Municipal Mutual Insurance Limited (MMI)</w:t>
      </w:r>
    </w:p>
    <w:p w:rsidR="007F71DF" w:rsidRPr="00466150" w:rsidRDefault="007F71DF" w:rsidP="006B6901">
      <w:pPr>
        <w:jc w:val="both"/>
        <w:rPr>
          <w:rFonts w:ascii="Arial" w:hAnsi="Arial"/>
          <w:color w:val="0070C0"/>
          <w:sz w:val="12"/>
          <w:szCs w:val="12"/>
        </w:rPr>
      </w:pPr>
    </w:p>
    <w:p w:rsidR="007F71DF" w:rsidRDefault="007F71DF" w:rsidP="006B6901">
      <w:pPr>
        <w:jc w:val="both"/>
        <w:rPr>
          <w:rFonts w:ascii="Arial" w:hAnsi="Arial"/>
          <w:sz w:val="22"/>
          <w:szCs w:val="22"/>
        </w:rPr>
      </w:pPr>
      <w:r w:rsidRPr="00D2505B">
        <w:rPr>
          <w:rFonts w:ascii="Arial" w:hAnsi="Arial"/>
          <w:sz w:val="22"/>
          <w:szCs w:val="22"/>
        </w:rPr>
        <w:t>The scheme of arrangement was triggered in 2012/13.  In effect an initial levy of 15% has been paid during 2013/14 and included within the Insurance Provision. However, as the impact on the Authority as a scheme creditor is not clear in regards to the potential impact of future unknown claims incurred but not reported between 1974 and 1992, there is a risk that the financial liability could increase beyond that currently provided for.</w:t>
      </w:r>
    </w:p>
    <w:p w:rsidR="008A4BB7" w:rsidRDefault="008A4BB7" w:rsidP="006B6901">
      <w:pPr>
        <w:jc w:val="both"/>
        <w:rPr>
          <w:rFonts w:ascii="Arial" w:hAnsi="Arial"/>
          <w:sz w:val="22"/>
          <w:szCs w:val="22"/>
        </w:rPr>
      </w:pPr>
    </w:p>
    <w:p w:rsidR="00DF7661" w:rsidRDefault="00DF7661" w:rsidP="008A4BB7">
      <w:pPr>
        <w:jc w:val="both"/>
        <w:rPr>
          <w:rFonts w:ascii="Arial" w:hAnsi="Arial"/>
          <w:b/>
          <w:color w:val="FF0000"/>
          <w:sz w:val="22"/>
          <w:szCs w:val="22"/>
        </w:rPr>
      </w:pPr>
    </w:p>
    <w:p w:rsidR="00F85D9F" w:rsidRDefault="00F85D9F" w:rsidP="008A4BB7">
      <w:pPr>
        <w:jc w:val="both"/>
        <w:rPr>
          <w:rFonts w:ascii="Arial" w:hAnsi="Arial"/>
          <w:b/>
          <w:color w:val="FF0000"/>
          <w:sz w:val="22"/>
          <w:szCs w:val="22"/>
        </w:rPr>
      </w:pPr>
    </w:p>
    <w:p w:rsidR="008A4BB7" w:rsidRDefault="008A4BB7" w:rsidP="008A4BB7">
      <w:pPr>
        <w:jc w:val="both"/>
        <w:rPr>
          <w:rFonts w:ascii="Arial" w:hAnsi="Arial"/>
          <w:b/>
          <w:color w:val="FF0000"/>
          <w:sz w:val="22"/>
          <w:szCs w:val="22"/>
        </w:rPr>
      </w:pPr>
      <w:r>
        <w:rPr>
          <w:rFonts w:ascii="Arial" w:hAnsi="Arial"/>
          <w:b/>
          <w:color w:val="FF0000"/>
          <w:sz w:val="22"/>
          <w:szCs w:val="22"/>
        </w:rPr>
        <w:lastRenderedPageBreak/>
        <w:t>Pension Fund</w:t>
      </w:r>
    </w:p>
    <w:p w:rsidR="00DF7661" w:rsidRDefault="00DF7661" w:rsidP="008A4BB7">
      <w:pPr>
        <w:jc w:val="both"/>
        <w:rPr>
          <w:rFonts w:ascii="Arial" w:hAnsi="Arial"/>
          <w:sz w:val="22"/>
          <w:szCs w:val="22"/>
        </w:rPr>
      </w:pPr>
    </w:p>
    <w:p w:rsidR="008A4BB7" w:rsidRDefault="008A4BB7" w:rsidP="008A4BB7">
      <w:pPr>
        <w:jc w:val="both"/>
        <w:rPr>
          <w:rFonts w:ascii="Arial" w:hAnsi="Arial"/>
          <w:sz w:val="22"/>
          <w:szCs w:val="22"/>
        </w:rPr>
      </w:pPr>
      <w:r>
        <w:rPr>
          <w:rFonts w:ascii="Arial" w:hAnsi="Arial"/>
          <w:sz w:val="22"/>
          <w:szCs w:val="22"/>
        </w:rPr>
        <w:t>With regard to pension costs, the risk relates to on call firefighters being allowed to retrospectively join the Firefighters pension scheme.  DCLG has determined that the costs of the</w:t>
      </w:r>
      <w:r w:rsidR="00DF7661">
        <w:rPr>
          <w:rFonts w:ascii="Arial" w:hAnsi="Arial"/>
          <w:sz w:val="22"/>
          <w:szCs w:val="22"/>
        </w:rPr>
        <w:t xml:space="preserve"> employer contributions will be met through future scheme valuations, which will calculate levels of employer and employee contribution.  This will impact on the Authority’s IAS19 position in relation to its outstanding liabilities in future years, and may impact on its Comprehensive Income and Expenditure Account.</w:t>
      </w:r>
    </w:p>
    <w:p w:rsidR="00DF7661" w:rsidRDefault="00DF7661" w:rsidP="008A4BB7">
      <w:pPr>
        <w:jc w:val="both"/>
        <w:rPr>
          <w:rFonts w:ascii="Arial" w:hAnsi="Arial"/>
          <w:sz w:val="22"/>
          <w:szCs w:val="22"/>
        </w:rPr>
      </w:pPr>
    </w:p>
    <w:p w:rsidR="00DF7661" w:rsidRDefault="00DF7661" w:rsidP="008A4BB7">
      <w:pPr>
        <w:jc w:val="both"/>
        <w:rPr>
          <w:rFonts w:ascii="Arial" w:hAnsi="Arial"/>
          <w:b/>
          <w:color w:val="FF0000"/>
          <w:sz w:val="22"/>
          <w:szCs w:val="22"/>
        </w:rPr>
      </w:pPr>
      <w:r>
        <w:rPr>
          <w:rFonts w:ascii="Arial" w:hAnsi="Arial"/>
          <w:sz w:val="22"/>
          <w:szCs w:val="22"/>
        </w:rPr>
        <w:t xml:space="preserve">A recent court ruling means that the Authority has a risk in relation to being required to meet back dated revised lump sum and pension costs of firefighters who retired between 2001 and 2006.  </w:t>
      </w:r>
      <w:r w:rsidR="00976134">
        <w:rPr>
          <w:rFonts w:ascii="Arial" w:hAnsi="Arial"/>
          <w:sz w:val="22"/>
          <w:szCs w:val="22"/>
        </w:rPr>
        <w:t xml:space="preserve">A reliable estimate cannot reasonably be provided at this stage due to the complexity of the </w:t>
      </w:r>
      <w:proofErr w:type="gramStart"/>
      <w:r w:rsidR="00976134">
        <w:rPr>
          <w:rFonts w:ascii="Arial" w:hAnsi="Arial"/>
          <w:sz w:val="22"/>
          <w:szCs w:val="22"/>
        </w:rPr>
        <w:t>calculations,</w:t>
      </w:r>
      <w:proofErr w:type="gramEnd"/>
      <w:r w:rsidR="00976134">
        <w:rPr>
          <w:rFonts w:ascii="Arial" w:hAnsi="Arial"/>
          <w:sz w:val="22"/>
          <w:szCs w:val="22"/>
        </w:rPr>
        <w:t xml:space="preserve"> however an initial high level review suggests that the payments could be in the region of £5m. The costs once fully assessed will be funded by DCLG in the form of additional top-up grant.</w:t>
      </w:r>
    </w:p>
    <w:p w:rsidR="007F71DF" w:rsidRPr="00466150" w:rsidRDefault="007F71DF" w:rsidP="00EF760A">
      <w:pPr>
        <w:ind w:left="450"/>
        <w:rPr>
          <w:rFonts w:ascii="Arial" w:hAnsi="Arial"/>
          <w:snapToGrid w:val="0"/>
          <w:color w:val="0070C0"/>
          <w:sz w:val="16"/>
          <w:szCs w:val="16"/>
        </w:rPr>
      </w:pPr>
    </w:p>
    <w:p w:rsidR="007F71DF" w:rsidRPr="00BD66F3" w:rsidRDefault="007F71DF" w:rsidP="00FC6875">
      <w:pPr>
        <w:numPr>
          <w:ilvl w:val="0"/>
          <w:numId w:val="32"/>
        </w:numPr>
        <w:tabs>
          <w:tab w:val="left" w:pos="450"/>
        </w:tabs>
        <w:ind w:hanging="720"/>
        <w:rPr>
          <w:rFonts w:ascii="Arial" w:hAnsi="Arial"/>
          <w:b/>
          <w:color w:val="FF0000"/>
          <w:sz w:val="22"/>
          <w:szCs w:val="22"/>
        </w:rPr>
      </w:pPr>
      <w:r w:rsidRPr="00BD66F3">
        <w:rPr>
          <w:rFonts w:ascii="Arial" w:hAnsi="Arial"/>
          <w:b/>
          <w:color w:val="FF0000"/>
          <w:sz w:val="22"/>
          <w:szCs w:val="22"/>
        </w:rPr>
        <w:t>Publicity Expenditure</w:t>
      </w:r>
    </w:p>
    <w:p w:rsidR="007F71DF" w:rsidRPr="00466150" w:rsidRDefault="007F71DF" w:rsidP="00EF760A">
      <w:pPr>
        <w:rPr>
          <w:rFonts w:ascii="Arial" w:hAnsi="Arial"/>
          <w:color w:val="0070C0"/>
          <w:sz w:val="12"/>
          <w:szCs w:val="12"/>
        </w:rPr>
      </w:pPr>
    </w:p>
    <w:p w:rsidR="007F71DF" w:rsidRPr="0088191C" w:rsidRDefault="007F71DF" w:rsidP="00276543">
      <w:pPr>
        <w:jc w:val="both"/>
        <w:rPr>
          <w:rFonts w:ascii="Arial" w:hAnsi="Arial"/>
          <w:sz w:val="22"/>
          <w:szCs w:val="22"/>
        </w:rPr>
      </w:pPr>
      <w:r w:rsidRPr="0088191C">
        <w:rPr>
          <w:rFonts w:ascii="Arial" w:hAnsi="Arial"/>
          <w:sz w:val="22"/>
          <w:szCs w:val="22"/>
        </w:rPr>
        <w:t xml:space="preserve">Set out below, in accordance with </w:t>
      </w:r>
      <w:proofErr w:type="gramStart"/>
      <w:r w:rsidRPr="0088191C">
        <w:rPr>
          <w:rFonts w:ascii="Arial" w:hAnsi="Arial"/>
          <w:sz w:val="22"/>
          <w:szCs w:val="22"/>
        </w:rPr>
        <w:t>S.5(</w:t>
      </w:r>
      <w:proofErr w:type="gramEnd"/>
      <w:r w:rsidRPr="0088191C">
        <w:rPr>
          <w:rFonts w:ascii="Arial" w:hAnsi="Arial"/>
          <w:sz w:val="22"/>
          <w:szCs w:val="22"/>
        </w:rPr>
        <w:t>1) of the Local Government Act 1986 and the Local Authorities (Publicity Account) (Exemption) Order 1987, is the Authority's spending on publicity.  Other Publicity encompasses the cost of providing corporate communications for the Authority, which includes expenditure on campaigns, events and other commercial activity.</w:t>
      </w:r>
    </w:p>
    <w:p w:rsidR="007F71DF" w:rsidRPr="00466150" w:rsidRDefault="007F71DF" w:rsidP="00276543">
      <w:pPr>
        <w:jc w:val="both"/>
        <w:rPr>
          <w:rFonts w:ascii="Arial" w:hAnsi="Arial"/>
          <w:color w:val="0070C0"/>
          <w:sz w:val="12"/>
          <w:szCs w:val="12"/>
        </w:rPr>
      </w:pPr>
    </w:p>
    <w:tbl>
      <w:tblPr>
        <w:tblW w:w="9630" w:type="dxa"/>
        <w:tblInd w:w="108" w:type="dxa"/>
        <w:tblBorders>
          <w:top w:val="single" w:sz="4" w:space="0" w:color="FFFFFF"/>
          <w:insideV w:val="single" w:sz="4" w:space="0" w:color="FFFFFF"/>
        </w:tblBorders>
        <w:tblLayout w:type="fixed"/>
        <w:tblLook w:val="0000" w:firstRow="0" w:lastRow="0" w:firstColumn="0" w:lastColumn="0" w:noHBand="0" w:noVBand="0"/>
      </w:tblPr>
      <w:tblGrid>
        <w:gridCol w:w="1832"/>
        <w:gridCol w:w="6088"/>
        <w:gridCol w:w="1710"/>
      </w:tblGrid>
      <w:tr w:rsidR="007F71DF" w:rsidRPr="00466150" w:rsidTr="00FA3366">
        <w:trPr>
          <w:cantSplit/>
        </w:trPr>
        <w:tc>
          <w:tcPr>
            <w:tcW w:w="1832" w:type="dxa"/>
            <w:tcBorders>
              <w:top w:val="single" w:sz="4" w:space="0" w:color="FFFFFF"/>
            </w:tcBorders>
            <w:shd w:val="clear" w:color="auto" w:fill="FF0000"/>
          </w:tcPr>
          <w:p w:rsidR="007F71DF" w:rsidRPr="002117F1" w:rsidRDefault="007F71DF" w:rsidP="00F115A8">
            <w:pPr>
              <w:spacing w:after="100"/>
              <w:ind w:left="547" w:hanging="547"/>
              <w:jc w:val="center"/>
              <w:rPr>
                <w:rFonts w:ascii="Arial" w:hAnsi="Arial"/>
                <w:b/>
                <w:color w:val="FFFFFF"/>
                <w:sz w:val="18"/>
              </w:rPr>
            </w:pPr>
            <w:r w:rsidRPr="002117F1">
              <w:rPr>
                <w:rFonts w:ascii="Arial" w:hAnsi="Arial"/>
                <w:b/>
                <w:color w:val="FFFFFF"/>
                <w:sz w:val="18"/>
              </w:rPr>
              <w:t>2013/14</w:t>
            </w:r>
          </w:p>
        </w:tc>
        <w:tc>
          <w:tcPr>
            <w:tcW w:w="6088" w:type="dxa"/>
            <w:tcBorders>
              <w:top w:val="single" w:sz="4" w:space="0" w:color="FFFFFF"/>
            </w:tcBorders>
            <w:shd w:val="clear" w:color="auto" w:fill="FF0000"/>
          </w:tcPr>
          <w:p w:rsidR="007F71DF" w:rsidRPr="002117F1" w:rsidRDefault="007F71DF" w:rsidP="00980E4A">
            <w:pPr>
              <w:spacing w:after="100"/>
              <w:ind w:left="547" w:hanging="547"/>
              <w:rPr>
                <w:rFonts w:ascii="Arial" w:hAnsi="Arial"/>
                <w:color w:val="FFFFFF"/>
                <w:sz w:val="18"/>
              </w:rPr>
            </w:pPr>
          </w:p>
        </w:tc>
        <w:tc>
          <w:tcPr>
            <w:tcW w:w="1710" w:type="dxa"/>
            <w:tcBorders>
              <w:top w:val="single" w:sz="4" w:space="0" w:color="FFFFFF"/>
            </w:tcBorders>
            <w:shd w:val="clear" w:color="auto" w:fill="FF0000"/>
          </w:tcPr>
          <w:p w:rsidR="007F71DF" w:rsidRPr="002117F1" w:rsidRDefault="007F71DF" w:rsidP="00980E4A">
            <w:pPr>
              <w:spacing w:after="100"/>
              <w:ind w:left="547" w:hanging="547"/>
              <w:jc w:val="center"/>
              <w:rPr>
                <w:rFonts w:ascii="Arial" w:hAnsi="Arial"/>
                <w:b/>
                <w:color w:val="FFFFFF"/>
                <w:sz w:val="18"/>
              </w:rPr>
            </w:pPr>
            <w:r w:rsidRPr="002117F1">
              <w:rPr>
                <w:rFonts w:ascii="Arial" w:hAnsi="Arial"/>
                <w:b/>
                <w:color w:val="FFFFFF"/>
                <w:sz w:val="18"/>
              </w:rPr>
              <w:t>2014/15</w:t>
            </w:r>
          </w:p>
        </w:tc>
      </w:tr>
      <w:tr w:rsidR="007F71DF" w:rsidRPr="00466150" w:rsidTr="00FA3366">
        <w:trPr>
          <w:cantSplit/>
        </w:trPr>
        <w:tc>
          <w:tcPr>
            <w:tcW w:w="1832" w:type="dxa"/>
            <w:shd w:val="clear" w:color="auto" w:fill="FF0000"/>
          </w:tcPr>
          <w:p w:rsidR="007F71DF" w:rsidRPr="002117F1" w:rsidRDefault="007F71DF" w:rsidP="00F115A8">
            <w:pPr>
              <w:ind w:right="432" w:firstLine="432"/>
              <w:jc w:val="center"/>
              <w:rPr>
                <w:rFonts w:ascii="Arial" w:hAnsi="Arial"/>
                <w:b/>
                <w:color w:val="FFFFFF"/>
                <w:sz w:val="18"/>
              </w:rPr>
            </w:pPr>
            <w:r w:rsidRPr="002117F1">
              <w:rPr>
                <w:rFonts w:ascii="Arial" w:hAnsi="Arial"/>
                <w:b/>
                <w:color w:val="FFFFFF"/>
                <w:sz w:val="18"/>
              </w:rPr>
              <w:t>£'m</w:t>
            </w:r>
          </w:p>
        </w:tc>
        <w:tc>
          <w:tcPr>
            <w:tcW w:w="6088" w:type="dxa"/>
            <w:shd w:val="clear" w:color="auto" w:fill="FF0000"/>
          </w:tcPr>
          <w:p w:rsidR="007F71DF" w:rsidRPr="002117F1" w:rsidRDefault="007F71DF" w:rsidP="00980E4A">
            <w:pPr>
              <w:ind w:left="540" w:hanging="540"/>
              <w:rPr>
                <w:rFonts w:ascii="Arial" w:hAnsi="Arial"/>
                <w:color w:val="FFFFFF"/>
                <w:sz w:val="18"/>
              </w:rPr>
            </w:pPr>
          </w:p>
        </w:tc>
        <w:tc>
          <w:tcPr>
            <w:tcW w:w="1710" w:type="dxa"/>
            <w:shd w:val="clear" w:color="auto" w:fill="FF0000"/>
          </w:tcPr>
          <w:p w:rsidR="007F71DF" w:rsidRPr="002117F1" w:rsidRDefault="007F71DF" w:rsidP="00980E4A">
            <w:pPr>
              <w:ind w:right="432" w:firstLine="432"/>
              <w:jc w:val="center"/>
              <w:rPr>
                <w:rFonts w:ascii="Arial" w:hAnsi="Arial"/>
                <w:b/>
                <w:color w:val="FFFFFF"/>
                <w:sz w:val="18"/>
              </w:rPr>
            </w:pPr>
            <w:r w:rsidRPr="002117F1">
              <w:rPr>
                <w:rFonts w:ascii="Arial" w:hAnsi="Arial"/>
                <w:b/>
                <w:color w:val="FFFFFF"/>
                <w:sz w:val="18"/>
              </w:rPr>
              <w:t>£'m</w:t>
            </w:r>
          </w:p>
        </w:tc>
      </w:tr>
      <w:tr w:rsidR="007F71DF" w:rsidRPr="00466150" w:rsidTr="00FA3366">
        <w:trPr>
          <w:cantSplit/>
          <w:trHeight w:val="114"/>
        </w:trPr>
        <w:tc>
          <w:tcPr>
            <w:tcW w:w="1832" w:type="dxa"/>
            <w:shd w:val="clear" w:color="auto" w:fill="E6E6E6"/>
          </w:tcPr>
          <w:p w:rsidR="007F71DF" w:rsidRPr="00466150" w:rsidRDefault="007F71DF" w:rsidP="00980E4A">
            <w:pPr>
              <w:spacing w:after="100"/>
              <w:ind w:right="432" w:firstLine="432"/>
              <w:jc w:val="right"/>
              <w:rPr>
                <w:rFonts w:ascii="Arial" w:hAnsi="Arial"/>
                <w:color w:val="0070C0"/>
                <w:sz w:val="8"/>
                <w:szCs w:val="8"/>
              </w:rPr>
            </w:pPr>
          </w:p>
        </w:tc>
        <w:tc>
          <w:tcPr>
            <w:tcW w:w="6088" w:type="dxa"/>
            <w:shd w:val="clear" w:color="auto" w:fill="E6E6E6"/>
          </w:tcPr>
          <w:p w:rsidR="007F71DF" w:rsidRPr="00466150" w:rsidRDefault="007F71DF" w:rsidP="00980E4A">
            <w:pPr>
              <w:spacing w:after="100"/>
              <w:ind w:left="58" w:firstLine="58"/>
              <w:rPr>
                <w:rFonts w:ascii="Arial" w:hAnsi="Arial"/>
                <w:color w:val="0070C0"/>
                <w:sz w:val="8"/>
                <w:szCs w:val="8"/>
              </w:rPr>
            </w:pPr>
          </w:p>
        </w:tc>
        <w:tc>
          <w:tcPr>
            <w:tcW w:w="1710" w:type="dxa"/>
            <w:shd w:val="clear" w:color="auto" w:fill="E6E6E6"/>
          </w:tcPr>
          <w:p w:rsidR="007F71DF" w:rsidRPr="00466150" w:rsidRDefault="007F71DF" w:rsidP="00980E4A">
            <w:pPr>
              <w:spacing w:after="100"/>
              <w:ind w:right="432" w:firstLine="432"/>
              <w:jc w:val="right"/>
              <w:rPr>
                <w:rFonts w:ascii="Arial" w:hAnsi="Arial"/>
                <w:color w:val="0070C0"/>
                <w:sz w:val="8"/>
                <w:szCs w:val="8"/>
              </w:rPr>
            </w:pPr>
          </w:p>
        </w:tc>
      </w:tr>
      <w:tr w:rsidR="007F71DF" w:rsidRPr="00466150" w:rsidTr="00FA3366">
        <w:trPr>
          <w:cantSplit/>
        </w:trPr>
        <w:tc>
          <w:tcPr>
            <w:tcW w:w="1832" w:type="dxa"/>
            <w:shd w:val="clear" w:color="auto" w:fill="E6E6E6"/>
          </w:tcPr>
          <w:p w:rsidR="007F71DF" w:rsidRPr="0088191C" w:rsidRDefault="007F71DF" w:rsidP="001A066F">
            <w:pPr>
              <w:spacing w:after="100"/>
              <w:ind w:right="522"/>
              <w:jc w:val="right"/>
              <w:rPr>
                <w:rFonts w:ascii="Arial" w:hAnsi="Arial"/>
                <w:sz w:val="18"/>
              </w:rPr>
            </w:pPr>
            <w:r w:rsidRPr="0088191C">
              <w:rPr>
                <w:rFonts w:ascii="Arial" w:hAnsi="Arial"/>
                <w:sz w:val="18"/>
              </w:rPr>
              <w:t>0.068</w:t>
            </w:r>
          </w:p>
        </w:tc>
        <w:tc>
          <w:tcPr>
            <w:tcW w:w="6088" w:type="dxa"/>
            <w:shd w:val="clear" w:color="auto" w:fill="E6E6E6"/>
          </w:tcPr>
          <w:p w:rsidR="007F71DF" w:rsidRPr="0088191C" w:rsidRDefault="007F71DF" w:rsidP="00980E4A">
            <w:pPr>
              <w:spacing w:after="100"/>
              <w:ind w:left="58" w:firstLine="58"/>
              <w:rPr>
                <w:rFonts w:ascii="Arial" w:hAnsi="Arial"/>
                <w:sz w:val="18"/>
              </w:rPr>
            </w:pPr>
            <w:r w:rsidRPr="0088191C">
              <w:rPr>
                <w:rFonts w:ascii="Arial" w:hAnsi="Arial"/>
                <w:sz w:val="18"/>
              </w:rPr>
              <w:t>Recruitment Advertising</w:t>
            </w:r>
          </w:p>
        </w:tc>
        <w:tc>
          <w:tcPr>
            <w:tcW w:w="1710" w:type="dxa"/>
            <w:shd w:val="clear" w:color="auto" w:fill="E6E6E6"/>
          </w:tcPr>
          <w:p w:rsidR="007F71DF" w:rsidRPr="004D6B4B" w:rsidRDefault="004D6B4B" w:rsidP="00BE30A3">
            <w:pPr>
              <w:spacing w:after="100"/>
              <w:ind w:right="522"/>
              <w:jc w:val="right"/>
              <w:rPr>
                <w:rFonts w:ascii="Arial" w:hAnsi="Arial"/>
                <w:sz w:val="18"/>
              </w:rPr>
            </w:pPr>
            <w:r w:rsidRPr="004D6B4B">
              <w:rPr>
                <w:rFonts w:ascii="Arial" w:hAnsi="Arial"/>
                <w:sz w:val="18"/>
              </w:rPr>
              <w:t>0.065</w:t>
            </w:r>
          </w:p>
        </w:tc>
      </w:tr>
      <w:tr w:rsidR="007F71DF" w:rsidRPr="00466150" w:rsidTr="00FA3366">
        <w:trPr>
          <w:cantSplit/>
        </w:trPr>
        <w:tc>
          <w:tcPr>
            <w:tcW w:w="1832" w:type="dxa"/>
            <w:shd w:val="clear" w:color="auto" w:fill="E6E6E6"/>
          </w:tcPr>
          <w:p w:rsidR="007F71DF" w:rsidRPr="0088191C" w:rsidRDefault="007F71DF" w:rsidP="001A066F">
            <w:pPr>
              <w:spacing w:before="60" w:after="60"/>
              <w:ind w:right="522"/>
              <w:jc w:val="right"/>
              <w:rPr>
                <w:rFonts w:ascii="Arial" w:hAnsi="Arial"/>
                <w:sz w:val="18"/>
              </w:rPr>
            </w:pPr>
            <w:r w:rsidRPr="0088191C">
              <w:rPr>
                <w:rFonts w:ascii="Arial" w:hAnsi="Arial"/>
                <w:sz w:val="18"/>
              </w:rPr>
              <w:t>0.634</w:t>
            </w:r>
          </w:p>
        </w:tc>
        <w:tc>
          <w:tcPr>
            <w:tcW w:w="6088" w:type="dxa"/>
            <w:shd w:val="clear" w:color="auto" w:fill="E6E6E6"/>
          </w:tcPr>
          <w:p w:rsidR="007F71DF" w:rsidRPr="0088191C" w:rsidRDefault="007F71DF" w:rsidP="00980E4A">
            <w:pPr>
              <w:spacing w:before="60" w:after="60"/>
              <w:ind w:left="58" w:firstLine="58"/>
              <w:rPr>
                <w:rFonts w:ascii="Arial" w:hAnsi="Arial"/>
                <w:sz w:val="18"/>
              </w:rPr>
            </w:pPr>
            <w:r w:rsidRPr="0088191C">
              <w:rPr>
                <w:rFonts w:ascii="Arial" w:hAnsi="Arial"/>
                <w:sz w:val="18"/>
              </w:rPr>
              <w:t xml:space="preserve">Other Publicity </w:t>
            </w:r>
          </w:p>
        </w:tc>
        <w:tc>
          <w:tcPr>
            <w:tcW w:w="1710" w:type="dxa"/>
            <w:shd w:val="clear" w:color="auto" w:fill="E6E6E6"/>
          </w:tcPr>
          <w:p w:rsidR="007F71DF" w:rsidRPr="004D6B4B" w:rsidRDefault="004D6B4B" w:rsidP="00F0233A">
            <w:pPr>
              <w:spacing w:before="60" w:after="60"/>
              <w:ind w:right="522"/>
              <w:jc w:val="right"/>
              <w:rPr>
                <w:rFonts w:ascii="Arial" w:hAnsi="Arial"/>
                <w:sz w:val="18"/>
              </w:rPr>
            </w:pPr>
            <w:r w:rsidRPr="004D6B4B">
              <w:rPr>
                <w:rFonts w:ascii="Arial" w:hAnsi="Arial"/>
                <w:sz w:val="18"/>
              </w:rPr>
              <w:t>0.638</w:t>
            </w:r>
          </w:p>
        </w:tc>
      </w:tr>
      <w:tr w:rsidR="007F71DF" w:rsidRPr="00466150" w:rsidTr="00FA3366">
        <w:trPr>
          <w:cantSplit/>
        </w:trPr>
        <w:tc>
          <w:tcPr>
            <w:tcW w:w="1832" w:type="dxa"/>
            <w:shd w:val="clear" w:color="auto" w:fill="CCCCCC"/>
          </w:tcPr>
          <w:p w:rsidR="007F71DF" w:rsidRPr="0088191C" w:rsidRDefault="007F71DF" w:rsidP="001A066F">
            <w:pPr>
              <w:spacing w:before="60" w:after="60"/>
              <w:ind w:right="522"/>
              <w:jc w:val="right"/>
              <w:rPr>
                <w:rFonts w:ascii="Arial" w:hAnsi="Arial"/>
                <w:b/>
                <w:sz w:val="18"/>
              </w:rPr>
            </w:pPr>
            <w:r w:rsidRPr="0088191C">
              <w:rPr>
                <w:rFonts w:ascii="Arial" w:hAnsi="Arial"/>
                <w:b/>
                <w:sz w:val="18"/>
              </w:rPr>
              <w:t>0.702</w:t>
            </w:r>
          </w:p>
        </w:tc>
        <w:tc>
          <w:tcPr>
            <w:tcW w:w="6088" w:type="dxa"/>
            <w:shd w:val="clear" w:color="auto" w:fill="CCCCCC"/>
          </w:tcPr>
          <w:p w:rsidR="007F71DF" w:rsidRPr="0088191C" w:rsidRDefault="007F71DF" w:rsidP="00980E4A">
            <w:pPr>
              <w:spacing w:before="60" w:after="60"/>
              <w:ind w:left="58" w:firstLine="58"/>
              <w:rPr>
                <w:rFonts w:ascii="Arial" w:hAnsi="Arial"/>
                <w:b/>
                <w:sz w:val="18"/>
              </w:rPr>
            </w:pPr>
            <w:r w:rsidRPr="0088191C">
              <w:rPr>
                <w:rFonts w:ascii="Arial" w:hAnsi="Arial"/>
                <w:b/>
                <w:sz w:val="18"/>
              </w:rPr>
              <w:t>Total</w:t>
            </w:r>
          </w:p>
        </w:tc>
        <w:tc>
          <w:tcPr>
            <w:tcW w:w="1710" w:type="dxa"/>
            <w:shd w:val="clear" w:color="auto" w:fill="CCCCCC"/>
          </w:tcPr>
          <w:p w:rsidR="007F71DF" w:rsidRPr="004D6B4B" w:rsidRDefault="004D6B4B" w:rsidP="00597014">
            <w:pPr>
              <w:spacing w:before="60" w:after="60"/>
              <w:ind w:right="522"/>
              <w:jc w:val="right"/>
              <w:rPr>
                <w:rFonts w:ascii="Arial" w:hAnsi="Arial"/>
                <w:b/>
                <w:sz w:val="18"/>
              </w:rPr>
            </w:pPr>
            <w:r w:rsidRPr="004D6B4B">
              <w:rPr>
                <w:rFonts w:ascii="Arial" w:hAnsi="Arial"/>
                <w:b/>
                <w:sz w:val="18"/>
              </w:rPr>
              <w:t>0.703</w:t>
            </w:r>
          </w:p>
        </w:tc>
      </w:tr>
    </w:tbl>
    <w:p w:rsidR="007F71DF" w:rsidRPr="00466150" w:rsidRDefault="007F71DF" w:rsidP="008F549D">
      <w:pPr>
        <w:rPr>
          <w:rFonts w:ascii="Arial" w:hAnsi="Arial"/>
          <w:b/>
          <w:color w:val="0070C0"/>
          <w:sz w:val="12"/>
          <w:szCs w:val="12"/>
        </w:rPr>
      </w:pPr>
    </w:p>
    <w:p w:rsidR="007F71DF" w:rsidRPr="00466150" w:rsidRDefault="007F71DF" w:rsidP="008F549D">
      <w:pPr>
        <w:rPr>
          <w:rFonts w:ascii="Arial" w:hAnsi="Arial"/>
          <w:b/>
          <w:color w:val="0070C0"/>
          <w:sz w:val="12"/>
          <w:szCs w:val="12"/>
        </w:rPr>
      </w:pPr>
    </w:p>
    <w:p w:rsidR="007F71DF" w:rsidRPr="00BD66F3" w:rsidRDefault="007F71DF" w:rsidP="00FC6875">
      <w:pPr>
        <w:numPr>
          <w:ilvl w:val="0"/>
          <w:numId w:val="32"/>
        </w:numPr>
        <w:tabs>
          <w:tab w:val="left" w:pos="450"/>
        </w:tabs>
        <w:ind w:hanging="720"/>
        <w:rPr>
          <w:rFonts w:ascii="Arial" w:hAnsi="Arial"/>
          <w:b/>
          <w:color w:val="FF0000"/>
          <w:sz w:val="22"/>
          <w:szCs w:val="22"/>
        </w:rPr>
      </w:pPr>
      <w:r w:rsidRPr="00BD66F3">
        <w:rPr>
          <w:rFonts w:ascii="Arial" w:hAnsi="Arial"/>
          <w:b/>
          <w:color w:val="FF0000"/>
          <w:sz w:val="22"/>
          <w:szCs w:val="22"/>
        </w:rPr>
        <w:t>Pension Fund Account</w:t>
      </w:r>
    </w:p>
    <w:p w:rsidR="007F71DF" w:rsidRPr="00466150" w:rsidRDefault="007F71DF" w:rsidP="00593687">
      <w:pPr>
        <w:rPr>
          <w:rFonts w:ascii="Arial" w:hAnsi="Arial" w:cs="Arial"/>
          <w:color w:val="0070C0"/>
          <w:sz w:val="12"/>
          <w:szCs w:val="12"/>
          <w:lang w:eastAsia="en-GB"/>
        </w:rPr>
      </w:pPr>
    </w:p>
    <w:p w:rsidR="007F71DF" w:rsidRPr="0088191C" w:rsidRDefault="007F71DF" w:rsidP="00935646">
      <w:pPr>
        <w:jc w:val="both"/>
        <w:rPr>
          <w:rFonts w:ascii="Arial" w:hAnsi="Arial" w:cs="Arial"/>
          <w:sz w:val="22"/>
          <w:szCs w:val="22"/>
        </w:rPr>
      </w:pPr>
      <w:r w:rsidRPr="0088191C">
        <w:rPr>
          <w:rFonts w:ascii="Arial" w:hAnsi="Arial" w:cs="Arial"/>
          <w:sz w:val="22"/>
          <w:szCs w:val="22"/>
        </w:rPr>
        <w:t>There is a requirement in the IFRS Code to create a Pension Fund Account and Net Assets Statement in respect of the Fire-fighter’s Pension Scheme. The primary objective is to separate the cost of providing pensions from the cost of running a Fire and Rescue Service.   Therefore, any accruals created relating to the Pension Fund are removed from the Balance Sheet and a corresponding entry created to recognise the relationship with the Pension Fund Account.</w:t>
      </w:r>
    </w:p>
    <w:p w:rsidR="007F71DF" w:rsidRPr="00466150" w:rsidRDefault="007F71DF" w:rsidP="00935646">
      <w:pPr>
        <w:jc w:val="both"/>
        <w:rPr>
          <w:rFonts w:ascii="Arial" w:hAnsi="Arial" w:cs="Arial"/>
          <w:color w:val="0070C0"/>
          <w:sz w:val="22"/>
          <w:szCs w:val="22"/>
        </w:rPr>
      </w:pPr>
    </w:p>
    <w:p w:rsidR="007F71DF" w:rsidRPr="006F7D71" w:rsidRDefault="007F71DF" w:rsidP="00FC6875">
      <w:pPr>
        <w:numPr>
          <w:ilvl w:val="0"/>
          <w:numId w:val="32"/>
        </w:numPr>
        <w:tabs>
          <w:tab w:val="left" w:pos="450"/>
        </w:tabs>
        <w:ind w:hanging="720"/>
        <w:rPr>
          <w:rFonts w:ascii="Arial" w:hAnsi="Arial" w:cs="Arial"/>
          <w:b/>
          <w:color w:val="FF0000"/>
          <w:sz w:val="22"/>
          <w:szCs w:val="22"/>
        </w:rPr>
      </w:pPr>
      <w:r w:rsidRPr="006F7D71">
        <w:rPr>
          <w:rFonts w:ascii="Arial" w:hAnsi="Arial" w:cs="Arial"/>
          <w:b/>
          <w:color w:val="FF0000"/>
          <w:sz w:val="22"/>
          <w:szCs w:val="22"/>
        </w:rPr>
        <w:t>Accounting Policies</w:t>
      </w:r>
    </w:p>
    <w:p w:rsidR="007F71DF" w:rsidRPr="00466150" w:rsidRDefault="007F71DF" w:rsidP="0021441F">
      <w:pPr>
        <w:rPr>
          <w:rFonts w:ascii="Arial" w:hAnsi="Arial" w:cs="Arial"/>
          <w:b/>
          <w:color w:val="0070C0"/>
          <w:sz w:val="16"/>
          <w:szCs w:val="16"/>
        </w:rPr>
      </w:pPr>
    </w:p>
    <w:p w:rsidR="007F71DF" w:rsidRPr="001C36D1" w:rsidRDefault="007F71DF" w:rsidP="0021441F">
      <w:pPr>
        <w:pStyle w:val="BodyText3"/>
        <w:jc w:val="both"/>
        <w:rPr>
          <w:b/>
          <w:snapToGrid w:val="0"/>
          <w:color w:val="FF0000"/>
        </w:rPr>
      </w:pPr>
      <w:r w:rsidRPr="001C36D1">
        <w:rPr>
          <w:b/>
          <w:snapToGrid w:val="0"/>
          <w:color w:val="FF0000"/>
        </w:rPr>
        <w:t xml:space="preserve">General Principles </w:t>
      </w:r>
    </w:p>
    <w:p w:rsidR="007F71DF" w:rsidRPr="00466150" w:rsidRDefault="007F71DF" w:rsidP="0021441F">
      <w:pPr>
        <w:pStyle w:val="BodyText3"/>
        <w:jc w:val="both"/>
        <w:rPr>
          <w:snapToGrid w:val="0"/>
          <w:color w:val="0070C0"/>
        </w:rPr>
      </w:pPr>
    </w:p>
    <w:p w:rsidR="007F71DF" w:rsidRPr="001C36D1" w:rsidRDefault="007F71DF" w:rsidP="0021441F">
      <w:pPr>
        <w:pStyle w:val="BodyText3"/>
        <w:jc w:val="both"/>
      </w:pPr>
      <w:r w:rsidRPr="001C36D1">
        <w:t>The Statement of Accounts summarises the Authority’s transactions for the 2014/15 financial year and its position at the year-end of 31 March 2015. The Authority is required to prepare an annual Statement of Accounts by the Accounts and Audit (England) Regulations 2011. These regulations require the Accounts to be prepared in accordance with proper accounting practices. These practices primarily comprise the Code of Practice on Local Authority Accou</w:t>
      </w:r>
      <w:r w:rsidR="006F7D71" w:rsidRPr="001C36D1">
        <w:t>nting in the United Kingdom 2014/15</w:t>
      </w:r>
      <w:r w:rsidRPr="001C36D1">
        <w:t xml:space="preserve"> and the Service</w:t>
      </w:r>
      <w:r w:rsidR="006F7D71" w:rsidRPr="001C36D1">
        <w:t xml:space="preserve"> Reporting Code of Practice 2014/15</w:t>
      </w:r>
      <w:r w:rsidRPr="001C36D1">
        <w:t>, supported by International Financial Reporting Standards (IFRS) and statutory guidance issued under section 12 of the 2003 Act.</w:t>
      </w:r>
    </w:p>
    <w:p w:rsidR="007F71DF" w:rsidRPr="001C36D1" w:rsidRDefault="007F71DF" w:rsidP="0021441F">
      <w:pPr>
        <w:pStyle w:val="BodyText3"/>
        <w:jc w:val="both"/>
      </w:pPr>
    </w:p>
    <w:p w:rsidR="007F71DF" w:rsidRPr="001C36D1" w:rsidRDefault="007F71DF" w:rsidP="0021441F">
      <w:pPr>
        <w:pStyle w:val="BodyText3"/>
        <w:jc w:val="both"/>
        <w:rPr>
          <w:snapToGrid w:val="0"/>
        </w:rPr>
      </w:pPr>
      <w:r w:rsidRPr="001C36D1">
        <w:t>The accounting convention adopted in the Statement of Accounts is principally historical cost, modified by the revaluation of certain categories of non-current assets and financial instruments.</w:t>
      </w:r>
    </w:p>
    <w:p w:rsidR="00F85D9F" w:rsidRPr="00A86B57" w:rsidRDefault="00F85D9F" w:rsidP="0021441F">
      <w:pPr>
        <w:pStyle w:val="BodyText3"/>
        <w:jc w:val="both"/>
        <w:rPr>
          <w:b/>
          <w:color w:val="FF0000"/>
          <w:sz w:val="16"/>
          <w:szCs w:val="16"/>
        </w:rPr>
      </w:pPr>
    </w:p>
    <w:p w:rsidR="007F71DF" w:rsidRPr="001C36D1" w:rsidRDefault="007F71DF" w:rsidP="0021441F">
      <w:pPr>
        <w:pStyle w:val="BodyText3"/>
        <w:jc w:val="both"/>
        <w:rPr>
          <w:b/>
          <w:color w:val="FF0000"/>
        </w:rPr>
      </w:pPr>
      <w:r w:rsidRPr="001C36D1">
        <w:rPr>
          <w:b/>
          <w:color w:val="FF0000"/>
        </w:rPr>
        <w:t>Accruals of Income and Expenditure</w:t>
      </w:r>
    </w:p>
    <w:p w:rsidR="007F71DF" w:rsidRPr="00A86B57" w:rsidRDefault="007F71DF" w:rsidP="0021441F">
      <w:pPr>
        <w:autoSpaceDE w:val="0"/>
        <w:autoSpaceDN w:val="0"/>
        <w:adjustRightInd w:val="0"/>
        <w:jc w:val="both"/>
        <w:rPr>
          <w:rFonts w:ascii="Arial" w:hAnsi="Arial" w:cs="Arial"/>
          <w:sz w:val="16"/>
          <w:szCs w:val="16"/>
        </w:rPr>
      </w:pPr>
    </w:p>
    <w:p w:rsidR="007F71DF" w:rsidRPr="001C36D1" w:rsidRDefault="007F71DF" w:rsidP="0021441F">
      <w:pPr>
        <w:autoSpaceDE w:val="0"/>
        <w:autoSpaceDN w:val="0"/>
        <w:adjustRightInd w:val="0"/>
        <w:jc w:val="both"/>
        <w:rPr>
          <w:rFonts w:ascii="Arial" w:hAnsi="Arial" w:cs="Arial"/>
          <w:sz w:val="22"/>
          <w:szCs w:val="22"/>
        </w:rPr>
      </w:pPr>
      <w:r w:rsidRPr="001C36D1">
        <w:rPr>
          <w:rFonts w:ascii="Arial" w:hAnsi="Arial" w:cs="Arial"/>
          <w:sz w:val="22"/>
          <w:szCs w:val="22"/>
        </w:rPr>
        <w:t>Activity is accounted for in the year that it takes place, not simply when cash payments are</w:t>
      </w:r>
    </w:p>
    <w:p w:rsidR="007F71DF" w:rsidRPr="001C36D1" w:rsidRDefault="007F71DF" w:rsidP="0021441F">
      <w:pPr>
        <w:autoSpaceDE w:val="0"/>
        <w:autoSpaceDN w:val="0"/>
        <w:adjustRightInd w:val="0"/>
        <w:jc w:val="both"/>
        <w:rPr>
          <w:rFonts w:ascii="Arial" w:hAnsi="Arial" w:cs="Arial"/>
          <w:sz w:val="22"/>
          <w:szCs w:val="22"/>
        </w:rPr>
      </w:pPr>
      <w:proofErr w:type="gramStart"/>
      <w:r w:rsidRPr="001C36D1">
        <w:rPr>
          <w:rFonts w:ascii="Arial" w:hAnsi="Arial" w:cs="Arial"/>
          <w:sz w:val="22"/>
          <w:szCs w:val="22"/>
        </w:rPr>
        <w:t>made</w:t>
      </w:r>
      <w:proofErr w:type="gramEnd"/>
      <w:r w:rsidRPr="001C36D1">
        <w:rPr>
          <w:rFonts w:ascii="Arial" w:hAnsi="Arial" w:cs="Arial"/>
          <w:sz w:val="22"/>
          <w:szCs w:val="22"/>
        </w:rPr>
        <w:t xml:space="preserve"> or received. In particular:</w:t>
      </w:r>
    </w:p>
    <w:p w:rsidR="007F71DF" w:rsidRPr="001C36D1" w:rsidRDefault="007F71DF" w:rsidP="0021441F">
      <w:pPr>
        <w:autoSpaceDE w:val="0"/>
        <w:autoSpaceDN w:val="0"/>
        <w:adjustRightInd w:val="0"/>
        <w:jc w:val="both"/>
        <w:rPr>
          <w:rFonts w:ascii="Arial" w:hAnsi="Arial" w:cs="Arial"/>
          <w:sz w:val="22"/>
          <w:szCs w:val="22"/>
        </w:rPr>
      </w:pPr>
    </w:p>
    <w:p w:rsidR="007F71DF" w:rsidRPr="001C36D1" w:rsidRDefault="007F71DF" w:rsidP="00FC6875">
      <w:pPr>
        <w:numPr>
          <w:ilvl w:val="0"/>
          <w:numId w:val="13"/>
        </w:numPr>
        <w:tabs>
          <w:tab w:val="clear" w:pos="450"/>
        </w:tabs>
        <w:autoSpaceDE w:val="0"/>
        <w:autoSpaceDN w:val="0"/>
        <w:adjustRightInd w:val="0"/>
        <w:ind w:left="360"/>
        <w:jc w:val="both"/>
        <w:rPr>
          <w:rFonts w:ascii="Arial" w:hAnsi="Arial" w:cs="Arial"/>
          <w:sz w:val="22"/>
          <w:szCs w:val="22"/>
        </w:rPr>
      </w:pPr>
      <w:r w:rsidRPr="001C36D1">
        <w:rPr>
          <w:rFonts w:ascii="Arial" w:hAnsi="Arial" w:cs="Arial"/>
          <w:sz w:val="22"/>
          <w:szCs w:val="22"/>
        </w:rPr>
        <w:t>Revenue from the sale of goods is recognised when the Authority transfers the significant</w:t>
      </w:r>
    </w:p>
    <w:p w:rsidR="007F71DF" w:rsidRPr="001C36D1" w:rsidRDefault="007F71DF" w:rsidP="0021441F">
      <w:pPr>
        <w:autoSpaceDE w:val="0"/>
        <w:autoSpaceDN w:val="0"/>
        <w:adjustRightInd w:val="0"/>
        <w:ind w:left="360"/>
        <w:jc w:val="both"/>
        <w:rPr>
          <w:rFonts w:ascii="Arial" w:hAnsi="Arial" w:cs="Arial"/>
          <w:sz w:val="22"/>
          <w:szCs w:val="22"/>
        </w:rPr>
      </w:pPr>
      <w:proofErr w:type="gramStart"/>
      <w:r w:rsidRPr="001C36D1">
        <w:rPr>
          <w:rFonts w:ascii="Arial" w:hAnsi="Arial" w:cs="Arial"/>
          <w:sz w:val="22"/>
          <w:szCs w:val="22"/>
        </w:rPr>
        <w:t>risks</w:t>
      </w:r>
      <w:proofErr w:type="gramEnd"/>
      <w:r w:rsidRPr="001C36D1">
        <w:rPr>
          <w:rFonts w:ascii="Arial" w:hAnsi="Arial" w:cs="Arial"/>
          <w:sz w:val="22"/>
          <w:szCs w:val="22"/>
        </w:rPr>
        <w:t xml:space="preserve"> and rewards of ownership to the purchaser and it is probable that economic benefits</w:t>
      </w:r>
    </w:p>
    <w:p w:rsidR="007F71DF" w:rsidRPr="001C36D1" w:rsidRDefault="007F71DF" w:rsidP="0021441F">
      <w:pPr>
        <w:autoSpaceDE w:val="0"/>
        <w:autoSpaceDN w:val="0"/>
        <w:adjustRightInd w:val="0"/>
        <w:ind w:left="360"/>
        <w:jc w:val="both"/>
        <w:rPr>
          <w:rFonts w:ascii="Arial" w:hAnsi="Arial" w:cs="Arial"/>
          <w:sz w:val="22"/>
          <w:szCs w:val="22"/>
        </w:rPr>
      </w:pPr>
      <w:proofErr w:type="gramStart"/>
      <w:r w:rsidRPr="001C36D1">
        <w:rPr>
          <w:rFonts w:ascii="Arial" w:hAnsi="Arial" w:cs="Arial"/>
          <w:sz w:val="22"/>
          <w:szCs w:val="22"/>
        </w:rPr>
        <w:t>or</w:t>
      </w:r>
      <w:proofErr w:type="gramEnd"/>
      <w:r w:rsidRPr="001C36D1">
        <w:rPr>
          <w:rFonts w:ascii="Arial" w:hAnsi="Arial" w:cs="Arial"/>
          <w:sz w:val="22"/>
          <w:szCs w:val="22"/>
        </w:rPr>
        <w:t xml:space="preserve"> service potential associated with the transaction will flow to the Authority.</w:t>
      </w:r>
    </w:p>
    <w:p w:rsidR="007F71DF" w:rsidRPr="001C36D1" w:rsidRDefault="007F71DF" w:rsidP="0021441F">
      <w:pPr>
        <w:autoSpaceDE w:val="0"/>
        <w:autoSpaceDN w:val="0"/>
        <w:adjustRightInd w:val="0"/>
        <w:ind w:left="360"/>
        <w:jc w:val="both"/>
        <w:rPr>
          <w:rFonts w:ascii="Arial" w:hAnsi="Arial" w:cs="Arial"/>
          <w:sz w:val="22"/>
          <w:szCs w:val="22"/>
        </w:rPr>
      </w:pPr>
    </w:p>
    <w:p w:rsidR="007F71DF" w:rsidRPr="001C36D1" w:rsidRDefault="007F71DF" w:rsidP="00FC6875">
      <w:pPr>
        <w:numPr>
          <w:ilvl w:val="0"/>
          <w:numId w:val="13"/>
        </w:numPr>
        <w:tabs>
          <w:tab w:val="clear" w:pos="450"/>
        </w:tabs>
        <w:autoSpaceDE w:val="0"/>
        <w:autoSpaceDN w:val="0"/>
        <w:adjustRightInd w:val="0"/>
        <w:ind w:left="360"/>
        <w:jc w:val="both"/>
        <w:rPr>
          <w:rFonts w:ascii="Arial" w:hAnsi="Arial" w:cs="Arial"/>
          <w:sz w:val="22"/>
          <w:szCs w:val="22"/>
        </w:rPr>
      </w:pPr>
      <w:r w:rsidRPr="001C36D1">
        <w:rPr>
          <w:rFonts w:ascii="Arial" w:hAnsi="Arial" w:cs="Arial"/>
          <w:sz w:val="22"/>
          <w:szCs w:val="22"/>
        </w:rPr>
        <w:t>Revenue from the provision of services is recognised when the Authority can measure reliably the percentage of completion of the transaction and it is probable that economic benefits or service potential associated with the transaction will flow to the Authority.</w:t>
      </w:r>
    </w:p>
    <w:p w:rsidR="007F71DF" w:rsidRPr="001C36D1" w:rsidRDefault="007F71DF" w:rsidP="0021441F">
      <w:pPr>
        <w:autoSpaceDE w:val="0"/>
        <w:autoSpaceDN w:val="0"/>
        <w:adjustRightInd w:val="0"/>
        <w:ind w:left="360"/>
        <w:jc w:val="both"/>
        <w:rPr>
          <w:rFonts w:ascii="Arial" w:hAnsi="Arial" w:cs="Arial"/>
          <w:sz w:val="22"/>
          <w:szCs w:val="22"/>
        </w:rPr>
      </w:pPr>
    </w:p>
    <w:p w:rsidR="007F71DF" w:rsidRPr="001C36D1" w:rsidRDefault="007F71DF" w:rsidP="00FC6875">
      <w:pPr>
        <w:numPr>
          <w:ilvl w:val="0"/>
          <w:numId w:val="13"/>
        </w:numPr>
        <w:tabs>
          <w:tab w:val="clear" w:pos="450"/>
        </w:tabs>
        <w:autoSpaceDE w:val="0"/>
        <w:autoSpaceDN w:val="0"/>
        <w:adjustRightInd w:val="0"/>
        <w:ind w:left="360"/>
        <w:jc w:val="both"/>
        <w:rPr>
          <w:rFonts w:ascii="Arial" w:hAnsi="Arial" w:cs="Arial"/>
          <w:sz w:val="22"/>
          <w:szCs w:val="22"/>
        </w:rPr>
      </w:pPr>
      <w:r w:rsidRPr="001C36D1">
        <w:rPr>
          <w:rFonts w:ascii="Arial" w:hAnsi="Arial" w:cs="Arial"/>
          <w:sz w:val="22"/>
          <w:szCs w:val="22"/>
        </w:rPr>
        <w:t xml:space="preserve">Supplies are recorded as expenditure when they are consumed – where there is a gap between the date supplies are received and their </w:t>
      </w:r>
      <w:proofErr w:type="gramStart"/>
      <w:r w:rsidRPr="001C36D1">
        <w:rPr>
          <w:rFonts w:ascii="Arial" w:hAnsi="Arial" w:cs="Arial"/>
          <w:sz w:val="22"/>
          <w:szCs w:val="22"/>
        </w:rPr>
        <w:t>consumption,</w:t>
      </w:r>
      <w:proofErr w:type="gramEnd"/>
      <w:r w:rsidRPr="001C36D1">
        <w:rPr>
          <w:rFonts w:ascii="Arial" w:hAnsi="Arial" w:cs="Arial"/>
          <w:sz w:val="22"/>
          <w:szCs w:val="22"/>
        </w:rPr>
        <w:t xml:space="preserve"> they are carried as inventories on the Balance Sheet.</w:t>
      </w:r>
    </w:p>
    <w:p w:rsidR="007F71DF" w:rsidRPr="001C36D1" w:rsidRDefault="007F71DF" w:rsidP="0021441F">
      <w:pPr>
        <w:autoSpaceDE w:val="0"/>
        <w:autoSpaceDN w:val="0"/>
        <w:adjustRightInd w:val="0"/>
        <w:ind w:left="360"/>
        <w:jc w:val="both"/>
        <w:rPr>
          <w:rFonts w:ascii="Arial" w:hAnsi="Arial" w:cs="Arial"/>
          <w:sz w:val="22"/>
          <w:szCs w:val="22"/>
        </w:rPr>
      </w:pPr>
    </w:p>
    <w:p w:rsidR="007F71DF" w:rsidRPr="001C36D1" w:rsidRDefault="007F71DF" w:rsidP="00FC6875">
      <w:pPr>
        <w:numPr>
          <w:ilvl w:val="0"/>
          <w:numId w:val="13"/>
        </w:numPr>
        <w:tabs>
          <w:tab w:val="clear" w:pos="450"/>
        </w:tabs>
        <w:autoSpaceDE w:val="0"/>
        <w:autoSpaceDN w:val="0"/>
        <w:adjustRightInd w:val="0"/>
        <w:ind w:left="360"/>
        <w:jc w:val="both"/>
        <w:rPr>
          <w:rFonts w:ascii="Arial" w:hAnsi="Arial" w:cs="Arial"/>
          <w:sz w:val="22"/>
          <w:szCs w:val="22"/>
        </w:rPr>
      </w:pPr>
      <w:r w:rsidRPr="001C36D1">
        <w:rPr>
          <w:rFonts w:ascii="Arial" w:hAnsi="Arial" w:cs="Arial"/>
          <w:sz w:val="22"/>
          <w:szCs w:val="22"/>
        </w:rPr>
        <w:t>Expenses in relation to services received (including services provided by employees) are</w:t>
      </w:r>
    </w:p>
    <w:p w:rsidR="007F71DF" w:rsidRPr="001C36D1" w:rsidRDefault="007F71DF" w:rsidP="0021441F">
      <w:pPr>
        <w:autoSpaceDE w:val="0"/>
        <w:autoSpaceDN w:val="0"/>
        <w:adjustRightInd w:val="0"/>
        <w:ind w:left="360"/>
        <w:jc w:val="both"/>
        <w:rPr>
          <w:rFonts w:ascii="Arial" w:hAnsi="Arial" w:cs="Arial"/>
          <w:sz w:val="22"/>
          <w:szCs w:val="22"/>
        </w:rPr>
      </w:pPr>
      <w:proofErr w:type="gramStart"/>
      <w:r w:rsidRPr="001C36D1">
        <w:rPr>
          <w:rFonts w:ascii="Arial" w:hAnsi="Arial" w:cs="Arial"/>
          <w:sz w:val="22"/>
          <w:szCs w:val="22"/>
        </w:rPr>
        <w:t>recorded</w:t>
      </w:r>
      <w:proofErr w:type="gramEnd"/>
      <w:r w:rsidRPr="001C36D1">
        <w:rPr>
          <w:rFonts w:ascii="Arial" w:hAnsi="Arial" w:cs="Arial"/>
          <w:sz w:val="22"/>
          <w:szCs w:val="22"/>
        </w:rPr>
        <w:t xml:space="preserve"> as expenditure when the services are received rather than when payments are</w:t>
      </w:r>
    </w:p>
    <w:p w:rsidR="007F71DF" w:rsidRPr="001C36D1" w:rsidRDefault="007F71DF" w:rsidP="0021441F">
      <w:pPr>
        <w:autoSpaceDE w:val="0"/>
        <w:autoSpaceDN w:val="0"/>
        <w:adjustRightInd w:val="0"/>
        <w:ind w:left="360"/>
        <w:jc w:val="both"/>
        <w:rPr>
          <w:rFonts w:ascii="Arial" w:hAnsi="Arial" w:cs="Arial"/>
          <w:sz w:val="22"/>
          <w:szCs w:val="22"/>
        </w:rPr>
      </w:pPr>
      <w:proofErr w:type="gramStart"/>
      <w:r w:rsidRPr="001C36D1">
        <w:rPr>
          <w:rFonts w:ascii="Arial" w:hAnsi="Arial" w:cs="Arial"/>
          <w:sz w:val="22"/>
          <w:szCs w:val="22"/>
        </w:rPr>
        <w:t>made</w:t>
      </w:r>
      <w:proofErr w:type="gramEnd"/>
      <w:r w:rsidRPr="001C36D1">
        <w:rPr>
          <w:rFonts w:ascii="Arial" w:hAnsi="Arial" w:cs="Arial"/>
          <w:sz w:val="22"/>
          <w:szCs w:val="22"/>
        </w:rPr>
        <w:t>.</w:t>
      </w:r>
    </w:p>
    <w:p w:rsidR="007F71DF" w:rsidRPr="001C36D1" w:rsidRDefault="007F71DF" w:rsidP="0021441F">
      <w:pPr>
        <w:autoSpaceDE w:val="0"/>
        <w:autoSpaceDN w:val="0"/>
        <w:adjustRightInd w:val="0"/>
        <w:ind w:left="360"/>
        <w:jc w:val="both"/>
        <w:rPr>
          <w:rFonts w:ascii="Arial" w:hAnsi="Arial" w:cs="Arial"/>
          <w:sz w:val="22"/>
          <w:szCs w:val="22"/>
        </w:rPr>
      </w:pPr>
    </w:p>
    <w:p w:rsidR="007F71DF" w:rsidRPr="001C36D1" w:rsidRDefault="007F71DF" w:rsidP="00FC6875">
      <w:pPr>
        <w:numPr>
          <w:ilvl w:val="0"/>
          <w:numId w:val="13"/>
        </w:numPr>
        <w:tabs>
          <w:tab w:val="clear" w:pos="450"/>
        </w:tabs>
        <w:autoSpaceDE w:val="0"/>
        <w:autoSpaceDN w:val="0"/>
        <w:adjustRightInd w:val="0"/>
        <w:ind w:left="360"/>
        <w:jc w:val="both"/>
        <w:rPr>
          <w:rFonts w:ascii="Arial" w:hAnsi="Arial" w:cs="Arial"/>
          <w:sz w:val="22"/>
          <w:szCs w:val="22"/>
        </w:rPr>
      </w:pPr>
      <w:r w:rsidRPr="001C36D1">
        <w:rPr>
          <w:rFonts w:ascii="Arial" w:hAnsi="Arial" w:cs="Arial"/>
          <w:sz w:val="22"/>
          <w:szCs w:val="22"/>
        </w:rPr>
        <w:t>Interest receivable on investments and payable on borrowings is accounted for respectively as income and expenditure on the basis of the effective interest rate for the relevant financial instrument rather than the cash flows fixed or determined by the</w:t>
      </w:r>
    </w:p>
    <w:p w:rsidR="007F71DF" w:rsidRPr="001C36D1" w:rsidRDefault="007F71DF" w:rsidP="0021441F">
      <w:pPr>
        <w:autoSpaceDE w:val="0"/>
        <w:autoSpaceDN w:val="0"/>
        <w:adjustRightInd w:val="0"/>
        <w:ind w:left="360"/>
        <w:jc w:val="both"/>
        <w:rPr>
          <w:rFonts w:ascii="Arial" w:hAnsi="Arial" w:cs="Arial"/>
          <w:sz w:val="22"/>
          <w:szCs w:val="22"/>
        </w:rPr>
      </w:pPr>
      <w:proofErr w:type="gramStart"/>
      <w:r w:rsidRPr="001C36D1">
        <w:rPr>
          <w:rFonts w:ascii="Arial" w:hAnsi="Arial" w:cs="Arial"/>
          <w:sz w:val="22"/>
          <w:szCs w:val="22"/>
        </w:rPr>
        <w:t>contract</w:t>
      </w:r>
      <w:proofErr w:type="gramEnd"/>
      <w:r w:rsidRPr="001C36D1">
        <w:rPr>
          <w:rFonts w:ascii="Arial" w:hAnsi="Arial" w:cs="Arial"/>
          <w:sz w:val="22"/>
          <w:szCs w:val="22"/>
        </w:rPr>
        <w:t>.</w:t>
      </w:r>
    </w:p>
    <w:p w:rsidR="007F71DF" w:rsidRPr="001C36D1" w:rsidRDefault="007F71DF" w:rsidP="0021441F">
      <w:pPr>
        <w:autoSpaceDE w:val="0"/>
        <w:autoSpaceDN w:val="0"/>
        <w:adjustRightInd w:val="0"/>
        <w:ind w:left="360"/>
        <w:jc w:val="both"/>
        <w:rPr>
          <w:rFonts w:ascii="Arial" w:hAnsi="Arial" w:cs="Arial"/>
          <w:sz w:val="22"/>
          <w:szCs w:val="22"/>
        </w:rPr>
      </w:pPr>
    </w:p>
    <w:p w:rsidR="007F71DF" w:rsidRPr="001C36D1" w:rsidRDefault="007F71DF" w:rsidP="00FC6875">
      <w:pPr>
        <w:numPr>
          <w:ilvl w:val="0"/>
          <w:numId w:val="13"/>
        </w:numPr>
        <w:tabs>
          <w:tab w:val="clear" w:pos="450"/>
        </w:tabs>
        <w:autoSpaceDE w:val="0"/>
        <w:autoSpaceDN w:val="0"/>
        <w:adjustRightInd w:val="0"/>
        <w:ind w:left="360"/>
        <w:jc w:val="both"/>
        <w:rPr>
          <w:rFonts w:ascii="Arial" w:hAnsi="Arial" w:cs="Arial"/>
          <w:sz w:val="22"/>
          <w:szCs w:val="22"/>
        </w:rPr>
      </w:pPr>
      <w:r w:rsidRPr="001C36D1">
        <w:rPr>
          <w:rFonts w:ascii="Arial" w:hAnsi="Arial" w:cs="Arial"/>
          <w:sz w:val="22"/>
          <w:szCs w:val="22"/>
        </w:rPr>
        <w:t xml:space="preserve">Where revenue and expenditure have been recognised but cash has not been received or paid, a debtor or creditor for the relevant amount is recorded in the Balance Sheet.  Where debts may not be settled, the balance of debtors is written down and a charge made to revenue for the income that might not be collected. </w:t>
      </w:r>
    </w:p>
    <w:p w:rsidR="007F71DF" w:rsidRPr="001C36D1" w:rsidRDefault="007F71DF" w:rsidP="0021441F">
      <w:pPr>
        <w:autoSpaceDE w:val="0"/>
        <w:autoSpaceDN w:val="0"/>
        <w:adjustRightInd w:val="0"/>
        <w:jc w:val="both"/>
        <w:rPr>
          <w:rFonts w:ascii="Arial" w:hAnsi="Arial" w:cs="Arial"/>
          <w:sz w:val="22"/>
          <w:szCs w:val="22"/>
        </w:rPr>
      </w:pPr>
    </w:p>
    <w:p w:rsidR="007F71DF" w:rsidRPr="001C36D1" w:rsidRDefault="007F71DF" w:rsidP="0021441F">
      <w:pPr>
        <w:tabs>
          <w:tab w:val="left" w:pos="567"/>
        </w:tabs>
        <w:jc w:val="both"/>
        <w:rPr>
          <w:rFonts w:ascii="Arial" w:hAnsi="Arial" w:cs="Arial"/>
          <w:b/>
          <w:color w:val="FF0000"/>
          <w:sz w:val="22"/>
          <w:szCs w:val="22"/>
        </w:rPr>
      </w:pPr>
      <w:r w:rsidRPr="001C36D1">
        <w:rPr>
          <w:rFonts w:ascii="Arial" w:hAnsi="Arial" w:cs="Arial"/>
          <w:b/>
          <w:color w:val="FF0000"/>
          <w:sz w:val="22"/>
          <w:szCs w:val="22"/>
        </w:rPr>
        <w:t>Cash and Cash Equivalents</w:t>
      </w:r>
    </w:p>
    <w:p w:rsidR="007F71DF" w:rsidRPr="001C36D1" w:rsidRDefault="007F71DF" w:rsidP="0021441F">
      <w:pPr>
        <w:tabs>
          <w:tab w:val="left" w:pos="567"/>
        </w:tabs>
        <w:jc w:val="both"/>
        <w:rPr>
          <w:rFonts w:ascii="Arial" w:hAnsi="Arial" w:cs="Arial"/>
          <w:sz w:val="16"/>
          <w:szCs w:val="16"/>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Cash is represented by cash in hand and deposits with financial institutions repayable without penalty on notice of not more than 24 hours. Cash equivalents are highly liquid investments that mature in no more than three months from the balance sheet date and that are readily convertible to known amounts of cash with insignificant risk of change in value.</w:t>
      </w:r>
    </w:p>
    <w:p w:rsidR="007F71DF" w:rsidRPr="001C36D1" w:rsidRDefault="007F71DF" w:rsidP="0021441F">
      <w:pPr>
        <w:tabs>
          <w:tab w:val="left" w:pos="567"/>
        </w:tabs>
        <w:jc w:val="both"/>
        <w:rPr>
          <w:rFonts w:ascii="Arial" w:hAnsi="Arial" w:cs="Arial"/>
          <w:sz w:val="16"/>
          <w:szCs w:val="16"/>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In the Cash Flow Statement, cash and cash equivalents are shown net of bank overdrafts that are repayable on demand and form an integral part of the Authority’s cash management.</w:t>
      </w:r>
    </w:p>
    <w:p w:rsidR="007F71DF" w:rsidRPr="001C36D1" w:rsidRDefault="007F71DF" w:rsidP="0021441F">
      <w:pPr>
        <w:tabs>
          <w:tab w:val="left" w:pos="567"/>
        </w:tabs>
        <w:jc w:val="both"/>
        <w:rPr>
          <w:rFonts w:ascii="Arial" w:hAnsi="Arial" w:cs="Arial"/>
          <w:sz w:val="22"/>
          <w:szCs w:val="22"/>
        </w:rPr>
      </w:pPr>
    </w:p>
    <w:p w:rsidR="007F71DF" w:rsidRPr="001C36D1" w:rsidRDefault="007F71DF" w:rsidP="0021441F">
      <w:pPr>
        <w:tabs>
          <w:tab w:val="left" w:pos="567"/>
        </w:tabs>
        <w:jc w:val="both"/>
        <w:rPr>
          <w:rFonts w:ascii="Arial" w:hAnsi="Arial" w:cs="Arial"/>
          <w:b/>
          <w:sz w:val="22"/>
          <w:szCs w:val="22"/>
        </w:rPr>
      </w:pPr>
    </w:p>
    <w:p w:rsidR="007F71DF" w:rsidRPr="001C36D1" w:rsidRDefault="007F71DF" w:rsidP="0021441F">
      <w:pPr>
        <w:tabs>
          <w:tab w:val="left" w:pos="567"/>
        </w:tabs>
        <w:jc w:val="both"/>
        <w:rPr>
          <w:rFonts w:ascii="Arial" w:hAnsi="Arial" w:cs="Arial"/>
          <w:b/>
          <w:color w:val="FF0000"/>
          <w:sz w:val="22"/>
          <w:szCs w:val="22"/>
        </w:rPr>
      </w:pPr>
      <w:r w:rsidRPr="001C36D1">
        <w:rPr>
          <w:rFonts w:ascii="Arial" w:hAnsi="Arial" w:cs="Arial"/>
          <w:b/>
          <w:color w:val="FF0000"/>
          <w:sz w:val="22"/>
          <w:szCs w:val="22"/>
        </w:rPr>
        <w:t xml:space="preserve">Charges to Revenue for </w:t>
      </w:r>
      <w:proofErr w:type="spellStart"/>
      <w:r w:rsidRPr="001C36D1">
        <w:rPr>
          <w:rFonts w:ascii="Arial" w:hAnsi="Arial" w:cs="Arial"/>
          <w:b/>
          <w:color w:val="FF0000"/>
          <w:sz w:val="22"/>
          <w:szCs w:val="22"/>
        </w:rPr>
        <w:t>Non Current</w:t>
      </w:r>
      <w:proofErr w:type="spellEnd"/>
      <w:r w:rsidRPr="001C36D1">
        <w:rPr>
          <w:rFonts w:ascii="Arial" w:hAnsi="Arial" w:cs="Arial"/>
          <w:b/>
          <w:color w:val="FF0000"/>
          <w:sz w:val="22"/>
          <w:szCs w:val="22"/>
        </w:rPr>
        <w:t xml:space="preserve"> Assets</w:t>
      </w:r>
    </w:p>
    <w:p w:rsidR="007F71DF" w:rsidRPr="001C36D1" w:rsidRDefault="007F71DF" w:rsidP="0021441F">
      <w:pPr>
        <w:tabs>
          <w:tab w:val="left" w:pos="567"/>
        </w:tabs>
        <w:jc w:val="both"/>
        <w:rPr>
          <w:rFonts w:ascii="Arial" w:hAnsi="Arial" w:cs="Arial"/>
          <w:b/>
          <w:sz w:val="22"/>
          <w:szCs w:val="22"/>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Service revenue accounts, support services and trading accounts are debited with the following amounts to record the cost of holding non-current assets during the year:</w:t>
      </w:r>
    </w:p>
    <w:p w:rsidR="007F71DF" w:rsidRPr="001C36D1" w:rsidRDefault="007F71DF" w:rsidP="0021441F">
      <w:pPr>
        <w:tabs>
          <w:tab w:val="left" w:pos="567"/>
        </w:tabs>
        <w:jc w:val="both"/>
        <w:rPr>
          <w:rFonts w:ascii="Arial" w:hAnsi="Arial" w:cs="Arial"/>
          <w:sz w:val="22"/>
          <w:szCs w:val="22"/>
        </w:rPr>
      </w:pPr>
    </w:p>
    <w:p w:rsidR="007F71DF" w:rsidRPr="001C36D1" w:rsidRDefault="007F71DF" w:rsidP="00FC6875">
      <w:pPr>
        <w:numPr>
          <w:ilvl w:val="0"/>
          <w:numId w:val="11"/>
        </w:numPr>
        <w:tabs>
          <w:tab w:val="clear" w:pos="720"/>
        </w:tabs>
        <w:ind w:left="360"/>
        <w:jc w:val="both"/>
        <w:rPr>
          <w:rFonts w:ascii="Arial" w:hAnsi="Arial" w:cs="Arial"/>
          <w:sz w:val="22"/>
          <w:szCs w:val="22"/>
        </w:rPr>
      </w:pPr>
      <w:proofErr w:type="gramStart"/>
      <w:r w:rsidRPr="001C36D1">
        <w:rPr>
          <w:rFonts w:ascii="Arial" w:hAnsi="Arial" w:cs="Arial"/>
          <w:sz w:val="22"/>
          <w:szCs w:val="22"/>
        </w:rPr>
        <w:t>depreciation</w:t>
      </w:r>
      <w:proofErr w:type="gramEnd"/>
      <w:r w:rsidRPr="001C36D1">
        <w:rPr>
          <w:rFonts w:ascii="Arial" w:hAnsi="Arial" w:cs="Arial"/>
          <w:sz w:val="22"/>
          <w:szCs w:val="22"/>
        </w:rPr>
        <w:t xml:space="preserve"> attributable to the assets used by the relevant service.</w:t>
      </w:r>
    </w:p>
    <w:p w:rsidR="007F71DF" w:rsidRPr="001C36D1" w:rsidRDefault="007F71DF" w:rsidP="0021441F">
      <w:pPr>
        <w:tabs>
          <w:tab w:val="left" w:pos="567"/>
        </w:tabs>
        <w:ind w:left="360"/>
        <w:jc w:val="both"/>
        <w:rPr>
          <w:rFonts w:ascii="Arial" w:hAnsi="Arial" w:cs="Arial"/>
          <w:sz w:val="22"/>
          <w:szCs w:val="22"/>
        </w:rPr>
      </w:pPr>
    </w:p>
    <w:p w:rsidR="007F71DF" w:rsidRPr="001C36D1" w:rsidRDefault="007F71DF" w:rsidP="00FC6875">
      <w:pPr>
        <w:numPr>
          <w:ilvl w:val="0"/>
          <w:numId w:val="11"/>
        </w:numPr>
        <w:tabs>
          <w:tab w:val="clear" w:pos="720"/>
        </w:tabs>
        <w:ind w:left="360"/>
        <w:jc w:val="both"/>
        <w:rPr>
          <w:rFonts w:ascii="Arial" w:hAnsi="Arial" w:cs="Arial"/>
          <w:sz w:val="22"/>
          <w:szCs w:val="22"/>
        </w:rPr>
      </w:pPr>
      <w:proofErr w:type="gramStart"/>
      <w:r w:rsidRPr="001C36D1">
        <w:rPr>
          <w:rFonts w:ascii="Arial" w:hAnsi="Arial" w:cs="Arial"/>
          <w:sz w:val="22"/>
          <w:szCs w:val="22"/>
        </w:rPr>
        <w:t>revaluation</w:t>
      </w:r>
      <w:proofErr w:type="gramEnd"/>
      <w:r w:rsidRPr="001C36D1">
        <w:rPr>
          <w:rFonts w:ascii="Arial" w:hAnsi="Arial" w:cs="Arial"/>
          <w:sz w:val="22"/>
          <w:szCs w:val="22"/>
        </w:rPr>
        <w:t xml:space="preserve"> and impairment losses used by the service where there are no accumulated gains in the Revaluation Reserve against which they can be written off.</w:t>
      </w:r>
    </w:p>
    <w:p w:rsidR="007F71DF" w:rsidRPr="001C36D1" w:rsidRDefault="007F71DF" w:rsidP="0021441F">
      <w:pPr>
        <w:tabs>
          <w:tab w:val="left" w:pos="567"/>
        </w:tabs>
        <w:ind w:left="360"/>
        <w:jc w:val="both"/>
        <w:rPr>
          <w:rFonts w:ascii="Arial" w:hAnsi="Arial" w:cs="Arial"/>
          <w:sz w:val="22"/>
          <w:szCs w:val="22"/>
        </w:rPr>
      </w:pPr>
    </w:p>
    <w:p w:rsidR="007F71DF" w:rsidRPr="001C36D1" w:rsidRDefault="007F71DF" w:rsidP="00FC6875">
      <w:pPr>
        <w:numPr>
          <w:ilvl w:val="0"/>
          <w:numId w:val="11"/>
        </w:numPr>
        <w:tabs>
          <w:tab w:val="clear" w:pos="720"/>
        </w:tabs>
        <w:ind w:left="360"/>
        <w:jc w:val="both"/>
        <w:rPr>
          <w:rFonts w:ascii="Arial" w:hAnsi="Arial" w:cs="Arial"/>
          <w:sz w:val="22"/>
          <w:szCs w:val="22"/>
        </w:rPr>
      </w:pPr>
      <w:proofErr w:type="gramStart"/>
      <w:r w:rsidRPr="001C36D1">
        <w:rPr>
          <w:rFonts w:ascii="Arial" w:hAnsi="Arial" w:cs="Arial"/>
          <w:sz w:val="22"/>
          <w:szCs w:val="22"/>
        </w:rPr>
        <w:t>amortisation</w:t>
      </w:r>
      <w:proofErr w:type="gramEnd"/>
      <w:r w:rsidRPr="001C36D1">
        <w:rPr>
          <w:rFonts w:ascii="Arial" w:hAnsi="Arial" w:cs="Arial"/>
          <w:sz w:val="22"/>
          <w:szCs w:val="22"/>
        </w:rPr>
        <w:t xml:space="preserve"> of intangible assets attributable to the service.</w:t>
      </w:r>
    </w:p>
    <w:p w:rsidR="007F71DF" w:rsidRPr="001C36D1" w:rsidRDefault="007F71DF" w:rsidP="0021441F">
      <w:pPr>
        <w:tabs>
          <w:tab w:val="left" w:pos="567"/>
        </w:tabs>
        <w:jc w:val="both"/>
        <w:rPr>
          <w:rFonts w:ascii="Arial" w:hAnsi="Arial" w:cs="Arial"/>
          <w:sz w:val="22"/>
          <w:szCs w:val="22"/>
        </w:rPr>
      </w:pPr>
    </w:p>
    <w:p w:rsidR="007F71DF" w:rsidRPr="001C36D1" w:rsidRDefault="007F71DF" w:rsidP="0021441F">
      <w:pPr>
        <w:tabs>
          <w:tab w:val="left" w:pos="567"/>
        </w:tabs>
        <w:jc w:val="both"/>
        <w:rPr>
          <w:rFonts w:ascii="Arial" w:hAnsi="Arial" w:cs="Arial"/>
          <w:b/>
          <w:color w:val="FF0000"/>
          <w:sz w:val="22"/>
          <w:szCs w:val="22"/>
        </w:rPr>
      </w:pPr>
      <w:r w:rsidRPr="001C36D1">
        <w:rPr>
          <w:rFonts w:ascii="Arial" w:hAnsi="Arial" w:cs="Arial"/>
          <w:b/>
          <w:color w:val="FF0000"/>
          <w:sz w:val="22"/>
          <w:szCs w:val="22"/>
        </w:rPr>
        <w:t>Minimum Revenue Provision</w:t>
      </w:r>
    </w:p>
    <w:p w:rsidR="007F71DF" w:rsidRPr="001C36D1" w:rsidRDefault="007F71DF" w:rsidP="0021441F">
      <w:pPr>
        <w:tabs>
          <w:tab w:val="left" w:pos="567"/>
        </w:tabs>
        <w:jc w:val="both"/>
        <w:rPr>
          <w:rFonts w:ascii="Arial" w:hAnsi="Arial" w:cs="Arial"/>
          <w:sz w:val="22"/>
          <w:szCs w:val="22"/>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The Authority is not required to raise Precept to cover depreciation, revaluation and impairment losses or amortisation.  However, it is required to make an annual provision from revenue to contribute towards the reduction in its overall borrowing requirement.  This should be equal to either:-</w:t>
      </w:r>
    </w:p>
    <w:p w:rsidR="007F71DF" w:rsidRPr="001C36D1" w:rsidRDefault="007F71DF" w:rsidP="0021441F">
      <w:pPr>
        <w:tabs>
          <w:tab w:val="left" w:pos="567"/>
        </w:tabs>
        <w:jc w:val="both"/>
        <w:rPr>
          <w:rFonts w:ascii="Arial" w:hAnsi="Arial" w:cs="Arial"/>
          <w:sz w:val="22"/>
          <w:szCs w:val="22"/>
        </w:rPr>
      </w:pPr>
    </w:p>
    <w:p w:rsidR="007F71DF" w:rsidRPr="001C36D1" w:rsidRDefault="007F71DF" w:rsidP="0021441F">
      <w:pPr>
        <w:tabs>
          <w:tab w:val="left" w:pos="567"/>
        </w:tabs>
        <w:jc w:val="both"/>
        <w:rPr>
          <w:rFonts w:ascii="Arial" w:hAnsi="Arial" w:cs="Arial"/>
          <w:sz w:val="22"/>
          <w:szCs w:val="22"/>
        </w:rPr>
      </w:pPr>
      <w:proofErr w:type="gramStart"/>
      <w:r w:rsidRPr="001C36D1">
        <w:rPr>
          <w:rFonts w:ascii="Arial" w:hAnsi="Arial" w:cs="Arial"/>
          <w:sz w:val="22"/>
          <w:szCs w:val="22"/>
        </w:rPr>
        <w:t>an</w:t>
      </w:r>
      <w:proofErr w:type="gramEnd"/>
      <w:r w:rsidRPr="001C36D1">
        <w:rPr>
          <w:rFonts w:ascii="Arial" w:hAnsi="Arial" w:cs="Arial"/>
          <w:sz w:val="22"/>
          <w:szCs w:val="22"/>
        </w:rPr>
        <w:t xml:space="preserve"> amount calculated on a prudent basis determined by the Authority in accordance with statutory guidance, or loans funded principal charges</w:t>
      </w:r>
    </w:p>
    <w:p w:rsidR="007F71DF" w:rsidRPr="001C36D1" w:rsidRDefault="007F71DF" w:rsidP="0021441F">
      <w:pPr>
        <w:tabs>
          <w:tab w:val="left" w:pos="567"/>
        </w:tabs>
        <w:jc w:val="both"/>
        <w:rPr>
          <w:rFonts w:ascii="Arial" w:hAnsi="Arial" w:cs="Arial"/>
          <w:sz w:val="22"/>
          <w:szCs w:val="22"/>
        </w:rPr>
      </w:pPr>
      <w:proofErr w:type="gramStart"/>
      <w:r w:rsidRPr="001C36D1">
        <w:rPr>
          <w:rFonts w:ascii="Arial" w:hAnsi="Arial" w:cs="Arial"/>
          <w:sz w:val="22"/>
          <w:szCs w:val="22"/>
        </w:rPr>
        <w:t>or</w:t>
      </w:r>
      <w:proofErr w:type="gramEnd"/>
      <w:r w:rsidRPr="001C36D1">
        <w:rPr>
          <w:rFonts w:ascii="Arial" w:hAnsi="Arial" w:cs="Arial"/>
          <w:sz w:val="22"/>
          <w:szCs w:val="22"/>
        </w:rPr>
        <w:t>:</w:t>
      </w:r>
    </w:p>
    <w:p w:rsidR="007F71DF" w:rsidRPr="001C36D1" w:rsidRDefault="007F71DF" w:rsidP="0021441F">
      <w:pPr>
        <w:tabs>
          <w:tab w:val="left" w:pos="567"/>
        </w:tabs>
        <w:jc w:val="both"/>
        <w:rPr>
          <w:rFonts w:ascii="Arial" w:hAnsi="Arial" w:cs="Arial"/>
          <w:sz w:val="22"/>
          <w:szCs w:val="22"/>
        </w:rPr>
      </w:pPr>
      <w:proofErr w:type="gramStart"/>
      <w:r w:rsidRPr="001C36D1">
        <w:rPr>
          <w:rFonts w:ascii="Arial" w:hAnsi="Arial" w:cs="Arial"/>
          <w:sz w:val="22"/>
          <w:szCs w:val="22"/>
        </w:rPr>
        <w:t>equal</w:t>
      </w:r>
      <w:proofErr w:type="gramEnd"/>
      <w:r w:rsidRPr="001C36D1">
        <w:rPr>
          <w:rFonts w:ascii="Arial" w:hAnsi="Arial" w:cs="Arial"/>
          <w:sz w:val="22"/>
          <w:szCs w:val="22"/>
        </w:rPr>
        <w:t xml:space="preserve"> to at least 4% of the underlying amount measured by the adjusted Capital Financing Requirement.</w:t>
      </w:r>
    </w:p>
    <w:p w:rsidR="007F71DF" w:rsidRPr="001C36D1" w:rsidRDefault="007F71DF" w:rsidP="0021441F">
      <w:pPr>
        <w:tabs>
          <w:tab w:val="left" w:pos="567"/>
        </w:tabs>
        <w:jc w:val="both"/>
        <w:rPr>
          <w:rFonts w:ascii="Arial" w:hAnsi="Arial" w:cs="Arial"/>
          <w:sz w:val="22"/>
          <w:szCs w:val="22"/>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 xml:space="preserve">Depreciation, revaluation and impairment losses and amortisation are therefore replaced by revenue provision in the General Fund Balance, by way of an adjusting transaction within the Capital Adjustment Account for the difference between the two.  </w:t>
      </w:r>
    </w:p>
    <w:p w:rsidR="007F71DF" w:rsidRPr="001C36D1" w:rsidRDefault="007F71DF" w:rsidP="0021441F">
      <w:pPr>
        <w:pStyle w:val="BodyText3"/>
        <w:jc w:val="both"/>
        <w:rPr>
          <w:b/>
        </w:rPr>
      </w:pPr>
    </w:p>
    <w:p w:rsidR="007F71DF" w:rsidRPr="001C36D1" w:rsidRDefault="007F71DF" w:rsidP="0021441F">
      <w:pPr>
        <w:pStyle w:val="BodyText3"/>
        <w:jc w:val="both"/>
        <w:rPr>
          <w:b/>
          <w:color w:val="FF0000"/>
        </w:rPr>
      </w:pPr>
      <w:r w:rsidRPr="001C36D1">
        <w:rPr>
          <w:b/>
          <w:color w:val="FF0000"/>
        </w:rPr>
        <w:t xml:space="preserve">Overheads and Support Services </w:t>
      </w:r>
    </w:p>
    <w:p w:rsidR="007F71DF" w:rsidRPr="001C36D1" w:rsidRDefault="007F71DF" w:rsidP="0021441F">
      <w:pPr>
        <w:pStyle w:val="BodyText3"/>
        <w:jc w:val="both"/>
        <w:rPr>
          <w:b/>
        </w:rPr>
      </w:pPr>
    </w:p>
    <w:p w:rsidR="007F71DF" w:rsidRPr="001C36D1" w:rsidRDefault="007F71DF" w:rsidP="0021441F">
      <w:pPr>
        <w:pStyle w:val="BodyText3"/>
        <w:jc w:val="both"/>
      </w:pPr>
      <w:r w:rsidRPr="001C36D1">
        <w:t>The costs of overheads and support services are charged to those service areas that benefit from the supply or service in accordance with the costing principles of the CIPFA Service</w:t>
      </w:r>
      <w:r w:rsidR="006F7D71" w:rsidRPr="001C36D1">
        <w:t xml:space="preserve"> Reporting Code of Practice 2014/15</w:t>
      </w:r>
      <w:r w:rsidRPr="001C36D1">
        <w:t>.  The total absorption costing principle is used – the full cost of overheads and support services are shared between users in proportion to the benefits received, with the exception of:</w:t>
      </w:r>
    </w:p>
    <w:p w:rsidR="007F71DF" w:rsidRPr="001C36D1" w:rsidRDefault="007F71DF" w:rsidP="0021441F">
      <w:pPr>
        <w:pStyle w:val="BodyText3"/>
        <w:jc w:val="both"/>
      </w:pPr>
    </w:p>
    <w:p w:rsidR="007F71DF" w:rsidRPr="001C36D1" w:rsidRDefault="007F71DF" w:rsidP="00FC6875">
      <w:pPr>
        <w:pStyle w:val="BodyText3"/>
        <w:numPr>
          <w:ilvl w:val="0"/>
          <w:numId w:val="8"/>
        </w:numPr>
        <w:tabs>
          <w:tab w:val="clear" w:pos="436"/>
          <w:tab w:val="clear" w:pos="2016"/>
          <w:tab w:val="clear" w:pos="3600"/>
        </w:tabs>
        <w:spacing w:line="276" w:lineRule="auto"/>
        <w:ind w:left="360"/>
        <w:jc w:val="both"/>
      </w:pPr>
      <w:r w:rsidRPr="001C36D1">
        <w:t>Corporate and Democratic Core – costs relating to the Authority’s status as a multi-functional, democratic organisation.</w:t>
      </w:r>
    </w:p>
    <w:p w:rsidR="007F71DF" w:rsidRPr="001C36D1" w:rsidRDefault="007F71DF" w:rsidP="00FC6875">
      <w:pPr>
        <w:pStyle w:val="BodyText3"/>
        <w:numPr>
          <w:ilvl w:val="0"/>
          <w:numId w:val="8"/>
        </w:numPr>
        <w:tabs>
          <w:tab w:val="clear" w:pos="436"/>
          <w:tab w:val="clear" w:pos="2016"/>
          <w:tab w:val="clear" w:pos="3600"/>
        </w:tabs>
        <w:spacing w:line="276" w:lineRule="auto"/>
        <w:ind w:left="360"/>
        <w:jc w:val="both"/>
      </w:pPr>
      <w:r w:rsidRPr="001C36D1">
        <w:t>Non Distributed Costs – the cost of discretionary benefits awarded to employees retiring early and any depreciation or impairment losses chargeable to non-operational properties.</w:t>
      </w:r>
    </w:p>
    <w:p w:rsidR="007F71DF" w:rsidRPr="001C36D1" w:rsidRDefault="007F71DF" w:rsidP="0021441F">
      <w:pPr>
        <w:pStyle w:val="BodyText3"/>
        <w:jc w:val="both"/>
      </w:pPr>
    </w:p>
    <w:p w:rsidR="007F71DF" w:rsidRPr="001C36D1" w:rsidRDefault="007F71DF" w:rsidP="0021441F">
      <w:pPr>
        <w:pStyle w:val="BodyText3"/>
        <w:jc w:val="both"/>
      </w:pPr>
      <w:r w:rsidRPr="001C36D1">
        <w:t>These two cost categories are accounted for as separate headings in the Comprehensive Income and Expenditure Statement, as part of the Net Expenditure on Continuing Services.</w:t>
      </w:r>
    </w:p>
    <w:p w:rsidR="007F71DF" w:rsidRPr="001C36D1" w:rsidRDefault="007F71DF" w:rsidP="0021441F">
      <w:pPr>
        <w:pStyle w:val="BodyText3"/>
        <w:jc w:val="both"/>
      </w:pPr>
    </w:p>
    <w:p w:rsidR="007F71DF" w:rsidRPr="001C36D1" w:rsidRDefault="007F71DF" w:rsidP="0021441F">
      <w:pPr>
        <w:pStyle w:val="BodyText3"/>
        <w:jc w:val="both"/>
        <w:rPr>
          <w:b/>
          <w:color w:val="FF0000"/>
        </w:rPr>
      </w:pPr>
      <w:r w:rsidRPr="001C36D1">
        <w:rPr>
          <w:b/>
          <w:color w:val="FF0000"/>
        </w:rPr>
        <w:t>Employee Benefits</w:t>
      </w:r>
    </w:p>
    <w:p w:rsidR="007F71DF" w:rsidRPr="001C36D1" w:rsidRDefault="007F71DF" w:rsidP="0021441F">
      <w:pPr>
        <w:pStyle w:val="BodyText3"/>
        <w:jc w:val="both"/>
        <w:rPr>
          <w:b/>
          <w:color w:val="FF0000"/>
        </w:rPr>
      </w:pPr>
    </w:p>
    <w:p w:rsidR="007F71DF" w:rsidRPr="001C36D1" w:rsidRDefault="007F71DF" w:rsidP="0021441F">
      <w:pPr>
        <w:pStyle w:val="BodyText3"/>
        <w:jc w:val="both"/>
        <w:rPr>
          <w:b/>
          <w:color w:val="FF0000"/>
        </w:rPr>
      </w:pPr>
      <w:r w:rsidRPr="001C36D1">
        <w:rPr>
          <w:b/>
          <w:color w:val="FF0000"/>
        </w:rPr>
        <w:t xml:space="preserve">Benefits Payable </w:t>
      </w:r>
      <w:proofErr w:type="gramStart"/>
      <w:r w:rsidRPr="001C36D1">
        <w:rPr>
          <w:b/>
          <w:color w:val="FF0000"/>
        </w:rPr>
        <w:t>During</w:t>
      </w:r>
      <w:proofErr w:type="gramEnd"/>
      <w:r w:rsidRPr="001C36D1">
        <w:rPr>
          <w:b/>
          <w:color w:val="FF0000"/>
        </w:rPr>
        <w:t xml:space="preserve"> Employment</w:t>
      </w:r>
    </w:p>
    <w:p w:rsidR="007F71DF" w:rsidRPr="001C36D1" w:rsidRDefault="007F71DF" w:rsidP="0021441F">
      <w:pPr>
        <w:pStyle w:val="BodyText3"/>
        <w:jc w:val="both"/>
        <w:rPr>
          <w:b/>
        </w:rPr>
      </w:pPr>
    </w:p>
    <w:p w:rsidR="007F71DF" w:rsidRPr="001C36D1" w:rsidRDefault="007F71DF" w:rsidP="0021441F">
      <w:pPr>
        <w:pStyle w:val="BodyText3"/>
        <w:jc w:val="both"/>
      </w:pPr>
      <w:r w:rsidRPr="001C36D1">
        <w:t>Short-term employee benefits are those due to be settled within 12 months of the year-end. They include such benefits as wages and salaries, paid annual leave and paid sick leave, bonuses and non-monetary benefits (</w:t>
      </w:r>
      <w:proofErr w:type="spellStart"/>
      <w:r w:rsidRPr="001C36D1">
        <w:t>eg</w:t>
      </w:r>
      <w:proofErr w:type="spellEnd"/>
      <w:r w:rsidRPr="001C36D1">
        <w:t xml:space="preserve"> cars) for current employees, and are recognised as an expense for services in the year in which employees render service to the Authority. An accrual is made for the cost of holiday entitlements (or any form of leave, </w:t>
      </w:r>
      <w:proofErr w:type="spellStart"/>
      <w:r w:rsidRPr="001C36D1">
        <w:t>eg</w:t>
      </w:r>
      <w:proofErr w:type="spellEnd"/>
      <w:r w:rsidRPr="001C36D1">
        <w:t xml:space="preserve"> time off in lieu) earned by employees but not taken before the year-end which employees can carry forward into the next financial year. The accrual is made at the wage and salary rates applicable in the following accounting year, being the period in which the employee takes the benefit. The accrual is charged to Surplus or Deficit on the Provision of Services, but then reversed out through the Movement in Reserves Statement so that holiday benefits are charged to the General Fund in the financial year in which the holiday absence occurs.</w:t>
      </w:r>
    </w:p>
    <w:p w:rsidR="007F71DF" w:rsidRPr="001C36D1" w:rsidRDefault="007F71DF" w:rsidP="0021441F">
      <w:pPr>
        <w:pStyle w:val="BodyText3"/>
        <w:jc w:val="both"/>
      </w:pPr>
    </w:p>
    <w:p w:rsidR="007F71DF" w:rsidRPr="001C36D1" w:rsidRDefault="007F71DF" w:rsidP="0021441F">
      <w:pPr>
        <w:pStyle w:val="BodyText3"/>
        <w:jc w:val="both"/>
        <w:rPr>
          <w:b/>
          <w:color w:val="FF0000"/>
        </w:rPr>
      </w:pPr>
      <w:r w:rsidRPr="001C36D1">
        <w:rPr>
          <w:b/>
          <w:color w:val="FF0000"/>
        </w:rPr>
        <w:t>Termination Benefits</w:t>
      </w:r>
    </w:p>
    <w:p w:rsidR="007F71DF" w:rsidRPr="001C36D1" w:rsidRDefault="007F71DF" w:rsidP="0021441F">
      <w:pPr>
        <w:pStyle w:val="BodyText3"/>
        <w:jc w:val="both"/>
        <w:rPr>
          <w:b/>
        </w:rPr>
      </w:pPr>
    </w:p>
    <w:p w:rsidR="007F71DF" w:rsidRPr="001C36D1" w:rsidRDefault="007F71DF" w:rsidP="0021441F">
      <w:pPr>
        <w:pStyle w:val="BodyText3"/>
        <w:jc w:val="both"/>
      </w:pPr>
      <w:r w:rsidRPr="001C36D1">
        <w:t>Termination benefits are amounts payable as a result of a decision by the Authority to terminate an officer’s employment before the normal retirement date or an officer’s decision to accept voluntary redundancy. These are charged on an accruals basis to the appropriate service in the Comprehensive Income and Expenditure Statement when the Authority is demonstrably committed to the termination of the employment of an officer or group of officers or making an offer to encourage voluntary redundancy.</w:t>
      </w:r>
    </w:p>
    <w:p w:rsidR="007F71DF" w:rsidRPr="001C36D1" w:rsidRDefault="007F71DF" w:rsidP="0021441F">
      <w:pPr>
        <w:pStyle w:val="BodyText3"/>
        <w:jc w:val="both"/>
      </w:pPr>
    </w:p>
    <w:p w:rsidR="007F71DF" w:rsidRPr="001C36D1" w:rsidRDefault="007F71DF" w:rsidP="0021441F">
      <w:pPr>
        <w:pStyle w:val="BodyText3"/>
        <w:jc w:val="both"/>
      </w:pPr>
      <w:r w:rsidRPr="001C36D1">
        <w:t xml:space="preserve">Where termination benefits involve the enhancement of pensions, statutory provisions require the General Fund balance to be charged with the amount payable by the Authority to the pension fund or pensioner in the year, not the amount calculated according to the relevant accounting </w:t>
      </w:r>
      <w:r w:rsidRPr="001C36D1">
        <w:lastRenderedPageBreak/>
        <w:t>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w:t>
      </w:r>
    </w:p>
    <w:p w:rsidR="007F71DF" w:rsidRPr="001C36D1" w:rsidRDefault="007F71DF" w:rsidP="0021441F">
      <w:pPr>
        <w:pStyle w:val="BodyText3"/>
        <w:jc w:val="both"/>
      </w:pPr>
    </w:p>
    <w:p w:rsidR="007F71DF" w:rsidRPr="001C36D1" w:rsidRDefault="007F71DF" w:rsidP="0021441F">
      <w:pPr>
        <w:pStyle w:val="BodyText3"/>
        <w:jc w:val="both"/>
        <w:rPr>
          <w:b/>
          <w:color w:val="FF0000"/>
        </w:rPr>
      </w:pPr>
      <w:r w:rsidRPr="001C36D1">
        <w:rPr>
          <w:b/>
          <w:color w:val="FF0000"/>
        </w:rPr>
        <w:t xml:space="preserve">Events </w:t>
      </w:r>
      <w:proofErr w:type="gramStart"/>
      <w:r w:rsidRPr="001C36D1">
        <w:rPr>
          <w:b/>
          <w:color w:val="FF0000"/>
        </w:rPr>
        <w:t>After</w:t>
      </w:r>
      <w:proofErr w:type="gramEnd"/>
      <w:r w:rsidRPr="001C36D1">
        <w:rPr>
          <w:b/>
          <w:color w:val="FF0000"/>
        </w:rPr>
        <w:t xml:space="preserve"> the Reporting Period</w:t>
      </w:r>
    </w:p>
    <w:p w:rsidR="007F71DF" w:rsidRPr="001C36D1" w:rsidRDefault="007F71DF" w:rsidP="0021441F">
      <w:pPr>
        <w:pStyle w:val="BodyText3"/>
        <w:jc w:val="both"/>
        <w:rPr>
          <w:b/>
        </w:rPr>
      </w:pPr>
    </w:p>
    <w:p w:rsidR="007F71DF" w:rsidRPr="001C36D1" w:rsidRDefault="007F71DF" w:rsidP="0021441F">
      <w:pPr>
        <w:pStyle w:val="BodyText3"/>
        <w:jc w:val="both"/>
      </w:pPr>
      <w:r w:rsidRPr="001C36D1">
        <w:t>Events after the Reporting Period date are those events, both favourable and unfavourable, that occur between the end of the reporting period and the date when the Statement of Accounts is authorised for issue. Two types of events can be identified:</w:t>
      </w:r>
    </w:p>
    <w:p w:rsidR="007F71DF" w:rsidRPr="001C36D1" w:rsidRDefault="007F71DF" w:rsidP="0021441F">
      <w:pPr>
        <w:pStyle w:val="BodyText3"/>
        <w:jc w:val="both"/>
      </w:pPr>
    </w:p>
    <w:p w:rsidR="007F71DF" w:rsidRPr="001C36D1" w:rsidRDefault="007F71DF" w:rsidP="00FC6875">
      <w:pPr>
        <w:pStyle w:val="BodyText3"/>
        <w:numPr>
          <w:ilvl w:val="0"/>
          <w:numId w:val="14"/>
        </w:numPr>
        <w:tabs>
          <w:tab w:val="clear" w:pos="720"/>
          <w:tab w:val="clear" w:pos="2016"/>
          <w:tab w:val="clear" w:pos="3600"/>
        </w:tabs>
        <w:spacing w:line="276" w:lineRule="auto"/>
        <w:ind w:left="360"/>
        <w:jc w:val="both"/>
      </w:pPr>
      <w:proofErr w:type="gramStart"/>
      <w:r w:rsidRPr="001C36D1">
        <w:t>those</w:t>
      </w:r>
      <w:proofErr w:type="gramEnd"/>
      <w:r w:rsidRPr="001C36D1">
        <w:t xml:space="preserve"> that provide evidence of conditions that existed at the end of the reporting period – the Statement of Accounts is adjusted to reflect such events.</w:t>
      </w:r>
    </w:p>
    <w:p w:rsidR="007F71DF" w:rsidRPr="001C36D1" w:rsidRDefault="007F71DF" w:rsidP="00FC6875">
      <w:pPr>
        <w:pStyle w:val="BodyText3"/>
        <w:numPr>
          <w:ilvl w:val="0"/>
          <w:numId w:val="14"/>
        </w:numPr>
        <w:tabs>
          <w:tab w:val="clear" w:pos="720"/>
          <w:tab w:val="clear" w:pos="2016"/>
          <w:tab w:val="clear" w:pos="3600"/>
        </w:tabs>
        <w:spacing w:line="276" w:lineRule="auto"/>
        <w:ind w:left="360"/>
        <w:jc w:val="both"/>
      </w:pPr>
      <w:proofErr w:type="gramStart"/>
      <w:r w:rsidRPr="001C36D1">
        <w:t>those</w:t>
      </w:r>
      <w:proofErr w:type="gramEnd"/>
      <w:r w:rsidRPr="001C36D1">
        <w:t xml:space="preserve"> that are indicative of conditions that arose after the reporting period – the Statement of Accounts is not adjusted to reflect such events, but where a category of events would have a material effect, disclosure is made in the notes of the nature of the events and their estimated financial effect. Events taking place after the date of authorisation for issue are not reflected in the Statement of Accounts.</w:t>
      </w:r>
    </w:p>
    <w:p w:rsidR="007F71DF" w:rsidRPr="001C36D1" w:rsidRDefault="007F71DF" w:rsidP="0021441F">
      <w:pPr>
        <w:tabs>
          <w:tab w:val="left" w:pos="567"/>
        </w:tabs>
        <w:jc w:val="both"/>
        <w:rPr>
          <w:rFonts w:ascii="Arial" w:hAnsi="Arial" w:cs="Arial"/>
          <w:b/>
          <w:sz w:val="22"/>
          <w:szCs w:val="22"/>
        </w:rPr>
      </w:pPr>
    </w:p>
    <w:p w:rsidR="007F71DF" w:rsidRPr="001C36D1" w:rsidRDefault="007F71DF" w:rsidP="0021441F">
      <w:pPr>
        <w:tabs>
          <w:tab w:val="left" w:pos="567"/>
        </w:tabs>
        <w:jc w:val="both"/>
        <w:rPr>
          <w:rFonts w:ascii="Arial" w:hAnsi="Arial" w:cs="Arial"/>
          <w:b/>
          <w:color w:val="FF0000"/>
          <w:sz w:val="22"/>
          <w:szCs w:val="22"/>
        </w:rPr>
      </w:pPr>
      <w:r w:rsidRPr="001C36D1">
        <w:rPr>
          <w:rFonts w:ascii="Arial" w:hAnsi="Arial" w:cs="Arial"/>
          <w:b/>
          <w:color w:val="FF0000"/>
          <w:sz w:val="22"/>
          <w:szCs w:val="22"/>
        </w:rPr>
        <w:t>Financial Instruments</w:t>
      </w:r>
    </w:p>
    <w:p w:rsidR="007F71DF" w:rsidRPr="001C36D1" w:rsidRDefault="007F71DF" w:rsidP="0021441F">
      <w:pPr>
        <w:tabs>
          <w:tab w:val="left" w:pos="567"/>
        </w:tabs>
        <w:jc w:val="both"/>
        <w:rPr>
          <w:rFonts w:ascii="Arial" w:hAnsi="Arial" w:cs="Arial"/>
          <w:b/>
          <w:color w:val="FF0000"/>
          <w:sz w:val="22"/>
          <w:szCs w:val="22"/>
        </w:rPr>
      </w:pPr>
    </w:p>
    <w:p w:rsidR="007F71DF" w:rsidRPr="001C36D1" w:rsidRDefault="007F71DF" w:rsidP="0021441F">
      <w:pPr>
        <w:tabs>
          <w:tab w:val="left" w:pos="567"/>
        </w:tabs>
        <w:jc w:val="both"/>
        <w:rPr>
          <w:rFonts w:ascii="Arial" w:hAnsi="Arial" w:cs="Arial"/>
          <w:color w:val="FF0000"/>
          <w:sz w:val="22"/>
          <w:szCs w:val="22"/>
        </w:rPr>
      </w:pPr>
      <w:r w:rsidRPr="001C36D1">
        <w:rPr>
          <w:rFonts w:ascii="Arial" w:hAnsi="Arial" w:cs="Arial"/>
          <w:b/>
          <w:color w:val="FF0000"/>
          <w:sz w:val="22"/>
          <w:szCs w:val="22"/>
        </w:rPr>
        <w:t>Financial Assets</w:t>
      </w:r>
    </w:p>
    <w:p w:rsidR="007F71DF" w:rsidRPr="001C36D1" w:rsidRDefault="007F71DF" w:rsidP="0021441F">
      <w:pPr>
        <w:tabs>
          <w:tab w:val="left" w:pos="567"/>
        </w:tabs>
        <w:jc w:val="both"/>
        <w:rPr>
          <w:rFonts w:ascii="Arial" w:hAnsi="Arial" w:cs="Arial"/>
          <w:sz w:val="16"/>
          <w:szCs w:val="16"/>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Financial assets are classified into two types:</w:t>
      </w:r>
    </w:p>
    <w:p w:rsidR="007F71DF" w:rsidRPr="001C36D1" w:rsidRDefault="007F71DF" w:rsidP="0021441F">
      <w:pPr>
        <w:tabs>
          <w:tab w:val="left" w:pos="567"/>
        </w:tabs>
        <w:jc w:val="both"/>
        <w:rPr>
          <w:rFonts w:ascii="Arial" w:hAnsi="Arial" w:cs="Arial"/>
          <w:sz w:val="16"/>
          <w:szCs w:val="16"/>
        </w:rPr>
      </w:pPr>
    </w:p>
    <w:p w:rsidR="007F71DF" w:rsidRPr="001C36D1" w:rsidRDefault="007F71DF" w:rsidP="00FC6875">
      <w:pPr>
        <w:numPr>
          <w:ilvl w:val="0"/>
          <w:numId w:val="12"/>
        </w:numPr>
        <w:tabs>
          <w:tab w:val="clear" w:pos="720"/>
        </w:tabs>
        <w:ind w:left="360"/>
        <w:jc w:val="both"/>
        <w:rPr>
          <w:rFonts w:ascii="Arial" w:hAnsi="Arial" w:cs="Arial"/>
          <w:sz w:val="22"/>
          <w:szCs w:val="22"/>
        </w:rPr>
      </w:pPr>
      <w:r w:rsidRPr="001C36D1">
        <w:rPr>
          <w:rFonts w:ascii="Arial" w:hAnsi="Arial" w:cs="Arial"/>
          <w:sz w:val="22"/>
          <w:szCs w:val="22"/>
        </w:rPr>
        <w:t>loans and receivables – assets that have fixed or determinable payments but are not</w:t>
      </w:r>
    </w:p>
    <w:p w:rsidR="007F71DF" w:rsidRPr="001C36D1" w:rsidRDefault="007F71DF" w:rsidP="0021441F">
      <w:pPr>
        <w:ind w:left="360" w:hanging="360"/>
        <w:jc w:val="both"/>
        <w:rPr>
          <w:rFonts w:ascii="Arial" w:hAnsi="Arial" w:cs="Arial"/>
          <w:sz w:val="22"/>
          <w:szCs w:val="22"/>
        </w:rPr>
      </w:pPr>
      <w:r w:rsidRPr="001C36D1">
        <w:rPr>
          <w:rFonts w:ascii="Arial" w:hAnsi="Arial" w:cs="Arial"/>
          <w:sz w:val="22"/>
          <w:szCs w:val="22"/>
        </w:rPr>
        <w:t xml:space="preserve">   </w:t>
      </w:r>
      <w:r w:rsidRPr="001C36D1">
        <w:rPr>
          <w:rFonts w:ascii="Arial" w:hAnsi="Arial" w:cs="Arial"/>
          <w:sz w:val="22"/>
          <w:szCs w:val="22"/>
        </w:rPr>
        <w:tab/>
      </w:r>
      <w:proofErr w:type="gramStart"/>
      <w:r w:rsidRPr="001C36D1">
        <w:rPr>
          <w:rFonts w:ascii="Arial" w:hAnsi="Arial" w:cs="Arial"/>
          <w:sz w:val="22"/>
          <w:szCs w:val="22"/>
        </w:rPr>
        <w:t>quoted</w:t>
      </w:r>
      <w:proofErr w:type="gramEnd"/>
      <w:r w:rsidRPr="001C36D1">
        <w:rPr>
          <w:rFonts w:ascii="Arial" w:hAnsi="Arial" w:cs="Arial"/>
          <w:sz w:val="22"/>
          <w:szCs w:val="22"/>
        </w:rPr>
        <w:t xml:space="preserve"> in an active market.</w:t>
      </w:r>
    </w:p>
    <w:p w:rsidR="007F71DF" w:rsidRPr="001C36D1" w:rsidRDefault="007F71DF" w:rsidP="0021441F">
      <w:pPr>
        <w:tabs>
          <w:tab w:val="left" w:pos="567"/>
        </w:tabs>
        <w:ind w:left="360"/>
        <w:jc w:val="both"/>
        <w:rPr>
          <w:rFonts w:ascii="Arial" w:hAnsi="Arial" w:cs="Arial"/>
          <w:sz w:val="22"/>
          <w:szCs w:val="22"/>
        </w:rPr>
      </w:pPr>
    </w:p>
    <w:p w:rsidR="007F71DF" w:rsidRPr="001C36D1" w:rsidRDefault="007F71DF" w:rsidP="00FC6875">
      <w:pPr>
        <w:numPr>
          <w:ilvl w:val="0"/>
          <w:numId w:val="12"/>
        </w:numPr>
        <w:tabs>
          <w:tab w:val="clear" w:pos="720"/>
        </w:tabs>
        <w:ind w:left="360"/>
        <w:jc w:val="both"/>
        <w:rPr>
          <w:rFonts w:ascii="Arial" w:hAnsi="Arial" w:cs="Arial"/>
          <w:sz w:val="22"/>
          <w:szCs w:val="22"/>
        </w:rPr>
      </w:pPr>
      <w:r w:rsidRPr="001C36D1">
        <w:rPr>
          <w:rFonts w:ascii="Arial" w:hAnsi="Arial" w:cs="Arial"/>
          <w:sz w:val="22"/>
          <w:szCs w:val="22"/>
        </w:rPr>
        <w:t xml:space="preserve">available-for-sales assets that have a quoted market price and/or do not have fixed or </w:t>
      </w:r>
    </w:p>
    <w:p w:rsidR="007F71DF" w:rsidRPr="001C36D1" w:rsidRDefault="007F71DF" w:rsidP="0021441F">
      <w:pPr>
        <w:ind w:left="360"/>
        <w:jc w:val="both"/>
        <w:rPr>
          <w:rFonts w:ascii="Arial" w:hAnsi="Arial" w:cs="Arial"/>
          <w:sz w:val="22"/>
          <w:szCs w:val="22"/>
        </w:rPr>
      </w:pPr>
      <w:proofErr w:type="gramStart"/>
      <w:r w:rsidRPr="001C36D1">
        <w:rPr>
          <w:rFonts w:ascii="Arial" w:hAnsi="Arial" w:cs="Arial"/>
          <w:sz w:val="22"/>
          <w:szCs w:val="22"/>
        </w:rPr>
        <w:t>determinable</w:t>
      </w:r>
      <w:proofErr w:type="gramEnd"/>
      <w:r w:rsidRPr="001C36D1">
        <w:rPr>
          <w:rFonts w:ascii="Arial" w:hAnsi="Arial" w:cs="Arial"/>
          <w:sz w:val="22"/>
          <w:szCs w:val="22"/>
        </w:rPr>
        <w:t xml:space="preserve"> payments.  </w:t>
      </w:r>
    </w:p>
    <w:p w:rsidR="007F71DF" w:rsidRPr="001C36D1" w:rsidRDefault="007F71DF" w:rsidP="0021441F">
      <w:pPr>
        <w:pStyle w:val="BodyText3"/>
        <w:jc w:val="both"/>
        <w:rPr>
          <w:b/>
          <w:sz w:val="16"/>
          <w:szCs w:val="16"/>
        </w:rPr>
      </w:pPr>
    </w:p>
    <w:p w:rsidR="007F71DF" w:rsidRPr="001C36D1" w:rsidRDefault="007F71DF" w:rsidP="0021441F">
      <w:pPr>
        <w:pStyle w:val="BodyText3"/>
        <w:jc w:val="both"/>
        <w:rPr>
          <w:b/>
          <w:color w:val="FF0000"/>
        </w:rPr>
      </w:pPr>
      <w:r w:rsidRPr="001C36D1">
        <w:rPr>
          <w:b/>
          <w:color w:val="FF0000"/>
        </w:rPr>
        <w:t>Loans and Receivables</w:t>
      </w:r>
    </w:p>
    <w:p w:rsidR="007F71DF" w:rsidRPr="001C36D1" w:rsidRDefault="007F71DF" w:rsidP="0021441F">
      <w:pPr>
        <w:pStyle w:val="BodyText3"/>
        <w:jc w:val="both"/>
        <w:rPr>
          <w:sz w:val="16"/>
          <w:szCs w:val="16"/>
        </w:rPr>
      </w:pPr>
    </w:p>
    <w:p w:rsidR="007F71DF" w:rsidRPr="001C36D1" w:rsidRDefault="007F71DF" w:rsidP="0021441F">
      <w:pPr>
        <w:pStyle w:val="BodyText3"/>
        <w:jc w:val="both"/>
      </w:pPr>
      <w:r w:rsidRPr="001C36D1">
        <w:t>Loans and receivables are assets that have fixed or determinable payments that are not quoted in an active market. They are recognised on the Balance Sheet when the Authority becomes a party to the contractual provisions of a financial instrument and are initially measured at fair value. They are subsequently measured at their amortised cost.</w:t>
      </w:r>
    </w:p>
    <w:p w:rsidR="007F71DF" w:rsidRPr="001C36D1" w:rsidRDefault="007F71DF" w:rsidP="0021441F">
      <w:pPr>
        <w:pStyle w:val="BodyText3"/>
        <w:jc w:val="both"/>
        <w:rPr>
          <w:sz w:val="16"/>
          <w:szCs w:val="16"/>
        </w:rPr>
      </w:pPr>
    </w:p>
    <w:p w:rsidR="007F71DF" w:rsidRPr="001C36D1" w:rsidRDefault="007F71DF" w:rsidP="0021441F">
      <w:pPr>
        <w:pStyle w:val="BodyText3"/>
        <w:jc w:val="both"/>
        <w:rPr>
          <w:b/>
          <w:color w:val="FF0000"/>
        </w:rPr>
      </w:pPr>
      <w:r w:rsidRPr="001C36D1">
        <w:rPr>
          <w:b/>
          <w:color w:val="FF0000"/>
        </w:rPr>
        <w:t>Available-for-Sale Assets</w:t>
      </w:r>
    </w:p>
    <w:p w:rsidR="007F71DF" w:rsidRPr="001C36D1" w:rsidRDefault="007F71DF" w:rsidP="0021441F">
      <w:pPr>
        <w:pStyle w:val="BodyText3"/>
        <w:jc w:val="both"/>
        <w:rPr>
          <w:b/>
          <w:sz w:val="16"/>
          <w:szCs w:val="16"/>
        </w:rPr>
      </w:pPr>
    </w:p>
    <w:p w:rsidR="007F71DF" w:rsidRDefault="007F71DF" w:rsidP="0021441F">
      <w:pPr>
        <w:pStyle w:val="BodyText3"/>
        <w:jc w:val="both"/>
      </w:pPr>
      <w:r w:rsidRPr="001C36D1">
        <w:t>Available-for-sale assets are recognised on the Balance Sheet when the Authority becomes a party to the contractual provisions of a financial instrument and are initially measured and carried at fair value. Where the asset has fixed or determinable payments, annual credits to the Financing and Investment Income and Expenditure line in the Comprehensive Income and Expenditure Statement for interest receivable are based on the amortised cost of the asset multiplied by the effective rate of interest for the instrument. Where there are no fixed or determinable payments, income (</w:t>
      </w:r>
      <w:proofErr w:type="spellStart"/>
      <w:r w:rsidRPr="001C36D1">
        <w:t>eg</w:t>
      </w:r>
      <w:proofErr w:type="spellEnd"/>
      <w:r w:rsidRPr="001C36D1">
        <w:t xml:space="preserve"> dividends) is credited to the Comprehensive Income and Expenditure Statement when it becomes receivable by the Authority. Assets are maintained in the Balance Sheet at fair value. Values are based on the following principles:</w:t>
      </w:r>
    </w:p>
    <w:p w:rsidR="00F85D9F" w:rsidRPr="001C36D1" w:rsidRDefault="00F85D9F" w:rsidP="0021441F">
      <w:pPr>
        <w:pStyle w:val="BodyText3"/>
        <w:jc w:val="both"/>
      </w:pPr>
    </w:p>
    <w:p w:rsidR="007F71DF" w:rsidRPr="001C36D1" w:rsidRDefault="007F71DF" w:rsidP="00FC6875">
      <w:pPr>
        <w:pStyle w:val="BodyText3"/>
        <w:numPr>
          <w:ilvl w:val="0"/>
          <w:numId w:val="12"/>
        </w:numPr>
        <w:tabs>
          <w:tab w:val="clear" w:pos="720"/>
          <w:tab w:val="clear" w:pos="2016"/>
          <w:tab w:val="clear" w:pos="3600"/>
        </w:tabs>
        <w:spacing w:line="276" w:lineRule="auto"/>
        <w:ind w:left="360"/>
        <w:jc w:val="both"/>
      </w:pPr>
      <w:r w:rsidRPr="001C36D1">
        <w:t>instruments with quoted market prices – the market price</w:t>
      </w:r>
    </w:p>
    <w:p w:rsidR="007F71DF" w:rsidRPr="001C36D1" w:rsidRDefault="007F71DF" w:rsidP="00FC6875">
      <w:pPr>
        <w:pStyle w:val="BodyText3"/>
        <w:numPr>
          <w:ilvl w:val="0"/>
          <w:numId w:val="12"/>
        </w:numPr>
        <w:tabs>
          <w:tab w:val="clear" w:pos="720"/>
          <w:tab w:val="clear" w:pos="2016"/>
          <w:tab w:val="clear" w:pos="3600"/>
        </w:tabs>
        <w:spacing w:line="276" w:lineRule="auto"/>
        <w:ind w:left="360"/>
        <w:jc w:val="both"/>
      </w:pPr>
      <w:r w:rsidRPr="001C36D1">
        <w:t>other instruments with fixed and determinable payments – discounted cash flow analysis</w:t>
      </w:r>
    </w:p>
    <w:p w:rsidR="007F71DF" w:rsidRPr="001C36D1" w:rsidRDefault="007F71DF" w:rsidP="00FC6875">
      <w:pPr>
        <w:pStyle w:val="BodyText3"/>
        <w:numPr>
          <w:ilvl w:val="0"/>
          <w:numId w:val="12"/>
        </w:numPr>
        <w:tabs>
          <w:tab w:val="clear" w:pos="720"/>
          <w:tab w:val="clear" w:pos="2016"/>
          <w:tab w:val="clear" w:pos="3600"/>
        </w:tabs>
        <w:spacing w:line="276" w:lineRule="auto"/>
        <w:ind w:left="360"/>
        <w:jc w:val="both"/>
      </w:pPr>
      <w:r w:rsidRPr="001C36D1">
        <w:t>equity shares with no quoted market prices – independent appraisal of company</w:t>
      </w:r>
    </w:p>
    <w:p w:rsidR="007F71DF" w:rsidRPr="001C36D1" w:rsidRDefault="007F71DF" w:rsidP="0021441F">
      <w:pPr>
        <w:pStyle w:val="BodyText3"/>
        <w:tabs>
          <w:tab w:val="clear" w:pos="2016"/>
          <w:tab w:val="clear" w:pos="3600"/>
        </w:tabs>
        <w:ind w:left="360"/>
        <w:jc w:val="both"/>
      </w:pPr>
      <w:proofErr w:type="gramStart"/>
      <w:r w:rsidRPr="001C36D1">
        <w:t>valuations</w:t>
      </w:r>
      <w:proofErr w:type="gramEnd"/>
      <w:r w:rsidRPr="001C36D1">
        <w:t>.</w:t>
      </w:r>
    </w:p>
    <w:p w:rsidR="007F71DF" w:rsidRPr="001C36D1" w:rsidRDefault="007F71DF" w:rsidP="0021441F">
      <w:pPr>
        <w:pStyle w:val="BodyText3"/>
        <w:ind w:firstLine="990"/>
        <w:jc w:val="both"/>
        <w:rPr>
          <w:sz w:val="16"/>
          <w:szCs w:val="16"/>
        </w:rPr>
      </w:pPr>
    </w:p>
    <w:p w:rsidR="007F71DF" w:rsidRPr="001C36D1" w:rsidRDefault="007F71DF" w:rsidP="0021441F">
      <w:pPr>
        <w:pStyle w:val="BodyText3"/>
        <w:jc w:val="both"/>
      </w:pPr>
      <w:r w:rsidRPr="001C36D1">
        <w:lastRenderedPageBreak/>
        <w:t>Changes in fair value are balanced by an entry in the Available-for-Sale Reserve and the gain/ loss is recognised in the Surplus or Deficit on Revaluation of Available-for-Sale Financial Assets. The exception is where impairment losses have been incurred – these are debited to the Financing and Investment Income and Expenditure line in the Comprehensive Income and Expenditure Statement, along with any net gain or loss for the asset accumulated in the Available-for-Sale Reserve.</w:t>
      </w:r>
    </w:p>
    <w:p w:rsidR="007F71DF" w:rsidRPr="001C36D1" w:rsidRDefault="007F71DF" w:rsidP="0021441F">
      <w:pPr>
        <w:pStyle w:val="BodyText3"/>
        <w:jc w:val="both"/>
        <w:rPr>
          <w:sz w:val="16"/>
          <w:szCs w:val="16"/>
        </w:rPr>
      </w:pPr>
    </w:p>
    <w:p w:rsidR="007F71DF" w:rsidRPr="001C36D1" w:rsidRDefault="007F71DF" w:rsidP="0021441F">
      <w:pPr>
        <w:pStyle w:val="BodyText3"/>
        <w:jc w:val="both"/>
      </w:pPr>
      <w:r w:rsidRPr="001C36D1">
        <w:t>Where assets are identified as impaired because of a likelihood arising from a past event that payments due under the contract will not be made (fixed or determinable payments) or fair value falls below cost, the asset is written down and a charge made to the Financing and Investment Income and Expenditure line in the Comprehensive Income and Expenditure Statement. If the asset has fixed or determinable payments, the impairment loss is measured as the difference between the carrying amount and the present value of the revised future cash flows discounted at the asset’s original effective interest rate. Otherwise, the impairment loss is measured as any shortfall of fair value against the acquisition cost of the instrument (net of any principal repayment and amortisation).</w:t>
      </w:r>
    </w:p>
    <w:p w:rsidR="007F71DF" w:rsidRPr="001C36D1" w:rsidRDefault="007F71DF" w:rsidP="0021441F">
      <w:pPr>
        <w:pStyle w:val="BodyText3"/>
        <w:jc w:val="both"/>
        <w:rPr>
          <w:sz w:val="16"/>
          <w:szCs w:val="16"/>
        </w:rPr>
      </w:pPr>
    </w:p>
    <w:p w:rsidR="007F71DF" w:rsidRPr="001C36D1" w:rsidRDefault="007F71DF" w:rsidP="0021441F">
      <w:pPr>
        <w:pStyle w:val="BodyText3"/>
        <w:jc w:val="both"/>
      </w:pPr>
      <w:r w:rsidRPr="001C36D1">
        <w:t xml:space="preserve">Any gains and losses that arise on the </w:t>
      </w:r>
      <w:proofErr w:type="spellStart"/>
      <w:r w:rsidRPr="001C36D1">
        <w:t>derecognition</w:t>
      </w:r>
      <w:proofErr w:type="spellEnd"/>
      <w:r w:rsidRPr="001C36D1">
        <w:t xml:space="preserve"> of the asset are credited or debited to the Financing and Investment Income and Expenditure line in the Comprehensive Income and Expenditure Statement, along with any accumulated gains or losses previously recognised in the Available-for-Sale Reserve. Where fair value cannot be measured reliably, the instrument is carried at cost (less any impairment losses).</w:t>
      </w:r>
    </w:p>
    <w:p w:rsidR="00976DB4" w:rsidRPr="001C36D1" w:rsidRDefault="00976DB4" w:rsidP="00976DB4">
      <w:pPr>
        <w:pStyle w:val="BodyText3"/>
        <w:jc w:val="both"/>
      </w:pPr>
    </w:p>
    <w:p w:rsidR="007F71DF" w:rsidRPr="001C36D1" w:rsidRDefault="007F71DF" w:rsidP="00976DB4">
      <w:pPr>
        <w:pStyle w:val="BodyText3"/>
        <w:jc w:val="both"/>
        <w:rPr>
          <w:color w:val="FF0000"/>
        </w:rPr>
      </w:pPr>
      <w:r w:rsidRPr="001C36D1">
        <w:rPr>
          <w:b/>
          <w:color w:val="FF0000"/>
        </w:rPr>
        <w:t>Financial Liabilities</w:t>
      </w:r>
    </w:p>
    <w:p w:rsidR="007F71DF" w:rsidRPr="001C36D1" w:rsidRDefault="007F71DF" w:rsidP="0021441F">
      <w:pPr>
        <w:tabs>
          <w:tab w:val="left" w:pos="567"/>
        </w:tabs>
        <w:jc w:val="both"/>
        <w:rPr>
          <w:rFonts w:ascii="Arial" w:hAnsi="Arial" w:cs="Arial"/>
          <w:b/>
          <w:color w:val="FF0000"/>
          <w:sz w:val="22"/>
          <w:szCs w:val="22"/>
        </w:rPr>
      </w:pPr>
      <w:r w:rsidRPr="001C36D1">
        <w:rPr>
          <w:rFonts w:ascii="Arial" w:hAnsi="Arial" w:cs="Arial"/>
          <w:b/>
          <w:color w:val="FF0000"/>
          <w:sz w:val="22"/>
          <w:szCs w:val="22"/>
        </w:rPr>
        <w:t xml:space="preserve"> </w:t>
      </w:r>
    </w:p>
    <w:p w:rsidR="007F71DF" w:rsidRPr="001C36D1" w:rsidRDefault="007F71DF" w:rsidP="0021441F">
      <w:pPr>
        <w:pStyle w:val="BodyText3"/>
        <w:jc w:val="both"/>
      </w:pPr>
      <w:r w:rsidRPr="001C36D1">
        <w:t>Financial liabilities are recognised on the Balance Sheet when the Authority becomes a party to the contractual provisions of a financial instrument and are initially measured at fair value and are carried at their amortised cost. Annual charges to the Financing and Investment Income and Expenditure line in the Comprehensive Income and Expenditure Statement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 For most of the borrowings that the Authority has, this means that the amount presented in the Balance Sheet is the outstanding principal repayable; and interest charged to the Comprehensive Income and Expenditure Statement is the amount payable for the year according to the loan agreement.</w:t>
      </w:r>
    </w:p>
    <w:p w:rsidR="007F71DF" w:rsidRPr="001C36D1" w:rsidRDefault="007F71DF" w:rsidP="0021441F">
      <w:pPr>
        <w:pStyle w:val="BodyText3"/>
        <w:jc w:val="both"/>
        <w:rPr>
          <w:color w:val="FF0000"/>
        </w:rPr>
      </w:pPr>
    </w:p>
    <w:p w:rsidR="007F71DF" w:rsidRPr="001C36D1" w:rsidRDefault="007F71DF" w:rsidP="0021441F">
      <w:pPr>
        <w:pStyle w:val="BodyText3"/>
        <w:jc w:val="both"/>
        <w:rPr>
          <w:b/>
          <w:snapToGrid w:val="0"/>
          <w:color w:val="FF0000"/>
        </w:rPr>
      </w:pPr>
      <w:r w:rsidRPr="001C36D1">
        <w:rPr>
          <w:b/>
          <w:snapToGrid w:val="0"/>
          <w:color w:val="FF0000"/>
        </w:rPr>
        <w:t>Government Grants and Contributions</w:t>
      </w:r>
    </w:p>
    <w:p w:rsidR="007F71DF" w:rsidRPr="001C36D1" w:rsidRDefault="007F71DF" w:rsidP="0021441F">
      <w:pPr>
        <w:pStyle w:val="BodyText3"/>
        <w:jc w:val="both"/>
        <w:rPr>
          <w:b/>
          <w:snapToGrid w:val="0"/>
        </w:rPr>
      </w:pPr>
    </w:p>
    <w:p w:rsidR="007F71DF" w:rsidRPr="001C36D1" w:rsidRDefault="007F71DF" w:rsidP="0021441F">
      <w:pPr>
        <w:pStyle w:val="BodyText3"/>
        <w:jc w:val="both"/>
      </w:pPr>
      <w:r w:rsidRPr="001C36D1">
        <w:t>Whether paid on account, by instalments or in arrears, government grants and third party contributions and donations are recognised as due to the Authority when there is reasonable assurance that:</w:t>
      </w:r>
    </w:p>
    <w:p w:rsidR="007F71DF" w:rsidRPr="001C36D1" w:rsidRDefault="007F71DF" w:rsidP="0021441F">
      <w:pPr>
        <w:pStyle w:val="BodyText3"/>
        <w:jc w:val="both"/>
      </w:pPr>
    </w:p>
    <w:p w:rsidR="007F71DF" w:rsidRPr="001C36D1" w:rsidRDefault="007F71DF" w:rsidP="00FC6875">
      <w:pPr>
        <w:pStyle w:val="BodyText3"/>
        <w:numPr>
          <w:ilvl w:val="0"/>
          <w:numId w:val="15"/>
        </w:numPr>
        <w:tabs>
          <w:tab w:val="clear" w:pos="436"/>
          <w:tab w:val="clear" w:pos="2016"/>
          <w:tab w:val="clear" w:pos="3600"/>
        </w:tabs>
        <w:spacing w:line="276" w:lineRule="auto"/>
        <w:ind w:left="360"/>
        <w:jc w:val="both"/>
      </w:pPr>
      <w:r w:rsidRPr="001C36D1">
        <w:t>the Authority will comply with the conditions attached to the payments, and</w:t>
      </w:r>
    </w:p>
    <w:p w:rsidR="007F71DF" w:rsidRPr="001C36D1" w:rsidRDefault="007F71DF" w:rsidP="00FC6875">
      <w:pPr>
        <w:pStyle w:val="BodyText3"/>
        <w:numPr>
          <w:ilvl w:val="0"/>
          <w:numId w:val="15"/>
        </w:numPr>
        <w:tabs>
          <w:tab w:val="clear" w:pos="436"/>
          <w:tab w:val="clear" w:pos="2016"/>
          <w:tab w:val="clear" w:pos="3600"/>
        </w:tabs>
        <w:spacing w:line="276" w:lineRule="auto"/>
        <w:ind w:left="360"/>
        <w:jc w:val="both"/>
      </w:pPr>
      <w:proofErr w:type="gramStart"/>
      <w:r w:rsidRPr="001C36D1">
        <w:t>the</w:t>
      </w:r>
      <w:proofErr w:type="gramEnd"/>
      <w:r w:rsidRPr="001C36D1">
        <w:t xml:space="preserve"> grants or contributions will be received.</w:t>
      </w:r>
    </w:p>
    <w:p w:rsidR="007F71DF" w:rsidRPr="001C36D1" w:rsidRDefault="007F71DF" w:rsidP="0021441F">
      <w:pPr>
        <w:pStyle w:val="BodyText3"/>
        <w:jc w:val="both"/>
      </w:pPr>
    </w:p>
    <w:p w:rsidR="007F71DF" w:rsidRPr="001C36D1" w:rsidRDefault="007F71DF" w:rsidP="0021441F">
      <w:pPr>
        <w:pStyle w:val="BodyText3"/>
        <w:jc w:val="both"/>
      </w:pPr>
      <w:r w:rsidRPr="001C36D1">
        <w:t xml:space="preserve">Amounts recognised as due to the Authority are not credited to the Comprehensive Income and Expenditure Statement until conditions attached to the grant or </w:t>
      </w:r>
      <w:proofErr w:type="gramStart"/>
      <w:r w:rsidRPr="001C36D1">
        <w:t>contribution have</w:t>
      </w:r>
      <w:proofErr w:type="gramEnd"/>
      <w:r w:rsidRPr="001C36D1">
        <w:t xml:space="preserve"> been satisfied. Conditions are stipulations that specify that the future economic benefits or service potential embodied in the asset in the form of the grant or contribution are required to be consumed by the recipient as specified, or future economic benefits or service potential must be returned to the transferor.</w:t>
      </w:r>
    </w:p>
    <w:p w:rsidR="007F71DF" w:rsidRPr="001C36D1" w:rsidRDefault="007F71DF" w:rsidP="0021441F">
      <w:pPr>
        <w:pStyle w:val="BodyText3"/>
        <w:jc w:val="both"/>
      </w:pPr>
    </w:p>
    <w:p w:rsidR="007F71DF" w:rsidRPr="001C36D1" w:rsidRDefault="007F71DF" w:rsidP="0021441F">
      <w:pPr>
        <w:pStyle w:val="BodyText3"/>
        <w:jc w:val="both"/>
      </w:pPr>
      <w:r w:rsidRPr="001C36D1">
        <w:t>Monies advanced as grants and contributions for which conditions have not been satisfied are carried in the Balance Sheet as creditors. When conditions are satisfied, the grant or contribution is credited to the relevant service line (</w:t>
      </w:r>
      <w:proofErr w:type="gramStart"/>
      <w:r w:rsidRPr="001C36D1">
        <w:t>attributable</w:t>
      </w:r>
      <w:proofErr w:type="gramEnd"/>
      <w:r w:rsidRPr="001C36D1">
        <w:t xml:space="preserve"> revenue grants and contributions) or Taxation </w:t>
      </w:r>
      <w:r w:rsidRPr="001C36D1">
        <w:lastRenderedPageBreak/>
        <w:t>and Non-Specific Grant Income (non-</w:t>
      </w:r>
      <w:proofErr w:type="spellStart"/>
      <w:r w:rsidRPr="001C36D1">
        <w:t>ringfenced</w:t>
      </w:r>
      <w:proofErr w:type="spellEnd"/>
      <w:r w:rsidRPr="001C36D1">
        <w:t xml:space="preserve"> revenue grants and all capital grants) in the Comprehensive Income and Expenditure Statement.</w:t>
      </w:r>
    </w:p>
    <w:p w:rsidR="007F71DF" w:rsidRPr="001C36D1" w:rsidRDefault="007F71DF" w:rsidP="0021441F">
      <w:pPr>
        <w:pStyle w:val="BodyText3"/>
        <w:jc w:val="both"/>
      </w:pPr>
    </w:p>
    <w:p w:rsidR="007F71DF" w:rsidRPr="001C36D1" w:rsidRDefault="007F71DF" w:rsidP="0021441F">
      <w:pPr>
        <w:pStyle w:val="BodyText3"/>
        <w:jc w:val="both"/>
        <w:rPr>
          <w:snapToGrid w:val="0"/>
        </w:rPr>
      </w:pPr>
      <w:r w:rsidRPr="001C36D1">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rsidR="007F71DF" w:rsidRDefault="007F71DF" w:rsidP="0021441F">
      <w:pPr>
        <w:pStyle w:val="BodyText3"/>
        <w:jc w:val="both"/>
      </w:pPr>
    </w:p>
    <w:p w:rsidR="001677B0" w:rsidRDefault="001677B0" w:rsidP="001677B0">
      <w:pPr>
        <w:rPr>
          <w:rFonts w:ascii="Arial" w:hAnsi="Arial" w:cs="Arial"/>
          <w:b/>
          <w:color w:val="FF0000"/>
          <w:sz w:val="22"/>
          <w:szCs w:val="22"/>
        </w:rPr>
      </w:pPr>
      <w:r w:rsidRPr="001677B0">
        <w:rPr>
          <w:rFonts w:ascii="Arial" w:hAnsi="Arial" w:cs="Arial"/>
          <w:b/>
          <w:color w:val="FF0000"/>
          <w:sz w:val="22"/>
          <w:szCs w:val="22"/>
        </w:rPr>
        <w:t>Group Accounts</w:t>
      </w:r>
    </w:p>
    <w:p w:rsidR="001677B0" w:rsidRPr="001677B0" w:rsidRDefault="001677B0" w:rsidP="001677B0">
      <w:pPr>
        <w:rPr>
          <w:rFonts w:ascii="Arial" w:hAnsi="Arial" w:cs="Arial"/>
          <w:b/>
          <w:color w:val="FF0000"/>
          <w:sz w:val="22"/>
          <w:szCs w:val="22"/>
        </w:rPr>
      </w:pPr>
    </w:p>
    <w:p w:rsidR="001677B0" w:rsidRDefault="001677B0" w:rsidP="001677B0">
      <w:pPr>
        <w:rPr>
          <w:rFonts w:ascii="Arial" w:hAnsi="Arial" w:cs="Arial"/>
          <w:sz w:val="22"/>
          <w:szCs w:val="22"/>
        </w:rPr>
      </w:pPr>
      <w:r w:rsidRPr="001677B0">
        <w:rPr>
          <w:rFonts w:ascii="Arial" w:hAnsi="Arial" w:cs="Arial"/>
          <w:sz w:val="22"/>
          <w:szCs w:val="22"/>
        </w:rPr>
        <w:t xml:space="preserve">The </w:t>
      </w:r>
      <w:r w:rsidR="007339C0">
        <w:rPr>
          <w:rFonts w:ascii="Arial" w:hAnsi="Arial" w:cs="Arial"/>
          <w:sz w:val="22"/>
          <w:szCs w:val="22"/>
        </w:rPr>
        <w:t>Authority</w:t>
      </w:r>
      <w:r w:rsidRPr="001677B0">
        <w:rPr>
          <w:rFonts w:ascii="Arial" w:hAnsi="Arial" w:cs="Arial"/>
          <w:sz w:val="22"/>
          <w:szCs w:val="22"/>
        </w:rPr>
        <w:t xml:space="preserve"> is required to produce group accounts where it has interests in subsidiaries, associates and/or joint ventures unless interest is considered not material. The group boundary is dependent upon the extent of the </w:t>
      </w:r>
      <w:r w:rsidR="007339C0">
        <w:rPr>
          <w:rFonts w:ascii="Arial" w:hAnsi="Arial" w:cs="Arial"/>
          <w:sz w:val="22"/>
          <w:szCs w:val="22"/>
        </w:rPr>
        <w:t>Authority’s</w:t>
      </w:r>
      <w:r w:rsidRPr="001677B0">
        <w:rPr>
          <w:rFonts w:ascii="Arial" w:hAnsi="Arial" w:cs="Arial"/>
          <w:sz w:val="22"/>
          <w:szCs w:val="22"/>
        </w:rPr>
        <w:t xml:space="preserve"> control or significant influence over the entity which is based on the requirements of IFRS10 and IAS 28.</w:t>
      </w:r>
    </w:p>
    <w:p w:rsidR="001677B0" w:rsidRPr="001677B0" w:rsidRDefault="001677B0" w:rsidP="001677B0">
      <w:pPr>
        <w:rPr>
          <w:rFonts w:ascii="Arial" w:hAnsi="Arial" w:cs="Arial"/>
          <w:sz w:val="22"/>
          <w:szCs w:val="22"/>
        </w:rPr>
      </w:pPr>
    </w:p>
    <w:p w:rsidR="001677B0" w:rsidRDefault="001677B0" w:rsidP="001677B0">
      <w:pPr>
        <w:rPr>
          <w:rFonts w:ascii="Arial" w:hAnsi="Arial" w:cs="Arial"/>
          <w:sz w:val="22"/>
          <w:szCs w:val="22"/>
        </w:rPr>
      </w:pPr>
      <w:r w:rsidRPr="001677B0">
        <w:rPr>
          <w:rFonts w:ascii="Arial" w:hAnsi="Arial" w:cs="Arial"/>
          <w:sz w:val="22"/>
          <w:szCs w:val="22"/>
        </w:rPr>
        <w:t xml:space="preserve">Interests in subsidiaries require consolidation by including items of assets, liabilities, reserves, income and expenses line by line to those of other group members. Intragroup balances and transactions are eliminated. Associates and/or Joint ventures are incorporated into group accounts using the equity method </w:t>
      </w:r>
      <w:proofErr w:type="spellStart"/>
      <w:r w:rsidRPr="001677B0">
        <w:rPr>
          <w:rFonts w:ascii="Arial" w:hAnsi="Arial" w:cs="Arial"/>
          <w:sz w:val="22"/>
          <w:szCs w:val="22"/>
        </w:rPr>
        <w:t>ie</w:t>
      </w:r>
      <w:proofErr w:type="spellEnd"/>
      <w:r w:rsidRPr="001677B0">
        <w:rPr>
          <w:rFonts w:ascii="Arial" w:hAnsi="Arial" w:cs="Arial"/>
          <w:sz w:val="22"/>
          <w:szCs w:val="22"/>
        </w:rPr>
        <w:t xml:space="preserve"> bring the investment into group balance sheet at cost and then adjust the carrying value by the change in the share of the associate’s or joint venture’s net assets. In addition, a share of profits and losses is included in the group comprehensive income and expenditure statement.</w:t>
      </w:r>
    </w:p>
    <w:p w:rsidR="001677B0" w:rsidRPr="001677B0" w:rsidRDefault="001677B0" w:rsidP="001677B0">
      <w:pPr>
        <w:rPr>
          <w:rFonts w:ascii="Arial" w:hAnsi="Arial" w:cs="Arial"/>
          <w:sz w:val="22"/>
          <w:szCs w:val="22"/>
        </w:rPr>
      </w:pPr>
    </w:p>
    <w:p w:rsidR="001677B0" w:rsidRDefault="001677B0" w:rsidP="001677B0">
      <w:pPr>
        <w:rPr>
          <w:rFonts w:ascii="Arial" w:hAnsi="Arial" w:cs="Arial"/>
          <w:b/>
          <w:color w:val="FF0000"/>
          <w:sz w:val="22"/>
          <w:szCs w:val="22"/>
        </w:rPr>
      </w:pPr>
      <w:r w:rsidRPr="001677B0">
        <w:rPr>
          <w:rFonts w:ascii="Arial" w:hAnsi="Arial" w:cs="Arial"/>
          <w:b/>
          <w:color w:val="FF0000"/>
          <w:sz w:val="22"/>
          <w:szCs w:val="22"/>
        </w:rPr>
        <w:t>Joint Arrangements</w:t>
      </w:r>
    </w:p>
    <w:p w:rsidR="001677B0" w:rsidRPr="001677B0" w:rsidRDefault="001677B0" w:rsidP="001677B0">
      <w:pPr>
        <w:rPr>
          <w:rFonts w:ascii="Arial" w:hAnsi="Arial" w:cs="Arial"/>
          <w:b/>
          <w:color w:val="FF0000"/>
          <w:sz w:val="22"/>
          <w:szCs w:val="22"/>
        </w:rPr>
      </w:pPr>
    </w:p>
    <w:p w:rsidR="001677B0" w:rsidRPr="001677B0" w:rsidRDefault="001677B0" w:rsidP="001677B0">
      <w:pPr>
        <w:autoSpaceDE w:val="0"/>
        <w:autoSpaceDN w:val="0"/>
        <w:adjustRightInd w:val="0"/>
        <w:rPr>
          <w:rFonts w:ascii="Arial" w:hAnsi="Arial" w:cs="Arial"/>
          <w:color w:val="000000"/>
          <w:sz w:val="22"/>
          <w:szCs w:val="22"/>
        </w:rPr>
      </w:pPr>
      <w:r w:rsidRPr="001677B0">
        <w:rPr>
          <w:rFonts w:ascii="Arial" w:hAnsi="Arial" w:cs="Arial"/>
          <w:color w:val="000000"/>
          <w:sz w:val="22"/>
          <w:szCs w:val="22"/>
        </w:rPr>
        <w:t>Joint Arrangements are arrangements by which two or more parties have joint control bound by contract.</w:t>
      </w:r>
      <w:r w:rsidRPr="001677B0">
        <w:rPr>
          <w:rFonts w:ascii="FSLola-Bold" w:hAnsi="FSLola-Bold" w:cs="FSLola-Bold"/>
          <w:b/>
          <w:bCs/>
          <w:sz w:val="22"/>
          <w:szCs w:val="22"/>
        </w:rPr>
        <w:t xml:space="preserve"> </w:t>
      </w:r>
      <w:r w:rsidRPr="001677B0">
        <w:rPr>
          <w:rFonts w:ascii="Arial" w:hAnsi="Arial" w:cs="Arial"/>
          <w:color w:val="000000"/>
          <w:sz w:val="22"/>
          <w:szCs w:val="22"/>
        </w:rPr>
        <w:t>Joint control exists only when decisions about the relevant activities require the unanimous consent of the parties sharing control</w:t>
      </w:r>
      <w:r w:rsidRPr="001677B0">
        <w:rPr>
          <w:rFonts w:ascii="Arial" w:hAnsi="Arial" w:cs="Arial"/>
          <w:sz w:val="22"/>
          <w:szCs w:val="22"/>
        </w:rPr>
        <w:t>.</w:t>
      </w:r>
      <w:r w:rsidRPr="001677B0">
        <w:rPr>
          <w:rFonts w:ascii="Arial" w:hAnsi="Arial" w:cs="Arial"/>
          <w:color w:val="000000"/>
          <w:sz w:val="22"/>
          <w:szCs w:val="22"/>
        </w:rPr>
        <w:t xml:space="preserve"> A Joint Arrangement can be classed as</w:t>
      </w:r>
    </w:p>
    <w:p w:rsidR="001677B0" w:rsidRPr="001677B0" w:rsidRDefault="001677B0" w:rsidP="001677B0">
      <w:pPr>
        <w:autoSpaceDE w:val="0"/>
        <w:autoSpaceDN w:val="0"/>
        <w:adjustRightInd w:val="0"/>
        <w:rPr>
          <w:rFonts w:ascii="Arial" w:hAnsi="Arial" w:cs="Arial"/>
          <w:color w:val="000000"/>
          <w:sz w:val="22"/>
          <w:szCs w:val="22"/>
        </w:rPr>
      </w:pPr>
    </w:p>
    <w:p w:rsidR="001677B0" w:rsidRPr="001677B0" w:rsidRDefault="001677B0" w:rsidP="00FC6875">
      <w:pPr>
        <w:numPr>
          <w:ilvl w:val="0"/>
          <w:numId w:val="38"/>
        </w:numPr>
        <w:autoSpaceDE w:val="0"/>
        <w:autoSpaceDN w:val="0"/>
        <w:adjustRightInd w:val="0"/>
        <w:ind w:left="426"/>
        <w:rPr>
          <w:rFonts w:ascii="Arial" w:hAnsi="Arial" w:cs="Arial"/>
          <w:color w:val="000000"/>
          <w:sz w:val="22"/>
          <w:szCs w:val="22"/>
        </w:rPr>
      </w:pPr>
      <w:r w:rsidRPr="001677B0">
        <w:rPr>
          <w:rFonts w:ascii="Arial" w:hAnsi="Arial" w:cs="Arial"/>
          <w:color w:val="000000"/>
          <w:sz w:val="22"/>
          <w:szCs w:val="22"/>
        </w:rPr>
        <w:t>A Joint Venture</w:t>
      </w:r>
    </w:p>
    <w:p w:rsidR="001677B0" w:rsidRPr="001677B0" w:rsidRDefault="001677B0" w:rsidP="00FC6875">
      <w:pPr>
        <w:numPr>
          <w:ilvl w:val="0"/>
          <w:numId w:val="38"/>
        </w:numPr>
        <w:autoSpaceDE w:val="0"/>
        <w:autoSpaceDN w:val="0"/>
        <w:adjustRightInd w:val="0"/>
        <w:ind w:left="426"/>
        <w:rPr>
          <w:rFonts w:ascii="Arial" w:hAnsi="Arial" w:cs="Arial"/>
          <w:color w:val="000000"/>
          <w:sz w:val="22"/>
          <w:szCs w:val="22"/>
        </w:rPr>
      </w:pPr>
      <w:r w:rsidRPr="001677B0">
        <w:rPr>
          <w:rFonts w:ascii="Arial" w:hAnsi="Arial" w:cs="Arial"/>
          <w:color w:val="000000"/>
          <w:sz w:val="22"/>
          <w:szCs w:val="22"/>
        </w:rPr>
        <w:t>A Joint Operation</w:t>
      </w:r>
    </w:p>
    <w:p w:rsidR="001677B0" w:rsidRPr="001677B0" w:rsidRDefault="001677B0" w:rsidP="001677B0">
      <w:pPr>
        <w:autoSpaceDE w:val="0"/>
        <w:autoSpaceDN w:val="0"/>
        <w:adjustRightInd w:val="0"/>
        <w:rPr>
          <w:rFonts w:ascii="Arial" w:hAnsi="Arial" w:cs="Arial"/>
          <w:color w:val="000000"/>
          <w:sz w:val="22"/>
          <w:szCs w:val="22"/>
        </w:rPr>
      </w:pPr>
    </w:p>
    <w:p w:rsidR="001677B0" w:rsidRPr="001677B0" w:rsidRDefault="001677B0" w:rsidP="001677B0">
      <w:pPr>
        <w:autoSpaceDE w:val="0"/>
        <w:autoSpaceDN w:val="0"/>
        <w:adjustRightInd w:val="0"/>
        <w:rPr>
          <w:rFonts w:ascii="Arial" w:hAnsi="Arial" w:cs="Arial"/>
          <w:color w:val="000000"/>
          <w:sz w:val="22"/>
          <w:szCs w:val="22"/>
        </w:rPr>
      </w:pPr>
      <w:r w:rsidRPr="001677B0">
        <w:rPr>
          <w:rFonts w:ascii="Arial" w:hAnsi="Arial" w:cs="Arial"/>
          <w:color w:val="000000"/>
          <w:sz w:val="22"/>
          <w:szCs w:val="22"/>
        </w:rPr>
        <w:t>The classification depends upon the rights and obligations of the parties to the arrangement.</w:t>
      </w:r>
    </w:p>
    <w:p w:rsidR="001677B0" w:rsidRPr="001677B0" w:rsidRDefault="001677B0" w:rsidP="001677B0">
      <w:pPr>
        <w:autoSpaceDE w:val="0"/>
        <w:autoSpaceDN w:val="0"/>
        <w:adjustRightInd w:val="0"/>
        <w:rPr>
          <w:rFonts w:ascii="Arial" w:hAnsi="Arial" w:cs="Arial"/>
          <w:color w:val="000000"/>
          <w:sz w:val="22"/>
          <w:szCs w:val="22"/>
        </w:rPr>
      </w:pPr>
    </w:p>
    <w:p w:rsidR="001677B0" w:rsidRPr="001677B0" w:rsidRDefault="001677B0" w:rsidP="001677B0">
      <w:pPr>
        <w:autoSpaceDE w:val="0"/>
        <w:autoSpaceDN w:val="0"/>
        <w:adjustRightInd w:val="0"/>
        <w:rPr>
          <w:rFonts w:ascii="Arial" w:hAnsi="Arial" w:cs="Arial"/>
          <w:b/>
          <w:color w:val="FF0000"/>
          <w:sz w:val="22"/>
          <w:szCs w:val="22"/>
        </w:rPr>
      </w:pPr>
      <w:r w:rsidRPr="001677B0">
        <w:rPr>
          <w:rFonts w:ascii="Arial" w:hAnsi="Arial" w:cs="Arial"/>
          <w:b/>
          <w:color w:val="FF0000"/>
          <w:sz w:val="22"/>
          <w:szCs w:val="22"/>
        </w:rPr>
        <w:t>Joint Venture</w:t>
      </w:r>
    </w:p>
    <w:p w:rsidR="001677B0" w:rsidRPr="001677B0" w:rsidRDefault="001677B0" w:rsidP="001677B0">
      <w:pPr>
        <w:autoSpaceDE w:val="0"/>
        <w:autoSpaceDN w:val="0"/>
        <w:adjustRightInd w:val="0"/>
        <w:rPr>
          <w:rFonts w:ascii="Arial" w:hAnsi="Arial" w:cs="Arial"/>
          <w:color w:val="000000"/>
          <w:sz w:val="22"/>
          <w:szCs w:val="22"/>
        </w:rPr>
      </w:pPr>
    </w:p>
    <w:p w:rsidR="001677B0" w:rsidRPr="001677B0" w:rsidRDefault="001677B0" w:rsidP="001677B0">
      <w:pPr>
        <w:autoSpaceDE w:val="0"/>
        <w:autoSpaceDN w:val="0"/>
        <w:adjustRightInd w:val="0"/>
        <w:rPr>
          <w:rFonts w:ascii="Arial" w:hAnsi="Arial" w:cs="Arial"/>
          <w:color w:val="000000"/>
          <w:sz w:val="22"/>
          <w:szCs w:val="22"/>
        </w:rPr>
      </w:pPr>
      <w:r w:rsidRPr="001677B0">
        <w:rPr>
          <w:rFonts w:ascii="Arial" w:hAnsi="Arial" w:cs="Arial"/>
          <w:color w:val="000000"/>
          <w:sz w:val="22"/>
          <w:szCs w:val="22"/>
        </w:rPr>
        <w:t>A Joint Venture is an arrangement by which the parties that have joint control of the arrangement have rights to the net assets of the arrangement. Where material, interests in Joint Ventures require group accounts to be prepared using the equity method.</w:t>
      </w:r>
    </w:p>
    <w:p w:rsidR="001677B0" w:rsidRPr="001677B0" w:rsidRDefault="001677B0" w:rsidP="001677B0">
      <w:pPr>
        <w:autoSpaceDE w:val="0"/>
        <w:autoSpaceDN w:val="0"/>
        <w:adjustRightInd w:val="0"/>
        <w:rPr>
          <w:rFonts w:ascii="Arial" w:hAnsi="Arial" w:cs="Arial"/>
          <w:b/>
          <w:color w:val="FF0000"/>
          <w:sz w:val="22"/>
          <w:szCs w:val="22"/>
        </w:rPr>
      </w:pPr>
    </w:p>
    <w:p w:rsidR="001677B0" w:rsidRPr="001677B0" w:rsidRDefault="001677B0" w:rsidP="001677B0">
      <w:pPr>
        <w:autoSpaceDE w:val="0"/>
        <w:autoSpaceDN w:val="0"/>
        <w:adjustRightInd w:val="0"/>
        <w:rPr>
          <w:rFonts w:ascii="Arial" w:hAnsi="Arial" w:cs="Arial"/>
          <w:b/>
          <w:color w:val="FF0000"/>
          <w:sz w:val="22"/>
          <w:szCs w:val="22"/>
        </w:rPr>
      </w:pPr>
      <w:r w:rsidRPr="001677B0">
        <w:rPr>
          <w:rFonts w:ascii="Arial" w:hAnsi="Arial" w:cs="Arial"/>
          <w:b/>
          <w:color w:val="FF0000"/>
          <w:sz w:val="22"/>
          <w:szCs w:val="22"/>
        </w:rPr>
        <w:t>Joint Operation</w:t>
      </w:r>
    </w:p>
    <w:p w:rsidR="001677B0" w:rsidRPr="001677B0" w:rsidRDefault="001677B0" w:rsidP="001677B0">
      <w:pPr>
        <w:autoSpaceDE w:val="0"/>
        <w:autoSpaceDN w:val="0"/>
        <w:adjustRightInd w:val="0"/>
        <w:rPr>
          <w:rFonts w:ascii="Arial" w:hAnsi="Arial" w:cs="Arial"/>
          <w:color w:val="000000"/>
          <w:sz w:val="22"/>
          <w:szCs w:val="22"/>
        </w:rPr>
      </w:pPr>
    </w:p>
    <w:p w:rsidR="001677B0" w:rsidRPr="001677B0" w:rsidRDefault="001677B0" w:rsidP="001677B0">
      <w:pPr>
        <w:autoSpaceDE w:val="0"/>
        <w:autoSpaceDN w:val="0"/>
        <w:adjustRightInd w:val="0"/>
        <w:rPr>
          <w:rFonts w:ascii="Arial" w:hAnsi="Arial" w:cs="Arial"/>
          <w:sz w:val="22"/>
          <w:szCs w:val="22"/>
        </w:rPr>
      </w:pPr>
      <w:r w:rsidRPr="001677B0">
        <w:rPr>
          <w:rFonts w:ascii="Arial" w:hAnsi="Arial" w:cs="Arial"/>
          <w:color w:val="000000"/>
          <w:sz w:val="22"/>
          <w:szCs w:val="22"/>
        </w:rPr>
        <w:t>A Joint Operation is an arrangement by which the parties that have joint control of the arrangement have the rights to the assets and obligations for the liabilities relating to the arrangement. Where material, interests in Joint Operations are recognised in the single entity financial statements by including share of assets, liabilities, revenue and expenses held/incurred jointly.</w:t>
      </w:r>
    </w:p>
    <w:p w:rsidR="00976DB4" w:rsidRPr="001C36D1" w:rsidRDefault="00976DB4" w:rsidP="0021441F">
      <w:pPr>
        <w:pStyle w:val="BodyText3"/>
        <w:jc w:val="both"/>
      </w:pPr>
    </w:p>
    <w:p w:rsidR="007F71DF" w:rsidRPr="001C36D1" w:rsidRDefault="007F71DF" w:rsidP="0021441F">
      <w:pPr>
        <w:pStyle w:val="BodyText3"/>
        <w:jc w:val="both"/>
        <w:rPr>
          <w:color w:val="FF0000"/>
        </w:rPr>
      </w:pPr>
      <w:r w:rsidRPr="001C36D1">
        <w:rPr>
          <w:b/>
          <w:color w:val="FF0000"/>
        </w:rPr>
        <w:t>Inventories and Long Term Contracts</w:t>
      </w:r>
    </w:p>
    <w:p w:rsidR="007F71DF" w:rsidRPr="001C36D1" w:rsidRDefault="007F71DF" w:rsidP="0021441F">
      <w:pPr>
        <w:pStyle w:val="BodyText3"/>
        <w:jc w:val="both"/>
      </w:pPr>
    </w:p>
    <w:p w:rsidR="007F71DF" w:rsidRPr="001C36D1" w:rsidRDefault="007F71DF" w:rsidP="0021441F">
      <w:pPr>
        <w:pStyle w:val="BodyText3"/>
        <w:jc w:val="both"/>
      </w:pPr>
      <w:r w:rsidRPr="001C36D1">
        <w:t>Inventories are included in the Balance Sheet at the lower of cost and net realisable value. The cost of inventories is assigned using the weighted average costing formula.</w:t>
      </w:r>
    </w:p>
    <w:p w:rsidR="007F71DF" w:rsidRPr="001C36D1" w:rsidRDefault="007F71DF" w:rsidP="0021441F">
      <w:pPr>
        <w:pStyle w:val="BodyText3"/>
        <w:jc w:val="both"/>
      </w:pPr>
    </w:p>
    <w:p w:rsidR="007F71DF" w:rsidRPr="001C36D1" w:rsidRDefault="007F71DF" w:rsidP="0021441F">
      <w:pPr>
        <w:pStyle w:val="BodyText3"/>
        <w:jc w:val="both"/>
      </w:pPr>
      <w:r w:rsidRPr="001C36D1">
        <w:lastRenderedPageBreak/>
        <w:t>Long term contracts are accounted for on the basis of charging the Surplus or Deficit on the Provision of Services with the value of works and services received under the contract during the financial year.</w:t>
      </w:r>
    </w:p>
    <w:p w:rsidR="007F71DF" w:rsidRPr="001C36D1" w:rsidRDefault="007F71DF" w:rsidP="0021441F">
      <w:pPr>
        <w:pStyle w:val="BodyText3"/>
        <w:jc w:val="both"/>
        <w:rPr>
          <w:b/>
        </w:rPr>
      </w:pPr>
    </w:p>
    <w:p w:rsidR="007F71DF" w:rsidRPr="001C36D1" w:rsidRDefault="007F71DF" w:rsidP="0021441F">
      <w:pPr>
        <w:pStyle w:val="BodyText3"/>
        <w:jc w:val="both"/>
        <w:rPr>
          <w:b/>
          <w:color w:val="FF0000"/>
        </w:rPr>
      </w:pPr>
      <w:r w:rsidRPr="001C36D1">
        <w:rPr>
          <w:b/>
          <w:color w:val="FF0000"/>
        </w:rPr>
        <w:t xml:space="preserve">Intangible Assets  </w:t>
      </w:r>
    </w:p>
    <w:p w:rsidR="007F71DF" w:rsidRPr="001C36D1" w:rsidRDefault="007F71DF" w:rsidP="0021441F">
      <w:pPr>
        <w:pStyle w:val="BodyText3"/>
        <w:jc w:val="both"/>
      </w:pPr>
    </w:p>
    <w:p w:rsidR="007F71DF" w:rsidRPr="001C36D1" w:rsidRDefault="007F71DF" w:rsidP="0021441F">
      <w:pPr>
        <w:pStyle w:val="BodyText3"/>
        <w:jc w:val="both"/>
      </w:pPr>
      <w:r w:rsidRPr="001C36D1">
        <w:t>Expenditure on non-monetary assets that do not have physical substance but are controlled by the Authority as a result of past events (</w:t>
      </w:r>
      <w:proofErr w:type="spellStart"/>
      <w:r w:rsidRPr="001C36D1">
        <w:t>eg</w:t>
      </w:r>
      <w:proofErr w:type="spellEnd"/>
      <w:r w:rsidRPr="001C36D1">
        <w:t xml:space="preserve"> software licences) is capitalised when it is expected that future economic benefits or service potential will flow from the intangible asset to the Authority. </w:t>
      </w:r>
    </w:p>
    <w:p w:rsidR="007F71DF" w:rsidRPr="001C36D1" w:rsidRDefault="007F71DF" w:rsidP="0021441F">
      <w:pPr>
        <w:pStyle w:val="BodyText3"/>
        <w:jc w:val="both"/>
      </w:pPr>
    </w:p>
    <w:p w:rsidR="007F71DF" w:rsidRPr="001C36D1" w:rsidRDefault="007F71DF" w:rsidP="0021441F">
      <w:pPr>
        <w:pStyle w:val="BodyText3"/>
        <w:jc w:val="both"/>
      </w:pPr>
      <w:r w:rsidRPr="001C36D1">
        <w:t>Intangible assets are measured initially at cost. Amounts are only revalued where the fair value of the assets held by the Authority can be determined by reference to an active market. In practice, no intangible asset held by the Authority meets this criterion, and they are therefore carried at amortised cost. The depreciable amount of an intangible asset is amortised over its useful life to the relevant service line(s) in the Comprehensive Income and Expenditure Statement. An asset is tested for impairment whenever there is an indication that the asset might be impaired – any losses recognised are posted to the relevant service line(s) in the Comprehensive Income and Expenditure Statement. Any gain or loss arising on the disposal or abandonment of an intangible asset is posted to the Other Operating Expenditure line in the Comprehensive Income and Expenditure Statement.</w:t>
      </w:r>
    </w:p>
    <w:p w:rsidR="007F71DF" w:rsidRPr="001C36D1" w:rsidRDefault="007F71DF" w:rsidP="0021441F">
      <w:pPr>
        <w:pStyle w:val="BodyText3"/>
        <w:jc w:val="both"/>
      </w:pPr>
    </w:p>
    <w:p w:rsidR="007F71DF" w:rsidRPr="001C36D1" w:rsidRDefault="007F71DF" w:rsidP="0021441F">
      <w:pPr>
        <w:pStyle w:val="BodyText3"/>
        <w:jc w:val="both"/>
        <w:rPr>
          <w:b/>
          <w:color w:val="FF0000"/>
        </w:rPr>
      </w:pPr>
      <w:r w:rsidRPr="001C36D1">
        <w:rPr>
          <w:b/>
          <w:color w:val="FF0000"/>
        </w:rPr>
        <w:t>Leases</w:t>
      </w:r>
    </w:p>
    <w:p w:rsidR="007F71DF" w:rsidRPr="001C36D1" w:rsidRDefault="007F71DF" w:rsidP="0021441F">
      <w:pPr>
        <w:pStyle w:val="BodyText3"/>
        <w:jc w:val="both"/>
      </w:pPr>
    </w:p>
    <w:p w:rsidR="007F71DF" w:rsidRPr="001C36D1" w:rsidRDefault="007F71DF" w:rsidP="0021441F">
      <w:pPr>
        <w:pStyle w:val="BodyText3"/>
        <w:jc w:val="both"/>
      </w:pPr>
      <w:r w:rsidRPr="001C36D1">
        <w:t>Leases are classified as finance leases where the terms of the lease transfer substantially all the risks and rewards incidental to ownership of the property, plant or equipment from the lessor to the lessee. All other leases are classified as operating leases.</w:t>
      </w:r>
    </w:p>
    <w:p w:rsidR="007F71DF" w:rsidRPr="001C36D1" w:rsidRDefault="007F71DF" w:rsidP="0021441F">
      <w:pPr>
        <w:pStyle w:val="BodyText3"/>
        <w:jc w:val="both"/>
      </w:pPr>
    </w:p>
    <w:p w:rsidR="007F71DF" w:rsidRPr="001C36D1" w:rsidRDefault="007F71DF" w:rsidP="0021441F">
      <w:pPr>
        <w:pStyle w:val="BodyText3"/>
        <w:jc w:val="both"/>
        <w:rPr>
          <w:b/>
          <w:color w:val="FF0000"/>
        </w:rPr>
      </w:pPr>
      <w:r w:rsidRPr="001C36D1">
        <w:rPr>
          <w:b/>
          <w:color w:val="FF0000"/>
        </w:rPr>
        <w:t>The Authority as Lessee</w:t>
      </w:r>
    </w:p>
    <w:p w:rsidR="007F71DF" w:rsidRPr="001C36D1" w:rsidRDefault="007F71DF" w:rsidP="0021441F">
      <w:pPr>
        <w:pStyle w:val="BodyText3"/>
        <w:jc w:val="both"/>
        <w:rPr>
          <w:color w:val="FF0000"/>
        </w:rPr>
      </w:pPr>
    </w:p>
    <w:p w:rsidR="007F71DF" w:rsidRPr="001C36D1" w:rsidRDefault="007F71DF" w:rsidP="0021441F">
      <w:pPr>
        <w:pStyle w:val="BodyText3"/>
        <w:jc w:val="both"/>
        <w:rPr>
          <w:b/>
          <w:color w:val="FF0000"/>
        </w:rPr>
      </w:pPr>
      <w:r w:rsidRPr="001C36D1">
        <w:rPr>
          <w:b/>
          <w:color w:val="FF0000"/>
        </w:rPr>
        <w:t>Operating Leases</w:t>
      </w:r>
    </w:p>
    <w:p w:rsidR="007F71DF" w:rsidRPr="001C36D1" w:rsidRDefault="007F71DF" w:rsidP="0021441F">
      <w:pPr>
        <w:pStyle w:val="BodyText3"/>
        <w:jc w:val="both"/>
        <w:rPr>
          <w:b/>
        </w:rPr>
      </w:pPr>
    </w:p>
    <w:p w:rsidR="007F71DF" w:rsidRPr="001C36D1" w:rsidRDefault="007F71DF" w:rsidP="0021441F">
      <w:pPr>
        <w:pStyle w:val="BodyText3"/>
        <w:jc w:val="both"/>
      </w:pPr>
      <w:r w:rsidRPr="001C36D1">
        <w:t xml:space="preserve">Rentals paid under operating leases are charged to the Comprehensive Income and Expenditure Statement as an expense of the services benefiting from use of the leased property, plant or equipment. Charges are made on a straight-line basis over the life of the </w:t>
      </w:r>
      <w:proofErr w:type="gramStart"/>
      <w:r w:rsidRPr="001C36D1">
        <w:t>lease,</w:t>
      </w:r>
      <w:proofErr w:type="gramEnd"/>
      <w:r w:rsidRPr="001C36D1">
        <w:t xml:space="preserve"> even if this does not match the pattern of payments (</w:t>
      </w:r>
      <w:proofErr w:type="spellStart"/>
      <w:r w:rsidRPr="001C36D1">
        <w:t>eg</w:t>
      </w:r>
      <w:proofErr w:type="spellEnd"/>
      <w:r w:rsidRPr="001C36D1">
        <w:t xml:space="preserve"> there is a rent-free period at the commencement of the lease).</w:t>
      </w:r>
    </w:p>
    <w:p w:rsidR="007F71DF" w:rsidRPr="001C36D1" w:rsidRDefault="007F71DF" w:rsidP="0021441F">
      <w:pPr>
        <w:pStyle w:val="BodyText3"/>
        <w:jc w:val="both"/>
      </w:pPr>
    </w:p>
    <w:p w:rsidR="007F71DF" w:rsidRPr="001C36D1" w:rsidRDefault="007F71DF" w:rsidP="0021441F">
      <w:pPr>
        <w:pStyle w:val="BodyText3"/>
        <w:jc w:val="both"/>
        <w:rPr>
          <w:b/>
          <w:color w:val="FF0000"/>
        </w:rPr>
      </w:pPr>
      <w:r w:rsidRPr="001C36D1">
        <w:rPr>
          <w:b/>
          <w:color w:val="FF0000"/>
        </w:rPr>
        <w:t>The Authority as Lessor</w:t>
      </w:r>
    </w:p>
    <w:p w:rsidR="007F71DF" w:rsidRPr="001C36D1" w:rsidRDefault="007F71DF" w:rsidP="0021441F">
      <w:pPr>
        <w:pStyle w:val="BodyText3"/>
        <w:jc w:val="both"/>
        <w:rPr>
          <w:color w:val="FF0000"/>
        </w:rPr>
      </w:pPr>
    </w:p>
    <w:p w:rsidR="007F71DF" w:rsidRPr="001C36D1" w:rsidRDefault="007F71DF" w:rsidP="0021441F">
      <w:pPr>
        <w:autoSpaceDE w:val="0"/>
        <w:autoSpaceDN w:val="0"/>
        <w:adjustRightInd w:val="0"/>
        <w:jc w:val="both"/>
        <w:rPr>
          <w:rFonts w:ascii="Arial" w:hAnsi="Arial" w:cs="Arial"/>
          <w:b/>
          <w:color w:val="FF0000"/>
          <w:sz w:val="22"/>
          <w:szCs w:val="22"/>
        </w:rPr>
      </w:pPr>
      <w:r w:rsidRPr="001C36D1">
        <w:rPr>
          <w:rFonts w:ascii="Arial" w:hAnsi="Arial" w:cs="Arial"/>
          <w:b/>
          <w:color w:val="FF0000"/>
          <w:sz w:val="22"/>
          <w:szCs w:val="22"/>
        </w:rPr>
        <w:t>Operating Leases</w:t>
      </w:r>
    </w:p>
    <w:p w:rsidR="007F71DF" w:rsidRPr="001C36D1" w:rsidRDefault="007F71DF" w:rsidP="0021441F">
      <w:pPr>
        <w:autoSpaceDE w:val="0"/>
        <w:autoSpaceDN w:val="0"/>
        <w:adjustRightInd w:val="0"/>
        <w:jc w:val="both"/>
        <w:rPr>
          <w:rFonts w:ascii="Arial" w:hAnsi="Arial" w:cs="Arial"/>
          <w:b/>
          <w:sz w:val="22"/>
          <w:szCs w:val="22"/>
        </w:rPr>
      </w:pPr>
    </w:p>
    <w:p w:rsidR="007F71DF" w:rsidRPr="001C36D1" w:rsidRDefault="007F71DF" w:rsidP="0021441F">
      <w:pPr>
        <w:pStyle w:val="BodyText3"/>
        <w:jc w:val="both"/>
      </w:pPr>
      <w:r w:rsidRPr="001C36D1">
        <w:t>Where the Authority grants an operating lease over a property or an item of plant or equipment, the asset is retained in the Balance Sheet. Rental income is credited to service the Other Operating Expenditure line in the Comprehensive Income and Expenditure Statement. Credits are made on a straight-line basis over the life of the lease, even if this does not match the pattern of payments (</w:t>
      </w:r>
      <w:proofErr w:type="spellStart"/>
      <w:r w:rsidRPr="001C36D1">
        <w:t>eg</w:t>
      </w:r>
      <w:proofErr w:type="spellEnd"/>
      <w:r w:rsidRPr="001C36D1">
        <w:t xml:space="preserve"> there is a premium paid at the commencement of the lease). Initial direct costs incurred in negotiating and arranging the lease are added to the carrying amount of the relevant asset and charged as an expense over the lease term on the same basis as rental income.</w:t>
      </w:r>
    </w:p>
    <w:p w:rsidR="00976DB4" w:rsidRPr="001C36D1" w:rsidRDefault="00976DB4" w:rsidP="0021441F">
      <w:pPr>
        <w:pStyle w:val="BodyText3"/>
        <w:jc w:val="both"/>
      </w:pPr>
    </w:p>
    <w:p w:rsidR="00F85D9F" w:rsidRDefault="00F85D9F" w:rsidP="0021441F">
      <w:pPr>
        <w:pStyle w:val="BodyText3"/>
        <w:jc w:val="both"/>
        <w:rPr>
          <w:b/>
          <w:color w:val="FF0000"/>
        </w:rPr>
      </w:pPr>
    </w:p>
    <w:p w:rsidR="00F85D9F" w:rsidRDefault="00F85D9F" w:rsidP="0021441F">
      <w:pPr>
        <w:pStyle w:val="BodyText3"/>
        <w:jc w:val="both"/>
        <w:rPr>
          <w:b/>
          <w:color w:val="FF0000"/>
        </w:rPr>
      </w:pPr>
    </w:p>
    <w:p w:rsidR="007F71DF" w:rsidRPr="001C36D1" w:rsidRDefault="007F71DF" w:rsidP="0021441F">
      <w:pPr>
        <w:pStyle w:val="BodyText3"/>
        <w:jc w:val="both"/>
        <w:rPr>
          <w:b/>
          <w:color w:val="FF0000"/>
        </w:rPr>
      </w:pPr>
      <w:r w:rsidRPr="001C36D1">
        <w:rPr>
          <w:b/>
          <w:color w:val="FF0000"/>
        </w:rPr>
        <w:t xml:space="preserve">Pensions </w:t>
      </w:r>
    </w:p>
    <w:p w:rsidR="007F71DF" w:rsidRPr="001C36D1" w:rsidRDefault="007F71DF" w:rsidP="0021441F">
      <w:pPr>
        <w:pStyle w:val="BodyText3"/>
        <w:jc w:val="both"/>
        <w:rPr>
          <w:b/>
        </w:rPr>
      </w:pPr>
    </w:p>
    <w:p w:rsidR="007F71DF" w:rsidRPr="001C36D1" w:rsidRDefault="007F71DF" w:rsidP="0021441F">
      <w:pPr>
        <w:pStyle w:val="BodyText3"/>
        <w:jc w:val="both"/>
      </w:pPr>
      <w:r w:rsidRPr="001C36D1">
        <w:t>Employees of the Authority are divided between two separate pension schemes: The Fire Service Pension Scheme for its uniformed firefighters and the Local Government Pension Scheme for its civilian staff.</w:t>
      </w:r>
    </w:p>
    <w:p w:rsidR="007F71DF" w:rsidRPr="001C36D1" w:rsidRDefault="007F71DF" w:rsidP="0021441F">
      <w:pPr>
        <w:pStyle w:val="BodyText3"/>
        <w:jc w:val="both"/>
      </w:pPr>
    </w:p>
    <w:p w:rsidR="007F71DF" w:rsidRPr="001C36D1" w:rsidRDefault="007F71DF" w:rsidP="0021441F">
      <w:pPr>
        <w:pStyle w:val="BodyText3"/>
        <w:jc w:val="both"/>
      </w:pPr>
      <w:r w:rsidRPr="001C36D1">
        <w:t>In accordance with proper practices the Authority has within its Statement of Accounts for 2013/14 fully complied with the International Financial Reporting Standard IAS19 (Employee Benefits).  Both Pension schemes are classified as ‘defined benefit’ schemes under IAS19 and the accounting principles and their effect on the Financial Statements are explained below.</w:t>
      </w:r>
    </w:p>
    <w:p w:rsidR="007F71DF" w:rsidRPr="001C36D1" w:rsidRDefault="007F71DF" w:rsidP="0021441F">
      <w:pPr>
        <w:autoSpaceDE w:val="0"/>
        <w:autoSpaceDN w:val="0"/>
        <w:adjustRightInd w:val="0"/>
        <w:rPr>
          <w:rFonts w:ascii="Arial" w:hAnsi="Arial" w:cs="Arial"/>
          <w:sz w:val="22"/>
          <w:szCs w:val="22"/>
        </w:rPr>
      </w:pPr>
    </w:p>
    <w:p w:rsidR="007F71DF" w:rsidRPr="001C36D1" w:rsidRDefault="007F71DF" w:rsidP="0021441F">
      <w:pPr>
        <w:jc w:val="both"/>
        <w:rPr>
          <w:rFonts w:ascii="Arial" w:hAnsi="Arial"/>
          <w:b/>
          <w:color w:val="FF0000"/>
          <w:sz w:val="22"/>
          <w:szCs w:val="22"/>
        </w:rPr>
      </w:pPr>
      <w:r w:rsidRPr="001C36D1">
        <w:rPr>
          <w:rFonts w:ascii="Arial" w:hAnsi="Arial"/>
          <w:b/>
          <w:color w:val="FF0000"/>
          <w:sz w:val="22"/>
          <w:szCs w:val="22"/>
        </w:rPr>
        <w:t>The Fire Service Pension Scheme</w:t>
      </w:r>
    </w:p>
    <w:p w:rsidR="007F71DF" w:rsidRPr="001C36D1" w:rsidRDefault="007F71DF" w:rsidP="0021441F">
      <w:pPr>
        <w:autoSpaceDE w:val="0"/>
        <w:autoSpaceDN w:val="0"/>
        <w:adjustRightInd w:val="0"/>
        <w:ind w:left="720"/>
        <w:rPr>
          <w:rFonts w:ascii="Arial" w:hAnsi="Arial" w:cs="Arial"/>
          <w:sz w:val="22"/>
          <w:szCs w:val="22"/>
        </w:rPr>
      </w:pPr>
    </w:p>
    <w:p w:rsidR="007F71DF" w:rsidRPr="001C36D1" w:rsidRDefault="007F71DF" w:rsidP="0021441F">
      <w:pPr>
        <w:pStyle w:val="BodyText3"/>
        <w:jc w:val="both"/>
      </w:pPr>
      <w:r w:rsidRPr="001C36D1">
        <w:t>This is an unfunded scheme, which is administered by the Authority in accordance with CLG regulations.  For such schemes as there are no investment assets, the IAS19 requires recognition of the liability and pension reserve in the Balance Sheet and transactions in the Income and Expenditure Account for movements in the liability and reserve. The primary objective is to allow the separation of the cost of providing pensions from the cost of running a fire and rescue service.</w:t>
      </w:r>
    </w:p>
    <w:p w:rsidR="007F71DF" w:rsidRPr="001C36D1" w:rsidRDefault="007F71DF" w:rsidP="0021441F">
      <w:pPr>
        <w:pStyle w:val="BodyText3"/>
        <w:jc w:val="both"/>
      </w:pPr>
    </w:p>
    <w:p w:rsidR="007F71DF" w:rsidRPr="001C36D1" w:rsidRDefault="007F71DF" w:rsidP="0021441F">
      <w:pPr>
        <w:pStyle w:val="BodyText3"/>
        <w:jc w:val="both"/>
        <w:rPr>
          <w:b/>
          <w:bCs/>
          <w:color w:val="FF0000"/>
        </w:rPr>
      </w:pPr>
      <w:r w:rsidRPr="001C36D1">
        <w:rPr>
          <w:b/>
          <w:bCs/>
          <w:color w:val="FF0000"/>
        </w:rPr>
        <w:t xml:space="preserve">The Local Government Pension Scheme </w:t>
      </w:r>
    </w:p>
    <w:p w:rsidR="007F71DF" w:rsidRPr="001C36D1" w:rsidRDefault="007F71DF" w:rsidP="0021441F">
      <w:pPr>
        <w:pStyle w:val="BodyText3"/>
        <w:jc w:val="both"/>
        <w:rPr>
          <w:b/>
          <w:bCs/>
          <w:sz w:val="12"/>
          <w:szCs w:val="12"/>
        </w:rPr>
      </w:pPr>
    </w:p>
    <w:p w:rsidR="007F71DF" w:rsidRPr="001C36D1" w:rsidRDefault="007F71DF" w:rsidP="0021441F">
      <w:pPr>
        <w:pStyle w:val="BodyText3"/>
        <w:jc w:val="both"/>
      </w:pPr>
      <w:r w:rsidRPr="001C36D1">
        <w:t>The Local Government Scheme is accounted for as a defined benefits scheme:</w:t>
      </w:r>
    </w:p>
    <w:p w:rsidR="007F71DF" w:rsidRPr="001C36D1" w:rsidRDefault="007F71DF" w:rsidP="0021441F">
      <w:pPr>
        <w:pStyle w:val="BodyText3"/>
        <w:jc w:val="both"/>
        <w:rPr>
          <w:sz w:val="16"/>
          <w:szCs w:val="16"/>
        </w:rPr>
      </w:pPr>
    </w:p>
    <w:p w:rsidR="007F71DF" w:rsidRPr="001C36D1" w:rsidRDefault="007F71DF" w:rsidP="0021441F">
      <w:pPr>
        <w:pStyle w:val="BodyText3"/>
        <w:jc w:val="both"/>
      </w:pPr>
      <w:r w:rsidRPr="001C36D1">
        <w:t xml:space="preserve">The liabilities of the Greater Manchester pension GMPF scheme attributable to the Authority are included in the balance sheet on an actuarial basis using the projected unit method.  This is an assessment of the future payments that will be made in relation to retirement benefits earned to date by employees, based on assumptions about mortality rates, employee turnover rates, </w:t>
      </w:r>
      <w:proofErr w:type="spellStart"/>
      <w:r w:rsidRPr="001C36D1">
        <w:t>etc</w:t>
      </w:r>
      <w:proofErr w:type="spellEnd"/>
      <w:r w:rsidRPr="001C36D1">
        <w:t>, and projections of projected earnings for current employees.  Liabilities are discounted to their value at current prices, (based on the indicative rate of return on high quality corporate bonds).</w:t>
      </w:r>
    </w:p>
    <w:p w:rsidR="007F71DF" w:rsidRPr="001C36D1" w:rsidRDefault="007F71DF" w:rsidP="0021441F">
      <w:pPr>
        <w:pStyle w:val="BodyText3"/>
        <w:jc w:val="both"/>
        <w:rPr>
          <w:sz w:val="16"/>
          <w:szCs w:val="16"/>
        </w:rPr>
      </w:pPr>
    </w:p>
    <w:p w:rsidR="007F71DF" w:rsidRPr="001C36D1" w:rsidRDefault="007F71DF" w:rsidP="0021441F">
      <w:pPr>
        <w:pStyle w:val="BodyText3"/>
        <w:jc w:val="both"/>
      </w:pPr>
      <w:r w:rsidRPr="001C36D1">
        <w:t>The assets of the GMPF attributable to the Authority are included in the balance sheet at their fair value:</w:t>
      </w:r>
    </w:p>
    <w:p w:rsidR="007F71DF" w:rsidRPr="001C36D1" w:rsidRDefault="007F71DF" w:rsidP="0021441F">
      <w:pPr>
        <w:pStyle w:val="BodyText3"/>
        <w:jc w:val="both"/>
        <w:rPr>
          <w:sz w:val="16"/>
          <w:szCs w:val="16"/>
        </w:rPr>
      </w:pPr>
    </w:p>
    <w:p w:rsidR="007F71DF" w:rsidRPr="001C36D1" w:rsidRDefault="007F71DF" w:rsidP="00FC6875">
      <w:pPr>
        <w:pStyle w:val="BodyText3"/>
        <w:numPr>
          <w:ilvl w:val="0"/>
          <w:numId w:val="33"/>
        </w:numPr>
        <w:jc w:val="both"/>
      </w:pPr>
      <w:r w:rsidRPr="001C36D1">
        <w:t>quoted securities – current bid price</w:t>
      </w:r>
    </w:p>
    <w:p w:rsidR="007F71DF" w:rsidRPr="001C36D1" w:rsidRDefault="007F71DF" w:rsidP="00FC6875">
      <w:pPr>
        <w:pStyle w:val="BodyText3"/>
        <w:numPr>
          <w:ilvl w:val="0"/>
          <w:numId w:val="33"/>
        </w:numPr>
        <w:jc w:val="both"/>
      </w:pPr>
      <w:r w:rsidRPr="001C36D1">
        <w:t>unquoted securities – professional estimate</w:t>
      </w:r>
    </w:p>
    <w:p w:rsidR="007F71DF" w:rsidRPr="001C36D1" w:rsidRDefault="007F71DF" w:rsidP="00FC6875">
      <w:pPr>
        <w:pStyle w:val="BodyText3"/>
        <w:numPr>
          <w:ilvl w:val="0"/>
          <w:numId w:val="33"/>
        </w:numPr>
        <w:jc w:val="both"/>
      </w:pPr>
      <w:r w:rsidRPr="001C36D1">
        <w:t>utilised securities – current bid price</w:t>
      </w:r>
    </w:p>
    <w:p w:rsidR="007F71DF" w:rsidRPr="001C36D1" w:rsidRDefault="007F71DF" w:rsidP="00FC6875">
      <w:pPr>
        <w:pStyle w:val="BodyText3"/>
        <w:numPr>
          <w:ilvl w:val="0"/>
          <w:numId w:val="33"/>
        </w:numPr>
        <w:jc w:val="both"/>
      </w:pPr>
      <w:r w:rsidRPr="001C36D1">
        <w:t>property – market value</w:t>
      </w:r>
    </w:p>
    <w:p w:rsidR="007F71DF" w:rsidRPr="001C36D1" w:rsidRDefault="007F71DF" w:rsidP="0021441F">
      <w:pPr>
        <w:pStyle w:val="BodyText3"/>
        <w:jc w:val="both"/>
        <w:rPr>
          <w:sz w:val="16"/>
          <w:szCs w:val="16"/>
        </w:rPr>
      </w:pPr>
    </w:p>
    <w:p w:rsidR="007F71DF" w:rsidRPr="001C36D1" w:rsidRDefault="007F71DF" w:rsidP="0021441F">
      <w:pPr>
        <w:pStyle w:val="BodyText3"/>
        <w:jc w:val="both"/>
      </w:pPr>
      <w:r w:rsidRPr="001C36D1">
        <w:t xml:space="preserve">The change in the net </w:t>
      </w:r>
      <w:proofErr w:type="gramStart"/>
      <w:r w:rsidRPr="001C36D1">
        <w:t>pensions</w:t>
      </w:r>
      <w:proofErr w:type="gramEnd"/>
      <w:r w:rsidRPr="001C36D1">
        <w:t xml:space="preserve"> liability is analysed into seven components:</w:t>
      </w:r>
    </w:p>
    <w:p w:rsidR="007F71DF" w:rsidRPr="001C36D1" w:rsidRDefault="007F71DF" w:rsidP="0021441F">
      <w:pPr>
        <w:pStyle w:val="BodyText3"/>
        <w:jc w:val="both"/>
        <w:rPr>
          <w:sz w:val="16"/>
          <w:szCs w:val="16"/>
        </w:rPr>
      </w:pPr>
    </w:p>
    <w:p w:rsidR="007F71DF" w:rsidRPr="001C36D1" w:rsidRDefault="007F71DF" w:rsidP="00FC6875">
      <w:pPr>
        <w:pStyle w:val="BodyText3"/>
        <w:numPr>
          <w:ilvl w:val="0"/>
          <w:numId w:val="20"/>
        </w:numPr>
        <w:tabs>
          <w:tab w:val="clear" w:pos="436"/>
          <w:tab w:val="clear" w:pos="2016"/>
          <w:tab w:val="clear" w:pos="3600"/>
        </w:tabs>
        <w:spacing w:line="276" w:lineRule="auto"/>
        <w:ind w:left="360"/>
        <w:jc w:val="both"/>
      </w:pPr>
      <w:proofErr w:type="gramStart"/>
      <w:r w:rsidRPr="001C36D1">
        <w:rPr>
          <w:b/>
          <w:color w:val="FF0000"/>
        </w:rPr>
        <w:t>current</w:t>
      </w:r>
      <w:proofErr w:type="gramEnd"/>
      <w:r w:rsidRPr="001C36D1">
        <w:rPr>
          <w:b/>
          <w:color w:val="FF0000"/>
        </w:rPr>
        <w:t xml:space="preserve"> service cost</w:t>
      </w:r>
      <w:r w:rsidRPr="001C36D1">
        <w:t xml:space="preserve"> – the increase in liabilities as a result of years of service earned this year.  This is allocated in the Comprehensive Income and Expenditure Statement to the revenue accounts of services for which the employees worked.</w:t>
      </w:r>
    </w:p>
    <w:p w:rsidR="007F71DF" w:rsidRPr="001C36D1" w:rsidRDefault="007F71DF" w:rsidP="0021441F">
      <w:pPr>
        <w:pStyle w:val="BodyText3"/>
        <w:ind w:left="360"/>
        <w:jc w:val="both"/>
        <w:rPr>
          <w:sz w:val="16"/>
          <w:szCs w:val="16"/>
        </w:rPr>
      </w:pPr>
    </w:p>
    <w:p w:rsidR="007F71DF" w:rsidRPr="001C36D1" w:rsidRDefault="007F71DF" w:rsidP="00FC6875">
      <w:pPr>
        <w:pStyle w:val="BodyText3"/>
        <w:numPr>
          <w:ilvl w:val="0"/>
          <w:numId w:val="20"/>
        </w:numPr>
        <w:tabs>
          <w:tab w:val="clear" w:pos="436"/>
          <w:tab w:val="clear" w:pos="2016"/>
          <w:tab w:val="clear" w:pos="3600"/>
        </w:tabs>
        <w:spacing w:line="276" w:lineRule="auto"/>
        <w:ind w:left="360"/>
        <w:jc w:val="both"/>
      </w:pPr>
      <w:proofErr w:type="gramStart"/>
      <w:r w:rsidRPr="001C36D1">
        <w:rPr>
          <w:b/>
          <w:color w:val="FF0000"/>
        </w:rPr>
        <w:t>past</w:t>
      </w:r>
      <w:proofErr w:type="gramEnd"/>
      <w:r w:rsidRPr="001C36D1">
        <w:rPr>
          <w:b/>
          <w:color w:val="FF0000"/>
        </w:rPr>
        <w:t xml:space="preserve"> service cost</w:t>
      </w:r>
      <w:r w:rsidRPr="001C36D1">
        <w:t xml:space="preserve"> – the increase in liabilities arising from current year decisions whose effect relates to years of service earned in earlier years.  This is debited to the surplus or deficit on the provision of services in the Comprehensive Income and Expenditure Statement as part of Non Distributed Costs.</w:t>
      </w:r>
    </w:p>
    <w:p w:rsidR="007F71DF" w:rsidRPr="001C36D1" w:rsidRDefault="007F71DF" w:rsidP="0021441F">
      <w:pPr>
        <w:pStyle w:val="BodyText3"/>
        <w:tabs>
          <w:tab w:val="clear" w:pos="2016"/>
          <w:tab w:val="clear" w:pos="3600"/>
        </w:tabs>
        <w:spacing w:line="276" w:lineRule="auto"/>
        <w:jc w:val="both"/>
        <w:rPr>
          <w:sz w:val="16"/>
          <w:szCs w:val="16"/>
        </w:rPr>
      </w:pPr>
    </w:p>
    <w:p w:rsidR="007F71DF" w:rsidRPr="001C36D1" w:rsidRDefault="007F71DF" w:rsidP="0021441F">
      <w:pPr>
        <w:pStyle w:val="BodyText3"/>
        <w:tabs>
          <w:tab w:val="clear" w:pos="2016"/>
          <w:tab w:val="clear" w:pos="3600"/>
        </w:tabs>
        <w:spacing w:line="276" w:lineRule="auto"/>
        <w:ind w:left="360"/>
        <w:jc w:val="both"/>
      </w:pPr>
      <w:r w:rsidRPr="001C36D1">
        <w:t>Under IAS19 any obligation arising from other long-term employee benefits that depend on length of service need to be recognised when service is rendered, which for the Authority now includes Injury Awards.</w:t>
      </w:r>
    </w:p>
    <w:p w:rsidR="007F71DF" w:rsidRPr="001C36D1" w:rsidRDefault="007F71DF" w:rsidP="0021441F">
      <w:pPr>
        <w:pStyle w:val="BodyText3"/>
        <w:ind w:left="360"/>
        <w:jc w:val="both"/>
        <w:rPr>
          <w:sz w:val="12"/>
          <w:szCs w:val="12"/>
        </w:rPr>
      </w:pPr>
    </w:p>
    <w:p w:rsidR="007F71DF" w:rsidRPr="001C36D1" w:rsidRDefault="007F71DF" w:rsidP="00FC6875">
      <w:pPr>
        <w:pStyle w:val="BodyText3"/>
        <w:numPr>
          <w:ilvl w:val="0"/>
          <w:numId w:val="20"/>
        </w:numPr>
        <w:tabs>
          <w:tab w:val="clear" w:pos="436"/>
          <w:tab w:val="clear" w:pos="2016"/>
          <w:tab w:val="clear" w:pos="3600"/>
        </w:tabs>
        <w:spacing w:line="276" w:lineRule="auto"/>
        <w:ind w:left="360"/>
        <w:jc w:val="both"/>
      </w:pPr>
      <w:proofErr w:type="gramStart"/>
      <w:r w:rsidRPr="001C36D1">
        <w:rPr>
          <w:b/>
          <w:color w:val="FF0000"/>
        </w:rPr>
        <w:t>interest</w:t>
      </w:r>
      <w:proofErr w:type="gramEnd"/>
      <w:r w:rsidRPr="001C36D1">
        <w:rPr>
          <w:b/>
          <w:color w:val="FF0000"/>
        </w:rPr>
        <w:t xml:space="preserve"> cost</w:t>
      </w:r>
      <w:r w:rsidRPr="001C36D1">
        <w:t xml:space="preserve"> – the expected increase in the present value of liabilities during the year as they move one year closer to being paid.  This is debited to Financing and Investment Income and Expenditure Line in the Comprehensive Income and Expenditure Statement.</w:t>
      </w:r>
    </w:p>
    <w:p w:rsidR="007F71DF" w:rsidRPr="001C36D1" w:rsidRDefault="007F71DF" w:rsidP="0021441F">
      <w:pPr>
        <w:pStyle w:val="BodyText3"/>
        <w:tabs>
          <w:tab w:val="clear" w:pos="2016"/>
          <w:tab w:val="clear" w:pos="3600"/>
        </w:tabs>
        <w:ind w:left="360"/>
        <w:jc w:val="both"/>
        <w:rPr>
          <w:sz w:val="12"/>
          <w:szCs w:val="12"/>
        </w:rPr>
      </w:pPr>
    </w:p>
    <w:p w:rsidR="007F71DF" w:rsidRPr="001C36D1" w:rsidRDefault="007F71DF" w:rsidP="00FC6875">
      <w:pPr>
        <w:pStyle w:val="BodyText3"/>
        <w:numPr>
          <w:ilvl w:val="0"/>
          <w:numId w:val="20"/>
        </w:numPr>
        <w:tabs>
          <w:tab w:val="clear" w:pos="436"/>
          <w:tab w:val="clear" w:pos="2016"/>
          <w:tab w:val="clear" w:pos="3600"/>
        </w:tabs>
        <w:spacing w:line="276" w:lineRule="auto"/>
        <w:ind w:left="360"/>
        <w:jc w:val="both"/>
      </w:pPr>
      <w:proofErr w:type="gramStart"/>
      <w:r w:rsidRPr="001C36D1">
        <w:rPr>
          <w:b/>
          <w:color w:val="FF0000"/>
        </w:rPr>
        <w:t>expected</w:t>
      </w:r>
      <w:proofErr w:type="gramEnd"/>
      <w:r w:rsidRPr="001C36D1">
        <w:rPr>
          <w:b/>
          <w:color w:val="FF0000"/>
        </w:rPr>
        <w:t xml:space="preserve"> return on assets</w:t>
      </w:r>
      <w:r w:rsidRPr="001C36D1">
        <w:t xml:space="preserve"> – the annual investment return on the fund assets attributable to the Authority, based on an average of the expected long-term return.  This is credited to Financing and Investment Line in the Comprehensive Income and Expenditure Statement.</w:t>
      </w:r>
    </w:p>
    <w:p w:rsidR="007F71DF" w:rsidRPr="001C36D1" w:rsidRDefault="007F71DF" w:rsidP="0021441F">
      <w:pPr>
        <w:pStyle w:val="BodyText3"/>
        <w:tabs>
          <w:tab w:val="clear" w:pos="2016"/>
          <w:tab w:val="clear" w:pos="3600"/>
        </w:tabs>
        <w:ind w:left="360"/>
        <w:jc w:val="both"/>
        <w:rPr>
          <w:sz w:val="12"/>
          <w:szCs w:val="12"/>
        </w:rPr>
      </w:pPr>
    </w:p>
    <w:p w:rsidR="007F71DF" w:rsidRPr="001C36D1" w:rsidRDefault="007F71DF" w:rsidP="00FC6875">
      <w:pPr>
        <w:pStyle w:val="BodyText3"/>
        <w:numPr>
          <w:ilvl w:val="0"/>
          <w:numId w:val="20"/>
        </w:numPr>
        <w:tabs>
          <w:tab w:val="clear" w:pos="436"/>
          <w:tab w:val="clear" w:pos="2016"/>
          <w:tab w:val="clear" w:pos="3600"/>
        </w:tabs>
        <w:spacing w:line="276" w:lineRule="auto"/>
        <w:ind w:left="360"/>
        <w:jc w:val="both"/>
      </w:pPr>
      <w:proofErr w:type="gramStart"/>
      <w:r w:rsidRPr="001C36D1">
        <w:rPr>
          <w:b/>
          <w:color w:val="FF0000"/>
        </w:rPr>
        <w:lastRenderedPageBreak/>
        <w:t>gains/losses</w:t>
      </w:r>
      <w:proofErr w:type="gramEnd"/>
      <w:r w:rsidRPr="001C36D1">
        <w:rPr>
          <w:b/>
          <w:color w:val="FF0000"/>
        </w:rPr>
        <w:t xml:space="preserve"> on settlements and curtailments</w:t>
      </w:r>
      <w:r w:rsidRPr="001C36D1">
        <w:t xml:space="preserve"> – the result of actions to relieve the Authority of liabilities or events that reduce the expected future service or accrual of benefits of employees.  This is debited or credited to the surplus or deficit on the provision of services in the Comprehensive Income and Expenditure Statement as part of Non Distributed Costs.</w:t>
      </w:r>
    </w:p>
    <w:p w:rsidR="007F71DF" w:rsidRPr="001C36D1" w:rsidRDefault="007F71DF" w:rsidP="0021441F">
      <w:pPr>
        <w:pStyle w:val="BodyText3"/>
        <w:tabs>
          <w:tab w:val="clear" w:pos="2016"/>
          <w:tab w:val="clear" w:pos="3600"/>
        </w:tabs>
        <w:ind w:left="360"/>
        <w:jc w:val="both"/>
        <w:rPr>
          <w:sz w:val="12"/>
          <w:szCs w:val="12"/>
        </w:rPr>
      </w:pPr>
    </w:p>
    <w:p w:rsidR="007F71DF" w:rsidRPr="001C36D1" w:rsidRDefault="007F71DF" w:rsidP="00FC6875">
      <w:pPr>
        <w:pStyle w:val="BodyText3"/>
        <w:numPr>
          <w:ilvl w:val="0"/>
          <w:numId w:val="20"/>
        </w:numPr>
        <w:tabs>
          <w:tab w:val="clear" w:pos="436"/>
          <w:tab w:val="clear" w:pos="2016"/>
          <w:tab w:val="clear" w:pos="3600"/>
        </w:tabs>
        <w:spacing w:line="276" w:lineRule="auto"/>
        <w:ind w:left="360"/>
        <w:jc w:val="both"/>
      </w:pPr>
      <w:r w:rsidRPr="001C36D1">
        <w:rPr>
          <w:b/>
          <w:color w:val="FF0000"/>
        </w:rPr>
        <w:t>actuarial gains and losses</w:t>
      </w:r>
      <w:r w:rsidRPr="001C36D1">
        <w:t xml:space="preserve"> – changes in the net pensions liability that arise because events have not coincided with assumptions made at the last actuarial valuation or because the actuaries have updated their assumptions – debited to the Pensions Reserve.</w:t>
      </w:r>
    </w:p>
    <w:p w:rsidR="007F71DF" w:rsidRPr="001C36D1" w:rsidRDefault="007F71DF" w:rsidP="0021441F">
      <w:pPr>
        <w:pStyle w:val="BodyText3"/>
        <w:tabs>
          <w:tab w:val="clear" w:pos="2016"/>
          <w:tab w:val="clear" w:pos="3600"/>
        </w:tabs>
        <w:spacing w:line="276" w:lineRule="auto"/>
        <w:jc w:val="both"/>
        <w:rPr>
          <w:sz w:val="12"/>
          <w:szCs w:val="12"/>
        </w:rPr>
      </w:pPr>
    </w:p>
    <w:p w:rsidR="007F71DF" w:rsidRPr="001C36D1" w:rsidRDefault="007F71DF" w:rsidP="00FC6875">
      <w:pPr>
        <w:pStyle w:val="BodyText3"/>
        <w:numPr>
          <w:ilvl w:val="0"/>
          <w:numId w:val="20"/>
        </w:numPr>
        <w:tabs>
          <w:tab w:val="clear" w:pos="436"/>
          <w:tab w:val="clear" w:pos="2016"/>
          <w:tab w:val="clear" w:pos="3600"/>
        </w:tabs>
        <w:spacing w:line="276" w:lineRule="auto"/>
        <w:ind w:left="360"/>
        <w:jc w:val="both"/>
      </w:pPr>
      <w:proofErr w:type="gramStart"/>
      <w:r w:rsidRPr="001C36D1">
        <w:rPr>
          <w:b/>
          <w:color w:val="FF0000"/>
        </w:rPr>
        <w:t>contributions</w:t>
      </w:r>
      <w:proofErr w:type="gramEnd"/>
      <w:r w:rsidRPr="001C36D1">
        <w:rPr>
          <w:b/>
          <w:color w:val="FF0000"/>
        </w:rPr>
        <w:t xml:space="preserve"> paid to the pension fund</w:t>
      </w:r>
      <w:r w:rsidRPr="001C36D1">
        <w:t xml:space="preserve"> – cash paid as employer’s contributions to the fund.</w:t>
      </w:r>
    </w:p>
    <w:p w:rsidR="007F71DF" w:rsidRPr="001C36D1" w:rsidRDefault="007F71DF" w:rsidP="0021441F">
      <w:pPr>
        <w:pStyle w:val="BodyText3"/>
        <w:jc w:val="both"/>
        <w:rPr>
          <w:sz w:val="16"/>
          <w:szCs w:val="16"/>
        </w:rPr>
      </w:pPr>
    </w:p>
    <w:p w:rsidR="007F71DF" w:rsidRPr="001C36D1" w:rsidRDefault="007F71DF" w:rsidP="0021441F">
      <w:pPr>
        <w:pStyle w:val="BodyText3"/>
        <w:jc w:val="both"/>
      </w:pPr>
      <w:r w:rsidRPr="001C36D1">
        <w:t>In relation to retirement benefits, statutory provisions require the General Fund balance to be charged with the amount payable by the Authority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the cash paid to the pension fund and pensioners and any such amounts payable but unpaid at the year-end. The negative balance that arises on the Pensions Reserve thereby measures the beneficial impact to the General Fund of being required to account for retirement benefits on the basis of cash flows rather than as benefits are earned by employees.</w:t>
      </w:r>
    </w:p>
    <w:p w:rsidR="007F71DF" w:rsidRPr="001C36D1" w:rsidRDefault="007F71DF" w:rsidP="0021441F">
      <w:pPr>
        <w:pStyle w:val="BodyText3"/>
        <w:jc w:val="both"/>
        <w:rPr>
          <w:b/>
          <w:bCs/>
          <w:sz w:val="16"/>
          <w:szCs w:val="16"/>
        </w:rPr>
      </w:pPr>
    </w:p>
    <w:p w:rsidR="007F71DF" w:rsidRPr="001C36D1" w:rsidRDefault="007F71DF" w:rsidP="0021441F">
      <w:pPr>
        <w:pStyle w:val="BodyText3"/>
        <w:jc w:val="both"/>
        <w:rPr>
          <w:b/>
          <w:bCs/>
          <w:color w:val="FF0000"/>
        </w:rPr>
      </w:pPr>
      <w:r w:rsidRPr="001C36D1">
        <w:rPr>
          <w:b/>
          <w:bCs/>
          <w:color w:val="FF0000"/>
        </w:rPr>
        <w:t>Discretionary Benefits</w:t>
      </w:r>
    </w:p>
    <w:p w:rsidR="007F71DF" w:rsidRPr="001C36D1" w:rsidRDefault="007F71DF" w:rsidP="0021441F">
      <w:pPr>
        <w:pStyle w:val="BodyText3"/>
        <w:jc w:val="both"/>
        <w:rPr>
          <w:b/>
          <w:bCs/>
          <w:sz w:val="16"/>
          <w:szCs w:val="16"/>
        </w:rPr>
      </w:pPr>
    </w:p>
    <w:p w:rsidR="007F71DF" w:rsidRPr="001C36D1" w:rsidRDefault="007F71DF" w:rsidP="0021441F">
      <w:pPr>
        <w:pStyle w:val="BodyText3"/>
        <w:jc w:val="both"/>
      </w:pPr>
      <w:r w:rsidRPr="001C36D1">
        <w:t xml:space="preserve">The Authority also has restricted powers to make discretionary awards of retirement benefits in the event of early retirements.  Any liabilities estimated to arise as a result of an award to any member of staff are accrued in the year of the decision to make the award and accounted for using the same policies that are applied to the Local Government Pension Scheme. </w:t>
      </w:r>
    </w:p>
    <w:p w:rsidR="007F71DF" w:rsidRPr="001C36D1" w:rsidRDefault="007F71DF" w:rsidP="0021441F">
      <w:pPr>
        <w:pStyle w:val="BodyText3"/>
        <w:jc w:val="both"/>
        <w:rPr>
          <w:b/>
          <w:color w:val="FF0000"/>
          <w:sz w:val="16"/>
          <w:szCs w:val="16"/>
        </w:rPr>
      </w:pPr>
    </w:p>
    <w:p w:rsidR="007F71DF" w:rsidRPr="001C36D1" w:rsidRDefault="007F71DF" w:rsidP="0021441F">
      <w:pPr>
        <w:pStyle w:val="BodyText3"/>
        <w:jc w:val="both"/>
        <w:rPr>
          <w:b/>
          <w:color w:val="FF0000"/>
        </w:rPr>
      </w:pPr>
      <w:r w:rsidRPr="001C36D1">
        <w:rPr>
          <w:b/>
          <w:color w:val="FF0000"/>
        </w:rPr>
        <w:t xml:space="preserve">Prior Period Adjustments, Changes in Accounting Policies and Estimates and Errors </w:t>
      </w:r>
    </w:p>
    <w:p w:rsidR="007F71DF" w:rsidRPr="001C36D1" w:rsidRDefault="007F71DF" w:rsidP="0021441F">
      <w:pPr>
        <w:autoSpaceDE w:val="0"/>
        <w:autoSpaceDN w:val="0"/>
        <w:adjustRightInd w:val="0"/>
        <w:jc w:val="both"/>
        <w:rPr>
          <w:rFonts w:ascii="Arial" w:hAnsi="Arial" w:cs="Arial"/>
          <w:bCs/>
          <w:sz w:val="22"/>
          <w:szCs w:val="22"/>
        </w:rPr>
      </w:pPr>
    </w:p>
    <w:p w:rsidR="007F71DF" w:rsidRPr="001C36D1" w:rsidRDefault="007F71DF" w:rsidP="0021441F">
      <w:pPr>
        <w:pStyle w:val="BodyText3"/>
        <w:jc w:val="both"/>
      </w:pPr>
      <w:r w:rsidRPr="001C36D1">
        <w:t xml:space="preserve">Prior period adjustments may arise as a result of a change in accounting policies or to correct a material error. Changes in accounting estimates are accounted for prospectively, </w:t>
      </w:r>
      <w:proofErr w:type="spellStart"/>
      <w:r w:rsidRPr="001C36D1">
        <w:t>ie</w:t>
      </w:r>
      <w:proofErr w:type="spellEnd"/>
      <w:r w:rsidRPr="001C36D1">
        <w:t xml:space="preserve"> in the current and future years affected by the change and do not give rise to a prior period adjustment. Changes in accounting policies are only made when required by proper accounting practices or the change provides more reliable or relevant information about the effect of transactions, other events and conditions on the Authority’s financial position or financial performance. Where a change is made, it is applied retrospectively (unless stated otherwise) by adjusting opening balances and comparative amounts for the prior period as if the new policy had always been applied.  Material errors discovered in prior period figures are corrected retrospectively by amending opening balances and comparative amounts for the prior period.</w:t>
      </w:r>
    </w:p>
    <w:p w:rsidR="007F71DF" w:rsidRPr="001C36D1" w:rsidRDefault="007F71DF" w:rsidP="0021441F">
      <w:pPr>
        <w:pStyle w:val="BodyText3"/>
        <w:jc w:val="both"/>
        <w:rPr>
          <w:b/>
        </w:rPr>
      </w:pPr>
    </w:p>
    <w:p w:rsidR="007F71DF" w:rsidRPr="001C36D1" w:rsidRDefault="007F71DF" w:rsidP="0021441F">
      <w:pPr>
        <w:pStyle w:val="BodyText3"/>
        <w:jc w:val="both"/>
        <w:rPr>
          <w:b/>
          <w:color w:val="FF0000"/>
        </w:rPr>
      </w:pPr>
      <w:r w:rsidRPr="001C36D1">
        <w:rPr>
          <w:b/>
          <w:color w:val="FF0000"/>
        </w:rPr>
        <w:t>Provisions, Contingent Liabilities and Contingent Assets</w:t>
      </w:r>
    </w:p>
    <w:p w:rsidR="007F71DF" w:rsidRPr="001C36D1" w:rsidRDefault="007F71DF" w:rsidP="0021441F">
      <w:pPr>
        <w:pStyle w:val="BodyText3"/>
        <w:jc w:val="both"/>
        <w:rPr>
          <w:color w:val="FF0000"/>
          <w:sz w:val="16"/>
          <w:szCs w:val="16"/>
        </w:rPr>
      </w:pPr>
    </w:p>
    <w:p w:rsidR="007F71DF" w:rsidRPr="001C36D1" w:rsidRDefault="007F71DF" w:rsidP="0021441F">
      <w:pPr>
        <w:pStyle w:val="BodyText3"/>
        <w:jc w:val="both"/>
        <w:rPr>
          <w:b/>
          <w:color w:val="FF0000"/>
        </w:rPr>
      </w:pPr>
      <w:r w:rsidRPr="001C36D1">
        <w:rPr>
          <w:b/>
          <w:color w:val="FF0000"/>
        </w:rPr>
        <w:t>Provisions</w:t>
      </w:r>
    </w:p>
    <w:p w:rsidR="007F71DF" w:rsidRPr="001C36D1" w:rsidRDefault="007F71DF" w:rsidP="0021441F">
      <w:pPr>
        <w:pStyle w:val="BodyText3"/>
        <w:jc w:val="both"/>
        <w:rPr>
          <w:b/>
          <w:sz w:val="16"/>
          <w:szCs w:val="16"/>
        </w:rPr>
      </w:pPr>
    </w:p>
    <w:p w:rsidR="007F71DF" w:rsidRPr="001C36D1" w:rsidRDefault="007F71DF" w:rsidP="0021441F">
      <w:pPr>
        <w:pStyle w:val="BodyText3"/>
        <w:jc w:val="both"/>
      </w:pPr>
      <w:r w:rsidRPr="001C36D1">
        <w:t>Provisions are made where an event has taken place that gives the Authority a legal or constructive obligation that probably requires settlement by a transfer of economic benefits or service potential, and a reliable estimate can be made of the amount of the obligation. For instance, the Authority may be involved in a court case that could eventually result in the making of a settlement or the payment of compensation. Provisions are charged as an expense to the appropriate service line in the Comprehensive Income and Expenditure Statement in the year that the authority becomes aware of the obligation, and are measured at the best estimate at the balance sheet date of the expenditure required to settle the obligation, taking into account relevant risks and uncertainties.</w:t>
      </w:r>
    </w:p>
    <w:p w:rsidR="007F71DF" w:rsidRPr="001C36D1" w:rsidRDefault="007F71DF" w:rsidP="0021441F">
      <w:pPr>
        <w:pStyle w:val="BodyText3"/>
        <w:jc w:val="both"/>
      </w:pPr>
    </w:p>
    <w:p w:rsidR="007F71DF" w:rsidRPr="001C36D1" w:rsidRDefault="007F71DF" w:rsidP="0021441F">
      <w:pPr>
        <w:pStyle w:val="BodyText3"/>
        <w:jc w:val="both"/>
      </w:pPr>
      <w:r w:rsidRPr="001C36D1">
        <w:t xml:space="preserve">When payments are eventually made, they are charged to the provision carried in the Balance Sheet. Estimated settlements are reviewed at the end of each financial year – where it becomes </w:t>
      </w:r>
      <w:r w:rsidRPr="001C36D1">
        <w:lastRenderedPageBreak/>
        <w:t>less than probable that a transfer of economic benefits will now be required (or a lower settlement than anticipated is made), the provision is reversed and credited back to the relevant service.</w:t>
      </w:r>
    </w:p>
    <w:p w:rsidR="007F71DF" w:rsidRPr="001C36D1" w:rsidRDefault="007F71DF" w:rsidP="0021441F">
      <w:pPr>
        <w:pStyle w:val="BodyText3"/>
        <w:jc w:val="both"/>
        <w:rPr>
          <w:sz w:val="16"/>
          <w:szCs w:val="16"/>
        </w:rPr>
      </w:pPr>
    </w:p>
    <w:p w:rsidR="007F71DF" w:rsidRPr="001C36D1" w:rsidRDefault="007F71DF" w:rsidP="0021441F">
      <w:pPr>
        <w:pStyle w:val="BodyText3"/>
        <w:jc w:val="both"/>
      </w:pPr>
      <w:r w:rsidRPr="001C36D1">
        <w:t>Where some or all of the payment required to settle a provision is expected to be recovered from another party (</w:t>
      </w:r>
      <w:proofErr w:type="spellStart"/>
      <w:r w:rsidRPr="001C36D1">
        <w:t>eg</w:t>
      </w:r>
      <w:proofErr w:type="spellEnd"/>
      <w:r w:rsidRPr="001C36D1">
        <w:t xml:space="preserve"> from an insurance claim), this is only recognised as income for the relevant service if it is virtually certain that reimbursement will be received if the authority settles the obligation.</w:t>
      </w:r>
    </w:p>
    <w:p w:rsidR="007F71DF" w:rsidRPr="001C36D1" w:rsidRDefault="007F71DF" w:rsidP="0021441F">
      <w:pPr>
        <w:pStyle w:val="BodyText3"/>
        <w:jc w:val="both"/>
      </w:pPr>
    </w:p>
    <w:p w:rsidR="007F71DF" w:rsidRPr="001C36D1" w:rsidRDefault="007F71DF" w:rsidP="0021441F">
      <w:pPr>
        <w:pStyle w:val="BodyText3"/>
        <w:jc w:val="both"/>
        <w:rPr>
          <w:b/>
          <w:color w:val="FF0000"/>
        </w:rPr>
      </w:pPr>
      <w:r w:rsidRPr="001C36D1">
        <w:rPr>
          <w:b/>
          <w:color w:val="FF0000"/>
        </w:rPr>
        <w:t>Contingent Liabilities</w:t>
      </w:r>
    </w:p>
    <w:p w:rsidR="007F71DF" w:rsidRPr="001C36D1" w:rsidRDefault="007F71DF" w:rsidP="0021441F">
      <w:pPr>
        <w:pStyle w:val="BodyText3"/>
        <w:jc w:val="both"/>
        <w:rPr>
          <w:b/>
          <w:sz w:val="16"/>
          <w:szCs w:val="16"/>
        </w:rPr>
      </w:pPr>
    </w:p>
    <w:p w:rsidR="007F71DF" w:rsidRPr="001C36D1" w:rsidRDefault="007F71DF" w:rsidP="0021441F">
      <w:pPr>
        <w:pStyle w:val="BodyText3"/>
        <w:jc w:val="both"/>
      </w:pPr>
      <w:r w:rsidRPr="001C36D1">
        <w:t xml:space="preserve">A contingent liability arises where an event has taken place that gives the Authority a possible obligation whose existence will only be confirmed by the occurrence or otherwise of uncertain future events not wholly within the control of the authority. Contingent liabilities also arise in circumstances where a provision would otherwise be made but either it is not probable that an outflow of resources will be required or the amount of the obligation cannot be measured reliably. </w:t>
      </w:r>
    </w:p>
    <w:p w:rsidR="007F71DF" w:rsidRPr="001C36D1" w:rsidRDefault="007F71DF" w:rsidP="0021441F">
      <w:pPr>
        <w:pStyle w:val="BodyText3"/>
        <w:jc w:val="both"/>
        <w:rPr>
          <w:sz w:val="16"/>
          <w:szCs w:val="16"/>
        </w:rPr>
      </w:pPr>
    </w:p>
    <w:p w:rsidR="007F71DF" w:rsidRPr="001C36D1" w:rsidRDefault="007F71DF" w:rsidP="0021441F">
      <w:pPr>
        <w:autoSpaceDE w:val="0"/>
        <w:autoSpaceDN w:val="0"/>
        <w:adjustRightInd w:val="0"/>
        <w:jc w:val="both"/>
        <w:rPr>
          <w:rFonts w:ascii="Arial" w:hAnsi="Arial" w:cs="Arial"/>
          <w:b/>
          <w:bCs/>
          <w:sz w:val="22"/>
          <w:szCs w:val="22"/>
        </w:rPr>
      </w:pPr>
      <w:r w:rsidRPr="001C36D1">
        <w:rPr>
          <w:rFonts w:ascii="Arial" w:hAnsi="Arial" w:cs="Arial"/>
          <w:sz w:val="22"/>
          <w:szCs w:val="22"/>
        </w:rPr>
        <w:t>Contingent liabilities are not recognised in the Balance Sheet but disclosed in a note to the accounts.</w:t>
      </w:r>
      <w:r w:rsidRPr="001C36D1">
        <w:rPr>
          <w:rFonts w:ascii="Arial" w:hAnsi="Arial" w:cs="Arial"/>
          <w:b/>
          <w:bCs/>
          <w:sz w:val="22"/>
          <w:szCs w:val="22"/>
        </w:rPr>
        <w:t xml:space="preserve"> </w:t>
      </w:r>
    </w:p>
    <w:p w:rsidR="007F71DF" w:rsidRPr="001C36D1" w:rsidRDefault="007F71DF" w:rsidP="0021441F">
      <w:pPr>
        <w:pStyle w:val="BodyText3"/>
        <w:jc w:val="both"/>
        <w:rPr>
          <w:b/>
          <w:color w:val="FF0000"/>
          <w:sz w:val="16"/>
          <w:szCs w:val="16"/>
        </w:rPr>
      </w:pPr>
    </w:p>
    <w:p w:rsidR="007F71DF" w:rsidRPr="001C36D1" w:rsidRDefault="007F71DF" w:rsidP="0021441F">
      <w:pPr>
        <w:pStyle w:val="BodyText3"/>
        <w:jc w:val="both"/>
        <w:rPr>
          <w:b/>
          <w:color w:val="FF0000"/>
        </w:rPr>
      </w:pPr>
      <w:r w:rsidRPr="001C36D1">
        <w:rPr>
          <w:b/>
          <w:color w:val="FF0000"/>
        </w:rPr>
        <w:t>Revenue Expenditure Funded from Capital under Statute (REFCUS)</w:t>
      </w:r>
    </w:p>
    <w:p w:rsidR="007F71DF" w:rsidRPr="001C36D1" w:rsidRDefault="007F71DF" w:rsidP="0021441F">
      <w:pPr>
        <w:pStyle w:val="BodyText3"/>
        <w:jc w:val="both"/>
        <w:rPr>
          <w:b/>
        </w:rPr>
      </w:pPr>
    </w:p>
    <w:p w:rsidR="007F71DF" w:rsidRPr="001C36D1" w:rsidRDefault="007F71DF" w:rsidP="0021441F">
      <w:pPr>
        <w:pStyle w:val="BodyText3"/>
        <w:jc w:val="both"/>
      </w:pPr>
      <w:r w:rsidRPr="001C36D1">
        <w:t>Expenditure incurred during the year that may be capitalised under statutory provisions but does not result in the creation of a non-current fixed assets has been charged to the relevant service account in the year.  Where the Authority has determined to meet the cost of this expenditure from existing capital resources or by borrowing, a transfer in the Movement in Reserves Statement from the General Fund Balance to the Capital Adjustment Account then reverses out the amounts so there is no impact on the level of Precept.</w:t>
      </w:r>
    </w:p>
    <w:p w:rsidR="007F71DF" w:rsidRPr="001C36D1" w:rsidRDefault="007F71DF" w:rsidP="0021441F">
      <w:pPr>
        <w:pStyle w:val="BodyText3"/>
        <w:jc w:val="both"/>
      </w:pPr>
    </w:p>
    <w:p w:rsidR="007F71DF" w:rsidRPr="001C36D1" w:rsidRDefault="007F71DF" w:rsidP="0021441F">
      <w:pPr>
        <w:pStyle w:val="BodyText3"/>
        <w:jc w:val="both"/>
        <w:rPr>
          <w:b/>
          <w:color w:val="FF0000"/>
        </w:rPr>
      </w:pPr>
      <w:r w:rsidRPr="001C36D1">
        <w:rPr>
          <w:b/>
          <w:color w:val="FF0000"/>
        </w:rPr>
        <w:t>Reserves</w:t>
      </w:r>
    </w:p>
    <w:p w:rsidR="007F71DF" w:rsidRPr="001C36D1" w:rsidRDefault="007F71DF" w:rsidP="0021441F">
      <w:pPr>
        <w:pStyle w:val="BodyText3"/>
        <w:jc w:val="both"/>
        <w:rPr>
          <w:b/>
        </w:rPr>
      </w:pPr>
    </w:p>
    <w:p w:rsidR="007F71DF" w:rsidRPr="001C36D1" w:rsidRDefault="007F71DF" w:rsidP="0021441F">
      <w:pPr>
        <w:pStyle w:val="BodyText3"/>
        <w:jc w:val="both"/>
      </w:pPr>
      <w:r w:rsidRPr="001C36D1">
        <w:t>The Authority sets aside specific amounts as reserves for future policy purposes or to cover contingencies.  Reserves are created by appropriating amounts out of the General Fund Balance in the Movement in Reserves Statement. When expenditure to be financed from a reserve is incurred, it is charged to the appropriate service in that year to score against the Surplus and Deficit on the Provision of Services in the Comprehensive Income and Expenditure Statement.  The reserve is then appropriated back into the General Fund Balance in the Movement in Reserves Statement so that there is no net charge against Council Tax for the expenditure.</w:t>
      </w:r>
    </w:p>
    <w:p w:rsidR="007F71DF" w:rsidRPr="001C36D1" w:rsidRDefault="007F71DF" w:rsidP="0021441F">
      <w:pPr>
        <w:pStyle w:val="BodyText3"/>
        <w:jc w:val="both"/>
      </w:pPr>
    </w:p>
    <w:p w:rsidR="007F71DF" w:rsidRPr="001C36D1" w:rsidRDefault="007F71DF" w:rsidP="0021441F">
      <w:pPr>
        <w:pStyle w:val="BodyText3"/>
        <w:jc w:val="both"/>
      </w:pPr>
      <w:r w:rsidRPr="001C36D1">
        <w:t>Certain reserves are kept to manage the accounting processes for non-current assets, financial instruments and retirement and employee benefits and they do not represent usable resources for the Authority.</w:t>
      </w:r>
    </w:p>
    <w:p w:rsidR="007F71DF" w:rsidRPr="001C36D1" w:rsidRDefault="007F71DF" w:rsidP="0021441F">
      <w:pPr>
        <w:pStyle w:val="BodyText3"/>
        <w:jc w:val="both"/>
        <w:rPr>
          <w:b/>
        </w:rPr>
      </w:pPr>
    </w:p>
    <w:p w:rsidR="007F71DF" w:rsidRPr="001C36D1" w:rsidRDefault="007F71DF" w:rsidP="0021441F">
      <w:pPr>
        <w:pStyle w:val="BodyText3"/>
        <w:jc w:val="both"/>
        <w:rPr>
          <w:b/>
          <w:color w:val="FF0000"/>
        </w:rPr>
      </w:pPr>
      <w:r w:rsidRPr="001C36D1">
        <w:rPr>
          <w:b/>
          <w:color w:val="FF0000"/>
        </w:rPr>
        <w:t>Property, Plant and Equipment</w:t>
      </w:r>
    </w:p>
    <w:p w:rsidR="007F71DF" w:rsidRPr="001C36D1" w:rsidRDefault="007F71DF" w:rsidP="0021441F">
      <w:pPr>
        <w:pStyle w:val="BodyText3"/>
        <w:jc w:val="both"/>
      </w:pPr>
    </w:p>
    <w:p w:rsidR="007F71DF" w:rsidRPr="001C36D1" w:rsidRDefault="007F71DF" w:rsidP="0021441F">
      <w:pPr>
        <w:pStyle w:val="BodyText3"/>
        <w:jc w:val="both"/>
      </w:pPr>
      <w:r w:rsidRPr="001C36D1">
        <w:t>Assets that have physical substance and are held for use in the production or supply of goods or services, for rental to others, or for administrative purposes and that are expected to be used during more than one financial year are classified as Property, Plant and Equipment.</w:t>
      </w:r>
    </w:p>
    <w:p w:rsidR="007F71DF" w:rsidRPr="001C36D1" w:rsidRDefault="007F71DF" w:rsidP="0021441F">
      <w:pPr>
        <w:pStyle w:val="BodyText3"/>
        <w:jc w:val="both"/>
        <w:rPr>
          <w:b/>
        </w:rPr>
      </w:pPr>
    </w:p>
    <w:p w:rsidR="007F71DF" w:rsidRPr="001C36D1" w:rsidRDefault="007F71DF" w:rsidP="0021441F">
      <w:pPr>
        <w:pStyle w:val="BodyText3"/>
        <w:jc w:val="both"/>
        <w:rPr>
          <w:color w:val="FF0000"/>
        </w:rPr>
      </w:pPr>
      <w:r w:rsidRPr="001C36D1">
        <w:rPr>
          <w:b/>
          <w:color w:val="FF0000"/>
        </w:rPr>
        <w:t>Recognition</w:t>
      </w:r>
    </w:p>
    <w:p w:rsidR="007F71DF" w:rsidRPr="001C36D1" w:rsidRDefault="007F71DF" w:rsidP="0021441F">
      <w:pPr>
        <w:pStyle w:val="BodyText3"/>
        <w:jc w:val="both"/>
      </w:pPr>
    </w:p>
    <w:p w:rsidR="007F71DF" w:rsidRPr="001C36D1" w:rsidRDefault="007F71DF" w:rsidP="0021441F">
      <w:pPr>
        <w:pStyle w:val="BodyText3"/>
        <w:jc w:val="both"/>
      </w:pPr>
      <w:r w:rsidRPr="001C36D1">
        <w:t xml:space="preserve">Expenditure on the acquisition, creation or enhancement of Property, Plant and Equipment is capitalised on an accruals basis, provided that it is probable that the future economic benefits or service potential associated with the item will flow to the Authority and the cost of the item can be measured reliably. A </w:t>
      </w:r>
      <w:proofErr w:type="spellStart"/>
      <w:r w:rsidRPr="001C36D1">
        <w:t>deminimis</w:t>
      </w:r>
      <w:proofErr w:type="spellEnd"/>
      <w:r w:rsidRPr="001C36D1">
        <w:t xml:space="preserve"> level of £6,000 is in place for the capitalisation of expenditure. Repairs expenditure that maintains but does not add to an asset’s potential to deliver future economic benefits or service potential (</w:t>
      </w:r>
      <w:proofErr w:type="spellStart"/>
      <w:r w:rsidRPr="001C36D1">
        <w:t>ie</w:t>
      </w:r>
      <w:proofErr w:type="spellEnd"/>
      <w:r w:rsidRPr="001C36D1">
        <w:t xml:space="preserve"> repairs and maintenance) is charged as an expense when it is incurred.</w:t>
      </w:r>
    </w:p>
    <w:p w:rsidR="007F71DF" w:rsidRPr="001C36D1" w:rsidRDefault="007F71DF" w:rsidP="0021441F">
      <w:pPr>
        <w:pStyle w:val="BodyText3"/>
        <w:jc w:val="both"/>
      </w:pPr>
    </w:p>
    <w:p w:rsidR="007F71DF" w:rsidRPr="001C36D1" w:rsidRDefault="007F71DF" w:rsidP="0021441F">
      <w:pPr>
        <w:pStyle w:val="BodyText3"/>
        <w:jc w:val="both"/>
        <w:rPr>
          <w:b/>
          <w:color w:val="FF0000"/>
        </w:rPr>
      </w:pPr>
      <w:r w:rsidRPr="001C36D1">
        <w:rPr>
          <w:b/>
          <w:color w:val="FF0000"/>
        </w:rPr>
        <w:t>Measurement</w:t>
      </w:r>
    </w:p>
    <w:p w:rsidR="007F71DF" w:rsidRPr="001C36D1" w:rsidRDefault="007F71DF" w:rsidP="0021441F">
      <w:pPr>
        <w:pStyle w:val="BodyText3"/>
        <w:jc w:val="both"/>
        <w:rPr>
          <w:b/>
        </w:rPr>
      </w:pPr>
    </w:p>
    <w:p w:rsidR="007F71DF" w:rsidRPr="001C36D1" w:rsidRDefault="007F71DF" w:rsidP="0021441F">
      <w:pPr>
        <w:pStyle w:val="BodyText3"/>
        <w:jc w:val="both"/>
      </w:pPr>
      <w:r w:rsidRPr="001C36D1">
        <w:t>Assets are initially measured at cost, comprising:</w:t>
      </w:r>
    </w:p>
    <w:p w:rsidR="007F71DF" w:rsidRPr="001C36D1" w:rsidRDefault="007F71DF" w:rsidP="0021441F">
      <w:pPr>
        <w:pStyle w:val="BodyText3"/>
        <w:jc w:val="both"/>
      </w:pPr>
    </w:p>
    <w:p w:rsidR="007F71DF" w:rsidRPr="001C36D1" w:rsidRDefault="007F71DF" w:rsidP="003E5950">
      <w:pPr>
        <w:pStyle w:val="BodyText3"/>
        <w:numPr>
          <w:ilvl w:val="0"/>
          <w:numId w:val="16"/>
        </w:numPr>
        <w:tabs>
          <w:tab w:val="clear" w:pos="720"/>
          <w:tab w:val="clear" w:pos="2016"/>
          <w:tab w:val="clear" w:pos="3600"/>
        </w:tabs>
        <w:spacing w:line="276" w:lineRule="auto"/>
        <w:ind w:left="360"/>
        <w:jc w:val="both"/>
      </w:pPr>
      <w:r w:rsidRPr="001C36D1">
        <w:t>the purchase price</w:t>
      </w:r>
    </w:p>
    <w:p w:rsidR="007F71DF" w:rsidRPr="001C36D1" w:rsidRDefault="007F71DF" w:rsidP="00FC6875">
      <w:pPr>
        <w:pStyle w:val="BodyText3"/>
        <w:numPr>
          <w:ilvl w:val="0"/>
          <w:numId w:val="16"/>
        </w:numPr>
        <w:tabs>
          <w:tab w:val="clear" w:pos="720"/>
          <w:tab w:val="clear" w:pos="2016"/>
          <w:tab w:val="clear" w:pos="3600"/>
        </w:tabs>
        <w:spacing w:line="276" w:lineRule="auto"/>
        <w:ind w:left="360"/>
        <w:jc w:val="both"/>
      </w:pPr>
      <w:r w:rsidRPr="001C36D1">
        <w:t>any costs attributable to bringing the asset to the location and condition necessary for it</w:t>
      </w:r>
    </w:p>
    <w:p w:rsidR="007F71DF" w:rsidRPr="001C36D1" w:rsidRDefault="007F71DF" w:rsidP="0021441F">
      <w:pPr>
        <w:pStyle w:val="BodyText3"/>
        <w:tabs>
          <w:tab w:val="clear" w:pos="2016"/>
          <w:tab w:val="clear" w:pos="3600"/>
        </w:tabs>
        <w:ind w:left="360"/>
        <w:jc w:val="both"/>
      </w:pPr>
      <w:proofErr w:type="gramStart"/>
      <w:r w:rsidRPr="001C36D1">
        <w:t>to</w:t>
      </w:r>
      <w:proofErr w:type="gramEnd"/>
      <w:r w:rsidRPr="001C36D1">
        <w:t xml:space="preserve"> be capable of operating in the manner intended by management</w:t>
      </w:r>
    </w:p>
    <w:p w:rsidR="007F71DF" w:rsidRPr="001C36D1" w:rsidRDefault="007F71DF" w:rsidP="0021441F">
      <w:pPr>
        <w:pStyle w:val="BodyText3"/>
        <w:jc w:val="both"/>
      </w:pPr>
    </w:p>
    <w:p w:rsidR="007F71DF" w:rsidRPr="001C36D1" w:rsidRDefault="007F71DF" w:rsidP="0021441F">
      <w:pPr>
        <w:pStyle w:val="BodyText3"/>
        <w:jc w:val="both"/>
      </w:pPr>
      <w:r w:rsidRPr="001C36D1">
        <w:t>The Authority does not capitalise borrowing costs incurred whilst assets are under</w:t>
      </w:r>
    </w:p>
    <w:p w:rsidR="007F71DF" w:rsidRPr="001C36D1" w:rsidRDefault="007F71DF" w:rsidP="0021441F">
      <w:pPr>
        <w:pStyle w:val="BodyText3"/>
        <w:jc w:val="both"/>
      </w:pPr>
      <w:proofErr w:type="gramStart"/>
      <w:r w:rsidRPr="001C36D1">
        <w:t>construction</w:t>
      </w:r>
      <w:proofErr w:type="gramEnd"/>
      <w:r w:rsidRPr="001C36D1">
        <w:t>.</w:t>
      </w:r>
    </w:p>
    <w:p w:rsidR="007F71DF" w:rsidRPr="001C36D1" w:rsidRDefault="007F71DF" w:rsidP="0021441F">
      <w:pPr>
        <w:pStyle w:val="BodyText3"/>
        <w:jc w:val="both"/>
      </w:pPr>
    </w:p>
    <w:p w:rsidR="007F71DF" w:rsidRPr="001C36D1" w:rsidRDefault="007F71DF" w:rsidP="0021441F">
      <w:pPr>
        <w:pStyle w:val="BodyText3"/>
        <w:jc w:val="both"/>
      </w:pPr>
      <w:r w:rsidRPr="001C36D1">
        <w:t>The cost of an asset acquired other than by purchase is deemed to be its fair value, unless the acquisition does not have commercial substance (</w:t>
      </w:r>
      <w:proofErr w:type="spellStart"/>
      <w:r w:rsidRPr="001C36D1">
        <w:t>ie</w:t>
      </w:r>
      <w:proofErr w:type="spellEnd"/>
      <w:r w:rsidRPr="001C36D1">
        <w:t xml:space="preserve"> it will not lead to a variation in the cash flows of the Authority). In the latter case, where an asset is acquired via an exchange, the cost of the acquisition is the carrying amount of the asset given up by the Authority.</w:t>
      </w:r>
    </w:p>
    <w:p w:rsidR="007F71DF" w:rsidRPr="001C36D1" w:rsidRDefault="007F71DF" w:rsidP="0021441F">
      <w:pPr>
        <w:pStyle w:val="BodyText3"/>
        <w:jc w:val="both"/>
        <w:rPr>
          <w:sz w:val="16"/>
          <w:szCs w:val="16"/>
        </w:rPr>
      </w:pPr>
    </w:p>
    <w:p w:rsidR="007F71DF" w:rsidRPr="001C36D1" w:rsidRDefault="007F71DF" w:rsidP="0021441F">
      <w:pPr>
        <w:pStyle w:val="BodyText3"/>
        <w:jc w:val="both"/>
      </w:pPr>
      <w:r w:rsidRPr="001C36D1">
        <w:t>Donated assets are measured initially at fair value. The difference between fair value and any consideration paid is credited to the Taxation and Non-Specific Grant Income line of the Comprehensive Income and Expenditure Statement, unless the donation has been made conditionally. Until conditions are satisfied, the gain is held in the Donated Assets Account. Where gains are credited to the Comprehensive Income and Expenditure Statement, they are reversed out of the General Fund Balance to the Capital Adjustment Account in the Movement in Reserves Statement.</w:t>
      </w:r>
    </w:p>
    <w:p w:rsidR="007F71DF" w:rsidRPr="001C36D1" w:rsidRDefault="007F71DF" w:rsidP="0021441F">
      <w:pPr>
        <w:pStyle w:val="BodyText3"/>
        <w:jc w:val="both"/>
      </w:pPr>
    </w:p>
    <w:p w:rsidR="007F71DF" w:rsidRPr="001C36D1" w:rsidRDefault="007F71DF" w:rsidP="0021441F">
      <w:pPr>
        <w:pStyle w:val="BodyText3"/>
        <w:jc w:val="both"/>
      </w:pPr>
      <w:r w:rsidRPr="001C36D1">
        <w:t>Assets are then carried in the Balance Sheet using the following measurement bases:</w:t>
      </w:r>
    </w:p>
    <w:p w:rsidR="007F71DF" w:rsidRPr="001C36D1" w:rsidRDefault="007F71DF" w:rsidP="0021441F">
      <w:pPr>
        <w:pStyle w:val="BodyText3"/>
        <w:jc w:val="both"/>
      </w:pPr>
    </w:p>
    <w:p w:rsidR="007F71DF" w:rsidRPr="001C36D1" w:rsidRDefault="007F71DF" w:rsidP="00FC6875">
      <w:pPr>
        <w:pStyle w:val="BodyText3"/>
        <w:numPr>
          <w:ilvl w:val="0"/>
          <w:numId w:val="17"/>
        </w:numPr>
        <w:tabs>
          <w:tab w:val="clear" w:pos="360"/>
          <w:tab w:val="clear" w:pos="2016"/>
          <w:tab w:val="clear" w:pos="3600"/>
        </w:tabs>
        <w:spacing w:line="276" w:lineRule="auto"/>
        <w:jc w:val="both"/>
      </w:pPr>
      <w:r w:rsidRPr="001C36D1">
        <w:t>community assets and assets under construction – depreciated historical cost</w:t>
      </w:r>
    </w:p>
    <w:p w:rsidR="007F71DF" w:rsidRPr="001C36D1" w:rsidRDefault="007F71DF" w:rsidP="00FC6875">
      <w:pPr>
        <w:pStyle w:val="BodyText3"/>
        <w:numPr>
          <w:ilvl w:val="0"/>
          <w:numId w:val="17"/>
        </w:numPr>
        <w:tabs>
          <w:tab w:val="clear" w:pos="360"/>
          <w:tab w:val="clear" w:pos="2016"/>
          <w:tab w:val="clear" w:pos="3600"/>
        </w:tabs>
        <w:spacing w:line="276" w:lineRule="auto"/>
        <w:jc w:val="both"/>
      </w:pPr>
      <w:r w:rsidRPr="001C36D1">
        <w:t>vehicles, plant, furniture &amp; equipment – depreciated historical cost</w:t>
      </w:r>
    </w:p>
    <w:p w:rsidR="007F71DF" w:rsidRPr="001C36D1" w:rsidRDefault="007F71DF" w:rsidP="00FC6875">
      <w:pPr>
        <w:pStyle w:val="BodyText3"/>
        <w:numPr>
          <w:ilvl w:val="0"/>
          <w:numId w:val="17"/>
        </w:numPr>
        <w:tabs>
          <w:tab w:val="clear" w:pos="360"/>
          <w:tab w:val="clear" w:pos="2016"/>
          <w:tab w:val="clear" w:pos="3600"/>
        </w:tabs>
        <w:spacing w:line="276" w:lineRule="auto"/>
        <w:jc w:val="both"/>
      </w:pPr>
      <w:proofErr w:type="gramStart"/>
      <w:r w:rsidRPr="001C36D1">
        <w:t>all</w:t>
      </w:r>
      <w:proofErr w:type="gramEnd"/>
      <w:r w:rsidRPr="001C36D1">
        <w:t xml:space="preserve"> other assets – fair value, determined as the amount that would be paid for the asset in its existing use (existing use value – EUV).</w:t>
      </w:r>
    </w:p>
    <w:p w:rsidR="007F71DF" w:rsidRPr="001C36D1" w:rsidRDefault="007F71DF" w:rsidP="0021441F">
      <w:pPr>
        <w:pStyle w:val="BodyText3"/>
        <w:jc w:val="both"/>
      </w:pPr>
    </w:p>
    <w:p w:rsidR="007F71DF" w:rsidRPr="001C36D1" w:rsidRDefault="007F71DF" w:rsidP="0021441F">
      <w:pPr>
        <w:pStyle w:val="BodyText3"/>
        <w:jc w:val="both"/>
      </w:pPr>
      <w:r w:rsidRPr="001C36D1">
        <w:t xml:space="preserve">Where there is no market-based evidence of fair value because of the specialist nature of an asset, depreciated replacement cost (DRC) is used as an estimate of fair value. </w:t>
      </w:r>
    </w:p>
    <w:p w:rsidR="007F71DF" w:rsidRPr="001C36D1" w:rsidRDefault="007F71DF" w:rsidP="0021441F">
      <w:pPr>
        <w:pStyle w:val="BodyText3"/>
        <w:jc w:val="both"/>
        <w:rPr>
          <w:sz w:val="16"/>
          <w:szCs w:val="16"/>
        </w:rPr>
      </w:pPr>
    </w:p>
    <w:p w:rsidR="007F71DF" w:rsidRPr="001C36D1" w:rsidRDefault="007F71DF" w:rsidP="0021441F">
      <w:pPr>
        <w:pStyle w:val="BodyText3"/>
        <w:jc w:val="both"/>
      </w:pPr>
      <w:r w:rsidRPr="001C36D1">
        <w:t>Assets included in the Balance Sheet at fair value are revalued sufficiently regularly to ensure that their carrying amount is not materially different from their fair value at the year-end, but as a minimum every five years. Increases in valuations are matched by credits to the Revaluation Reserve to recognise unrealised gains after any reversals of previous losses have been credited to the Surplus or Deficit on the Provision of Services.</w:t>
      </w:r>
    </w:p>
    <w:p w:rsidR="007F71DF" w:rsidRPr="001C36D1" w:rsidRDefault="007F71DF" w:rsidP="0021441F">
      <w:pPr>
        <w:pStyle w:val="BodyText3"/>
        <w:jc w:val="both"/>
      </w:pPr>
    </w:p>
    <w:p w:rsidR="007F71DF" w:rsidRPr="001C36D1" w:rsidRDefault="007F71DF" w:rsidP="0021441F">
      <w:pPr>
        <w:pStyle w:val="BodyText3"/>
        <w:jc w:val="both"/>
      </w:pPr>
      <w:r w:rsidRPr="001C36D1">
        <w:t>Where decreases in value are identified, they are accounted for by:</w:t>
      </w:r>
    </w:p>
    <w:p w:rsidR="007F71DF" w:rsidRPr="001C36D1" w:rsidRDefault="007F71DF" w:rsidP="0021441F">
      <w:pPr>
        <w:pStyle w:val="BodyText3"/>
        <w:jc w:val="both"/>
        <w:rPr>
          <w:sz w:val="16"/>
          <w:szCs w:val="16"/>
        </w:rPr>
      </w:pPr>
    </w:p>
    <w:p w:rsidR="007F71DF" w:rsidRPr="001C36D1" w:rsidRDefault="007F71DF" w:rsidP="00FC6875">
      <w:pPr>
        <w:pStyle w:val="BodyText3"/>
        <w:numPr>
          <w:ilvl w:val="0"/>
          <w:numId w:val="18"/>
        </w:numPr>
        <w:tabs>
          <w:tab w:val="clear" w:pos="360"/>
          <w:tab w:val="clear" w:pos="2016"/>
          <w:tab w:val="clear" w:pos="3600"/>
        </w:tabs>
        <w:spacing w:line="276" w:lineRule="auto"/>
        <w:jc w:val="both"/>
      </w:pPr>
      <w:r w:rsidRPr="001C36D1">
        <w:t>where there is a balance of revaluation gains for the asset in the Revaluation Reserve, the carrying amount of the asset is written down against that balance (up to the amount of the accumulated gains)</w:t>
      </w:r>
    </w:p>
    <w:p w:rsidR="007F71DF" w:rsidRPr="001C36D1" w:rsidRDefault="007F71DF" w:rsidP="00FC6875">
      <w:pPr>
        <w:pStyle w:val="BodyText3"/>
        <w:numPr>
          <w:ilvl w:val="0"/>
          <w:numId w:val="18"/>
        </w:numPr>
        <w:tabs>
          <w:tab w:val="clear" w:pos="360"/>
          <w:tab w:val="clear" w:pos="2016"/>
          <w:tab w:val="clear" w:pos="3600"/>
        </w:tabs>
        <w:spacing w:line="276" w:lineRule="auto"/>
        <w:jc w:val="both"/>
      </w:pPr>
      <w:proofErr w:type="gramStart"/>
      <w:r w:rsidRPr="001C36D1">
        <w:t>where</w:t>
      </w:r>
      <w:proofErr w:type="gramEnd"/>
      <w:r w:rsidRPr="001C36D1">
        <w:t xml:space="preserve"> there is no balance in the Revaluation Reserve or an insufficient balance, the carrying amount of the asset is written down against the relevant service line(s) in the Comprehensive Income and Expenditure Statement.</w:t>
      </w:r>
    </w:p>
    <w:p w:rsidR="007F71DF" w:rsidRPr="001C36D1" w:rsidRDefault="007F71DF" w:rsidP="0021441F">
      <w:pPr>
        <w:tabs>
          <w:tab w:val="left" w:pos="567"/>
        </w:tabs>
        <w:jc w:val="both"/>
        <w:rPr>
          <w:rFonts w:ascii="Arial" w:hAnsi="Arial" w:cs="Arial"/>
          <w:sz w:val="16"/>
          <w:szCs w:val="16"/>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The Revaluation Reserve contains revaluation gains recognised since 1 April 2007 only, the date of its formal implementation.  Gains arising before that date have been consolidated into the Capital Adjustment Account.</w:t>
      </w:r>
    </w:p>
    <w:p w:rsidR="007F71DF" w:rsidRDefault="007F71DF" w:rsidP="0021441F">
      <w:pPr>
        <w:tabs>
          <w:tab w:val="left" w:pos="567"/>
        </w:tabs>
        <w:jc w:val="both"/>
        <w:rPr>
          <w:rFonts w:ascii="Arial" w:hAnsi="Arial" w:cs="Arial"/>
          <w:sz w:val="16"/>
          <w:szCs w:val="16"/>
        </w:rPr>
      </w:pPr>
    </w:p>
    <w:p w:rsidR="00A76DCC" w:rsidRPr="001C36D1" w:rsidRDefault="00A76DCC" w:rsidP="0021441F">
      <w:pPr>
        <w:tabs>
          <w:tab w:val="left" w:pos="567"/>
        </w:tabs>
        <w:jc w:val="both"/>
        <w:rPr>
          <w:rFonts w:ascii="Arial" w:hAnsi="Arial" w:cs="Arial"/>
          <w:sz w:val="16"/>
          <w:szCs w:val="16"/>
        </w:rPr>
      </w:pPr>
    </w:p>
    <w:p w:rsidR="007F71DF" w:rsidRPr="001C36D1" w:rsidRDefault="007F71DF" w:rsidP="0021441F">
      <w:pPr>
        <w:tabs>
          <w:tab w:val="left" w:pos="567"/>
        </w:tabs>
        <w:jc w:val="both"/>
        <w:rPr>
          <w:rFonts w:ascii="Arial" w:hAnsi="Arial" w:cs="Arial"/>
          <w:b/>
          <w:color w:val="FF0000"/>
          <w:sz w:val="22"/>
          <w:szCs w:val="22"/>
        </w:rPr>
      </w:pPr>
      <w:r w:rsidRPr="001C36D1">
        <w:rPr>
          <w:rFonts w:ascii="Arial" w:hAnsi="Arial" w:cs="Arial"/>
          <w:b/>
          <w:color w:val="FF0000"/>
          <w:sz w:val="22"/>
          <w:szCs w:val="22"/>
        </w:rPr>
        <w:lastRenderedPageBreak/>
        <w:t>Impairment</w:t>
      </w:r>
    </w:p>
    <w:p w:rsidR="007F71DF" w:rsidRPr="001C36D1" w:rsidRDefault="007F71DF" w:rsidP="0021441F">
      <w:pPr>
        <w:tabs>
          <w:tab w:val="left" w:pos="567"/>
        </w:tabs>
        <w:jc w:val="both"/>
        <w:rPr>
          <w:rFonts w:ascii="Arial" w:hAnsi="Arial" w:cs="Arial"/>
          <w:sz w:val="16"/>
          <w:szCs w:val="16"/>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Assets are assessed at each year-end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 Where impairment losses are identified, they are accounted for by:</w:t>
      </w:r>
    </w:p>
    <w:p w:rsidR="007F71DF" w:rsidRPr="001C36D1" w:rsidRDefault="007F71DF" w:rsidP="0021441F">
      <w:pPr>
        <w:tabs>
          <w:tab w:val="left" w:pos="567"/>
        </w:tabs>
        <w:jc w:val="both"/>
        <w:rPr>
          <w:rFonts w:ascii="Arial" w:hAnsi="Arial" w:cs="Arial"/>
          <w:sz w:val="16"/>
          <w:szCs w:val="16"/>
        </w:rPr>
      </w:pPr>
    </w:p>
    <w:p w:rsidR="007F71DF" w:rsidRPr="001C36D1" w:rsidRDefault="007F71DF" w:rsidP="00FC6875">
      <w:pPr>
        <w:numPr>
          <w:ilvl w:val="0"/>
          <w:numId w:val="19"/>
        </w:numPr>
        <w:tabs>
          <w:tab w:val="clear" w:pos="720"/>
        </w:tabs>
        <w:ind w:left="360"/>
        <w:jc w:val="both"/>
        <w:rPr>
          <w:rFonts w:ascii="Arial" w:hAnsi="Arial" w:cs="Arial"/>
          <w:sz w:val="22"/>
          <w:szCs w:val="22"/>
        </w:rPr>
      </w:pPr>
      <w:r w:rsidRPr="001C36D1">
        <w:rPr>
          <w:rFonts w:ascii="Arial" w:hAnsi="Arial" w:cs="Arial"/>
          <w:sz w:val="22"/>
          <w:szCs w:val="22"/>
        </w:rPr>
        <w:t>where there is a balance of revaluation gains for the asset in the Revaluation Reserve, the carrying amount of the asset is written down against that balance (up to the amount of the accumulated gains)</w:t>
      </w:r>
    </w:p>
    <w:p w:rsidR="007F71DF" w:rsidRPr="001C36D1" w:rsidRDefault="007F71DF" w:rsidP="0021441F">
      <w:pPr>
        <w:ind w:left="360"/>
        <w:jc w:val="both"/>
        <w:rPr>
          <w:rFonts w:ascii="Arial" w:hAnsi="Arial" w:cs="Arial"/>
          <w:sz w:val="12"/>
          <w:szCs w:val="12"/>
        </w:rPr>
      </w:pPr>
    </w:p>
    <w:p w:rsidR="007F71DF" w:rsidRPr="001C36D1" w:rsidRDefault="007F71DF" w:rsidP="00FC6875">
      <w:pPr>
        <w:numPr>
          <w:ilvl w:val="0"/>
          <w:numId w:val="19"/>
        </w:numPr>
        <w:tabs>
          <w:tab w:val="clear" w:pos="720"/>
        </w:tabs>
        <w:ind w:left="360"/>
        <w:jc w:val="both"/>
        <w:rPr>
          <w:rFonts w:ascii="Arial" w:hAnsi="Arial" w:cs="Arial"/>
          <w:sz w:val="22"/>
          <w:szCs w:val="22"/>
        </w:rPr>
      </w:pPr>
      <w:proofErr w:type="gramStart"/>
      <w:r w:rsidRPr="001C36D1">
        <w:rPr>
          <w:rFonts w:ascii="Arial" w:hAnsi="Arial" w:cs="Arial"/>
          <w:sz w:val="22"/>
          <w:szCs w:val="22"/>
        </w:rPr>
        <w:t>where</w:t>
      </w:r>
      <w:proofErr w:type="gramEnd"/>
      <w:r w:rsidRPr="001C36D1">
        <w:rPr>
          <w:rFonts w:ascii="Arial" w:hAnsi="Arial" w:cs="Arial"/>
          <w:sz w:val="22"/>
          <w:szCs w:val="22"/>
        </w:rPr>
        <w:t xml:space="preserve"> there is no balance in the Revaluation Reserve or an insufficient balance, the carrying amount of the asset is written down against the relevant service line(s) in the Comprehensive Income and Expenditure Statement.</w:t>
      </w:r>
    </w:p>
    <w:p w:rsidR="007F71DF" w:rsidRPr="001C36D1" w:rsidRDefault="007F71DF" w:rsidP="0021441F">
      <w:pPr>
        <w:tabs>
          <w:tab w:val="left" w:pos="567"/>
        </w:tabs>
        <w:jc w:val="both"/>
        <w:rPr>
          <w:rFonts w:ascii="Arial" w:hAnsi="Arial" w:cs="Arial"/>
          <w:sz w:val="16"/>
          <w:szCs w:val="16"/>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Where an impairment loss is reversed subsequently, the reversal is credited to the relevant service line(s) in the Comprehensive Income and Expenditure Statement, up to the amount of the original loss, adjusted for depreciation that would have been charged if the loss had not been recognised.</w:t>
      </w:r>
    </w:p>
    <w:p w:rsidR="007F71DF" w:rsidRPr="001C36D1" w:rsidRDefault="007F71DF" w:rsidP="0021441F">
      <w:pPr>
        <w:tabs>
          <w:tab w:val="left" w:pos="567"/>
        </w:tabs>
        <w:jc w:val="both"/>
        <w:rPr>
          <w:rFonts w:ascii="Arial" w:hAnsi="Arial" w:cs="Arial"/>
          <w:sz w:val="12"/>
          <w:szCs w:val="12"/>
        </w:rPr>
      </w:pPr>
    </w:p>
    <w:p w:rsidR="007F71DF" w:rsidRPr="001C36D1" w:rsidRDefault="007F71DF" w:rsidP="0021441F">
      <w:pPr>
        <w:tabs>
          <w:tab w:val="left" w:pos="567"/>
        </w:tabs>
        <w:jc w:val="both"/>
        <w:rPr>
          <w:rFonts w:ascii="Arial" w:hAnsi="Arial" w:cs="Arial"/>
          <w:b/>
          <w:color w:val="FF0000"/>
          <w:sz w:val="22"/>
          <w:szCs w:val="22"/>
        </w:rPr>
      </w:pPr>
      <w:r w:rsidRPr="001C36D1">
        <w:rPr>
          <w:rFonts w:ascii="Arial" w:hAnsi="Arial" w:cs="Arial"/>
          <w:b/>
          <w:color w:val="FF0000"/>
          <w:sz w:val="22"/>
          <w:szCs w:val="22"/>
        </w:rPr>
        <w:t>Disposals</w:t>
      </w:r>
      <w:r w:rsidR="006F7D71" w:rsidRPr="001C36D1">
        <w:rPr>
          <w:rFonts w:ascii="Arial" w:hAnsi="Arial" w:cs="Arial"/>
          <w:b/>
          <w:color w:val="FF0000"/>
          <w:sz w:val="22"/>
          <w:szCs w:val="22"/>
        </w:rPr>
        <w:t xml:space="preserve"> &amp; </w:t>
      </w:r>
      <w:proofErr w:type="spellStart"/>
      <w:r w:rsidR="006F7D71" w:rsidRPr="001C36D1">
        <w:rPr>
          <w:rFonts w:ascii="Arial" w:hAnsi="Arial" w:cs="Arial"/>
          <w:b/>
          <w:color w:val="FF0000"/>
          <w:sz w:val="22"/>
          <w:szCs w:val="22"/>
        </w:rPr>
        <w:t>Non Current</w:t>
      </w:r>
      <w:proofErr w:type="spellEnd"/>
      <w:r w:rsidR="006F7D71" w:rsidRPr="001C36D1">
        <w:rPr>
          <w:rFonts w:ascii="Arial" w:hAnsi="Arial" w:cs="Arial"/>
          <w:b/>
          <w:color w:val="FF0000"/>
          <w:sz w:val="22"/>
          <w:szCs w:val="22"/>
        </w:rPr>
        <w:t xml:space="preserve"> Assets Held For Sale</w:t>
      </w:r>
    </w:p>
    <w:p w:rsidR="007F71DF" w:rsidRPr="001C36D1" w:rsidRDefault="007F71DF" w:rsidP="0021441F">
      <w:pPr>
        <w:tabs>
          <w:tab w:val="left" w:pos="567"/>
        </w:tabs>
        <w:jc w:val="both"/>
        <w:rPr>
          <w:rFonts w:ascii="Arial" w:hAnsi="Arial" w:cs="Arial"/>
          <w:sz w:val="12"/>
          <w:szCs w:val="12"/>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 xml:space="preserve">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Other Operating Expenditure line in the Comprehensive Income and Expenditure Statement. Gains in fair value are recognised only up to the amount of any previously recognised losses in the Surplus or Deficit on Provision of Services. </w:t>
      </w:r>
    </w:p>
    <w:p w:rsidR="007F71DF" w:rsidRPr="001C36D1" w:rsidRDefault="007F71DF" w:rsidP="0021441F">
      <w:pPr>
        <w:tabs>
          <w:tab w:val="left" w:pos="567"/>
        </w:tabs>
        <w:jc w:val="both"/>
        <w:rPr>
          <w:rFonts w:ascii="Arial" w:hAnsi="Arial" w:cs="Arial"/>
          <w:sz w:val="16"/>
          <w:szCs w:val="16"/>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Depreciation is not charged on Assets Held for Sale. If assets no longer meet the criteria to be classified as Assets Held for Sale, they are reclassified back to non-current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rsidR="007F71DF" w:rsidRPr="001C36D1" w:rsidRDefault="007F71DF" w:rsidP="0021441F">
      <w:pPr>
        <w:tabs>
          <w:tab w:val="left" w:pos="567"/>
        </w:tabs>
        <w:jc w:val="both"/>
        <w:rPr>
          <w:rFonts w:ascii="Arial" w:hAnsi="Arial" w:cs="Arial"/>
          <w:sz w:val="16"/>
          <w:szCs w:val="16"/>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Amounts received for a disposal in excess of £10,000 are categorised as capital receipts. The balance of receipts is required to be credited to the Capital Receipts Reserve, and can then only be used for new capital investment [or set aside to reduce the Authority’s underlying need to borrow (the capital financing requirement) (England and Wales)]. Receipts are appropriated to the Reserve from the General Fund Balance in the Movement in Reserves Statement.</w:t>
      </w:r>
    </w:p>
    <w:p w:rsidR="007F71DF" w:rsidRPr="001C36D1" w:rsidRDefault="007F71DF" w:rsidP="0021441F">
      <w:pPr>
        <w:tabs>
          <w:tab w:val="left" w:pos="567"/>
        </w:tabs>
        <w:jc w:val="both"/>
        <w:rPr>
          <w:rFonts w:ascii="Arial" w:hAnsi="Arial" w:cs="Arial"/>
          <w:sz w:val="22"/>
          <w:szCs w:val="22"/>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The written-off value of disposals is not a charge against precept, as the cost of non-current assets is fully provided for under separate arrangements for capital financing. Amounts are appropriated to the Capital Adjustment Account from the General Fund Balance in the Movement in Reserves Statement.</w:t>
      </w:r>
    </w:p>
    <w:p w:rsidR="007F71DF" w:rsidRPr="001C36D1" w:rsidRDefault="007F71DF" w:rsidP="0021441F">
      <w:pPr>
        <w:tabs>
          <w:tab w:val="left" w:pos="567"/>
        </w:tabs>
        <w:jc w:val="both"/>
        <w:rPr>
          <w:rFonts w:ascii="Arial" w:hAnsi="Arial" w:cs="Arial"/>
          <w:sz w:val="22"/>
          <w:szCs w:val="22"/>
        </w:rPr>
      </w:pPr>
    </w:p>
    <w:p w:rsidR="007F71DF" w:rsidRPr="001C36D1" w:rsidRDefault="007F71DF" w:rsidP="0021441F">
      <w:pPr>
        <w:tabs>
          <w:tab w:val="left" w:pos="567"/>
        </w:tabs>
        <w:jc w:val="both"/>
        <w:rPr>
          <w:rFonts w:ascii="Arial" w:hAnsi="Arial" w:cs="Arial"/>
          <w:color w:val="FF0000"/>
          <w:sz w:val="22"/>
          <w:szCs w:val="22"/>
        </w:rPr>
      </w:pPr>
      <w:r w:rsidRPr="001C36D1">
        <w:rPr>
          <w:rFonts w:ascii="Arial" w:hAnsi="Arial" w:cs="Arial"/>
          <w:b/>
          <w:color w:val="FF0000"/>
          <w:sz w:val="22"/>
          <w:szCs w:val="22"/>
        </w:rPr>
        <w:t>Depreciation</w:t>
      </w:r>
    </w:p>
    <w:p w:rsidR="007F71DF" w:rsidRPr="001C36D1" w:rsidRDefault="007F71DF" w:rsidP="0021441F">
      <w:pPr>
        <w:tabs>
          <w:tab w:val="left" w:pos="567"/>
        </w:tabs>
        <w:jc w:val="both"/>
        <w:rPr>
          <w:rFonts w:ascii="Arial" w:hAnsi="Arial" w:cs="Arial"/>
          <w:sz w:val="22"/>
          <w:szCs w:val="22"/>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Depreciation is provided for on all assets with a determinable finite life (except for investment properties), by allocating the value of the asset in the Balance Sheet over the periods expected to benefit from their use according to the following policy:</w:t>
      </w:r>
    </w:p>
    <w:p w:rsidR="007F71DF" w:rsidRPr="001C36D1" w:rsidRDefault="007F71DF" w:rsidP="0021441F">
      <w:pPr>
        <w:tabs>
          <w:tab w:val="left" w:pos="567"/>
        </w:tabs>
        <w:jc w:val="both"/>
        <w:rPr>
          <w:rFonts w:ascii="Arial" w:hAnsi="Arial" w:cs="Arial"/>
          <w:sz w:val="22"/>
          <w:szCs w:val="22"/>
        </w:rPr>
      </w:pPr>
    </w:p>
    <w:p w:rsidR="007F71DF" w:rsidRPr="001C36D1" w:rsidRDefault="007F71DF" w:rsidP="00FC6875">
      <w:pPr>
        <w:numPr>
          <w:ilvl w:val="0"/>
          <w:numId w:val="10"/>
        </w:numPr>
        <w:tabs>
          <w:tab w:val="clear" w:pos="720"/>
        </w:tabs>
        <w:ind w:left="360"/>
        <w:jc w:val="both"/>
        <w:rPr>
          <w:rFonts w:ascii="Arial" w:hAnsi="Arial" w:cs="Arial"/>
          <w:sz w:val="22"/>
          <w:szCs w:val="22"/>
        </w:rPr>
      </w:pPr>
      <w:r w:rsidRPr="001C36D1">
        <w:rPr>
          <w:rFonts w:ascii="Arial" w:hAnsi="Arial" w:cs="Arial"/>
          <w:sz w:val="22"/>
          <w:szCs w:val="22"/>
        </w:rPr>
        <w:t>Newly acquired assets with the exception of vehicles, plant and equipment are depreciated in the year following acquisition and assets under construction are not depreciated until they are used.</w:t>
      </w:r>
      <w:r w:rsidRPr="001C36D1">
        <w:rPr>
          <w:rFonts w:ascii="Arial" w:hAnsi="Arial" w:cs="Arial"/>
          <w:sz w:val="22"/>
          <w:szCs w:val="22"/>
        </w:rPr>
        <w:tab/>
      </w:r>
    </w:p>
    <w:p w:rsidR="007F71DF" w:rsidRPr="001C36D1" w:rsidRDefault="007F71DF" w:rsidP="00FC6875">
      <w:pPr>
        <w:numPr>
          <w:ilvl w:val="0"/>
          <w:numId w:val="10"/>
        </w:numPr>
        <w:tabs>
          <w:tab w:val="clear" w:pos="720"/>
        </w:tabs>
        <w:ind w:left="360"/>
        <w:jc w:val="both"/>
        <w:rPr>
          <w:rFonts w:ascii="Arial" w:hAnsi="Arial" w:cs="Arial"/>
          <w:sz w:val="22"/>
          <w:szCs w:val="22"/>
        </w:rPr>
      </w:pPr>
      <w:r w:rsidRPr="001C36D1">
        <w:rPr>
          <w:rFonts w:ascii="Arial" w:hAnsi="Arial" w:cs="Arial"/>
          <w:sz w:val="22"/>
          <w:szCs w:val="22"/>
        </w:rPr>
        <w:t>Newly acquired vehicles, plant and equipment are depreciated in the year of acquisition on a pro-rata basis.</w:t>
      </w:r>
    </w:p>
    <w:p w:rsidR="007F71DF" w:rsidRPr="001C36D1" w:rsidRDefault="007F71DF" w:rsidP="0021441F">
      <w:pPr>
        <w:jc w:val="both"/>
        <w:rPr>
          <w:rFonts w:ascii="Arial" w:hAnsi="Arial" w:cs="Arial"/>
          <w:sz w:val="22"/>
          <w:szCs w:val="22"/>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Depreciation is calculated on the following bases:</w:t>
      </w:r>
    </w:p>
    <w:p w:rsidR="007F71DF" w:rsidRPr="001C36D1" w:rsidRDefault="007F71DF" w:rsidP="0021441F">
      <w:pPr>
        <w:tabs>
          <w:tab w:val="left" w:pos="567"/>
        </w:tabs>
        <w:jc w:val="both"/>
        <w:rPr>
          <w:rFonts w:ascii="Arial" w:hAnsi="Arial" w:cs="Arial"/>
          <w:sz w:val="16"/>
          <w:szCs w:val="16"/>
        </w:rPr>
      </w:pPr>
    </w:p>
    <w:p w:rsidR="007F71DF" w:rsidRPr="001C36D1" w:rsidRDefault="007F71DF" w:rsidP="00FC6875">
      <w:pPr>
        <w:numPr>
          <w:ilvl w:val="0"/>
          <w:numId w:val="9"/>
        </w:numPr>
        <w:tabs>
          <w:tab w:val="clear" w:pos="900"/>
        </w:tabs>
        <w:ind w:left="360"/>
        <w:jc w:val="both"/>
        <w:rPr>
          <w:rFonts w:ascii="Arial" w:hAnsi="Arial" w:cs="Arial"/>
          <w:b/>
          <w:i/>
          <w:sz w:val="22"/>
          <w:szCs w:val="22"/>
        </w:rPr>
      </w:pPr>
      <w:proofErr w:type="gramStart"/>
      <w:r w:rsidRPr="001C36D1">
        <w:rPr>
          <w:rFonts w:ascii="Arial" w:hAnsi="Arial" w:cs="Arial"/>
          <w:sz w:val="22"/>
          <w:szCs w:val="22"/>
        </w:rPr>
        <w:t>other</w:t>
      </w:r>
      <w:proofErr w:type="gramEnd"/>
      <w:r w:rsidRPr="001C36D1">
        <w:rPr>
          <w:rFonts w:ascii="Arial" w:hAnsi="Arial" w:cs="Arial"/>
          <w:sz w:val="22"/>
          <w:szCs w:val="22"/>
        </w:rPr>
        <w:t xml:space="preserve"> buildings – straight line allocation over the life of the property as estimated by the </w:t>
      </w:r>
      <w:proofErr w:type="spellStart"/>
      <w:r w:rsidRPr="001C36D1">
        <w:rPr>
          <w:rFonts w:ascii="Arial" w:hAnsi="Arial" w:cs="Arial"/>
          <w:sz w:val="22"/>
          <w:szCs w:val="22"/>
        </w:rPr>
        <w:t>valuer</w:t>
      </w:r>
      <w:proofErr w:type="spellEnd"/>
      <w:r w:rsidRPr="001C36D1">
        <w:rPr>
          <w:rFonts w:ascii="Arial" w:hAnsi="Arial" w:cs="Arial"/>
          <w:sz w:val="22"/>
          <w:szCs w:val="22"/>
        </w:rPr>
        <w:t xml:space="preserve">. </w:t>
      </w:r>
    </w:p>
    <w:p w:rsidR="007F71DF" w:rsidRPr="001C36D1" w:rsidRDefault="007F71DF" w:rsidP="00FC6875">
      <w:pPr>
        <w:numPr>
          <w:ilvl w:val="0"/>
          <w:numId w:val="9"/>
        </w:numPr>
        <w:tabs>
          <w:tab w:val="clear" w:pos="900"/>
        </w:tabs>
        <w:ind w:left="360"/>
        <w:jc w:val="both"/>
        <w:rPr>
          <w:rFonts w:ascii="Arial" w:hAnsi="Arial" w:cs="Arial"/>
          <w:sz w:val="22"/>
          <w:szCs w:val="22"/>
        </w:rPr>
      </w:pPr>
      <w:proofErr w:type="gramStart"/>
      <w:r w:rsidRPr="001C36D1">
        <w:rPr>
          <w:rFonts w:ascii="Arial" w:hAnsi="Arial" w:cs="Arial"/>
          <w:sz w:val="22"/>
          <w:szCs w:val="22"/>
        </w:rPr>
        <w:t>vehicles</w:t>
      </w:r>
      <w:proofErr w:type="gramEnd"/>
      <w:r w:rsidRPr="001C36D1">
        <w:rPr>
          <w:rFonts w:ascii="Arial" w:hAnsi="Arial" w:cs="Arial"/>
          <w:sz w:val="22"/>
          <w:szCs w:val="22"/>
        </w:rPr>
        <w:t>, plant and equipment – straight line allocation over the useful life of the asset as advised by a suitably qualified officer.</w:t>
      </w:r>
    </w:p>
    <w:p w:rsidR="007F71DF" w:rsidRPr="001C36D1" w:rsidRDefault="007F71DF" w:rsidP="00FC6875">
      <w:pPr>
        <w:numPr>
          <w:ilvl w:val="0"/>
          <w:numId w:val="9"/>
        </w:numPr>
        <w:tabs>
          <w:tab w:val="clear" w:pos="900"/>
        </w:tabs>
        <w:ind w:left="360"/>
        <w:jc w:val="both"/>
        <w:rPr>
          <w:rFonts w:ascii="Arial" w:hAnsi="Arial" w:cs="Arial"/>
          <w:sz w:val="22"/>
          <w:szCs w:val="22"/>
        </w:rPr>
      </w:pPr>
      <w:proofErr w:type="gramStart"/>
      <w:r w:rsidRPr="001C36D1">
        <w:rPr>
          <w:rFonts w:ascii="Arial" w:hAnsi="Arial" w:cs="Arial"/>
          <w:sz w:val="22"/>
          <w:szCs w:val="22"/>
        </w:rPr>
        <w:t>freehold</w:t>
      </w:r>
      <w:proofErr w:type="gramEnd"/>
      <w:r w:rsidRPr="001C36D1">
        <w:rPr>
          <w:rFonts w:ascii="Arial" w:hAnsi="Arial" w:cs="Arial"/>
          <w:sz w:val="22"/>
          <w:szCs w:val="22"/>
        </w:rPr>
        <w:t xml:space="preserve"> land and community assets are not depreciated.</w:t>
      </w: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 xml:space="preserve"> </w:t>
      </w: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 xml:space="preserve">Where an asset has major components with different estimated useful lives, these are depreciated separately. </w:t>
      </w:r>
    </w:p>
    <w:p w:rsidR="007F71DF" w:rsidRPr="001C36D1" w:rsidRDefault="007F71DF" w:rsidP="0021441F">
      <w:pPr>
        <w:tabs>
          <w:tab w:val="left" w:pos="567"/>
        </w:tabs>
        <w:jc w:val="both"/>
        <w:rPr>
          <w:rFonts w:ascii="Arial" w:hAnsi="Arial" w:cs="Arial"/>
          <w:sz w:val="22"/>
          <w:szCs w:val="22"/>
        </w:rPr>
      </w:pPr>
    </w:p>
    <w:p w:rsidR="007F71DF" w:rsidRPr="001C36D1" w:rsidRDefault="007F71DF" w:rsidP="0021441F">
      <w:pPr>
        <w:tabs>
          <w:tab w:val="left" w:pos="567"/>
        </w:tabs>
        <w:jc w:val="both"/>
        <w:rPr>
          <w:rFonts w:ascii="Arial" w:hAnsi="Arial" w:cs="Arial"/>
          <w:sz w:val="22"/>
          <w:szCs w:val="22"/>
        </w:rPr>
      </w:pPr>
      <w:r w:rsidRPr="001C36D1">
        <w:rPr>
          <w:rFonts w:ascii="Arial" w:hAnsi="Arial" w:cs="Arial"/>
          <w:sz w:val="22"/>
          <w:szCs w:val="22"/>
        </w:rPr>
        <w:t>Revaluation gains are also depreciated, with an amount equal to the difference between current value depreciation charged on assets and the depreciation that would have been chargeable based on their historical cost being transferred each year from the Revaluation Reserve to the Capital Adjustment Account.</w:t>
      </w:r>
    </w:p>
    <w:p w:rsidR="007F71DF" w:rsidRPr="001C36D1" w:rsidRDefault="007F71DF" w:rsidP="0021441F">
      <w:pPr>
        <w:pStyle w:val="BodyText3"/>
        <w:jc w:val="both"/>
        <w:rPr>
          <w:b/>
          <w:sz w:val="16"/>
          <w:szCs w:val="16"/>
        </w:rPr>
      </w:pPr>
    </w:p>
    <w:p w:rsidR="007F71DF" w:rsidRPr="001C36D1" w:rsidRDefault="007F71DF" w:rsidP="0021441F">
      <w:pPr>
        <w:pStyle w:val="BodyText3"/>
        <w:jc w:val="both"/>
        <w:rPr>
          <w:b/>
          <w:color w:val="FF0000"/>
        </w:rPr>
      </w:pPr>
      <w:r w:rsidRPr="001C36D1">
        <w:rPr>
          <w:b/>
          <w:color w:val="FF0000"/>
        </w:rPr>
        <w:t>Componentisation Policy</w:t>
      </w:r>
    </w:p>
    <w:p w:rsidR="007F71DF" w:rsidRPr="001C36D1" w:rsidRDefault="007F71DF" w:rsidP="0021441F">
      <w:pPr>
        <w:jc w:val="both"/>
        <w:rPr>
          <w:rFonts w:ascii="Arial" w:hAnsi="Arial" w:cs="Arial"/>
          <w:sz w:val="22"/>
          <w:szCs w:val="22"/>
        </w:rPr>
      </w:pPr>
    </w:p>
    <w:p w:rsidR="007F71DF" w:rsidRPr="001C36D1" w:rsidRDefault="007F71DF" w:rsidP="0021441F">
      <w:pPr>
        <w:jc w:val="both"/>
        <w:rPr>
          <w:rFonts w:ascii="Arial" w:hAnsi="Arial" w:cs="Arial"/>
          <w:sz w:val="22"/>
          <w:szCs w:val="22"/>
        </w:rPr>
      </w:pPr>
      <w:r w:rsidRPr="001C36D1">
        <w:rPr>
          <w:rFonts w:ascii="Arial" w:hAnsi="Arial" w:cs="Arial"/>
          <w:sz w:val="22"/>
          <w:szCs w:val="22"/>
        </w:rPr>
        <w:t xml:space="preserve">The Code of Practice on Local Authority Accounting requires each part of an item of property, plant and equipment with a cost that is significant in relation to the total cost of the asset to be depreciated separately. Where there is more than one significant part of the same asset which </w:t>
      </w:r>
      <w:proofErr w:type="gramStart"/>
      <w:r w:rsidRPr="001C36D1">
        <w:rPr>
          <w:rFonts w:ascii="Arial" w:hAnsi="Arial" w:cs="Arial"/>
          <w:sz w:val="22"/>
          <w:szCs w:val="22"/>
        </w:rPr>
        <w:t>have</w:t>
      </w:r>
      <w:proofErr w:type="gramEnd"/>
      <w:r w:rsidRPr="001C36D1">
        <w:rPr>
          <w:rFonts w:ascii="Arial" w:hAnsi="Arial" w:cs="Arial"/>
          <w:sz w:val="22"/>
          <w:szCs w:val="22"/>
        </w:rPr>
        <w:t xml:space="preserve"> the same useful life and depreciation method, such parts may be grouped in determining the depreciation charge. In practice this can be achieved by only separately accounting for significant components that have different useful lives and/or depreciation methods. The requirement for componentisation for depreciation purposes is applicable to enhancement and acquisition expenditure incurred and revaluations carried out from 1 April 2010.</w:t>
      </w:r>
    </w:p>
    <w:p w:rsidR="007F71DF" w:rsidRPr="001C36D1" w:rsidRDefault="007F71DF" w:rsidP="0021441F">
      <w:pPr>
        <w:jc w:val="both"/>
        <w:rPr>
          <w:rFonts w:ascii="Arial" w:hAnsi="Arial" w:cs="Arial"/>
          <w:sz w:val="22"/>
          <w:szCs w:val="22"/>
        </w:rPr>
      </w:pPr>
    </w:p>
    <w:p w:rsidR="007F71DF" w:rsidRPr="001C36D1" w:rsidRDefault="007F71DF" w:rsidP="00FC6875">
      <w:pPr>
        <w:numPr>
          <w:ilvl w:val="0"/>
          <w:numId w:val="30"/>
        </w:numPr>
        <w:tabs>
          <w:tab w:val="clear" w:pos="1080"/>
        </w:tabs>
        <w:ind w:hanging="1080"/>
        <w:jc w:val="both"/>
        <w:rPr>
          <w:rFonts w:ascii="Arial" w:hAnsi="Arial" w:cs="Arial"/>
          <w:b/>
          <w:color w:val="FF0000"/>
          <w:sz w:val="22"/>
          <w:szCs w:val="22"/>
        </w:rPr>
      </w:pPr>
      <w:r w:rsidRPr="001C36D1">
        <w:rPr>
          <w:rFonts w:ascii="Arial" w:hAnsi="Arial" w:cs="Arial"/>
          <w:b/>
          <w:color w:val="FF0000"/>
          <w:sz w:val="22"/>
          <w:szCs w:val="22"/>
        </w:rPr>
        <w:t>Enhancement Expenditure</w:t>
      </w:r>
    </w:p>
    <w:p w:rsidR="007F71DF" w:rsidRPr="001C36D1" w:rsidRDefault="007F71DF" w:rsidP="0021441F">
      <w:pPr>
        <w:jc w:val="both"/>
        <w:rPr>
          <w:rFonts w:ascii="Arial" w:hAnsi="Arial" w:cs="Arial"/>
          <w:sz w:val="22"/>
          <w:szCs w:val="22"/>
        </w:rPr>
      </w:pPr>
    </w:p>
    <w:p w:rsidR="007F71DF" w:rsidRPr="001C36D1" w:rsidRDefault="007F71DF" w:rsidP="0021441F">
      <w:pPr>
        <w:jc w:val="both"/>
        <w:rPr>
          <w:rFonts w:ascii="Arial" w:hAnsi="Arial" w:cs="Arial"/>
          <w:sz w:val="22"/>
          <w:szCs w:val="22"/>
        </w:rPr>
      </w:pPr>
      <w:r w:rsidRPr="001C36D1">
        <w:rPr>
          <w:rFonts w:ascii="Arial" w:hAnsi="Arial" w:cs="Arial"/>
          <w:sz w:val="22"/>
          <w:szCs w:val="22"/>
        </w:rPr>
        <w:t xml:space="preserve">Only assets with an overall value of £1 million and over will be considered for componentisation. </w:t>
      </w:r>
    </w:p>
    <w:p w:rsidR="007F71DF" w:rsidRPr="001C36D1" w:rsidRDefault="007F71DF" w:rsidP="0021441F">
      <w:pPr>
        <w:jc w:val="both"/>
        <w:rPr>
          <w:rFonts w:ascii="Arial" w:hAnsi="Arial" w:cs="Arial"/>
          <w:sz w:val="22"/>
          <w:szCs w:val="22"/>
        </w:rPr>
      </w:pPr>
    </w:p>
    <w:p w:rsidR="007F71DF" w:rsidRPr="001C36D1" w:rsidRDefault="007F71DF" w:rsidP="0021441F">
      <w:pPr>
        <w:jc w:val="both"/>
        <w:rPr>
          <w:rFonts w:ascii="Arial" w:hAnsi="Arial" w:cs="Arial"/>
          <w:sz w:val="22"/>
          <w:szCs w:val="22"/>
        </w:rPr>
      </w:pPr>
      <w:r w:rsidRPr="001C36D1">
        <w:rPr>
          <w:rFonts w:ascii="Arial" w:hAnsi="Arial" w:cs="Arial"/>
          <w:sz w:val="22"/>
          <w:szCs w:val="22"/>
        </w:rPr>
        <w:t>To be separately identified as a component any enhancement expenditure must meet the following criteria:</w:t>
      </w:r>
    </w:p>
    <w:p w:rsidR="007F71DF" w:rsidRPr="001C36D1" w:rsidRDefault="007F71DF" w:rsidP="0021441F">
      <w:pPr>
        <w:jc w:val="both"/>
        <w:rPr>
          <w:rFonts w:ascii="Arial" w:hAnsi="Arial" w:cs="Arial"/>
          <w:sz w:val="22"/>
          <w:szCs w:val="22"/>
        </w:rPr>
      </w:pPr>
    </w:p>
    <w:p w:rsidR="007F71DF" w:rsidRPr="001C36D1" w:rsidRDefault="007F71DF" w:rsidP="00FC6875">
      <w:pPr>
        <w:numPr>
          <w:ilvl w:val="0"/>
          <w:numId w:val="24"/>
        </w:numPr>
        <w:tabs>
          <w:tab w:val="clear" w:pos="720"/>
          <w:tab w:val="num" w:pos="360"/>
        </w:tabs>
        <w:ind w:left="360"/>
        <w:jc w:val="both"/>
        <w:rPr>
          <w:rFonts w:ascii="Arial" w:hAnsi="Arial" w:cs="Arial"/>
          <w:sz w:val="22"/>
          <w:szCs w:val="22"/>
        </w:rPr>
      </w:pPr>
      <w:r w:rsidRPr="001C36D1">
        <w:rPr>
          <w:rFonts w:ascii="Arial" w:hAnsi="Arial" w:cs="Arial"/>
          <w:sz w:val="22"/>
          <w:szCs w:val="22"/>
        </w:rPr>
        <w:t>have a cost of at least 20% of the cost of the overall asset and</w:t>
      </w:r>
    </w:p>
    <w:p w:rsidR="007F71DF" w:rsidRPr="001C36D1" w:rsidRDefault="007F71DF" w:rsidP="0021441F">
      <w:pPr>
        <w:tabs>
          <w:tab w:val="num" w:pos="360"/>
        </w:tabs>
        <w:ind w:left="360"/>
        <w:jc w:val="both"/>
        <w:rPr>
          <w:rFonts w:ascii="Arial" w:hAnsi="Arial" w:cs="Arial"/>
          <w:sz w:val="22"/>
          <w:szCs w:val="22"/>
        </w:rPr>
      </w:pPr>
    </w:p>
    <w:p w:rsidR="007F71DF" w:rsidRPr="001C36D1" w:rsidRDefault="007F71DF" w:rsidP="00FC6875">
      <w:pPr>
        <w:numPr>
          <w:ilvl w:val="0"/>
          <w:numId w:val="24"/>
        </w:numPr>
        <w:tabs>
          <w:tab w:val="clear" w:pos="720"/>
          <w:tab w:val="num" w:pos="360"/>
        </w:tabs>
        <w:ind w:left="360"/>
        <w:jc w:val="both"/>
        <w:rPr>
          <w:rFonts w:ascii="Arial" w:hAnsi="Arial" w:cs="Arial"/>
          <w:sz w:val="22"/>
          <w:szCs w:val="22"/>
        </w:rPr>
      </w:pPr>
      <w:r w:rsidRPr="001C36D1">
        <w:rPr>
          <w:rFonts w:ascii="Arial" w:hAnsi="Arial" w:cs="Arial"/>
          <w:sz w:val="22"/>
          <w:szCs w:val="22"/>
        </w:rPr>
        <w:t>have a materially different useful life (at least 20% different) and</w:t>
      </w:r>
    </w:p>
    <w:p w:rsidR="007F71DF" w:rsidRPr="001C36D1" w:rsidRDefault="007F71DF" w:rsidP="0021441F">
      <w:pPr>
        <w:tabs>
          <w:tab w:val="num" w:pos="360"/>
        </w:tabs>
        <w:ind w:left="360"/>
        <w:jc w:val="both"/>
        <w:rPr>
          <w:rFonts w:ascii="Arial" w:hAnsi="Arial" w:cs="Arial"/>
          <w:sz w:val="22"/>
          <w:szCs w:val="22"/>
        </w:rPr>
      </w:pPr>
    </w:p>
    <w:p w:rsidR="007F71DF" w:rsidRPr="001C36D1" w:rsidRDefault="007F71DF" w:rsidP="00FC6875">
      <w:pPr>
        <w:numPr>
          <w:ilvl w:val="0"/>
          <w:numId w:val="24"/>
        </w:numPr>
        <w:tabs>
          <w:tab w:val="clear" w:pos="720"/>
          <w:tab w:val="num" w:pos="360"/>
        </w:tabs>
        <w:ind w:left="360"/>
        <w:jc w:val="both"/>
        <w:rPr>
          <w:rFonts w:ascii="Arial" w:hAnsi="Arial" w:cs="Arial"/>
          <w:sz w:val="22"/>
          <w:szCs w:val="22"/>
        </w:rPr>
      </w:pPr>
      <w:r w:rsidRPr="001C36D1">
        <w:rPr>
          <w:rFonts w:ascii="Arial" w:hAnsi="Arial" w:cs="Arial"/>
          <w:sz w:val="22"/>
          <w:szCs w:val="22"/>
        </w:rPr>
        <w:t>have a depreciation method that materially affects the amount charged</w:t>
      </w:r>
    </w:p>
    <w:p w:rsidR="007F71DF" w:rsidRPr="001C36D1" w:rsidRDefault="007F71DF" w:rsidP="0021441F">
      <w:pPr>
        <w:jc w:val="both"/>
        <w:rPr>
          <w:rFonts w:ascii="Arial" w:hAnsi="Arial" w:cs="Arial"/>
          <w:sz w:val="22"/>
          <w:szCs w:val="22"/>
        </w:rPr>
      </w:pPr>
    </w:p>
    <w:p w:rsidR="007F71DF" w:rsidRPr="001C36D1" w:rsidRDefault="007F71DF" w:rsidP="00FC6875">
      <w:pPr>
        <w:numPr>
          <w:ilvl w:val="0"/>
          <w:numId w:val="30"/>
        </w:numPr>
        <w:tabs>
          <w:tab w:val="clear" w:pos="1080"/>
        </w:tabs>
        <w:ind w:hanging="1080"/>
        <w:jc w:val="both"/>
        <w:rPr>
          <w:rFonts w:ascii="Arial" w:hAnsi="Arial" w:cs="Arial"/>
          <w:b/>
          <w:color w:val="FF0000"/>
          <w:sz w:val="22"/>
          <w:szCs w:val="22"/>
        </w:rPr>
      </w:pPr>
      <w:proofErr w:type="spellStart"/>
      <w:r w:rsidRPr="001C36D1">
        <w:rPr>
          <w:rFonts w:ascii="Arial" w:hAnsi="Arial" w:cs="Arial"/>
          <w:b/>
          <w:color w:val="FF0000"/>
          <w:sz w:val="22"/>
          <w:szCs w:val="22"/>
        </w:rPr>
        <w:t>Derecognition</w:t>
      </w:r>
      <w:proofErr w:type="spellEnd"/>
    </w:p>
    <w:p w:rsidR="007F71DF" w:rsidRPr="001C36D1" w:rsidRDefault="007F71DF" w:rsidP="0021441F">
      <w:pPr>
        <w:jc w:val="both"/>
        <w:rPr>
          <w:rFonts w:ascii="Arial" w:hAnsi="Arial" w:cs="Arial"/>
          <w:sz w:val="22"/>
          <w:szCs w:val="22"/>
        </w:rPr>
      </w:pPr>
    </w:p>
    <w:p w:rsidR="007F71DF" w:rsidRPr="001C36D1" w:rsidRDefault="007F71DF" w:rsidP="0021441F">
      <w:pPr>
        <w:jc w:val="both"/>
        <w:rPr>
          <w:rFonts w:ascii="Arial" w:hAnsi="Arial" w:cs="Arial"/>
          <w:sz w:val="22"/>
          <w:szCs w:val="22"/>
        </w:rPr>
      </w:pPr>
      <w:r w:rsidRPr="001C36D1">
        <w:rPr>
          <w:rFonts w:ascii="Arial" w:hAnsi="Arial" w:cs="Arial"/>
          <w:sz w:val="22"/>
          <w:szCs w:val="22"/>
        </w:rPr>
        <w:t>Where a component is replaced or restored and is being recognised as per this policy the carrying amount of the old component will be derecognised. Where the carrying value of the derecognised/replaced component is not known the authority will use the cost of the new component as an indication of what the cost of the replaced component was at the time it was acquired or constructed, adjusted for depreciation and impairment if required.</w:t>
      </w:r>
    </w:p>
    <w:p w:rsidR="00976DB4" w:rsidRPr="001C36D1" w:rsidRDefault="00976DB4" w:rsidP="0021441F">
      <w:pPr>
        <w:jc w:val="both"/>
        <w:rPr>
          <w:rFonts w:ascii="Arial" w:hAnsi="Arial" w:cs="Arial"/>
          <w:sz w:val="22"/>
          <w:szCs w:val="22"/>
        </w:rPr>
      </w:pPr>
    </w:p>
    <w:p w:rsidR="007F71DF" w:rsidRPr="001C36D1" w:rsidRDefault="007F71DF" w:rsidP="00FC6875">
      <w:pPr>
        <w:numPr>
          <w:ilvl w:val="0"/>
          <w:numId w:val="30"/>
        </w:numPr>
        <w:tabs>
          <w:tab w:val="clear" w:pos="1080"/>
        </w:tabs>
        <w:ind w:hanging="1080"/>
        <w:jc w:val="both"/>
        <w:rPr>
          <w:rFonts w:ascii="Arial" w:hAnsi="Arial" w:cs="Arial"/>
          <w:b/>
          <w:color w:val="FF0000"/>
          <w:sz w:val="22"/>
          <w:szCs w:val="22"/>
        </w:rPr>
      </w:pPr>
      <w:r w:rsidRPr="001C36D1">
        <w:rPr>
          <w:rFonts w:ascii="Arial" w:hAnsi="Arial" w:cs="Arial"/>
          <w:b/>
          <w:color w:val="FF0000"/>
          <w:sz w:val="22"/>
          <w:szCs w:val="22"/>
        </w:rPr>
        <w:t>Valuations</w:t>
      </w:r>
    </w:p>
    <w:p w:rsidR="007F71DF" w:rsidRPr="001C36D1" w:rsidRDefault="007F71DF" w:rsidP="0021441F">
      <w:pPr>
        <w:jc w:val="both"/>
        <w:rPr>
          <w:rFonts w:ascii="Arial" w:hAnsi="Arial" w:cs="Arial"/>
          <w:sz w:val="22"/>
          <w:szCs w:val="22"/>
        </w:rPr>
      </w:pPr>
    </w:p>
    <w:p w:rsidR="007F71DF" w:rsidRPr="001C36D1" w:rsidRDefault="007F71DF" w:rsidP="0021441F">
      <w:pPr>
        <w:jc w:val="both"/>
        <w:rPr>
          <w:rFonts w:ascii="Arial" w:hAnsi="Arial" w:cs="Arial"/>
          <w:sz w:val="22"/>
          <w:szCs w:val="22"/>
        </w:rPr>
      </w:pPr>
      <w:r w:rsidRPr="001C36D1">
        <w:rPr>
          <w:rFonts w:ascii="Arial" w:hAnsi="Arial" w:cs="Arial"/>
          <w:sz w:val="22"/>
          <w:szCs w:val="22"/>
        </w:rPr>
        <w:t xml:space="preserve">The Authority’s </w:t>
      </w:r>
      <w:proofErr w:type="spellStart"/>
      <w:r w:rsidRPr="001C36D1">
        <w:rPr>
          <w:rFonts w:ascii="Arial" w:hAnsi="Arial" w:cs="Arial"/>
          <w:sz w:val="22"/>
          <w:szCs w:val="22"/>
        </w:rPr>
        <w:t>Valuers</w:t>
      </w:r>
      <w:proofErr w:type="spellEnd"/>
      <w:r w:rsidRPr="001C36D1">
        <w:rPr>
          <w:rFonts w:ascii="Arial" w:hAnsi="Arial" w:cs="Arial"/>
          <w:sz w:val="22"/>
          <w:szCs w:val="22"/>
        </w:rPr>
        <w:t xml:space="preserve"> have been instructed to carry out valuations on componentised basis.</w:t>
      </w:r>
    </w:p>
    <w:p w:rsidR="00976DB4" w:rsidRPr="001C36D1" w:rsidRDefault="00976DB4" w:rsidP="0021441F">
      <w:pPr>
        <w:pStyle w:val="BodyText3"/>
        <w:jc w:val="both"/>
        <w:rPr>
          <w:color w:val="FF0000"/>
        </w:rPr>
      </w:pPr>
    </w:p>
    <w:p w:rsidR="007F71DF" w:rsidRPr="001C36D1" w:rsidRDefault="007F71DF" w:rsidP="0021441F">
      <w:pPr>
        <w:pStyle w:val="BodyText3"/>
        <w:jc w:val="both"/>
        <w:rPr>
          <w:b/>
          <w:color w:val="FF0000"/>
        </w:rPr>
      </w:pPr>
      <w:r w:rsidRPr="001C36D1">
        <w:rPr>
          <w:b/>
          <w:color w:val="FF0000"/>
        </w:rPr>
        <w:t>Investment Property</w:t>
      </w:r>
    </w:p>
    <w:p w:rsidR="007F71DF" w:rsidRPr="001C36D1" w:rsidRDefault="007F71DF" w:rsidP="0021441F">
      <w:pPr>
        <w:pStyle w:val="BodyText3"/>
        <w:jc w:val="both"/>
        <w:rPr>
          <w:sz w:val="16"/>
          <w:szCs w:val="16"/>
        </w:rPr>
      </w:pPr>
    </w:p>
    <w:p w:rsidR="007F71DF" w:rsidRPr="001C36D1" w:rsidRDefault="007F71DF" w:rsidP="0021441F">
      <w:pPr>
        <w:pStyle w:val="BodyText3"/>
        <w:jc w:val="both"/>
      </w:pPr>
      <w:r w:rsidRPr="001C36D1">
        <w:t>Investment properties are those that are used solely to earn rentals and/or for capital appreciation. The definition is not met if the property is used in any way to facilitate the delivery of services or production of goods or is held for sale.</w:t>
      </w:r>
    </w:p>
    <w:p w:rsidR="007F71DF" w:rsidRPr="001C36D1" w:rsidRDefault="007F71DF" w:rsidP="0021441F">
      <w:pPr>
        <w:pStyle w:val="BodyText3"/>
        <w:jc w:val="both"/>
      </w:pPr>
    </w:p>
    <w:p w:rsidR="007F71DF" w:rsidRPr="001C36D1" w:rsidRDefault="007F71DF" w:rsidP="0021441F">
      <w:pPr>
        <w:pStyle w:val="BodyText3"/>
        <w:jc w:val="both"/>
      </w:pPr>
      <w:r w:rsidRPr="001C36D1">
        <w:t>Investment properties are measured initially at cost and subsequently at fair value, based on the amount at which the asset could be exchanged between knowledgeable parties at arm’s-length. Investment Properties are not subject to depreciation. The Code of Practice on Local Authority Accounting requires properties to be revalued annually according to market conditions at the year-end. However as the value of investment property held by GMFRA is small, the properties will be revalued in line with the Authority’s 5 year rolling programme for land and buildings unless there is evidence of a significant change in the market place.</w:t>
      </w:r>
    </w:p>
    <w:p w:rsidR="007F71DF" w:rsidRPr="001C36D1" w:rsidRDefault="007F71DF" w:rsidP="0021441F">
      <w:pPr>
        <w:pStyle w:val="BodyText3"/>
        <w:jc w:val="both"/>
      </w:pPr>
    </w:p>
    <w:p w:rsidR="007F71DF" w:rsidRPr="001C36D1" w:rsidRDefault="007F71DF" w:rsidP="0021441F">
      <w:pPr>
        <w:pStyle w:val="BodyText3"/>
        <w:jc w:val="both"/>
      </w:pPr>
      <w:r w:rsidRPr="001C36D1">
        <w:t>Gains and losses on revaluation are posted to the Financing and Investment Income and Expenditure line in the Comprehensive Income and Expenditure Statement. The same treatment is applied to gains and losses on disposal.</w:t>
      </w:r>
    </w:p>
    <w:p w:rsidR="007F71DF" w:rsidRPr="001C36D1" w:rsidRDefault="007F71DF" w:rsidP="0021441F">
      <w:pPr>
        <w:pStyle w:val="BodyText3"/>
        <w:jc w:val="both"/>
      </w:pPr>
    </w:p>
    <w:p w:rsidR="007F71DF" w:rsidRPr="001C36D1" w:rsidRDefault="007F71DF" w:rsidP="0021441F">
      <w:pPr>
        <w:pStyle w:val="BodyText3"/>
        <w:jc w:val="both"/>
      </w:pPr>
      <w:r w:rsidRPr="001C36D1">
        <w:t>Rentals received in relation to investment properties are credited to the Financing and Investment Income line and result in a gain for the General Fund Balance. However, revaluation and disposal gains and losses are not permitted by statutory arrangements to have an impact on the General Fund Balance. The gains and losses are therefore reversed out of the General Fund Balance in the Movement in Reserves Statement and posted to the Capital Adjustment Account and (for any sale proceeds greater than £10,000) the Capital Receipts Reserve.</w:t>
      </w:r>
    </w:p>
    <w:p w:rsidR="007F71DF" w:rsidRPr="001C36D1" w:rsidRDefault="007F71DF" w:rsidP="0021441F">
      <w:pPr>
        <w:pStyle w:val="BodyText3"/>
        <w:jc w:val="both"/>
      </w:pPr>
    </w:p>
    <w:p w:rsidR="007F71DF" w:rsidRPr="001C36D1" w:rsidRDefault="007F71DF" w:rsidP="0021441F">
      <w:pPr>
        <w:pStyle w:val="BodyText3"/>
        <w:jc w:val="both"/>
        <w:rPr>
          <w:b/>
          <w:color w:val="FF0000"/>
        </w:rPr>
      </w:pPr>
      <w:r w:rsidRPr="001C36D1">
        <w:rPr>
          <w:b/>
          <w:color w:val="FF0000"/>
        </w:rPr>
        <w:t xml:space="preserve">Private Finance Initiative (PFI) </w:t>
      </w:r>
    </w:p>
    <w:p w:rsidR="007F71DF" w:rsidRPr="001C36D1" w:rsidRDefault="007F71DF" w:rsidP="0021441F">
      <w:pPr>
        <w:pStyle w:val="BodyText3"/>
        <w:jc w:val="both"/>
        <w:rPr>
          <w:b/>
          <w:sz w:val="16"/>
          <w:szCs w:val="16"/>
        </w:rPr>
      </w:pPr>
    </w:p>
    <w:p w:rsidR="007F71DF" w:rsidRPr="001C36D1" w:rsidRDefault="007F71DF" w:rsidP="0021441F">
      <w:pPr>
        <w:pStyle w:val="BodyText3"/>
        <w:jc w:val="both"/>
      </w:pPr>
      <w:r w:rsidRPr="001C36D1">
        <w:t>PFI and similar contracts are agreements to receive services, where the responsibility for making available the property, plant and equipment needed to provide the services passes to the PFI contractor. As the Authority is deemed to control the services that are provided under its PFI schemes, and as ownership of the property, plant and equipment will pass to the Authority at the end of the contracts for no additional charge, the Authority carries the assets used under the contracts on its Balance Sheet as part of Property, Plant and Equipment.</w:t>
      </w:r>
    </w:p>
    <w:p w:rsidR="007F71DF" w:rsidRPr="001C36D1" w:rsidRDefault="007F71DF" w:rsidP="0021441F">
      <w:pPr>
        <w:pStyle w:val="BodyText3"/>
        <w:jc w:val="both"/>
        <w:rPr>
          <w:sz w:val="16"/>
          <w:szCs w:val="16"/>
        </w:rPr>
      </w:pPr>
    </w:p>
    <w:p w:rsidR="007F71DF" w:rsidRPr="001C36D1" w:rsidRDefault="007F71DF" w:rsidP="0021441F">
      <w:pPr>
        <w:pStyle w:val="BodyText3"/>
        <w:jc w:val="both"/>
      </w:pPr>
      <w:r w:rsidRPr="001C36D1">
        <w:t xml:space="preserve">The original recognition of these assets at fair value (based on the cost to purchase the property, plant and equipment) was balanced by the recognition of a liability for amounts due to the scheme operator to pay for the capital investment. </w:t>
      </w:r>
    </w:p>
    <w:p w:rsidR="007F71DF" w:rsidRPr="001C36D1" w:rsidRDefault="007F71DF" w:rsidP="0021441F">
      <w:pPr>
        <w:pStyle w:val="BodyText3"/>
        <w:jc w:val="both"/>
      </w:pPr>
    </w:p>
    <w:p w:rsidR="007F71DF" w:rsidRPr="001C36D1" w:rsidRDefault="007F71DF" w:rsidP="0021441F">
      <w:pPr>
        <w:pStyle w:val="BodyText3"/>
        <w:jc w:val="both"/>
      </w:pPr>
      <w:proofErr w:type="spellStart"/>
      <w:r w:rsidRPr="001C36D1">
        <w:t>Non current</w:t>
      </w:r>
      <w:proofErr w:type="spellEnd"/>
      <w:r w:rsidRPr="001C36D1">
        <w:t xml:space="preserve"> assets recognised on the Balance Sheet are revalued and depreciated in the same way as property, plant and equipment owned by the Authority.</w:t>
      </w:r>
    </w:p>
    <w:p w:rsidR="007F71DF" w:rsidRPr="001C36D1" w:rsidRDefault="007F71DF" w:rsidP="0021441F">
      <w:pPr>
        <w:pStyle w:val="BodyText3"/>
        <w:jc w:val="both"/>
      </w:pPr>
    </w:p>
    <w:p w:rsidR="007F71DF" w:rsidRPr="001C36D1" w:rsidRDefault="007F71DF" w:rsidP="0021441F">
      <w:pPr>
        <w:pStyle w:val="BodyText3"/>
        <w:jc w:val="both"/>
      </w:pPr>
      <w:r w:rsidRPr="001C36D1">
        <w:t>The amounts payable to the PFI operators each year are analysed into four elements:</w:t>
      </w:r>
    </w:p>
    <w:p w:rsidR="007F71DF" w:rsidRPr="001C36D1" w:rsidRDefault="007F71DF" w:rsidP="0021441F">
      <w:pPr>
        <w:pStyle w:val="BodyText3"/>
        <w:jc w:val="both"/>
      </w:pPr>
    </w:p>
    <w:p w:rsidR="007F71DF" w:rsidRPr="001C36D1" w:rsidRDefault="007F71DF" w:rsidP="00FC6875">
      <w:pPr>
        <w:pStyle w:val="BodyText3"/>
        <w:numPr>
          <w:ilvl w:val="0"/>
          <w:numId w:val="25"/>
        </w:numPr>
        <w:tabs>
          <w:tab w:val="clear" w:pos="720"/>
          <w:tab w:val="num" w:pos="360"/>
        </w:tabs>
        <w:ind w:left="360"/>
        <w:jc w:val="both"/>
      </w:pPr>
      <w:r w:rsidRPr="001C36D1">
        <w:t>fair value of the services received during the year – debited to the relevant service in the Comprehensive Income and Expenditure Statement</w:t>
      </w:r>
    </w:p>
    <w:p w:rsidR="007F71DF" w:rsidRPr="001C36D1" w:rsidRDefault="007F71DF" w:rsidP="00FC6875">
      <w:pPr>
        <w:pStyle w:val="BodyText3"/>
        <w:numPr>
          <w:ilvl w:val="0"/>
          <w:numId w:val="25"/>
        </w:numPr>
        <w:tabs>
          <w:tab w:val="clear" w:pos="720"/>
          <w:tab w:val="num" w:pos="360"/>
        </w:tabs>
        <w:ind w:left="360"/>
        <w:jc w:val="both"/>
      </w:pPr>
      <w:r w:rsidRPr="001C36D1">
        <w:t>finance cost – interest is charged on the outstanding Balance Sheet liability, debited to the Financing and Investment Income and Expenditure line in the Comprehensive Income and Expenditure Statement</w:t>
      </w:r>
    </w:p>
    <w:p w:rsidR="007F71DF" w:rsidRPr="001C36D1" w:rsidRDefault="007F71DF" w:rsidP="00FC6875">
      <w:pPr>
        <w:pStyle w:val="BodyText3"/>
        <w:numPr>
          <w:ilvl w:val="0"/>
          <w:numId w:val="25"/>
        </w:numPr>
        <w:tabs>
          <w:tab w:val="clear" w:pos="720"/>
          <w:tab w:val="num" w:pos="360"/>
        </w:tabs>
        <w:ind w:left="360"/>
        <w:jc w:val="both"/>
      </w:pPr>
      <w:r w:rsidRPr="001C36D1">
        <w:t>payment towards liability – applied to write down the Balance Sheet liability towards the PFI operator (the profile of write-downs is calculated using the same principles as for a finance lease)</w:t>
      </w:r>
    </w:p>
    <w:p w:rsidR="007F71DF" w:rsidRPr="001C36D1" w:rsidRDefault="007F71DF" w:rsidP="00FC6875">
      <w:pPr>
        <w:pStyle w:val="BodyText3"/>
        <w:numPr>
          <w:ilvl w:val="0"/>
          <w:numId w:val="25"/>
        </w:numPr>
        <w:tabs>
          <w:tab w:val="clear" w:pos="720"/>
          <w:tab w:val="num" w:pos="360"/>
        </w:tabs>
        <w:ind w:left="360"/>
        <w:jc w:val="both"/>
      </w:pPr>
      <w:proofErr w:type="gramStart"/>
      <w:r w:rsidRPr="001C36D1">
        <w:t>lifecycle</w:t>
      </w:r>
      <w:proofErr w:type="gramEnd"/>
      <w:r w:rsidRPr="001C36D1">
        <w:t xml:space="preserve"> replacement costs – proportion of the amounts payable is posted to the Balance Sheet as a prepayment and then recognised as additions to Property, Plant and Equipment when the relevant works are eventually carried out. (If the expenditure meets the relevant criteria) or alternatively debited to the relevant service area in the Comprehensive Income and Expenditure Statement.</w:t>
      </w:r>
    </w:p>
    <w:p w:rsidR="007F71DF" w:rsidRPr="001C36D1" w:rsidRDefault="007F71DF" w:rsidP="0021441F">
      <w:pPr>
        <w:pStyle w:val="BodyText3"/>
        <w:jc w:val="both"/>
      </w:pPr>
    </w:p>
    <w:p w:rsidR="007F71DF" w:rsidRPr="001C36D1" w:rsidRDefault="007F71DF" w:rsidP="0021441F">
      <w:pPr>
        <w:pStyle w:val="BodyText3"/>
        <w:jc w:val="both"/>
        <w:rPr>
          <w:b/>
          <w:color w:val="FF0000"/>
        </w:rPr>
      </w:pPr>
      <w:r w:rsidRPr="001C36D1">
        <w:rPr>
          <w:b/>
          <w:color w:val="FF0000"/>
        </w:rPr>
        <w:t>VAT</w:t>
      </w:r>
    </w:p>
    <w:p w:rsidR="007F71DF" w:rsidRPr="001C36D1" w:rsidRDefault="007F71DF" w:rsidP="0021441F">
      <w:pPr>
        <w:pStyle w:val="BodyText3"/>
        <w:jc w:val="both"/>
      </w:pPr>
    </w:p>
    <w:p w:rsidR="007F71DF" w:rsidRPr="001C36D1" w:rsidRDefault="007F71DF" w:rsidP="0021441F">
      <w:pPr>
        <w:jc w:val="both"/>
        <w:rPr>
          <w:rFonts w:ascii="Arial" w:hAnsi="Arial" w:cs="Arial"/>
          <w:sz w:val="22"/>
          <w:szCs w:val="22"/>
        </w:rPr>
      </w:pPr>
      <w:r w:rsidRPr="001C36D1">
        <w:rPr>
          <w:rFonts w:ascii="Arial" w:hAnsi="Arial" w:cs="Arial"/>
          <w:sz w:val="22"/>
          <w:szCs w:val="22"/>
        </w:rPr>
        <w:t>VAT payable is included as an expense only to the extent that it is not recoverable from Her Majesty’s Revenue and Customs. VAT receivable is excluded from income.</w:t>
      </w:r>
    </w:p>
    <w:p w:rsidR="007F71DF" w:rsidRPr="00466150" w:rsidRDefault="007F71DF" w:rsidP="00445AC9">
      <w:pPr>
        <w:rPr>
          <w:rFonts w:ascii="Arial" w:hAnsi="Arial" w:cs="Arial"/>
          <w:color w:val="0070C0"/>
          <w:sz w:val="22"/>
          <w:szCs w:val="22"/>
        </w:rPr>
      </w:pPr>
    </w:p>
    <w:p w:rsidR="007F71DF" w:rsidRDefault="007F71DF" w:rsidP="00276543">
      <w:pPr>
        <w:jc w:val="both"/>
        <w:rPr>
          <w:rFonts w:ascii="Arial" w:hAnsi="Arial"/>
          <w:snapToGrid w:val="0"/>
          <w:color w:val="0070C0"/>
        </w:rPr>
      </w:pPr>
    </w:p>
    <w:p w:rsidR="007F71DF" w:rsidRPr="00BD66F3" w:rsidRDefault="007F71DF" w:rsidP="00FC5AD7">
      <w:pPr>
        <w:rPr>
          <w:rFonts w:ascii="Arial" w:hAnsi="Arial"/>
          <w:snapToGrid w:val="0"/>
          <w:color w:val="FF0000"/>
          <w:sz w:val="24"/>
          <w:szCs w:val="24"/>
        </w:rPr>
      </w:pPr>
      <w:r w:rsidRPr="00BD66F3">
        <w:rPr>
          <w:rFonts w:ascii="Arial" w:hAnsi="Arial"/>
          <w:b/>
          <w:color w:val="FF0000"/>
          <w:sz w:val="24"/>
          <w:szCs w:val="24"/>
        </w:rPr>
        <w:t>PENSION FUND ACCOUNT</w:t>
      </w:r>
    </w:p>
    <w:p w:rsidR="007F71DF" w:rsidRDefault="007F71DF" w:rsidP="006A6164">
      <w:pPr>
        <w:rPr>
          <w:rFonts w:ascii="Arial" w:hAnsi="Arial"/>
          <w:snapToGrid w:val="0"/>
          <w:color w:val="0070C0"/>
        </w:rPr>
      </w:pPr>
    </w:p>
    <w:p w:rsidR="00F41576" w:rsidRPr="00466150" w:rsidRDefault="00F41576" w:rsidP="006A6164">
      <w:pPr>
        <w:rPr>
          <w:rFonts w:ascii="Arial" w:hAnsi="Arial"/>
          <w:snapToGrid w:val="0"/>
          <w:color w:val="0070C0"/>
        </w:rPr>
      </w:pPr>
    </w:p>
    <w:tbl>
      <w:tblPr>
        <w:tblW w:w="9450" w:type="dxa"/>
        <w:tblInd w:w="-25" w:type="dxa"/>
        <w:tblBorders>
          <w:top w:val="single" w:sz="4" w:space="0" w:color="FFFFFF"/>
          <w:left w:val="single" w:sz="4" w:space="0" w:color="FFFFFF"/>
          <w:bottom w:val="single" w:sz="4" w:space="0" w:color="FFFFFF"/>
          <w:right w:val="single" w:sz="4" w:space="0" w:color="FFFFFF"/>
        </w:tblBorders>
        <w:tblLayout w:type="fixed"/>
        <w:tblCellMar>
          <w:left w:w="0" w:type="dxa"/>
          <w:right w:w="0" w:type="dxa"/>
        </w:tblCellMar>
        <w:tblLook w:val="0000" w:firstRow="0" w:lastRow="0" w:firstColumn="0" w:lastColumn="0" w:noHBand="0" w:noVBand="0"/>
      </w:tblPr>
      <w:tblGrid>
        <w:gridCol w:w="1350"/>
        <w:gridCol w:w="5400"/>
        <w:gridCol w:w="1350"/>
        <w:gridCol w:w="1350"/>
      </w:tblGrid>
      <w:tr w:rsidR="007F71DF" w:rsidRPr="00466150" w:rsidTr="00FC5AD7">
        <w:trPr>
          <w:cantSplit/>
        </w:trPr>
        <w:tc>
          <w:tcPr>
            <w:tcW w:w="1350" w:type="dxa"/>
            <w:tcBorders>
              <w:top w:val="single" w:sz="4" w:space="0" w:color="FFFFFF"/>
              <w:left w:val="nil"/>
              <w:bottom w:val="nil"/>
              <w:right w:val="single" w:sz="4" w:space="0" w:color="FFFFFF"/>
            </w:tcBorders>
            <w:shd w:val="clear" w:color="auto" w:fill="FF0000"/>
          </w:tcPr>
          <w:p w:rsidR="007F71DF" w:rsidRPr="002117F1" w:rsidRDefault="007F71DF" w:rsidP="00767EB4">
            <w:pPr>
              <w:numPr>
                <w:ilvl w:val="12"/>
                <w:numId w:val="0"/>
              </w:numPr>
              <w:jc w:val="center"/>
              <w:rPr>
                <w:rFonts w:ascii="Arial" w:hAnsi="Arial"/>
                <w:b/>
                <w:color w:val="FFFFFF"/>
                <w:sz w:val="18"/>
              </w:rPr>
            </w:pPr>
            <w:r w:rsidRPr="002117F1">
              <w:rPr>
                <w:rFonts w:ascii="Arial" w:hAnsi="Arial"/>
                <w:b/>
                <w:color w:val="FFFFFF"/>
                <w:sz w:val="18"/>
              </w:rPr>
              <w:t>2013/14</w:t>
            </w:r>
          </w:p>
        </w:tc>
        <w:tc>
          <w:tcPr>
            <w:tcW w:w="5400" w:type="dxa"/>
            <w:tcBorders>
              <w:top w:val="single" w:sz="4" w:space="0" w:color="FFFFFF"/>
              <w:left w:val="single" w:sz="4" w:space="0" w:color="FFFFFF"/>
              <w:bottom w:val="nil"/>
              <w:right w:val="single" w:sz="4" w:space="0" w:color="FFFFFF"/>
            </w:tcBorders>
            <w:shd w:val="clear" w:color="auto" w:fill="FF0000"/>
            <w:vAlign w:val="center"/>
          </w:tcPr>
          <w:p w:rsidR="007F71DF" w:rsidRPr="002117F1" w:rsidRDefault="007F71DF" w:rsidP="00D803CB">
            <w:pPr>
              <w:numPr>
                <w:ilvl w:val="12"/>
                <w:numId w:val="0"/>
              </w:numPr>
              <w:ind w:left="29" w:firstLine="29"/>
              <w:rPr>
                <w:rFonts w:ascii="Arial" w:hAnsi="Arial"/>
                <w:color w:val="FFFFFF"/>
                <w:sz w:val="18"/>
              </w:rPr>
            </w:pPr>
          </w:p>
        </w:tc>
        <w:tc>
          <w:tcPr>
            <w:tcW w:w="1350" w:type="dxa"/>
            <w:tcBorders>
              <w:top w:val="single" w:sz="4" w:space="0" w:color="FFFFFF"/>
              <w:left w:val="single" w:sz="4" w:space="0" w:color="FFFFFF"/>
              <w:bottom w:val="nil"/>
              <w:right w:val="single" w:sz="4" w:space="0" w:color="FFFFFF"/>
            </w:tcBorders>
            <w:shd w:val="clear" w:color="auto" w:fill="FF0000"/>
            <w:vAlign w:val="center"/>
          </w:tcPr>
          <w:p w:rsidR="007F71DF" w:rsidRPr="002117F1" w:rsidRDefault="007F71DF" w:rsidP="00D803CB">
            <w:pPr>
              <w:numPr>
                <w:ilvl w:val="12"/>
                <w:numId w:val="0"/>
              </w:numPr>
              <w:jc w:val="center"/>
              <w:rPr>
                <w:rFonts w:ascii="Arial" w:hAnsi="Arial"/>
                <w:b/>
                <w:color w:val="FFFFFF"/>
                <w:sz w:val="18"/>
              </w:rPr>
            </w:pPr>
            <w:r w:rsidRPr="002117F1">
              <w:rPr>
                <w:rFonts w:ascii="Arial" w:hAnsi="Arial"/>
                <w:b/>
                <w:color w:val="FFFFFF"/>
                <w:sz w:val="18"/>
              </w:rPr>
              <w:t>2014/15</w:t>
            </w:r>
          </w:p>
        </w:tc>
        <w:tc>
          <w:tcPr>
            <w:tcW w:w="1350" w:type="dxa"/>
            <w:tcBorders>
              <w:top w:val="single" w:sz="4" w:space="0" w:color="FFFFFF"/>
              <w:left w:val="single" w:sz="4" w:space="0" w:color="FFFFFF"/>
              <w:bottom w:val="nil"/>
              <w:right w:val="nil"/>
            </w:tcBorders>
            <w:shd w:val="clear" w:color="auto" w:fill="FF0000"/>
            <w:vAlign w:val="center"/>
          </w:tcPr>
          <w:p w:rsidR="007F71DF" w:rsidRPr="002117F1" w:rsidRDefault="007F71DF" w:rsidP="00D803CB">
            <w:pPr>
              <w:numPr>
                <w:ilvl w:val="12"/>
                <w:numId w:val="0"/>
              </w:numPr>
              <w:jc w:val="center"/>
              <w:rPr>
                <w:rFonts w:ascii="Arial" w:hAnsi="Arial"/>
                <w:b/>
                <w:color w:val="FFFFFF"/>
                <w:sz w:val="18"/>
              </w:rPr>
            </w:pPr>
            <w:r w:rsidRPr="002117F1">
              <w:rPr>
                <w:rFonts w:ascii="Arial" w:hAnsi="Arial"/>
                <w:b/>
                <w:color w:val="FFFFFF"/>
                <w:sz w:val="18"/>
              </w:rPr>
              <w:t>2014/15</w:t>
            </w:r>
          </w:p>
        </w:tc>
      </w:tr>
      <w:tr w:rsidR="007F71DF" w:rsidRPr="00466150" w:rsidTr="00FC5AD7">
        <w:trPr>
          <w:cantSplit/>
        </w:trPr>
        <w:tc>
          <w:tcPr>
            <w:tcW w:w="1350" w:type="dxa"/>
            <w:tcBorders>
              <w:top w:val="nil"/>
              <w:left w:val="nil"/>
              <w:bottom w:val="nil"/>
              <w:right w:val="single" w:sz="4" w:space="0" w:color="FFFFFF"/>
            </w:tcBorders>
            <w:shd w:val="clear" w:color="auto" w:fill="FF0000"/>
          </w:tcPr>
          <w:p w:rsidR="007F71DF" w:rsidRPr="002117F1" w:rsidRDefault="007F71DF" w:rsidP="00D803CB">
            <w:pPr>
              <w:numPr>
                <w:ilvl w:val="12"/>
                <w:numId w:val="0"/>
              </w:numPr>
              <w:spacing w:before="60" w:after="60"/>
              <w:ind w:left="114"/>
              <w:jc w:val="center"/>
              <w:rPr>
                <w:rFonts w:ascii="Arial" w:hAnsi="Arial"/>
                <w:b/>
                <w:color w:val="FFFFFF"/>
                <w:sz w:val="18"/>
              </w:rPr>
            </w:pPr>
            <w:r w:rsidRPr="002117F1">
              <w:rPr>
                <w:rFonts w:ascii="Arial" w:hAnsi="Arial"/>
                <w:b/>
                <w:color w:val="FFFFFF"/>
                <w:sz w:val="18"/>
              </w:rPr>
              <w:t>£’m</w:t>
            </w:r>
          </w:p>
        </w:tc>
        <w:tc>
          <w:tcPr>
            <w:tcW w:w="5400" w:type="dxa"/>
            <w:tcBorders>
              <w:top w:val="nil"/>
              <w:left w:val="single" w:sz="4" w:space="0" w:color="FFFFFF"/>
              <w:bottom w:val="nil"/>
              <w:right w:val="single" w:sz="4" w:space="0" w:color="FFFFFF"/>
            </w:tcBorders>
            <w:shd w:val="clear" w:color="auto" w:fill="FF0000"/>
            <w:vAlign w:val="center"/>
          </w:tcPr>
          <w:p w:rsidR="007F71DF" w:rsidRPr="002117F1" w:rsidRDefault="007F71DF" w:rsidP="00D803CB">
            <w:pPr>
              <w:numPr>
                <w:ilvl w:val="12"/>
                <w:numId w:val="0"/>
              </w:numPr>
              <w:spacing w:before="60" w:after="60"/>
              <w:ind w:left="114"/>
              <w:jc w:val="center"/>
              <w:rPr>
                <w:rFonts w:ascii="Arial" w:hAnsi="Arial"/>
                <w:color w:val="FFFFFF"/>
                <w:sz w:val="18"/>
              </w:rPr>
            </w:pPr>
          </w:p>
        </w:tc>
        <w:tc>
          <w:tcPr>
            <w:tcW w:w="1350" w:type="dxa"/>
            <w:tcBorders>
              <w:top w:val="nil"/>
              <w:left w:val="single" w:sz="4" w:space="0" w:color="FFFFFF"/>
              <w:bottom w:val="nil"/>
              <w:right w:val="single" w:sz="4" w:space="0" w:color="FFFFFF"/>
            </w:tcBorders>
            <w:shd w:val="clear" w:color="auto" w:fill="FF0000"/>
            <w:vAlign w:val="center"/>
          </w:tcPr>
          <w:p w:rsidR="007F71DF" w:rsidRPr="002117F1" w:rsidRDefault="007F71DF" w:rsidP="00D803CB">
            <w:pPr>
              <w:numPr>
                <w:ilvl w:val="12"/>
                <w:numId w:val="0"/>
              </w:numPr>
              <w:spacing w:before="60" w:after="60"/>
              <w:ind w:right="288" w:firstLine="288"/>
              <w:jc w:val="center"/>
              <w:rPr>
                <w:rFonts w:ascii="Arial" w:hAnsi="Arial"/>
                <w:b/>
                <w:color w:val="FFFFFF"/>
                <w:sz w:val="18"/>
              </w:rPr>
            </w:pPr>
            <w:r w:rsidRPr="002117F1">
              <w:rPr>
                <w:rFonts w:ascii="Arial" w:hAnsi="Arial"/>
                <w:b/>
                <w:color w:val="FFFFFF"/>
                <w:sz w:val="18"/>
              </w:rPr>
              <w:t>£’m</w:t>
            </w:r>
          </w:p>
        </w:tc>
        <w:tc>
          <w:tcPr>
            <w:tcW w:w="1350" w:type="dxa"/>
            <w:tcBorders>
              <w:top w:val="nil"/>
              <w:left w:val="single" w:sz="4" w:space="0" w:color="FFFFFF"/>
              <w:bottom w:val="nil"/>
              <w:right w:val="nil"/>
            </w:tcBorders>
            <w:shd w:val="clear" w:color="auto" w:fill="FF0000"/>
            <w:vAlign w:val="center"/>
          </w:tcPr>
          <w:p w:rsidR="007F71DF" w:rsidRPr="002117F1" w:rsidRDefault="007F71DF" w:rsidP="00D803CB">
            <w:pPr>
              <w:numPr>
                <w:ilvl w:val="12"/>
                <w:numId w:val="0"/>
              </w:numPr>
              <w:spacing w:before="60" w:after="60"/>
              <w:ind w:right="288" w:firstLine="288"/>
              <w:jc w:val="center"/>
              <w:rPr>
                <w:rFonts w:ascii="Arial" w:hAnsi="Arial"/>
                <w:b/>
                <w:color w:val="FFFFFF"/>
                <w:sz w:val="18"/>
              </w:rPr>
            </w:pPr>
            <w:r w:rsidRPr="002117F1">
              <w:rPr>
                <w:rFonts w:ascii="Arial" w:hAnsi="Arial"/>
                <w:b/>
                <w:color w:val="FFFFFF"/>
                <w:sz w:val="18"/>
              </w:rPr>
              <w:t>£'m</w:t>
            </w:r>
          </w:p>
        </w:tc>
      </w:tr>
      <w:tr w:rsidR="007F71DF" w:rsidRPr="00466150" w:rsidTr="00FC5AD7">
        <w:trPr>
          <w:cantSplit/>
        </w:trPr>
        <w:tc>
          <w:tcPr>
            <w:tcW w:w="1350" w:type="dxa"/>
            <w:tcBorders>
              <w:top w:val="nil"/>
              <w:left w:val="nil"/>
              <w:bottom w:val="nil"/>
              <w:right w:val="single" w:sz="4" w:space="0" w:color="FFFFFF"/>
            </w:tcBorders>
            <w:shd w:val="clear" w:color="auto" w:fill="E6E6E6"/>
          </w:tcPr>
          <w:p w:rsidR="007F71DF" w:rsidRPr="0088191C" w:rsidRDefault="007F71DF" w:rsidP="00D803CB">
            <w:pPr>
              <w:numPr>
                <w:ilvl w:val="12"/>
                <w:numId w:val="0"/>
              </w:numPr>
              <w:spacing w:before="60" w:after="60"/>
              <w:ind w:left="114"/>
              <w:rPr>
                <w:rFonts w:ascii="Arial" w:hAnsi="Arial"/>
                <w:b/>
                <w:sz w:val="18"/>
              </w:rPr>
            </w:pPr>
          </w:p>
        </w:tc>
        <w:tc>
          <w:tcPr>
            <w:tcW w:w="5400" w:type="dxa"/>
            <w:tcBorders>
              <w:top w:val="nil"/>
              <w:left w:val="single" w:sz="4" w:space="0" w:color="FFFFFF"/>
              <w:bottom w:val="nil"/>
              <w:right w:val="single" w:sz="4" w:space="0" w:color="FFFFFF"/>
            </w:tcBorders>
            <w:shd w:val="clear" w:color="auto" w:fill="E6E6E6"/>
            <w:vAlign w:val="center"/>
          </w:tcPr>
          <w:p w:rsidR="007F71DF" w:rsidRPr="0088191C" w:rsidRDefault="007F71DF" w:rsidP="00D803CB">
            <w:pPr>
              <w:numPr>
                <w:ilvl w:val="12"/>
                <w:numId w:val="0"/>
              </w:numPr>
              <w:spacing w:before="60" w:after="60"/>
              <w:ind w:left="114"/>
              <w:rPr>
                <w:rFonts w:ascii="Arial" w:hAnsi="Arial"/>
                <w:b/>
                <w:sz w:val="18"/>
              </w:rPr>
            </w:pPr>
            <w:r w:rsidRPr="0088191C">
              <w:rPr>
                <w:rFonts w:ascii="Arial" w:hAnsi="Arial"/>
                <w:b/>
                <w:sz w:val="18"/>
              </w:rPr>
              <w:t>Contributions Receivable</w:t>
            </w:r>
          </w:p>
        </w:tc>
        <w:tc>
          <w:tcPr>
            <w:tcW w:w="1350" w:type="dxa"/>
            <w:tcBorders>
              <w:top w:val="nil"/>
              <w:left w:val="single" w:sz="4" w:space="0" w:color="FFFFFF"/>
              <w:bottom w:val="nil"/>
              <w:right w:val="single" w:sz="4" w:space="0" w:color="FFFFFF"/>
            </w:tcBorders>
            <w:shd w:val="clear" w:color="auto" w:fill="E6E6E6"/>
            <w:vAlign w:val="center"/>
          </w:tcPr>
          <w:p w:rsidR="007F71DF" w:rsidRPr="00466150" w:rsidRDefault="007F71DF" w:rsidP="001C5999">
            <w:pPr>
              <w:numPr>
                <w:ilvl w:val="12"/>
                <w:numId w:val="0"/>
              </w:numPr>
              <w:spacing w:before="60" w:after="60"/>
              <w:ind w:right="288" w:firstLine="288"/>
              <w:jc w:val="right"/>
              <w:rPr>
                <w:rFonts w:ascii="Arial" w:hAnsi="Arial"/>
                <w:b/>
                <w:color w:val="0070C0"/>
                <w:sz w:val="18"/>
              </w:rPr>
            </w:pPr>
          </w:p>
        </w:tc>
        <w:tc>
          <w:tcPr>
            <w:tcW w:w="1350" w:type="dxa"/>
            <w:tcBorders>
              <w:top w:val="nil"/>
              <w:left w:val="single" w:sz="4" w:space="0" w:color="FFFFFF"/>
              <w:bottom w:val="nil"/>
              <w:right w:val="nil"/>
            </w:tcBorders>
            <w:shd w:val="clear" w:color="auto" w:fill="E6E6E6"/>
            <w:vAlign w:val="center"/>
          </w:tcPr>
          <w:p w:rsidR="007F71DF" w:rsidRPr="00466150" w:rsidRDefault="007F71DF" w:rsidP="00D803CB">
            <w:pPr>
              <w:numPr>
                <w:ilvl w:val="12"/>
                <w:numId w:val="0"/>
              </w:numPr>
              <w:spacing w:before="60" w:after="60"/>
              <w:ind w:right="288" w:firstLine="288"/>
              <w:jc w:val="right"/>
              <w:rPr>
                <w:rFonts w:ascii="Arial" w:hAnsi="Arial"/>
                <w:b/>
                <w:color w:val="0070C0"/>
                <w:sz w:val="18"/>
              </w:rPr>
            </w:pPr>
          </w:p>
        </w:tc>
      </w:tr>
      <w:tr w:rsidR="007F71DF" w:rsidRPr="00466150" w:rsidTr="00FC5AD7">
        <w:trPr>
          <w:cantSplit/>
        </w:trPr>
        <w:tc>
          <w:tcPr>
            <w:tcW w:w="1350" w:type="dxa"/>
            <w:tcBorders>
              <w:top w:val="nil"/>
              <w:left w:val="nil"/>
              <w:bottom w:val="nil"/>
              <w:right w:val="single" w:sz="4" w:space="0" w:color="FFFFFF"/>
            </w:tcBorders>
            <w:shd w:val="clear" w:color="auto" w:fill="E6E6E6"/>
            <w:vAlign w:val="center"/>
          </w:tcPr>
          <w:p w:rsidR="007F71DF" w:rsidRPr="0088191C" w:rsidRDefault="007F71DF" w:rsidP="00235BD4">
            <w:pPr>
              <w:numPr>
                <w:ilvl w:val="12"/>
                <w:numId w:val="0"/>
              </w:numPr>
              <w:spacing w:before="60" w:after="60"/>
              <w:ind w:right="340"/>
              <w:jc w:val="right"/>
              <w:rPr>
                <w:rFonts w:ascii="Arial" w:hAnsi="Arial"/>
                <w:sz w:val="18"/>
              </w:rPr>
            </w:pPr>
          </w:p>
        </w:tc>
        <w:tc>
          <w:tcPr>
            <w:tcW w:w="5400" w:type="dxa"/>
            <w:tcBorders>
              <w:top w:val="nil"/>
              <w:left w:val="single" w:sz="4" w:space="0" w:color="FFFFFF"/>
              <w:bottom w:val="nil"/>
              <w:right w:val="single" w:sz="4" w:space="0" w:color="FFFFFF"/>
            </w:tcBorders>
            <w:shd w:val="clear" w:color="auto" w:fill="E6E6E6"/>
            <w:vAlign w:val="center"/>
          </w:tcPr>
          <w:p w:rsidR="007F71DF" w:rsidRPr="0088191C" w:rsidRDefault="007F71DF" w:rsidP="00D803CB">
            <w:pPr>
              <w:numPr>
                <w:ilvl w:val="12"/>
                <w:numId w:val="0"/>
              </w:numPr>
              <w:spacing w:before="60" w:after="60"/>
              <w:ind w:left="114"/>
              <w:rPr>
                <w:rFonts w:ascii="Arial" w:hAnsi="Arial"/>
                <w:sz w:val="18"/>
              </w:rPr>
            </w:pPr>
            <w:r w:rsidRPr="0088191C">
              <w:rPr>
                <w:rFonts w:ascii="Arial" w:hAnsi="Arial"/>
                <w:sz w:val="18"/>
              </w:rPr>
              <w:t>From Employer:</w:t>
            </w:r>
          </w:p>
        </w:tc>
        <w:tc>
          <w:tcPr>
            <w:tcW w:w="1350" w:type="dxa"/>
            <w:tcBorders>
              <w:top w:val="nil"/>
              <w:left w:val="single" w:sz="4" w:space="0" w:color="FFFFFF"/>
              <w:bottom w:val="nil"/>
              <w:right w:val="single" w:sz="4" w:space="0" w:color="FFFFFF"/>
            </w:tcBorders>
            <w:shd w:val="clear" w:color="auto" w:fill="E6E6E6"/>
            <w:vAlign w:val="center"/>
          </w:tcPr>
          <w:p w:rsidR="007F71DF" w:rsidRPr="00466150" w:rsidRDefault="007F71DF" w:rsidP="001C5999">
            <w:pPr>
              <w:numPr>
                <w:ilvl w:val="12"/>
                <w:numId w:val="0"/>
              </w:numPr>
              <w:spacing w:before="60" w:after="60"/>
              <w:ind w:right="288" w:firstLine="288"/>
              <w:jc w:val="right"/>
              <w:rPr>
                <w:rFonts w:ascii="Arial" w:hAnsi="Arial"/>
                <w:b/>
                <w:color w:val="0070C0"/>
                <w:sz w:val="18"/>
              </w:rPr>
            </w:pPr>
          </w:p>
        </w:tc>
        <w:tc>
          <w:tcPr>
            <w:tcW w:w="1350" w:type="dxa"/>
            <w:tcBorders>
              <w:top w:val="nil"/>
              <w:left w:val="single" w:sz="4" w:space="0" w:color="FFFFFF"/>
              <w:bottom w:val="nil"/>
              <w:right w:val="nil"/>
            </w:tcBorders>
            <w:shd w:val="clear" w:color="auto" w:fill="E6E6E6"/>
            <w:vAlign w:val="center"/>
          </w:tcPr>
          <w:p w:rsidR="007F71DF" w:rsidRPr="00466150" w:rsidRDefault="007F71DF" w:rsidP="000871C1">
            <w:pPr>
              <w:numPr>
                <w:ilvl w:val="12"/>
                <w:numId w:val="0"/>
              </w:numPr>
              <w:spacing w:before="60" w:after="60"/>
              <w:ind w:right="340"/>
              <w:jc w:val="right"/>
              <w:rPr>
                <w:rFonts w:ascii="Arial" w:hAnsi="Arial"/>
                <w:color w:val="0070C0"/>
                <w:sz w:val="18"/>
              </w:rPr>
            </w:pPr>
          </w:p>
        </w:tc>
      </w:tr>
      <w:tr w:rsidR="007F71DF" w:rsidRPr="00466150" w:rsidTr="00FC5AD7">
        <w:trPr>
          <w:cantSplit/>
        </w:trPr>
        <w:tc>
          <w:tcPr>
            <w:tcW w:w="1350" w:type="dxa"/>
            <w:tcBorders>
              <w:top w:val="nil"/>
              <w:left w:val="nil"/>
              <w:bottom w:val="nil"/>
              <w:right w:val="single" w:sz="4" w:space="0" w:color="FFFFFF"/>
            </w:tcBorders>
            <w:shd w:val="clear" w:color="auto" w:fill="E6E6E6"/>
            <w:vAlign w:val="center"/>
          </w:tcPr>
          <w:p w:rsidR="007F71DF" w:rsidRPr="0088191C" w:rsidRDefault="007F71DF" w:rsidP="0033385A">
            <w:pPr>
              <w:numPr>
                <w:ilvl w:val="12"/>
                <w:numId w:val="0"/>
              </w:numPr>
              <w:spacing w:before="60" w:after="60"/>
              <w:ind w:right="288"/>
              <w:jc w:val="right"/>
              <w:rPr>
                <w:rFonts w:ascii="Arial" w:hAnsi="Arial"/>
                <w:sz w:val="18"/>
              </w:rPr>
            </w:pPr>
            <w:r w:rsidRPr="0088191C">
              <w:rPr>
                <w:rFonts w:ascii="Arial" w:hAnsi="Arial"/>
                <w:sz w:val="18"/>
              </w:rPr>
              <w:t>-9.858</w:t>
            </w:r>
          </w:p>
        </w:tc>
        <w:tc>
          <w:tcPr>
            <w:tcW w:w="5400" w:type="dxa"/>
            <w:tcBorders>
              <w:top w:val="nil"/>
              <w:left w:val="single" w:sz="4" w:space="0" w:color="FFFFFF"/>
              <w:bottom w:val="nil"/>
              <w:right w:val="single" w:sz="4" w:space="0" w:color="FFFFFF"/>
            </w:tcBorders>
            <w:shd w:val="clear" w:color="auto" w:fill="E6E6E6"/>
            <w:vAlign w:val="center"/>
          </w:tcPr>
          <w:p w:rsidR="007F71DF" w:rsidRPr="0088191C" w:rsidRDefault="007F71DF" w:rsidP="00FA7689">
            <w:pPr>
              <w:numPr>
                <w:ilvl w:val="12"/>
                <w:numId w:val="0"/>
              </w:numPr>
              <w:spacing w:before="60" w:after="60"/>
              <w:rPr>
                <w:rFonts w:ascii="Arial" w:hAnsi="Arial"/>
                <w:sz w:val="18"/>
              </w:rPr>
            </w:pPr>
            <w:r w:rsidRPr="0088191C">
              <w:rPr>
                <w:rFonts w:ascii="Arial" w:hAnsi="Arial"/>
                <w:sz w:val="18"/>
              </w:rPr>
              <w:t xml:space="preserve">   Contributions in relation to pensionable pay</w:t>
            </w:r>
          </w:p>
        </w:tc>
        <w:tc>
          <w:tcPr>
            <w:tcW w:w="1350" w:type="dxa"/>
            <w:tcBorders>
              <w:top w:val="nil"/>
              <w:left w:val="single" w:sz="4" w:space="0" w:color="FFFFFF"/>
              <w:bottom w:val="nil"/>
              <w:right w:val="single" w:sz="4" w:space="0" w:color="FFFFFF"/>
            </w:tcBorders>
            <w:shd w:val="clear" w:color="auto" w:fill="E6E6E6"/>
            <w:vAlign w:val="center"/>
          </w:tcPr>
          <w:p w:rsidR="007F71DF" w:rsidRPr="00D665A7" w:rsidRDefault="007F71DF" w:rsidP="001C5999">
            <w:pPr>
              <w:numPr>
                <w:ilvl w:val="12"/>
                <w:numId w:val="0"/>
              </w:numPr>
              <w:spacing w:before="60" w:after="60"/>
              <w:ind w:right="288"/>
              <w:jc w:val="right"/>
              <w:rPr>
                <w:rFonts w:ascii="Arial" w:hAnsi="Arial"/>
                <w:sz w:val="18"/>
              </w:rPr>
            </w:pPr>
            <w:r w:rsidRPr="00D665A7">
              <w:rPr>
                <w:rFonts w:ascii="Arial" w:hAnsi="Arial"/>
                <w:sz w:val="18"/>
              </w:rPr>
              <w:t>-</w:t>
            </w:r>
            <w:r w:rsidR="00D665A7" w:rsidRPr="00D665A7">
              <w:rPr>
                <w:rFonts w:ascii="Arial" w:hAnsi="Arial"/>
                <w:sz w:val="18"/>
              </w:rPr>
              <w:t>8.417</w:t>
            </w:r>
          </w:p>
        </w:tc>
        <w:tc>
          <w:tcPr>
            <w:tcW w:w="1350" w:type="dxa"/>
            <w:tcBorders>
              <w:top w:val="nil"/>
              <w:left w:val="single" w:sz="4" w:space="0" w:color="FFFFFF"/>
              <w:bottom w:val="nil"/>
              <w:right w:val="nil"/>
            </w:tcBorders>
            <w:shd w:val="clear" w:color="auto" w:fill="E6E6E6"/>
            <w:vAlign w:val="center"/>
          </w:tcPr>
          <w:p w:rsidR="007F71DF" w:rsidRPr="00D665A7" w:rsidRDefault="007F71DF" w:rsidP="000871C1">
            <w:pPr>
              <w:numPr>
                <w:ilvl w:val="12"/>
                <w:numId w:val="0"/>
              </w:numPr>
              <w:spacing w:before="60" w:after="60"/>
              <w:ind w:right="340"/>
              <w:jc w:val="right"/>
              <w:rPr>
                <w:rFonts w:ascii="Arial" w:hAnsi="Arial"/>
                <w:sz w:val="18"/>
              </w:rPr>
            </w:pPr>
          </w:p>
        </w:tc>
      </w:tr>
      <w:tr w:rsidR="007F71DF" w:rsidRPr="00466150" w:rsidTr="00FC5AD7">
        <w:trPr>
          <w:cantSplit/>
        </w:trPr>
        <w:tc>
          <w:tcPr>
            <w:tcW w:w="1350" w:type="dxa"/>
            <w:tcBorders>
              <w:top w:val="nil"/>
              <w:left w:val="nil"/>
              <w:bottom w:val="nil"/>
              <w:right w:val="single" w:sz="4" w:space="0" w:color="FFFFFF"/>
            </w:tcBorders>
            <w:shd w:val="clear" w:color="auto" w:fill="E6E6E6"/>
            <w:vAlign w:val="center"/>
          </w:tcPr>
          <w:p w:rsidR="007F71DF" w:rsidRPr="0088191C" w:rsidRDefault="007F71DF" w:rsidP="0033385A">
            <w:pPr>
              <w:numPr>
                <w:ilvl w:val="12"/>
                <w:numId w:val="0"/>
              </w:numPr>
              <w:spacing w:before="60" w:after="60"/>
              <w:ind w:right="288" w:firstLine="288"/>
              <w:jc w:val="right"/>
              <w:rPr>
                <w:rFonts w:ascii="Arial" w:hAnsi="Arial"/>
                <w:sz w:val="18"/>
              </w:rPr>
            </w:pPr>
            <w:r w:rsidRPr="0088191C">
              <w:rPr>
                <w:rFonts w:ascii="Arial" w:hAnsi="Arial"/>
                <w:sz w:val="18"/>
              </w:rPr>
              <w:t>-6.246</w:t>
            </w:r>
          </w:p>
        </w:tc>
        <w:tc>
          <w:tcPr>
            <w:tcW w:w="5400" w:type="dxa"/>
            <w:tcBorders>
              <w:top w:val="nil"/>
              <w:left w:val="single" w:sz="4" w:space="0" w:color="FFFFFF"/>
              <w:bottom w:val="nil"/>
              <w:right w:val="single" w:sz="4" w:space="0" w:color="FFFFFF"/>
            </w:tcBorders>
            <w:shd w:val="clear" w:color="auto" w:fill="E6E6E6"/>
            <w:vAlign w:val="center"/>
          </w:tcPr>
          <w:p w:rsidR="007F71DF" w:rsidRPr="0088191C" w:rsidRDefault="007F71DF" w:rsidP="00D803CB">
            <w:pPr>
              <w:numPr>
                <w:ilvl w:val="12"/>
                <w:numId w:val="0"/>
              </w:numPr>
              <w:spacing w:before="60" w:after="60"/>
              <w:ind w:left="114"/>
              <w:rPr>
                <w:rFonts w:ascii="Arial" w:hAnsi="Arial"/>
                <w:sz w:val="18"/>
              </w:rPr>
            </w:pPr>
            <w:r w:rsidRPr="0088191C">
              <w:rPr>
                <w:rFonts w:ascii="Arial" w:hAnsi="Arial"/>
                <w:sz w:val="18"/>
              </w:rPr>
              <w:t>From Employee</w:t>
            </w:r>
          </w:p>
        </w:tc>
        <w:tc>
          <w:tcPr>
            <w:tcW w:w="1350" w:type="dxa"/>
            <w:tcBorders>
              <w:top w:val="nil"/>
              <w:left w:val="single" w:sz="4" w:space="0" w:color="FFFFFF"/>
              <w:bottom w:val="nil"/>
              <w:right w:val="single" w:sz="4" w:space="0" w:color="FFFFFF"/>
            </w:tcBorders>
            <w:shd w:val="clear" w:color="auto" w:fill="E6E6E6"/>
            <w:vAlign w:val="center"/>
          </w:tcPr>
          <w:p w:rsidR="007F71DF" w:rsidRPr="00D665A7" w:rsidRDefault="007F71DF" w:rsidP="001C5999">
            <w:pPr>
              <w:numPr>
                <w:ilvl w:val="12"/>
                <w:numId w:val="0"/>
              </w:numPr>
              <w:spacing w:before="60" w:after="60"/>
              <w:ind w:right="288" w:firstLine="288"/>
              <w:jc w:val="right"/>
              <w:rPr>
                <w:rFonts w:ascii="Arial" w:hAnsi="Arial"/>
                <w:sz w:val="18"/>
              </w:rPr>
            </w:pPr>
            <w:r w:rsidRPr="00D665A7">
              <w:rPr>
                <w:rFonts w:ascii="Arial" w:hAnsi="Arial"/>
                <w:sz w:val="18"/>
              </w:rPr>
              <w:t>-</w:t>
            </w:r>
            <w:r w:rsidR="00D665A7" w:rsidRPr="00D665A7">
              <w:rPr>
                <w:rFonts w:ascii="Arial" w:hAnsi="Arial"/>
                <w:sz w:val="18"/>
              </w:rPr>
              <w:t>6.135</w:t>
            </w:r>
          </w:p>
        </w:tc>
        <w:tc>
          <w:tcPr>
            <w:tcW w:w="1350" w:type="dxa"/>
            <w:tcBorders>
              <w:top w:val="nil"/>
              <w:left w:val="single" w:sz="4" w:space="0" w:color="FFFFFF"/>
              <w:bottom w:val="nil"/>
              <w:right w:val="nil"/>
            </w:tcBorders>
            <w:shd w:val="clear" w:color="auto" w:fill="E6E6E6"/>
            <w:vAlign w:val="center"/>
          </w:tcPr>
          <w:p w:rsidR="007F71DF" w:rsidRPr="00D665A7" w:rsidRDefault="007F71DF" w:rsidP="000871C1">
            <w:pPr>
              <w:numPr>
                <w:ilvl w:val="12"/>
                <w:numId w:val="0"/>
              </w:numPr>
              <w:spacing w:before="60" w:after="60"/>
              <w:ind w:right="340"/>
              <w:jc w:val="right"/>
              <w:rPr>
                <w:rFonts w:ascii="Arial" w:hAnsi="Arial"/>
                <w:sz w:val="18"/>
              </w:rPr>
            </w:pPr>
          </w:p>
        </w:tc>
      </w:tr>
      <w:tr w:rsidR="007F71DF" w:rsidRPr="00466150" w:rsidTr="00FC5AD7">
        <w:trPr>
          <w:cantSplit/>
        </w:trPr>
        <w:tc>
          <w:tcPr>
            <w:tcW w:w="1350" w:type="dxa"/>
            <w:tcBorders>
              <w:top w:val="nil"/>
              <w:left w:val="nil"/>
              <w:bottom w:val="single" w:sz="4" w:space="0" w:color="auto"/>
              <w:right w:val="single" w:sz="4" w:space="0" w:color="FFFFFF"/>
            </w:tcBorders>
            <w:shd w:val="clear" w:color="auto" w:fill="E6E6E6"/>
            <w:vAlign w:val="center"/>
          </w:tcPr>
          <w:p w:rsidR="007F71DF" w:rsidRPr="0088191C" w:rsidRDefault="007F71DF" w:rsidP="0033385A">
            <w:pPr>
              <w:numPr>
                <w:ilvl w:val="12"/>
                <w:numId w:val="0"/>
              </w:numPr>
              <w:spacing w:before="60" w:after="60"/>
              <w:ind w:right="288" w:firstLine="288"/>
              <w:jc w:val="right"/>
              <w:rPr>
                <w:rFonts w:ascii="Arial" w:hAnsi="Arial"/>
                <w:sz w:val="18"/>
              </w:rPr>
            </w:pPr>
            <w:r w:rsidRPr="0088191C">
              <w:rPr>
                <w:rFonts w:ascii="Arial" w:hAnsi="Arial"/>
                <w:sz w:val="18"/>
              </w:rPr>
              <w:t>-0.400</w:t>
            </w:r>
          </w:p>
        </w:tc>
        <w:tc>
          <w:tcPr>
            <w:tcW w:w="5400" w:type="dxa"/>
            <w:tcBorders>
              <w:top w:val="nil"/>
              <w:left w:val="single" w:sz="4" w:space="0" w:color="FFFFFF"/>
              <w:bottom w:val="nil"/>
              <w:right w:val="single" w:sz="4" w:space="0" w:color="FFFFFF"/>
            </w:tcBorders>
            <w:shd w:val="clear" w:color="auto" w:fill="E6E6E6"/>
            <w:vAlign w:val="center"/>
          </w:tcPr>
          <w:p w:rsidR="007F71DF" w:rsidRPr="0088191C" w:rsidRDefault="007F71DF" w:rsidP="00D803CB">
            <w:pPr>
              <w:numPr>
                <w:ilvl w:val="12"/>
                <w:numId w:val="0"/>
              </w:numPr>
              <w:spacing w:before="60" w:after="60"/>
              <w:ind w:left="114"/>
              <w:rPr>
                <w:rFonts w:ascii="Arial" w:hAnsi="Arial"/>
                <w:sz w:val="18"/>
              </w:rPr>
            </w:pPr>
            <w:r w:rsidRPr="0088191C">
              <w:rPr>
                <w:rFonts w:ascii="Arial" w:hAnsi="Arial"/>
                <w:sz w:val="18"/>
              </w:rPr>
              <w:t>Ill Health Retirements</w:t>
            </w:r>
          </w:p>
        </w:tc>
        <w:tc>
          <w:tcPr>
            <w:tcW w:w="1350" w:type="dxa"/>
            <w:tcBorders>
              <w:top w:val="nil"/>
              <w:left w:val="single" w:sz="4" w:space="0" w:color="FFFFFF"/>
              <w:bottom w:val="single" w:sz="4" w:space="0" w:color="auto"/>
              <w:right w:val="single" w:sz="4" w:space="0" w:color="FFFFFF"/>
            </w:tcBorders>
            <w:shd w:val="clear" w:color="auto" w:fill="E6E6E6"/>
            <w:vAlign w:val="center"/>
          </w:tcPr>
          <w:p w:rsidR="007F71DF" w:rsidRPr="00D665A7" w:rsidRDefault="007F71DF" w:rsidP="001C5999">
            <w:pPr>
              <w:numPr>
                <w:ilvl w:val="12"/>
                <w:numId w:val="0"/>
              </w:numPr>
              <w:spacing w:before="60" w:after="60"/>
              <w:ind w:right="288" w:firstLine="288"/>
              <w:jc w:val="right"/>
              <w:rPr>
                <w:rFonts w:ascii="Arial" w:hAnsi="Arial"/>
                <w:sz w:val="18"/>
              </w:rPr>
            </w:pPr>
            <w:r w:rsidRPr="00D665A7">
              <w:rPr>
                <w:rFonts w:ascii="Arial" w:hAnsi="Arial"/>
                <w:sz w:val="18"/>
              </w:rPr>
              <w:t>-</w:t>
            </w:r>
            <w:r w:rsidR="00D665A7" w:rsidRPr="00D665A7">
              <w:rPr>
                <w:rFonts w:ascii="Arial" w:hAnsi="Arial"/>
                <w:sz w:val="18"/>
              </w:rPr>
              <w:t>0.186</w:t>
            </w:r>
          </w:p>
        </w:tc>
        <w:tc>
          <w:tcPr>
            <w:tcW w:w="1350" w:type="dxa"/>
            <w:tcBorders>
              <w:top w:val="nil"/>
              <w:left w:val="single" w:sz="4" w:space="0" w:color="FFFFFF"/>
              <w:bottom w:val="nil"/>
              <w:right w:val="nil"/>
            </w:tcBorders>
            <w:shd w:val="clear" w:color="auto" w:fill="E6E6E6"/>
            <w:vAlign w:val="center"/>
          </w:tcPr>
          <w:p w:rsidR="007F71DF" w:rsidRPr="00D665A7" w:rsidRDefault="007F71DF" w:rsidP="000871C1">
            <w:pPr>
              <w:numPr>
                <w:ilvl w:val="12"/>
                <w:numId w:val="0"/>
              </w:numPr>
              <w:spacing w:before="60" w:after="60"/>
              <w:ind w:right="340"/>
              <w:jc w:val="right"/>
              <w:rPr>
                <w:rFonts w:ascii="Arial" w:hAnsi="Arial"/>
                <w:sz w:val="18"/>
              </w:rPr>
            </w:pPr>
          </w:p>
        </w:tc>
      </w:tr>
      <w:tr w:rsidR="007F71DF" w:rsidRPr="00466150" w:rsidTr="00FC5AD7">
        <w:trPr>
          <w:cantSplit/>
        </w:trPr>
        <w:tc>
          <w:tcPr>
            <w:tcW w:w="1350" w:type="dxa"/>
            <w:tcBorders>
              <w:top w:val="single" w:sz="4" w:space="0" w:color="auto"/>
              <w:left w:val="nil"/>
              <w:bottom w:val="nil"/>
              <w:right w:val="single" w:sz="4" w:space="0" w:color="FFFFFF"/>
            </w:tcBorders>
            <w:shd w:val="clear" w:color="auto" w:fill="E6E6E6"/>
            <w:vAlign w:val="center"/>
          </w:tcPr>
          <w:p w:rsidR="007F71DF" w:rsidRPr="0088191C" w:rsidRDefault="007F71DF" w:rsidP="0033385A">
            <w:pPr>
              <w:numPr>
                <w:ilvl w:val="12"/>
                <w:numId w:val="0"/>
              </w:numPr>
              <w:spacing w:before="60" w:after="60"/>
              <w:ind w:right="340"/>
              <w:jc w:val="right"/>
              <w:rPr>
                <w:rFonts w:ascii="Arial" w:hAnsi="Arial"/>
                <w:b/>
                <w:sz w:val="18"/>
              </w:rPr>
            </w:pPr>
            <w:r w:rsidRPr="0088191C">
              <w:rPr>
                <w:rFonts w:ascii="Arial" w:hAnsi="Arial"/>
                <w:b/>
                <w:sz w:val="18"/>
              </w:rPr>
              <w:t>-16.504</w:t>
            </w:r>
          </w:p>
        </w:tc>
        <w:tc>
          <w:tcPr>
            <w:tcW w:w="5400" w:type="dxa"/>
            <w:tcBorders>
              <w:top w:val="nil"/>
              <w:left w:val="single" w:sz="4" w:space="0" w:color="FFFFFF"/>
              <w:bottom w:val="nil"/>
              <w:right w:val="single" w:sz="4" w:space="0" w:color="FFFFFF"/>
            </w:tcBorders>
            <w:shd w:val="clear" w:color="auto" w:fill="E6E6E6"/>
            <w:vAlign w:val="center"/>
          </w:tcPr>
          <w:p w:rsidR="007F71DF" w:rsidRPr="0088191C" w:rsidRDefault="007F71DF" w:rsidP="00D803CB">
            <w:pPr>
              <w:numPr>
                <w:ilvl w:val="12"/>
                <w:numId w:val="0"/>
              </w:numPr>
              <w:spacing w:before="60" w:after="60"/>
              <w:ind w:left="114"/>
              <w:rPr>
                <w:rFonts w:ascii="Arial" w:hAnsi="Arial"/>
                <w:b/>
                <w:sz w:val="18"/>
              </w:rPr>
            </w:pPr>
          </w:p>
        </w:tc>
        <w:tc>
          <w:tcPr>
            <w:tcW w:w="1350" w:type="dxa"/>
            <w:tcBorders>
              <w:top w:val="single" w:sz="4" w:space="0" w:color="auto"/>
              <w:left w:val="single" w:sz="4" w:space="0" w:color="FFFFFF"/>
              <w:bottom w:val="nil"/>
              <w:right w:val="single" w:sz="4" w:space="0" w:color="FFFFFF"/>
            </w:tcBorders>
            <w:shd w:val="clear" w:color="auto" w:fill="E6E6E6"/>
            <w:vAlign w:val="center"/>
          </w:tcPr>
          <w:p w:rsidR="007F71DF" w:rsidRPr="00D665A7" w:rsidRDefault="007F71DF" w:rsidP="001C5999">
            <w:pPr>
              <w:numPr>
                <w:ilvl w:val="12"/>
                <w:numId w:val="0"/>
              </w:numPr>
              <w:spacing w:before="60" w:after="60"/>
              <w:ind w:right="288" w:firstLine="288"/>
              <w:jc w:val="right"/>
              <w:rPr>
                <w:rFonts w:ascii="Arial" w:hAnsi="Arial"/>
                <w:b/>
                <w:sz w:val="18"/>
              </w:rPr>
            </w:pPr>
          </w:p>
        </w:tc>
        <w:tc>
          <w:tcPr>
            <w:tcW w:w="1350" w:type="dxa"/>
            <w:tcBorders>
              <w:top w:val="nil"/>
              <w:left w:val="single" w:sz="4" w:space="0" w:color="FFFFFF"/>
              <w:bottom w:val="nil"/>
              <w:right w:val="nil"/>
            </w:tcBorders>
            <w:shd w:val="clear" w:color="auto" w:fill="E6E6E6"/>
            <w:vAlign w:val="center"/>
          </w:tcPr>
          <w:p w:rsidR="007F71DF" w:rsidRPr="00D665A7" w:rsidRDefault="00D665A7" w:rsidP="000871C1">
            <w:pPr>
              <w:numPr>
                <w:ilvl w:val="12"/>
                <w:numId w:val="0"/>
              </w:numPr>
              <w:spacing w:before="60" w:after="60"/>
              <w:ind w:right="340"/>
              <w:jc w:val="right"/>
              <w:rPr>
                <w:rFonts w:ascii="Arial" w:hAnsi="Arial"/>
                <w:b/>
                <w:sz w:val="18"/>
              </w:rPr>
            </w:pPr>
            <w:r w:rsidRPr="00D665A7">
              <w:rPr>
                <w:rFonts w:ascii="Arial" w:hAnsi="Arial"/>
                <w:b/>
                <w:sz w:val="18"/>
              </w:rPr>
              <w:t>-14</w:t>
            </w:r>
            <w:r w:rsidR="007F71DF" w:rsidRPr="00D665A7">
              <w:rPr>
                <w:rFonts w:ascii="Arial" w:hAnsi="Arial"/>
                <w:b/>
                <w:sz w:val="18"/>
              </w:rPr>
              <w:t>.</w:t>
            </w:r>
            <w:r w:rsidRPr="00D665A7">
              <w:rPr>
                <w:rFonts w:ascii="Arial" w:hAnsi="Arial"/>
                <w:b/>
                <w:sz w:val="18"/>
              </w:rPr>
              <w:t>738</w:t>
            </w:r>
          </w:p>
        </w:tc>
      </w:tr>
      <w:tr w:rsidR="007F71DF" w:rsidRPr="00466150" w:rsidTr="00FC5AD7">
        <w:trPr>
          <w:cantSplit/>
        </w:trPr>
        <w:tc>
          <w:tcPr>
            <w:tcW w:w="1350" w:type="dxa"/>
            <w:tcBorders>
              <w:top w:val="nil"/>
              <w:left w:val="nil"/>
              <w:bottom w:val="nil"/>
              <w:right w:val="single" w:sz="4" w:space="0" w:color="FFFFFF"/>
            </w:tcBorders>
            <w:shd w:val="clear" w:color="auto" w:fill="E6E6E6"/>
            <w:vAlign w:val="center"/>
          </w:tcPr>
          <w:p w:rsidR="007F71DF" w:rsidRPr="0088191C" w:rsidRDefault="007F71DF" w:rsidP="0033385A">
            <w:pPr>
              <w:numPr>
                <w:ilvl w:val="12"/>
                <w:numId w:val="0"/>
              </w:numPr>
              <w:spacing w:before="60" w:after="60"/>
              <w:ind w:right="340"/>
              <w:jc w:val="right"/>
              <w:rPr>
                <w:rFonts w:ascii="Arial" w:hAnsi="Arial"/>
                <w:b/>
                <w:sz w:val="18"/>
              </w:rPr>
            </w:pPr>
            <w:r w:rsidRPr="0088191C">
              <w:rPr>
                <w:rFonts w:ascii="Arial" w:hAnsi="Arial"/>
                <w:b/>
                <w:sz w:val="18"/>
              </w:rPr>
              <w:t>-0.146</w:t>
            </w:r>
          </w:p>
        </w:tc>
        <w:tc>
          <w:tcPr>
            <w:tcW w:w="5400" w:type="dxa"/>
            <w:tcBorders>
              <w:top w:val="nil"/>
              <w:left w:val="single" w:sz="4" w:space="0" w:color="FFFFFF"/>
              <w:bottom w:val="nil"/>
              <w:right w:val="single" w:sz="4" w:space="0" w:color="FFFFFF"/>
            </w:tcBorders>
            <w:shd w:val="clear" w:color="auto" w:fill="E6E6E6"/>
            <w:vAlign w:val="center"/>
          </w:tcPr>
          <w:p w:rsidR="007F71DF" w:rsidRPr="0088191C" w:rsidRDefault="007F71DF" w:rsidP="00D803CB">
            <w:pPr>
              <w:numPr>
                <w:ilvl w:val="12"/>
                <w:numId w:val="0"/>
              </w:numPr>
              <w:spacing w:before="60" w:after="60"/>
              <w:ind w:left="114"/>
              <w:rPr>
                <w:rFonts w:ascii="Arial" w:hAnsi="Arial"/>
                <w:b/>
                <w:sz w:val="18"/>
              </w:rPr>
            </w:pPr>
            <w:r w:rsidRPr="0088191C">
              <w:rPr>
                <w:rFonts w:ascii="Arial" w:hAnsi="Arial"/>
                <w:b/>
                <w:sz w:val="18"/>
              </w:rPr>
              <w:t>Transfers In from other Authorities</w:t>
            </w:r>
          </w:p>
        </w:tc>
        <w:tc>
          <w:tcPr>
            <w:tcW w:w="1350" w:type="dxa"/>
            <w:tcBorders>
              <w:top w:val="nil"/>
              <w:left w:val="single" w:sz="4" w:space="0" w:color="FFFFFF"/>
              <w:bottom w:val="nil"/>
              <w:right w:val="single" w:sz="4" w:space="0" w:color="FFFFFF"/>
            </w:tcBorders>
            <w:shd w:val="clear" w:color="auto" w:fill="E6E6E6"/>
            <w:vAlign w:val="center"/>
          </w:tcPr>
          <w:p w:rsidR="007F71DF" w:rsidRPr="00D665A7" w:rsidRDefault="007F71DF" w:rsidP="001C5999">
            <w:pPr>
              <w:numPr>
                <w:ilvl w:val="12"/>
                <w:numId w:val="0"/>
              </w:numPr>
              <w:spacing w:before="60" w:after="60"/>
              <w:ind w:right="288" w:firstLine="288"/>
              <w:jc w:val="right"/>
              <w:rPr>
                <w:rFonts w:ascii="Arial" w:hAnsi="Arial"/>
                <w:b/>
                <w:sz w:val="18"/>
              </w:rPr>
            </w:pPr>
          </w:p>
        </w:tc>
        <w:tc>
          <w:tcPr>
            <w:tcW w:w="1350" w:type="dxa"/>
            <w:tcBorders>
              <w:top w:val="nil"/>
              <w:left w:val="single" w:sz="4" w:space="0" w:color="FFFFFF"/>
              <w:bottom w:val="nil"/>
              <w:right w:val="nil"/>
            </w:tcBorders>
            <w:shd w:val="clear" w:color="auto" w:fill="E6E6E6"/>
            <w:vAlign w:val="center"/>
          </w:tcPr>
          <w:p w:rsidR="007F71DF" w:rsidRPr="00D665A7" w:rsidRDefault="001677B0" w:rsidP="000871C1">
            <w:pPr>
              <w:numPr>
                <w:ilvl w:val="12"/>
                <w:numId w:val="0"/>
              </w:numPr>
              <w:spacing w:before="60" w:after="60"/>
              <w:ind w:right="340"/>
              <w:jc w:val="right"/>
              <w:rPr>
                <w:rFonts w:ascii="Arial" w:hAnsi="Arial"/>
                <w:b/>
                <w:sz w:val="18"/>
              </w:rPr>
            </w:pPr>
            <w:r>
              <w:rPr>
                <w:rFonts w:ascii="Arial" w:hAnsi="Arial"/>
                <w:b/>
                <w:sz w:val="18"/>
              </w:rPr>
              <w:t>0.000</w:t>
            </w:r>
          </w:p>
        </w:tc>
      </w:tr>
      <w:tr w:rsidR="007F71DF" w:rsidRPr="00466150" w:rsidTr="00FC5AD7">
        <w:trPr>
          <w:cantSplit/>
        </w:trPr>
        <w:tc>
          <w:tcPr>
            <w:tcW w:w="1350" w:type="dxa"/>
            <w:tcBorders>
              <w:top w:val="nil"/>
              <w:left w:val="nil"/>
              <w:bottom w:val="nil"/>
              <w:right w:val="single" w:sz="4" w:space="0" w:color="FFFFFF"/>
            </w:tcBorders>
            <w:shd w:val="clear" w:color="auto" w:fill="E6E6E6"/>
            <w:vAlign w:val="center"/>
          </w:tcPr>
          <w:p w:rsidR="007F71DF" w:rsidRPr="0088191C" w:rsidRDefault="007F71DF" w:rsidP="00D3584D">
            <w:pPr>
              <w:numPr>
                <w:ilvl w:val="12"/>
                <w:numId w:val="0"/>
              </w:numPr>
              <w:tabs>
                <w:tab w:val="left" w:pos="996"/>
              </w:tabs>
              <w:spacing w:before="60" w:after="60"/>
              <w:ind w:right="360"/>
              <w:jc w:val="right"/>
              <w:rPr>
                <w:rFonts w:ascii="Arial" w:hAnsi="Arial"/>
                <w:b/>
                <w:sz w:val="18"/>
              </w:rPr>
            </w:pPr>
          </w:p>
        </w:tc>
        <w:tc>
          <w:tcPr>
            <w:tcW w:w="5400" w:type="dxa"/>
            <w:tcBorders>
              <w:top w:val="nil"/>
              <w:left w:val="single" w:sz="4" w:space="0" w:color="FFFFFF"/>
              <w:bottom w:val="nil"/>
              <w:right w:val="single" w:sz="4" w:space="0" w:color="FFFFFF"/>
            </w:tcBorders>
            <w:shd w:val="clear" w:color="auto" w:fill="E6E6E6"/>
            <w:vAlign w:val="center"/>
          </w:tcPr>
          <w:p w:rsidR="007F71DF" w:rsidRPr="0088191C" w:rsidRDefault="007F71DF" w:rsidP="00D803CB">
            <w:pPr>
              <w:numPr>
                <w:ilvl w:val="12"/>
                <w:numId w:val="0"/>
              </w:numPr>
              <w:spacing w:before="60" w:after="60"/>
              <w:ind w:left="114"/>
              <w:rPr>
                <w:rFonts w:ascii="Arial" w:hAnsi="Arial"/>
                <w:b/>
                <w:sz w:val="18"/>
              </w:rPr>
            </w:pPr>
            <w:r w:rsidRPr="0088191C">
              <w:rPr>
                <w:rFonts w:ascii="Arial" w:hAnsi="Arial"/>
                <w:b/>
                <w:sz w:val="18"/>
              </w:rPr>
              <w:t>Benefits Payable</w:t>
            </w:r>
          </w:p>
        </w:tc>
        <w:tc>
          <w:tcPr>
            <w:tcW w:w="1350" w:type="dxa"/>
            <w:tcBorders>
              <w:top w:val="nil"/>
              <w:left w:val="single" w:sz="4" w:space="0" w:color="FFFFFF"/>
              <w:bottom w:val="nil"/>
              <w:right w:val="single" w:sz="4" w:space="0" w:color="FFFFFF"/>
            </w:tcBorders>
            <w:shd w:val="clear" w:color="auto" w:fill="E6E6E6"/>
            <w:vAlign w:val="center"/>
          </w:tcPr>
          <w:p w:rsidR="007F71DF" w:rsidRPr="00D665A7" w:rsidRDefault="007F71DF" w:rsidP="001C5999">
            <w:pPr>
              <w:numPr>
                <w:ilvl w:val="12"/>
                <w:numId w:val="0"/>
              </w:numPr>
              <w:spacing w:before="60" w:after="60"/>
              <w:ind w:right="288" w:firstLine="288"/>
              <w:jc w:val="right"/>
              <w:rPr>
                <w:rFonts w:ascii="Arial" w:hAnsi="Arial"/>
                <w:b/>
                <w:sz w:val="18"/>
              </w:rPr>
            </w:pPr>
          </w:p>
        </w:tc>
        <w:tc>
          <w:tcPr>
            <w:tcW w:w="1350" w:type="dxa"/>
            <w:tcBorders>
              <w:top w:val="nil"/>
              <w:left w:val="single" w:sz="4" w:space="0" w:color="FFFFFF"/>
              <w:bottom w:val="nil"/>
              <w:right w:val="nil"/>
            </w:tcBorders>
            <w:shd w:val="clear" w:color="auto" w:fill="E6E6E6"/>
            <w:vAlign w:val="center"/>
          </w:tcPr>
          <w:p w:rsidR="007F71DF" w:rsidRPr="00D665A7" w:rsidRDefault="007F71DF" w:rsidP="000871C1">
            <w:pPr>
              <w:numPr>
                <w:ilvl w:val="12"/>
                <w:numId w:val="0"/>
              </w:numPr>
              <w:spacing w:before="60" w:after="60"/>
              <w:ind w:right="340"/>
              <w:jc w:val="right"/>
              <w:rPr>
                <w:rFonts w:ascii="Arial" w:hAnsi="Arial"/>
                <w:b/>
                <w:sz w:val="18"/>
              </w:rPr>
            </w:pPr>
          </w:p>
        </w:tc>
      </w:tr>
      <w:tr w:rsidR="007F71DF" w:rsidRPr="00466150" w:rsidTr="00FC5AD7">
        <w:trPr>
          <w:cantSplit/>
        </w:trPr>
        <w:tc>
          <w:tcPr>
            <w:tcW w:w="1350" w:type="dxa"/>
            <w:tcBorders>
              <w:top w:val="nil"/>
              <w:left w:val="nil"/>
              <w:bottom w:val="nil"/>
              <w:right w:val="single" w:sz="4" w:space="0" w:color="FFFFFF"/>
            </w:tcBorders>
            <w:shd w:val="clear" w:color="auto" w:fill="E6E6E6"/>
            <w:vAlign w:val="center"/>
          </w:tcPr>
          <w:p w:rsidR="007F71DF" w:rsidRPr="0088191C" w:rsidRDefault="007F71DF" w:rsidP="0033385A">
            <w:pPr>
              <w:numPr>
                <w:ilvl w:val="12"/>
                <w:numId w:val="0"/>
              </w:numPr>
              <w:spacing w:before="60" w:after="60"/>
              <w:ind w:right="288" w:firstLine="288"/>
              <w:jc w:val="right"/>
              <w:rPr>
                <w:rFonts w:ascii="Arial" w:hAnsi="Arial"/>
                <w:sz w:val="18"/>
              </w:rPr>
            </w:pPr>
            <w:r w:rsidRPr="0088191C">
              <w:rPr>
                <w:rFonts w:ascii="Arial" w:hAnsi="Arial"/>
                <w:sz w:val="18"/>
              </w:rPr>
              <w:t>36.271</w:t>
            </w:r>
          </w:p>
        </w:tc>
        <w:tc>
          <w:tcPr>
            <w:tcW w:w="5400" w:type="dxa"/>
            <w:tcBorders>
              <w:top w:val="nil"/>
              <w:left w:val="single" w:sz="4" w:space="0" w:color="FFFFFF"/>
              <w:bottom w:val="nil"/>
              <w:right w:val="single" w:sz="4" w:space="0" w:color="FFFFFF"/>
            </w:tcBorders>
            <w:shd w:val="clear" w:color="auto" w:fill="E6E6E6"/>
            <w:vAlign w:val="center"/>
          </w:tcPr>
          <w:p w:rsidR="007F71DF" w:rsidRPr="0088191C" w:rsidRDefault="007F71DF" w:rsidP="00D803CB">
            <w:pPr>
              <w:numPr>
                <w:ilvl w:val="12"/>
                <w:numId w:val="0"/>
              </w:numPr>
              <w:spacing w:before="60" w:after="60"/>
              <w:ind w:left="114"/>
              <w:rPr>
                <w:rFonts w:ascii="Arial" w:hAnsi="Arial"/>
                <w:sz w:val="18"/>
              </w:rPr>
            </w:pPr>
            <w:r w:rsidRPr="0088191C">
              <w:rPr>
                <w:rFonts w:ascii="Arial" w:hAnsi="Arial"/>
                <w:sz w:val="18"/>
              </w:rPr>
              <w:t>Pensions</w:t>
            </w:r>
          </w:p>
        </w:tc>
        <w:tc>
          <w:tcPr>
            <w:tcW w:w="1350" w:type="dxa"/>
            <w:tcBorders>
              <w:top w:val="nil"/>
              <w:left w:val="single" w:sz="4" w:space="0" w:color="FFFFFF"/>
              <w:bottom w:val="nil"/>
              <w:right w:val="single" w:sz="4" w:space="0" w:color="FFFFFF"/>
            </w:tcBorders>
            <w:shd w:val="clear" w:color="auto" w:fill="E6E6E6"/>
            <w:vAlign w:val="center"/>
          </w:tcPr>
          <w:p w:rsidR="007F71DF" w:rsidRPr="00D665A7" w:rsidRDefault="00D665A7" w:rsidP="001C5999">
            <w:pPr>
              <w:numPr>
                <w:ilvl w:val="12"/>
                <w:numId w:val="0"/>
              </w:numPr>
              <w:spacing w:before="60" w:after="60"/>
              <w:ind w:right="288" w:firstLine="288"/>
              <w:jc w:val="right"/>
              <w:rPr>
                <w:rFonts w:ascii="Arial" w:hAnsi="Arial"/>
                <w:sz w:val="18"/>
              </w:rPr>
            </w:pPr>
            <w:r w:rsidRPr="00D665A7">
              <w:rPr>
                <w:rFonts w:ascii="Arial" w:hAnsi="Arial"/>
                <w:sz w:val="18"/>
              </w:rPr>
              <w:t>37</w:t>
            </w:r>
            <w:r w:rsidR="007F71DF" w:rsidRPr="00D665A7">
              <w:rPr>
                <w:rFonts w:ascii="Arial" w:hAnsi="Arial"/>
                <w:sz w:val="18"/>
              </w:rPr>
              <w:t>.</w:t>
            </w:r>
            <w:r w:rsidRPr="00D665A7">
              <w:rPr>
                <w:rFonts w:ascii="Arial" w:hAnsi="Arial"/>
                <w:sz w:val="18"/>
              </w:rPr>
              <w:t>198</w:t>
            </w:r>
          </w:p>
        </w:tc>
        <w:tc>
          <w:tcPr>
            <w:tcW w:w="1350" w:type="dxa"/>
            <w:tcBorders>
              <w:top w:val="nil"/>
              <w:left w:val="single" w:sz="4" w:space="0" w:color="FFFFFF"/>
              <w:bottom w:val="nil"/>
              <w:right w:val="nil"/>
            </w:tcBorders>
            <w:shd w:val="clear" w:color="auto" w:fill="E6E6E6"/>
            <w:vAlign w:val="center"/>
          </w:tcPr>
          <w:p w:rsidR="007F71DF" w:rsidRPr="00D665A7" w:rsidRDefault="007F71DF" w:rsidP="000871C1">
            <w:pPr>
              <w:numPr>
                <w:ilvl w:val="12"/>
                <w:numId w:val="0"/>
              </w:numPr>
              <w:spacing w:before="60" w:after="60"/>
              <w:ind w:right="340"/>
              <w:jc w:val="right"/>
              <w:rPr>
                <w:rFonts w:ascii="Arial" w:hAnsi="Arial"/>
                <w:sz w:val="18"/>
              </w:rPr>
            </w:pPr>
          </w:p>
        </w:tc>
      </w:tr>
      <w:tr w:rsidR="007F71DF" w:rsidRPr="00466150" w:rsidTr="00FC5AD7">
        <w:trPr>
          <w:cantSplit/>
        </w:trPr>
        <w:tc>
          <w:tcPr>
            <w:tcW w:w="1350" w:type="dxa"/>
            <w:tcBorders>
              <w:top w:val="nil"/>
              <w:left w:val="nil"/>
              <w:bottom w:val="single" w:sz="4" w:space="0" w:color="auto"/>
              <w:right w:val="single" w:sz="4" w:space="0" w:color="FFFFFF"/>
            </w:tcBorders>
            <w:shd w:val="clear" w:color="auto" w:fill="E6E6E6"/>
            <w:vAlign w:val="center"/>
          </w:tcPr>
          <w:p w:rsidR="007F71DF" w:rsidRPr="0088191C" w:rsidRDefault="007F71DF" w:rsidP="0033385A">
            <w:pPr>
              <w:numPr>
                <w:ilvl w:val="12"/>
                <w:numId w:val="0"/>
              </w:numPr>
              <w:spacing w:before="60" w:after="60"/>
              <w:ind w:right="288" w:firstLine="288"/>
              <w:jc w:val="right"/>
              <w:rPr>
                <w:rFonts w:ascii="Arial" w:hAnsi="Arial"/>
                <w:sz w:val="18"/>
              </w:rPr>
            </w:pPr>
            <w:r w:rsidRPr="0088191C">
              <w:rPr>
                <w:rFonts w:ascii="Arial" w:hAnsi="Arial"/>
                <w:sz w:val="18"/>
              </w:rPr>
              <w:t>9.931</w:t>
            </w:r>
          </w:p>
        </w:tc>
        <w:tc>
          <w:tcPr>
            <w:tcW w:w="5400" w:type="dxa"/>
            <w:tcBorders>
              <w:top w:val="nil"/>
              <w:left w:val="single" w:sz="4" w:space="0" w:color="FFFFFF"/>
              <w:bottom w:val="nil"/>
              <w:right w:val="single" w:sz="4" w:space="0" w:color="FFFFFF"/>
            </w:tcBorders>
            <w:shd w:val="clear" w:color="auto" w:fill="E6E6E6"/>
            <w:vAlign w:val="center"/>
          </w:tcPr>
          <w:p w:rsidR="007F71DF" w:rsidRPr="0088191C" w:rsidRDefault="007F71DF" w:rsidP="00D803CB">
            <w:pPr>
              <w:numPr>
                <w:ilvl w:val="12"/>
                <w:numId w:val="0"/>
              </w:numPr>
              <w:spacing w:before="60" w:after="60"/>
              <w:ind w:left="114"/>
              <w:rPr>
                <w:rFonts w:ascii="Arial" w:hAnsi="Arial"/>
                <w:sz w:val="18"/>
              </w:rPr>
            </w:pPr>
            <w:r w:rsidRPr="0088191C">
              <w:rPr>
                <w:rFonts w:ascii="Arial" w:hAnsi="Arial"/>
                <w:sz w:val="18"/>
              </w:rPr>
              <w:t>Commutations and lump sum retirement benefits</w:t>
            </w:r>
          </w:p>
        </w:tc>
        <w:tc>
          <w:tcPr>
            <w:tcW w:w="1350" w:type="dxa"/>
            <w:tcBorders>
              <w:top w:val="nil"/>
              <w:left w:val="single" w:sz="4" w:space="0" w:color="FFFFFF"/>
              <w:bottom w:val="single" w:sz="4" w:space="0" w:color="auto"/>
              <w:right w:val="single" w:sz="4" w:space="0" w:color="FFFFFF"/>
            </w:tcBorders>
            <w:shd w:val="clear" w:color="auto" w:fill="E6E6E6"/>
            <w:vAlign w:val="center"/>
          </w:tcPr>
          <w:p w:rsidR="007F71DF" w:rsidRPr="00D665A7" w:rsidRDefault="00D665A7" w:rsidP="001C5999">
            <w:pPr>
              <w:numPr>
                <w:ilvl w:val="12"/>
                <w:numId w:val="0"/>
              </w:numPr>
              <w:spacing w:before="60" w:after="60"/>
              <w:ind w:right="288" w:firstLine="288"/>
              <w:jc w:val="right"/>
              <w:rPr>
                <w:rFonts w:ascii="Arial" w:hAnsi="Arial"/>
                <w:sz w:val="18"/>
              </w:rPr>
            </w:pPr>
            <w:r w:rsidRPr="00D665A7">
              <w:rPr>
                <w:rFonts w:ascii="Arial" w:hAnsi="Arial"/>
                <w:sz w:val="18"/>
              </w:rPr>
              <w:t>7.712</w:t>
            </w:r>
          </w:p>
        </w:tc>
        <w:tc>
          <w:tcPr>
            <w:tcW w:w="1350" w:type="dxa"/>
            <w:tcBorders>
              <w:top w:val="nil"/>
              <w:left w:val="single" w:sz="4" w:space="0" w:color="FFFFFF"/>
              <w:bottom w:val="nil"/>
              <w:right w:val="nil"/>
            </w:tcBorders>
            <w:shd w:val="clear" w:color="auto" w:fill="E6E6E6"/>
            <w:vAlign w:val="center"/>
          </w:tcPr>
          <w:p w:rsidR="007F71DF" w:rsidRPr="00D665A7" w:rsidRDefault="007F71DF" w:rsidP="000871C1">
            <w:pPr>
              <w:numPr>
                <w:ilvl w:val="12"/>
                <w:numId w:val="0"/>
              </w:numPr>
              <w:spacing w:before="60" w:after="60"/>
              <w:ind w:right="340"/>
              <w:jc w:val="right"/>
              <w:rPr>
                <w:rFonts w:ascii="Arial" w:hAnsi="Arial"/>
                <w:sz w:val="18"/>
              </w:rPr>
            </w:pPr>
          </w:p>
        </w:tc>
      </w:tr>
      <w:tr w:rsidR="007F71DF" w:rsidRPr="00466150" w:rsidTr="00FC5AD7">
        <w:trPr>
          <w:cantSplit/>
        </w:trPr>
        <w:tc>
          <w:tcPr>
            <w:tcW w:w="1350" w:type="dxa"/>
            <w:tcBorders>
              <w:top w:val="single" w:sz="4" w:space="0" w:color="auto"/>
              <w:left w:val="nil"/>
              <w:bottom w:val="nil"/>
              <w:right w:val="single" w:sz="4" w:space="0" w:color="FFFFFF"/>
            </w:tcBorders>
            <w:shd w:val="clear" w:color="auto" w:fill="E6E6E6"/>
            <w:vAlign w:val="center"/>
          </w:tcPr>
          <w:p w:rsidR="007F71DF" w:rsidRPr="0088191C" w:rsidRDefault="007F71DF" w:rsidP="0033385A">
            <w:pPr>
              <w:numPr>
                <w:ilvl w:val="12"/>
                <w:numId w:val="0"/>
              </w:numPr>
              <w:spacing w:before="60" w:after="60"/>
              <w:ind w:left="-360" w:right="340"/>
              <w:jc w:val="right"/>
              <w:rPr>
                <w:rFonts w:ascii="Arial" w:hAnsi="Arial"/>
                <w:b/>
                <w:sz w:val="18"/>
              </w:rPr>
            </w:pPr>
            <w:r w:rsidRPr="0088191C">
              <w:rPr>
                <w:rFonts w:ascii="Arial" w:hAnsi="Arial"/>
                <w:b/>
                <w:sz w:val="18"/>
              </w:rPr>
              <w:t>46.202</w:t>
            </w:r>
          </w:p>
        </w:tc>
        <w:tc>
          <w:tcPr>
            <w:tcW w:w="5400" w:type="dxa"/>
            <w:tcBorders>
              <w:top w:val="nil"/>
              <w:left w:val="single" w:sz="4" w:space="0" w:color="FFFFFF"/>
              <w:bottom w:val="nil"/>
              <w:right w:val="single" w:sz="4" w:space="0" w:color="FFFFFF"/>
            </w:tcBorders>
            <w:shd w:val="clear" w:color="auto" w:fill="E6E6E6"/>
            <w:vAlign w:val="center"/>
          </w:tcPr>
          <w:p w:rsidR="007F71DF" w:rsidRPr="0088191C" w:rsidRDefault="007F71DF" w:rsidP="00D803CB">
            <w:pPr>
              <w:numPr>
                <w:ilvl w:val="12"/>
                <w:numId w:val="0"/>
              </w:numPr>
              <w:spacing w:before="60" w:after="60"/>
              <w:ind w:left="114"/>
              <w:rPr>
                <w:rFonts w:ascii="Arial" w:hAnsi="Arial"/>
                <w:b/>
                <w:sz w:val="18"/>
              </w:rPr>
            </w:pPr>
          </w:p>
        </w:tc>
        <w:tc>
          <w:tcPr>
            <w:tcW w:w="1350" w:type="dxa"/>
            <w:tcBorders>
              <w:top w:val="single" w:sz="4" w:space="0" w:color="auto"/>
              <w:left w:val="single" w:sz="4" w:space="0" w:color="FFFFFF"/>
              <w:bottom w:val="nil"/>
              <w:right w:val="single" w:sz="4" w:space="0" w:color="FFFFFF"/>
            </w:tcBorders>
            <w:shd w:val="clear" w:color="auto" w:fill="E6E6E6"/>
            <w:vAlign w:val="center"/>
          </w:tcPr>
          <w:p w:rsidR="007F71DF" w:rsidRPr="00D665A7" w:rsidRDefault="007F71DF" w:rsidP="001C5999">
            <w:pPr>
              <w:numPr>
                <w:ilvl w:val="12"/>
                <w:numId w:val="0"/>
              </w:numPr>
              <w:spacing w:before="60" w:after="60"/>
              <w:ind w:right="288" w:firstLine="288"/>
              <w:jc w:val="right"/>
              <w:rPr>
                <w:rFonts w:ascii="Arial" w:hAnsi="Arial"/>
                <w:b/>
                <w:sz w:val="18"/>
              </w:rPr>
            </w:pPr>
          </w:p>
        </w:tc>
        <w:tc>
          <w:tcPr>
            <w:tcW w:w="1350" w:type="dxa"/>
            <w:tcBorders>
              <w:top w:val="nil"/>
              <w:left w:val="single" w:sz="4" w:space="0" w:color="FFFFFF"/>
              <w:bottom w:val="nil"/>
              <w:right w:val="nil"/>
            </w:tcBorders>
            <w:shd w:val="clear" w:color="auto" w:fill="E6E6E6"/>
            <w:vAlign w:val="center"/>
          </w:tcPr>
          <w:p w:rsidR="007F71DF" w:rsidRPr="00D665A7" w:rsidRDefault="00D665A7" w:rsidP="000871C1">
            <w:pPr>
              <w:numPr>
                <w:ilvl w:val="12"/>
                <w:numId w:val="0"/>
              </w:numPr>
              <w:spacing w:before="60" w:after="60"/>
              <w:ind w:left="-360" w:right="340"/>
              <w:jc w:val="right"/>
              <w:rPr>
                <w:rFonts w:ascii="Arial" w:hAnsi="Arial"/>
                <w:b/>
                <w:sz w:val="18"/>
              </w:rPr>
            </w:pPr>
            <w:r w:rsidRPr="00D665A7">
              <w:rPr>
                <w:rFonts w:ascii="Arial" w:hAnsi="Arial"/>
                <w:b/>
                <w:sz w:val="18"/>
              </w:rPr>
              <w:t>44</w:t>
            </w:r>
            <w:r w:rsidR="007F71DF" w:rsidRPr="00D665A7">
              <w:rPr>
                <w:rFonts w:ascii="Arial" w:hAnsi="Arial"/>
                <w:b/>
                <w:sz w:val="18"/>
              </w:rPr>
              <w:t>.</w:t>
            </w:r>
            <w:r w:rsidRPr="00D665A7">
              <w:rPr>
                <w:rFonts w:ascii="Arial" w:hAnsi="Arial"/>
                <w:b/>
                <w:sz w:val="18"/>
              </w:rPr>
              <w:t>910</w:t>
            </w:r>
          </w:p>
        </w:tc>
      </w:tr>
      <w:tr w:rsidR="007F71DF" w:rsidRPr="00466150" w:rsidTr="00FC5AD7">
        <w:trPr>
          <w:cantSplit/>
        </w:trPr>
        <w:tc>
          <w:tcPr>
            <w:tcW w:w="1350" w:type="dxa"/>
            <w:tcBorders>
              <w:top w:val="nil"/>
              <w:left w:val="nil"/>
              <w:bottom w:val="nil"/>
              <w:right w:val="single" w:sz="4" w:space="0" w:color="FFFFFF"/>
            </w:tcBorders>
            <w:shd w:val="clear" w:color="auto" w:fill="E6E6E6"/>
            <w:vAlign w:val="center"/>
          </w:tcPr>
          <w:p w:rsidR="007F71DF" w:rsidRPr="0088191C" w:rsidRDefault="007F71DF" w:rsidP="0033385A">
            <w:pPr>
              <w:numPr>
                <w:ilvl w:val="12"/>
                <w:numId w:val="0"/>
              </w:numPr>
              <w:spacing w:before="60" w:after="60"/>
              <w:ind w:right="340"/>
              <w:jc w:val="right"/>
              <w:rPr>
                <w:rFonts w:ascii="Arial" w:hAnsi="Arial"/>
                <w:b/>
                <w:sz w:val="18"/>
              </w:rPr>
            </w:pPr>
          </w:p>
        </w:tc>
        <w:tc>
          <w:tcPr>
            <w:tcW w:w="5400" w:type="dxa"/>
            <w:tcBorders>
              <w:top w:val="nil"/>
              <w:left w:val="single" w:sz="4" w:space="0" w:color="FFFFFF"/>
              <w:bottom w:val="nil"/>
              <w:right w:val="single" w:sz="4" w:space="0" w:color="FFFFFF"/>
            </w:tcBorders>
            <w:shd w:val="clear" w:color="auto" w:fill="E6E6E6"/>
            <w:vAlign w:val="center"/>
          </w:tcPr>
          <w:p w:rsidR="007F71DF" w:rsidRPr="0088191C" w:rsidRDefault="007F71DF" w:rsidP="00D803CB">
            <w:pPr>
              <w:numPr>
                <w:ilvl w:val="12"/>
                <w:numId w:val="0"/>
              </w:numPr>
              <w:spacing w:before="60" w:after="60"/>
              <w:ind w:left="114"/>
              <w:rPr>
                <w:rFonts w:ascii="Arial" w:hAnsi="Arial"/>
                <w:b/>
                <w:sz w:val="18"/>
              </w:rPr>
            </w:pPr>
            <w:r w:rsidRPr="0088191C">
              <w:rPr>
                <w:rFonts w:ascii="Arial" w:hAnsi="Arial"/>
                <w:b/>
                <w:sz w:val="18"/>
              </w:rPr>
              <w:t>Payments to and on account of leavers</w:t>
            </w:r>
          </w:p>
        </w:tc>
        <w:tc>
          <w:tcPr>
            <w:tcW w:w="1350" w:type="dxa"/>
            <w:tcBorders>
              <w:top w:val="nil"/>
              <w:left w:val="single" w:sz="4" w:space="0" w:color="FFFFFF"/>
              <w:bottom w:val="nil"/>
              <w:right w:val="single" w:sz="4" w:space="0" w:color="FFFFFF"/>
            </w:tcBorders>
            <w:shd w:val="clear" w:color="auto" w:fill="E6E6E6"/>
            <w:vAlign w:val="center"/>
          </w:tcPr>
          <w:p w:rsidR="007F71DF" w:rsidRPr="00D665A7" w:rsidRDefault="007F71DF" w:rsidP="001C5999">
            <w:pPr>
              <w:numPr>
                <w:ilvl w:val="12"/>
                <w:numId w:val="0"/>
              </w:numPr>
              <w:spacing w:before="60" w:after="60"/>
              <w:ind w:right="288" w:firstLine="288"/>
              <w:jc w:val="right"/>
              <w:rPr>
                <w:rFonts w:ascii="Arial" w:hAnsi="Arial"/>
                <w:b/>
                <w:sz w:val="18"/>
              </w:rPr>
            </w:pPr>
          </w:p>
        </w:tc>
        <w:tc>
          <w:tcPr>
            <w:tcW w:w="1350" w:type="dxa"/>
            <w:tcBorders>
              <w:top w:val="nil"/>
              <w:left w:val="single" w:sz="4" w:space="0" w:color="FFFFFF"/>
              <w:bottom w:val="nil"/>
              <w:right w:val="nil"/>
            </w:tcBorders>
            <w:shd w:val="clear" w:color="auto" w:fill="E6E6E6"/>
            <w:vAlign w:val="center"/>
          </w:tcPr>
          <w:p w:rsidR="007F71DF" w:rsidRPr="00D665A7" w:rsidRDefault="007F71DF" w:rsidP="000871C1">
            <w:pPr>
              <w:numPr>
                <w:ilvl w:val="12"/>
                <w:numId w:val="0"/>
              </w:numPr>
              <w:spacing w:before="60" w:after="60"/>
              <w:ind w:right="340"/>
              <w:jc w:val="right"/>
              <w:rPr>
                <w:rFonts w:ascii="Arial" w:hAnsi="Arial"/>
                <w:b/>
                <w:sz w:val="18"/>
              </w:rPr>
            </w:pPr>
          </w:p>
        </w:tc>
      </w:tr>
      <w:tr w:rsidR="007F71DF" w:rsidRPr="00466150" w:rsidTr="00FC5AD7">
        <w:trPr>
          <w:cantSplit/>
        </w:trPr>
        <w:tc>
          <w:tcPr>
            <w:tcW w:w="1350" w:type="dxa"/>
            <w:tcBorders>
              <w:top w:val="nil"/>
              <w:left w:val="nil"/>
              <w:bottom w:val="nil"/>
              <w:right w:val="single" w:sz="4" w:space="0" w:color="FFFFFF"/>
            </w:tcBorders>
            <w:shd w:val="clear" w:color="auto" w:fill="E6E6E6"/>
            <w:vAlign w:val="center"/>
          </w:tcPr>
          <w:p w:rsidR="007F71DF" w:rsidRPr="0088191C" w:rsidRDefault="007F71DF" w:rsidP="0033385A">
            <w:pPr>
              <w:numPr>
                <w:ilvl w:val="12"/>
                <w:numId w:val="0"/>
              </w:numPr>
              <w:spacing w:before="60" w:after="60"/>
              <w:ind w:left="-360" w:right="340"/>
              <w:jc w:val="right"/>
              <w:rPr>
                <w:rFonts w:ascii="Arial" w:hAnsi="Arial"/>
                <w:b/>
                <w:sz w:val="18"/>
              </w:rPr>
            </w:pPr>
            <w:r w:rsidRPr="0088191C">
              <w:rPr>
                <w:rFonts w:ascii="Arial" w:hAnsi="Arial"/>
                <w:b/>
                <w:sz w:val="18"/>
              </w:rPr>
              <w:t>0.625</w:t>
            </w:r>
          </w:p>
        </w:tc>
        <w:tc>
          <w:tcPr>
            <w:tcW w:w="5400" w:type="dxa"/>
            <w:tcBorders>
              <w:top w:val="nil"/>
              <w:left w:val="single" w:sz="4" w:space="0" w:color="FFFFFF"/>
              <w:bottom w:val="nil"/>
              <w:right w:val="single" w:sz="4" w:space="0" w:color="FFFFFF"/>
            </w:tcBorders>
            <w:shd w:val="clear" w:color="auto" w:fill="E6E6E6"/>
            <w:vAlign w:val="center"/>
          </w:tcPr>
          <w:p w:rsidR="007F71DF" w:rsidRPr="0088191C" w:rsidRDefault="007F71DF" w:rsidP="00D803CB">
            <w:pPr>
              <w:numPr>
                <w:ilvl w:val="12"/>
                <w:numId w:val="0"/>
              </w:numPr>
              <w:spacing w:before="60" w:after="60"/>
              <w:ind w:left="114"/>
              <w:rPr>
                <w:rFonts w:ascii="Arial" w:hAnsi="Arial"/>
                <w:sz w:val="18"/>
              </w:rPr>
            </w:pPr>
            <w:r w:rsidRPr="0088191C">
              <w:rPr>
                <w:rFonts w:ascii="Arial" w:hAnsi="Arial"/>
                <w:sz w:val="18"/>
              </w:rPr>
              <w:t>Individual Transfers out to other schemes</w:t>
            </w:r>
          </w:p>
        </w:tc>
        <w:tc>
          <w:tcPr>
            <w:tcW w:w="1350" w:type="dxa"/>
            <w:tcBorders>
              <w:top w:val="nil"/>
              <w:left w:val="single" w:sz="4" w:space="0" w:color="FFFFFF"/>
              <w:bottom w:val="single" w:sz="4" w:space="0" w:color="auto"/>
              <w:right w:val="single" w:sz="4" w:space="0" w:color="FFFFFF"/>
            </w:tcBorders>
            <w:shd w:val="clear" w:color="auto" w:fill="E6E6E6"/>
            <w:vAlign w:val="center"/>
          </w:tcPr>
          <w:p w:rsidR="007F71DF" w:rsidRPr="00D665A7" w:rsidRDefault="007F71DF" w:rsidP="001C5999">
            <w:pPr>
              <w:numPr>
                <w:ilvl w:val="12"/>
                <w:numId w:val="0"/>
              </w:numPr>
              <w:spacing w:before="60" w:after="60"/>
              <w:ind w:right="288" w:firstLine="288"/>
              <w:jc w:val="right"/>
              <w:rPr>
                <w:rFonts w:ascii="Arial" w:hAnsi="Arial"/>
                <w:sz w:val="18"/>
              </w:rPr>
            </w:pPr>
          </w:p>
        </w:tc>
        <w:tc>
          <w:tcPr>
            <w:tcW w:w="1350" w:type="dxa"/>
            <w:tcBorders>
              <w:top w:val="nil"/>
              <w:left w:val="single" w:sz="4" w:space="0" w:color="FFFFFF"/>
              <w:bottom w:val="nil"/>
              <w:right w:val="nil"/>
            </w:tcBorders>
            <w:shd w:val="clear" w:color="auto" w:fill="E6E6E6"/>
            <w:vAlign w:val="center"/>
          </w:tcPr>
          <w:p w:rsidR="007F71DF" w:rsidRPr="00D665A7" w:rsidRDefault="00D665A7" w:rsidP="000871C1">
            <w:pPr>
              <w:numPr>
                <w:ilvl w:val="12"/>
                <w:numId w:val="0"/>
              </w:numPr>
              <w:spacing w:before="60" w:after="60"/>
              <w:ind w:left="-360" w:right="340"/>
              <w:jc w:val="right"/>
              <w:rPr>
                <w:rFonts w:ascii="Arial" w:hAnsi="Arial"/>
                <w:b/>
                <w:sz w:val="18"/>
              </w:rPr>
            </w:pPr>
            <w:r w:rsidRPr="00D665A7">
              <w:rPr>
                <w:rFonts w:ascii="Arial" w:hAnsi="Arial"/>
                <w:b/>
                <w:sz w:val="18"/>
              </w:rPr>
              <w:t>0.332</w:t>
            </w:r>
          </w:p>
        </w:tc>
      </w:tr>
      <w:tr w:rsidR="007F71DF" w:rsidRPr="00466150" w:rsidTr="00FC5AD7">
        <w:trPr>
          <w:cantSplit/>
          <w:trHeight w:val="502"/>
        </w:trPr>
        <w:tc>
          <w:tcPr>
            <w:tcW w:w="1350" w:type="dxa"/>
            <w:tcBorders>
              <w:top w:val="single" w:sz="4" w:space="0" w:color="auto"/>
              <w:left w:val="nil"/>
              <w:bottom w:val="nil"/>
              <w:right w:val="single" w:sz="4" w:space="0" w:color="FFFFFF"/>
            </w:tcBorders>
            <w:shd w:val="clear" w:color="auto" w:fill="E6E6E6"/>
            <w:vAlign w:val="center"/>
          </w:tcPr>
          <w:p w:rsidR="007F71DF" w:rsidRPr="0088191C" w:rsidRDefault="007F71DF" w:rsidP="0033385A">
            <w:pPr>
              <w:numPr>
                <w:ilvl w:val="12"/>
                <w:numId w:val="0"/>
              </w:numPr>
              <w:spacing w:before="60" w:after="60"/>
              <w:ind w:right="340"/>
              <w:jc w:val="right"/>
              <w:rPr>
                <w:rFonts w:ascii="Arial" w:hAnsi="Arial"/>
                <w:b/>
                <w:sz w:val="18"/>
              </w:rPr>
            </w:pPr>
            <w:r w:rsidRPr="0088191C">
              <w:rPr>
                <w:rFonts w:ascii="Arial" w:hAnsi="Arial"/>
                <w:b/>
                <w:sz w:val="18"/>
              </w:rPr>
              <w:t>30.177</w:t>
            </w:r>
          </w:p>
        </w:tc>
        <w:tc>
          <w:tcPr>
            <w:tcW w:w="5400" w:type="dxa"/>
            <w:tcBorders>
              <w:top w:val="nil"/>
              <w:left w:val="single" w:sz="4" w:space="0" w:color="FFFFFF"/>
              <w:bottom w:val="nil"/>
              <w:right w:val="single" w:sz="4" w:space="0" w:color="FFFFFF"/>
            </w:tcBorders>
            <w:shd w:val="clear" w:color="auto" w:fill="E6E6E6"/>
            <w:vAlign w:val="center"/>
          </w:tcPr>
          <w:p w:rsidR="007F71DF" w:rsidRPr="0088191C" w:rsidRDefault="007F71DF" w:rsidP="00D803CB">
            <w:pPr>
              <w:numPr>
                <w:ilvl w:val="12"/>
                <w:numId w:val="0"/>
              </w:numPr>
              <w:spacing w:before="60" w:after="60"/>
              <w:ind w:left="114"/>
              <w:rPr>
                <w:rFonts w:ascii="Arial" w:hAnsi="Arial"/>
                <w:b/>
                <w:sz w:val="18"/>
              </w:rPr>
            </w:pPr>
            <w:r w:rsidRPr="0088191C">
              <w:rPr>
                <w:rFonts w:ascii="Arial" w:hAnsi="Arial"/>
                <w:b/>
                <w:sz w:val="18"/>
              </w:rPr>
              <w:t>Sub Total: Net Amount Payable/Rece</w:t>
            </w:r>
            <w:r w:rsidR="00C23CE4">
              <w:rPr>
                <w:rFonts w:ascii="Arial" w:hAnsi="Arial"/>
                <w:b/>
                <w:sz w:val="18"/>
              </w:rPr>
              <w:t>ivable for the year before top-u</w:t>
            </w:r>
            <w:r w:rsidRPr="0088191C">
              <w:rPr>
                <w:rFonts w:ascii="Arial" w:hAnsi="Arial"/>
                <w:b/>
                <w:sz w:val="18"/>
              </w:rPr>
              <w:t>p grant receivable/payable to CLG</w:t>
            </w:r>
          </w:p>
        </w:tc>
        <w:tc>
          <w:tcPr>
            <w:tcW w:w="1350" w:type="dxa"/>
            <w:tcBorders>
              <w:top w:val="single" w:sz="4" w:space="0" w:color="auto"/>
              <w:left w:val="single" w:sz="4" w:space="0" w:color="FFFFFF"/>
              <w:bottom w:val="nil"/>
              <w:right w:val="single" w:sz="4" w:space="0" w:color="FFFFFF"/>
            </w:tcBorders>
            <w:shd w:val="clear" w:color="auto" w:fill="E6E6E6"/>
            <w:vAlign w:val="center"/>
          </w:tcPr>
          <w:p w:rsidR="007F71DF" w:rsidRPr="00D665A7" w:rsidRDefault="007F71DF" w:rsidP="001C5999">
            <w:pPr>
              <w:numPr>
                <w:ilvl w:val="12"/>
                <w:numId w:val="0"/>
              </w:numPr>
              <w:spacing w:before="60" w:after="60"/>
              <w:ind w:right="288" w:firstLine="288"/>
              <w:jc w:val="right"/>
              <w:rPr>
                <w:rFonts w:ascii="Arial" w:hAnsi="Arial"/>
                <w:b/>
                <w:sz w:val="18"/>
              </w:rPr>
            </w:pPr>
          </w:p>
        </w:tc>
        <w:tc>
          <w:tcPr>
            <w:tcW w:w="1350" w:type="dxa"/>
            <w:tcBorders>
              <w:top w:val="single" w:sz="4" w:space="0" w:color="auto"/>
              <w:left w:val="single" w:sz="4" w:space="0" w:color="FFFFFF"/>
              <w:bottom w:val="nil"/>
              <w:right w:val="nil"/>
            </w:tcBorders>
            <w:shd w:val="clear" w:color="auto" w:fill="E6E6E6"/>
            <w:vAlign w:val="center"/>
          </w:tcPr>
          <w:p w:rsidR="007F71DF" w:rsidRPr="00D665A7" w:rsidRDefault="00D665A7" w:rsidP="000871C1">
            <w:pPr>
              <w:numPr>
                <w:ilvl w:val="12"/>
                <w:numId w:val="0"/>
              </w:numPr>
              <w:spacing w:before="60" w:after="60"/>
              <w:ind w:right="340"/>
              <w:jc w:val="right"/>
              <w:rPr>
                <w:rFonts w:ascii="Arial" w:hAnsi="Arial"/>
                <w:b/>
                <w:sz w:val="18"/>
              </w:rPr>
            </w:pPr>
            <w:r w:rsidRPr="00D665A7">
              <w:rPr>
                <w:rFonts w:ascii="Arial" w:hAnsi="Arial"/>
                <w:b/>
                <w:sz w:val="18"/>
              </w:rPr>
              <w:t>30</w:t>
            </w:r>
            <w:r w:rsidR="007F71DF" w:rsidRPr="00D665A7">
              <w:rPr>
                <w:rFonts w:ascii="Arial" w:hAnsi="Arial"/>
                <w:b/>
                <w:sz w:val="18"/>
              </w:rPr>
              <w:t>.</w:t>
            </w:r>
            <w:r w:rsidRPr="00D665A7">
              <w:rPr>
                <w:rFonts w:ascii="Arial" w:hAnsi="Arial"/>
                <w:b/>
                <w:sz w:val="18"/>
              </w:rPr>
              <w:t>504</w:t>
            </w:r>
          </w:p>
        </w:tc>
      </w:tr>
      <w:tr w:rsidR="007F71DF" w:rsidRPr="00466150" w:rsidTr="00FC5AD7">
        <w:trPr>
          <w:cantSplit/>
        </w:trPr>
        <w:tc>
          <w:tcPr>
            <w:tcW w:w="1350" w:type="dxa"/>
            <w:tcBorders>
              <w:top w:val="nil"/>
              <w:left w:val="nil"/>
              <w:bottom w:val="nil"/>
              <w:right w:val="single" w:sz="4" w:space="0" w:color="FFFFFF"/>
            </w:tcBorders>
            <w:shd w:val="clear" w:color="auto" w:fill="E6E6E6"/>
            <w:vAlign w:val="center"/>
          </w:tcPr>
          <w:p w:rsidR="007F71DF" w:rsidRPr="0088191C" w:rsidRDefault="007F71DF" w:rsidP="0033385A">
            <w:pPr>
              <w:numPr>
                <w:ilvl w:val="12"/>
                <w:numId w:val="0"/>
              </w:numPr>
              <w:spacing w:before="60" w:after="60"/>
              <w:ind w:right="340"/>
              <w:jc w:val="right"/>
              <w:rPr>
                <w:rFonts w:ascii="Arial" w:hAnsi="Arial"/>
                <w:b/>
                <w:sz w:val="18"/>
              </w:rPr>
            </w:pPr>
            <w:r w:rsidRPr="0088191C">
              <w:rPr>
                <w:rFonts w:ascii="Arial" w:hAnsi="Arial"/>
                <w:b/>
                <w:sz w:val="18"/>
              </w:rPr>
              <w:t>-30.177</w:t>
            </w:r>
          </w:p>
        </w:tc>
        <w:tc>
          <w:tcPr>
            <w:tcW w:w="5400" w:type="dxa"/>
            <w:tcBorders>
              <w:top w:val="nil"/>
              <w:left w:val="single" w:sz="4" w:space="0" w:color="FFFFFF"/>
              <w:bottom w:val="nil"/>
              <w:right w:val="single" w:sz="4" w:space="0" w:color="FFFFFF"/>
            </w:tcBorders>
            <w:shd w:val="clear" w:color="auto" w:fill="E6E6E6"/>
            <w:vAlign w:val="center"/>
          </w:tcPr>
          <w:p w:rsidR="007F71DF" w:rsidRPr="0088191C" w:rsidRDefault="007F71DF" w:rsidP="00D803CB">
            <w:pPr>
              <w:numPr>
                <w:ilvl w:val="12"/>
                <w:numId w:val="0"/>
              </w:numPr>
              <w:spacing w:before="60" w:after="60"/>
              <w:ind w:left="114"/>
              <w:rPr>
                <w:rFonts w:ascii="Arial" w:hAnsi="Arial"/>
                <w:b/>
                <w:sz w:val="18"/>
              </w:rPr>
            </w:pPr>
            <w:r w:rsidRPr="0088191C">
              <w:rPr>
                <w:rFonts w:ascii="Arial" w:hAnsi="Arial"/>
                <w:b/>
                <w:sz w:val="18"/>
              </w:rPr>
              <w:t>Top-up grant receivable</w:t>
            </w:r>
          </w:p>
        </w:tc>
        <w:tc>
          <w:tcPr>
            <w:tcW w:w="1350" w:type="dxa"/>
            <w:tcBorders>
              <w:top w:val="nil"/>
              <w:left w:val="single" w:sz="4" w:space="0" w:color="FFFFFF"/>
              <w:bottom w:val="nil"/>
              <w:right w:val="single" w:sz="4" w:space="0" w:color="FFFFFF"/>
            </w:tcBorders>
            <w:shd w:val="clear" w:color="auto" w:fill="E6E6E6"/>
            <w:vAlign w:val="center"/>
          </w:tcPr>
          <w:p w:rsidR="007F71DF" w:rsidRPr="00D665A7" w:rsidRDefault="007F71DF" w:rsidP="001C5999">
            <w:pPr>
              <w:numPr>
                <w:ilvl w:val="12"/>
                <w:numId w:val="0"/>
              </w:numPr>
              <w:spacing w:before="60" w:after="60"/>
              <w:ind w:right="288" w:firstLine="288"/>
              <w:jc w:val="right"/>
              <w:rPr>
                <w:rFonts w:ascii="Arial" w:hAnsi="Arial"/>
                <w:b/>
                <w:sz w:val="18"/>
              </w:rPr>
            </w:pPr>
          </w:p>
        </w:tc>
        <w:tc>
          <w:tcPr>
            <w:tcW w:w="1350" w:type="dxa"/>
            <w:tcBorders>
              <w:top w:val="nil"/>
              <w:left w:val="single" w:sz="4" w:space="0" w:color="FFFFFF"/>
              <w:bottom w:val="nil"/>
              <w:right w:val="nil"/>
            </w:tcBorders>
            <w:shd w:val="clear" w:color="auto" w:fill="E6E6E6"/>
            <w:vAlign w:val="center"/>
          </w:tcPr>
          <w:p w:rsidR="007F71DF" w:rsidRPr="00D665A7" w:rsidRDefault="007F71DF" w:rsidP="000871C1">
            <w:pPr>
              <w:numPr>
                <w:ilvl w:val="12"/>
                <w:numId w:val="0"/>
              </w:numPr>
              <w:spacing w:before="60" w:after="60"/>
              <w:ind w:right="340"/>
              <w:jc w:val="right"/>
              <w:rPr>
                <w:rFonts w:ascii="Arial" w:hAnsi="Arial"/>
                <w:b/>
                <w:sz w:val="18"/>
              </w:rPr>
            </w:pPr>
            <w:r w:rsidRPr="00D665A7">
              <w:rPr>
                <w:rFonts w:ascii="Arial" w:hAnsi="Arial"/>
                <w:b/>
                <w:sz w:val="18"/>
              </w:rPr>
              <w:t>-</w:t>
            </w:r>
            <w:r w:rsidR="00D665A7" w:rsidRPr="00D665A7">
              <w:rPr>
                <w:rFonts w:ascii="Arial" w:hAnsi="Arial"/>
                <w:b/>
                <w:sz w:val="18"/>
              </w:rPr>
              <w:t>30.504</w:t>
            </w:r>
          </w:p>
        </w:tc>
      </w:tr>
      <w:tr w:rsidR="007F71DF" w:rsidRPr="00466150" w:rsidTr="00FC5AD7">
        <w:trPr>
          <w:cantSplit/>
        </w:trPr>
        <w:tc>
          <w:tcPr>
            <w:tcW w:w="1350" w:type="dxa"/>
            <w:tcBorders>
              <w:top w:val="nil"/>
              <w:left w:val="nil"/>
              <w:bottom w:val="nil"/>
              <w:right w:val="single" w:sz="4" w:space="0" w:color="FFFFFF"/>
            </w:tcBorders>
            <w:shd w:val="clear" w:color="auto" w:fill="CCCCCC"/>
            <w:vAlign w:val="center"/>
          </w:tcPr>
          <w:p w:rsidR="007F71DF" w:rsidRPr="0088191C" w:rsidRDefault="007F71DF" w:rsidP="0033385A">
            <w:pPr>
              <w:numPr>
                <w:ilvl w:val="12"/>
                <w:numId w:val="0"/>
              </w:numPr>
              <w:spacing w:before="60" w:after="60"/>
              <w:ind w:left="-450" w:right="340"/>
              <w:jc w:val="right"/>
              <w:rPr>
                <w:rFonts w:ascii="Arial" w:hAnsi="Arial"/>
                <w:b/>
                <w:sz w:val="18"/>
              </w:rPr>
            </w:pPr>
            <w:r w:rsidRPr="0088191C">
              <w:rPr>
                <w:rFonts w:ascii="Arial" w:hAnsi="Arial"/>
                <w:b/>
                <w:sz w:val="18"/>
              </w:rPr>
              <w:t>0.000</w:t>
            </w:r>
          </w:p>
        </w:tc>
        <w:tc>
          <w:tcPr>
            <w:tcW w:w="5400" w:type="dxa"/>
            <w:tcBorders>
              <w:top w:val="nil"/>
              <w:left w:val="single" w:sz="4" w:space="0" w:color="FFFFFF"/>
              <w:bottom w:val="nil"/>
              <w:right w:val="single" w:sz="4" w:space="0" w:color="FFFFFF"/>
            </w:tcBorders>
            <w:shd w:val="clear" w:color="auto" w:fill="CCCCCC"/>
            <w:vAlign w:val="center"/>
          </w:tcPr>
          <w:p w:rsidR="007F71DF" w:rsidRPr="0088191C" w:rsidRDefault="007F71DF" w:rsidP="00D803CB">
            <w:pPr>
              <w:numPr>
                <w:ilvl w:val="12"/>
                <w:numId w:val="0"/>
              </w:numPr>
              <w:spacing w:before="60" w:after="60"/>
              <w:ind w:left="114"/>
              <w:rPr>
                <w:rFonts w:ascii="Arial" w:hAnsi="Arial"/>
                <w:b/>
                <w:sz w:val="18"/>
              </w:rPr>
            </w:pPr>
            <w:r w:rsidRPr="0088191C">
              <w:rPr>
                <w:rFonts w:ascii="Arial" w:hAnsi="Arial"/>
                <w:b/>
                <w:sz w:val="18"/>
              </w:rPr>
              <w:t>Net amount payable/receivable for the year</w:t>
            </w:r>
          </w:p>
        </w:tc>
        <w:tc>
          <w:tcPr>
            <w:tcW w:w="1350" w:type="dxa"/>
            <w:tcBorders>
              <w:top w:val="nil"/>
              <w:left w:val="single" w:sz="4" w:space="0" w:color="FFFFFF"/>
              <w:bottom w:val="nil"/>
              <w:right w:val="single" w:sz="4" w:space="0" w:color="FFFFFF"/>
            </w:tcBorders>
            <w:shd w:val="clear" w:color="auto" w:fill="CCCCCC"/>
            <w:vAlign w:val="center"/>
          </w:tcPr>
          <w:p w:rsidR="007F71DF" w:rsidRPr="00466150" w:rsidRDefault="007F71DF" w:rsidP="001C5999">
            <w:pPr>
              <w:numPr>
                <w:ilvl w:val="12"/>
                <w:numId w:val="0"/>
              </w:numPr>
              <w:spacing w:before="60" w:after="60"/>
              <w:ind w:right="288" w:firstLine="288"/>
              <w:jc w:val="right"/>
              <w:rPr>
                <w:rFonts w:ascii="Arial" w:hAnsi="Arial"/>
                <w:b/>
                <w:color w:val="0070C0"/>
                <w:sz w:val="18"/>
              </w:rPr>
            </w:pPr>
          </w:p>
        </w:tc>
        <w:tc>
          <w:tcPr>
            <w:tcW w:w="1350" w:type="dxa"/>
            <w:tcBorders>
              <w:top w:val="nil"/>
              <w:left w:val="single" w:sz="4" w:space="0" w:color="FFFFFF"/>
              <w:bottom w:val="nil"/>
              <w:right w:val="nil"/>
            </w:tcBorders>
            <w:shd w:val="clear" w:color="auto" w:fill="CCCCCC"/>
            <w:vAlign w:val="center"/>
          </w:tcPr>
          <w:p w:rsidR="007F71DF" w:rsidRPr="0088191C" w:rsidRDefault="007F71DF" w:rsidP="001A1646">
            <w:pPr>
              <w:numPr>
                <w:ilvl w:val="12"/>
                <w:numId w:val="0"/>
              </w:numPr>
              <w:spacing w:before="60" w:after="60"/>
              <w:ind w:left="-450" w:right="340"/>
              <w:jc w:val="right"/>
              <w:rPr>
                <w:rFonts w:ascii="Arial" w:hAnsi="Arial"/>
                <w:b/>
                <w:sz w:val="18"/>
              </w:rPr>
            </w:pPr>
            <w:r w:rsidRPr="0088191C">
              <w:rPr>
                <w:rFonts w:ascii="Arial" w:hAnsi="Arial"/>
                <w:b/>
                <w:sz w:val="18"/>
              </w:rPr>
              <w:t>0.000</w:t>
            </w:r>
          </w:p>
        </w:tc>
      </w:tr>
    </w:tbl>
    <w:p w:rsidR="007F71DF" w:rsidRDefault="007F71DF" w:rsidP="006A6164">
      <w:pPr>
        <w:rPr>
          <w:rFonts w:ascii="Arial" w:hAnsi="Arial"/>
          <w:snapToGrid w:val="0"/>
          <w:color w:val="0070C0"/>
        </w:rPr>
      </w:pPr>
    </w:p>
    <w:p w:rsidR="00F41576" w:rsidRDefault="00F41576" w:rsidP="006A6164">
      <w:pPr>
        <w:rPr>
          <w:rFonts w:ascii="Arial" w:hAnsi="Arial"/>
          <w:snapToGrid w:val="0"/>
          <w:color w:val="0070C0"/>
        </w:rPr>
      </w:pPr>
    </w:p>
    <w:p w:rsidR="00F41576" w:rsidRPr="00466150" w:rsidRDefault="00F41576" w:rsidP="006A6164">
      <w:pPr>
        <w:rPr>
          <w:rFonts w:ascii="Arial" w:hAnsi="Arial"/>
          <w:snapToGrid w:val="0"/>
          <w:color w:val="0070C0"/>
        </w:rPr>
      </w:pPr>
    </w:p>
    <w:p w:rsidR="007F71DF" w:rsidRPr="00BD66F3" w:rsidRDefault="007F71DF" w:rsidP="00FC5AD7">
      <w:pPr>
        <w:rPr>
          <w:rFonts w:ascii="Arial" w:hAnsi="Arial"/>
          <w:snapToGrid w:val="0"/>
          <w:color w:val="FF0000"/>
        </w:rPr>
      </w:pPr>
      <w:r w:rsidRPr="00BD66F3">
        <w:rPr>
          <w:rFonts w:ascii="Arial" w:hAnsi="Arial"/>
          <w:b/>
          <w:color w:val="FF0000"/>
          <w:sz w:val="22"/>
        </w:rPr>
        <w:t>NET ASSETS STATEMENT</w:t>
      </w:r>
    </w:p>
    <w:p w:rsidR="007F71DF" w:rsidRDefault="007F71DF" w:rsidP="006A6164">
      <w:pPr>
        <w:rPr>
          <w:rFonts w:ascii="Arial" w:hAnsi="Arial"/>
          <w:snapToGrid w:val="0"/>
          <w:color w:val="0070C0"/>
        </w:rPr>
      </w:pPr>
    </w:p>
    <w:p w:rsidR="00F41576" w:rsidRPr="00466150" w:rsidRDefault="00F41576" w:rsidP="006A6164">
      <w:pPr>
        <w:rPr>
          <w:rFonts w:ascii="Arial" w:hAnsi="Arial"/>
          <w:snapToGrid w:val="0"/>
          <w:color w:val="0070C0"/>
        </w:rPr>
      </w:pPr>
    </w:p>
    <w:tbl>
      <w:tblPr>
        <w:tblW w:w="9450" w:type="dxa"/>
        <w:tblInd w:w="-25" w:type="dxa"/>
        <w:tblBorders>
          <w:top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1620"/>
        <w:gridCol w:w="6390"/>
        <w:gridCol w:w="1440"/>
      </w:tblGrid>
      <w:tr w:rsidR="007F71DF" w:rsidRPr="00466150" w:rsidTr="00FC5AD7">
        <w:trPr>
          <w:cantSplit/>
        </w:trPr>
        <w:tc>
          <w:tcPr>
            <w:tcW w:w="1620" w:type="dxa"/>
            <w:tcBorders>
              <w:top w:val="single" w:sz="4" w:space="0" w:color="FFFFFF"/>
            </w:tcBorders>
            <w:shd w:val="clear" w:color="auto" w:fill="FF0000"/>
          </w:tcPr>
          <w:p w:rsidR="007F71DF" w:rsidRPr="002117F1" w:rsidRDefault="007F71DF" w:rsidP="00CF01CC">
            <w:pPr>
              <w:numPr>
                <w:ilvl w:val="12"/>
                <w:numId w:val="0"/>
              </w:numPr>
              <w:ind w:left="29" w:firstLine="29"/>
              <w:jc w:val="center"/>
              <w:rPr>
                <w:rFonts w:ascii="Arial" w:hAnsi="Arial"/>
                <w:b/>
                <w:color w:val="FFFFFF"/>
                <w:sz w:val="18"/>
              </w:rPr>
            </w:pPr>
            <w:r w:rsidRPr="002117F1">
              <w:rPr>
                <w:rFonts w:ascii="Arial" w:hAnsi="Arial"/>
                <w:b/>
                <w:color w:val="FFFFFF"/>
                <w:sz w:val="18"/>
              </w:rPr>
              <w:t>2013/14</w:t>
            </w:r>
          </w:p>
        </w:tc>
        <w:tc>
          <w:tcPr>
            <w:tcW w:w="6390" w:type="dxa"/>
            <w:tcBorders>
              <w:top w:val="single" w:sz="4" w:space="0" w:color="FFFFFF"/>
            </w:tcBorders>
            <w:shd w:val="clear" w:color="auto" w:fill="FF0000"/>
            <w:vAlign w:val="center"/>
          </w:tcPr>
          <w:p w:rsidR="007F71DF" w:rsidRPr="002117F1" w:rsidRDefault="007F71DF" w:rsidP="00D803CB">
            <w:pPr>
              <w:numPr>
                <w:ilvl w:val="12"/>
                <w:numId w:val="0"/>
              </w:numPr>
              <w:ind w:left="29" w:firstLine="29"/>
              <w:rPr>
                <w:rFonts w:ascii="Arial" w:hAnsi="Arial"/>
                <w:color w:val="FFFFFF"/>
                <w:sz w:val="18"/>
              </w:rPr>
            </w:pPr>
          </w:p>
        </w:tc>
        <w:tc>
          <w:tcPr>
            <w:tcW w:w="1440" w:type="dxa"/>
            <w:tcBorders>
              <w:top w:val="single" w:sz="4" w:space="0" w:color="FFFFFF"/>
            </w:tcBorders>
            <w:shd w:val="clear" w:color="auto" w:fill="FF0000"/>
            <w:vAlign w:val="center"/>
          </w:tcPr>
          <w:p w:rsidR="007F71DF" w:rsidRPr="002117F1" w:rsidRDefault="007F71DF" w:rsidP="00794732">
            <w:pPr>
              <w:numPr>
                <w:ilvl w:val="12"/>
                <w:numId w:val="0"/>
              </w:numPr>
              <w:jc w:val="center"/>
              <w:rPr>
                <w:rFonts w:ascii="Arial" w:hAnsi="Arial"/>
                <w:b/>
                <w:color w:val="FFFFFF"/>
                <w:sz w:val="18"/>
              </w:rPr>
            </w:pPr>
            <w:r w:rsidRPr="002117F1">
              <w:rPr>
                <w:rFonts w:ascii="Arial" w:hAnsi="Arial"/>
                <w:b/>
                <w:color w:val="FFFFFF"/>
                <w:sz w:val="18"/>
              </w:rPr>
              <w:t>2014/15</w:t>
            </w:r>
          </w:p>
        </w:tc>
      </w:tr>
      <w:tr w:rsidR="007F71DF" w:rsidRPr="00466150" w:rsidTr="00FC5AD7">
        <w:trPr>
          <w:cantSplit/>
        </w:trPr>
        <w:tc>
          <w:tcPr>
            <w:tcW w:w="1620" w:type="dxa"/>
            <w:shd w:val="clear" w:color="auto" w:fill="FF0000"/>
          </w:tcPr>
          <w:p w:rsidR="007F71DF" w:rsidRPr="002117F1" w:rsidRDefault="007F71DF" w:rsidP="00D803CB">
            <w:pPr>
              <w:numPr>
                <w:ilvl w:val="12"/>
                <w:numId w:val="0"/>
              </w:numPr>
              <w:spacing w:before="60" w:after="60"/>
              <w:ind w:left="114"/>
              <w:jc w:val="center"/>
              <w:rPr>
                <w:rFonts w:ascii="Arial" w:hAnsi="Arial"/>
                <w:b/>
                <w:color w:val="FFFFFF"/>
                <w:sz w:val="18"/>
              </w:rPr>
            </w:pPr>
            <w:r w:rsidRPr="002117F1">
              <w:rPr>
                <w:rFonts w:ascii="Arial" w:hAnsi="Arial"/>
                <w:b/>
                <w:color w:val="FFFFFF"/>
                <w:sz w:val="18"/>
              </w:rPr>
              <w:t>£’m</w:t>
            </w:r>
          </w:p>
        </w:tc>
        <w:tc>
          <w:tcPr>
            <w:tcW w:w="6390" w:type="dxa"/>
            <w:shd w:val="clear" w:color="auto" w:fill="FF0000"/>
            <w:vAlign w:val="center"/>
          </w:tcPr>
          <w:p w:rsidR="007F71DF" w:rsidRPr="002117F1" w:rsidRDefault="007F71DF" w:rsidP="00D803CB">
            <w:pPr>
              <w:numPr>
                <w:ilvl w:val="12"/>
                <w:numId w:val="0"/>
              </w:numPr>
              <w:spacing w:before="60" w:after="60"/>
              <w:ind w:left="114"/>
              <w:jc w:val="center"/>
              <w:rPr>
                <w:rFonts w:ascii="Arial" w:hAnsi="Arial"/>
                <w:color w:val="FFFFFF"/>
                <w:sz w:val="18"/>
              </w:rPr>
            </w:pPr>
          </w:p>
        </w:tc>
        <w:tc>
          <w:tcPr>
            <w:tcW w:w="1440" w:type="dxa"/>
            <w:shd w:val="clear" w:color="auto" w:fill="FF0000"/>
            <w:vAlign w:val="center"/>
          </w:tcPr>
          <w:p w:rsidR="007F71DF" w:rsidRPr="002117F1" w:rsidRDefault="007F71DF" w:rsidP="00D803CB">
            <w:pPr>
              <w:numPr>
                <w:ilvl w:val="12"/>
                <w:numId w:val="0"/>
              </w:numPr>
              <w:spacing w:before="60" w:after="60"/>
              <w:ind w:right="288" w:firstLine="288"/>
              <w:jc w:val="center"/>
              <w:rPr>
                <w:rFonts w:ascii="Arial" w:hAnsi="Arial"/>
                <w:b/>
                <w:color w:val="FFFFFF"/>
                <w:sz w:val="18"/>
              </w:rPr>
            </w:pPr>
            <w:r w:rsidRPr="002117F1">
              <w:rPr>
                <w:rFonts w:ascii="Arial" w:hAnsi="Arial"/>
                <w:b/>
                <w:color w:val="FFFFFF"/>
                <w:sz w:val="18"/>
              </w:rPr>
              <w:t>£'m</w:t>
            </w:r>
          </w:p>
        </w:tc>
      </w:tr>
      <w:tr w:rsidR="007F71DF" w:rsidRPr="00466150" w:rsidTr="00FC5AD7">
        <w:trPr>
          <w:cantSplit/>
        </w:trPr>
        <w:tc>
          <w:tcPr>
            <w:tcW w:w="1620" w:type="dxa"/>
            <w:shd w:val="clear" w:color="auto" w:fill="E6E6E6"/>
            <w:vAlign w:val="center"/>
          </w:tcPr>
          <w:p w:rsidR="007F71DF" w:rsidRPr="0088191C" w:rsidRDefault="007F71DF" w:rsidP="0033385A">
            <w:pPr>
              <w:numPr>
                <w:ilvl w:val="12"/>
                <w:numId w:val="0"/>
              </w:numPr>
              <w:spacing w:before="60" w:after="60"/>
              <w:ind w:right="450"/>
              <w:jc w:val="right"/>
              <w:rPr>
                <w:rFonts w:ascii="Arial" w:hAnsi="Arial"/>
                <w:sz w:val="18"/>
              </w:rPr>
            </w:pPr>
            <w:r w:rsidRPr="0088191C">
              <w:rPr>
                <w:rFonts w:ascii="Arial" w:hAnsi="Arial"/>
                <w:sz w:val="18"/>
              </w:rPr>
              <w:t>9.081</w:t>
            </w:r>
          </w:p>
        </w:tc>
        <w:tc>
          <w:tcPr>
            <w:tcW w:w="6390" w:type="dxa"/>
            <w:shd w:val="clear" w:color="auto" w:fill="E6E6E6"/>
            <w:vAlign w:val="center"/>
          </w:tcPr>
          <w:p w:rsidR="007F71DF" w:rsidRPr="0088191C" w:rsidRDefault="007F71DF" w:rsidP="00D803CB">
            <w:pPr>
              <w:numPr>
                <w:ilvl w:val="12"/>
                <w:numId w:val="0"/>
              </w:numPr>
              <w:spacing w:before="60" w:after="60"/>
              <w:ind w:left="114"/>
              <w:rPr>
                <w:rFonts w:ascii="Arial" w:hAnsi="Arial"/>
                <w:sz w:val="18"/>
              </w:rPr>
            </w:pPr>
            <w:r w:rsidRPr="0088191C">
              <w:rPr>
                <w:rFonts w:ascii="Arial" w:hAnsi="Arial"/>
                <w:sz w:val="18"/>
              </w:rPr>
              <w:t>Pension Top-Up Grant receivable from CLG</w:t>
            </w:r>
          </w:p>
        </w:tc>
        <w:tc>
          <w:tcPr>
            <w:tcW w:w="1440" w:type="dxa"/>
            <w:shd w:val="clear" w:color="auto" w:fill="E6E6E6"/>
            <w:vAlign w:val="center"/>
          </w:tcPr>
          <w:p w:rsidR="007F71DF" w:rsidRPr="00D93C7A" w:rsidRDefault="00D93C7A" w:rsidP="001A1646">
            <w:pPr>
              <w:numPr>
                <w:ilvl w:val="12"/>
                <w:numId w:val="0"/>
              </w:numPr>
              <w:spacing w:before="60" w:after="60"/>
              <w:ind w:right="450"/>
              <w:jc w:val="right"/>
              <w:rPr>
                <w:rFonts w:ascii="Arial" w:hAnsi="Arial"/>
                <w:sz w:val="18"/>
              </w:rPr>
            </w:pPr>
            <w:r w:rsidRPr="00D93C7A">
              <w:rPr>
                <w:rFonts w:ascii="Arial" w:hAnsi="Arial"/>
                <w:sz w:val="18"/>
              </w:rPr>
              <w:t>6.668</w:t>
            </w:r>
          </w:p>
        </w:tc>
      </w:tr>
      <w:tr w:rsidR="007F71DF" w:rsidRPr="00466150" w:rsidTr="00FC5AD7">
        <w:trPr>
          <w:cantSplit/>
        </w:trPr>
        <w:tc>
          <w:tcPr>
            <w:tcW w:w="1620" w:type="dxa"/>
            <w:shd w:val="clear" w:color="auto" w:fill="E6E6E6"/>
            <w:vAlign w:val="center"/>
          </w:tcPr>
          <w:p w:rsidR="007F71DF" w:rsidRPr="0088191C" w:rsidRDefault="007F71DF" w:rsidP="0033385A">
            <w:pPr>
              <w:numPr>
                <w:ilvl w:val="12"/>
                <w:numId w:val="0"/>
              </w:numPr>
              <w:spacing w:before="60" w:after="60"/>
              <w:ind w:right="450"/>
              <w:jc w:val="right"/>
              <w:rPr>
                <w:rFonts w:ascii="Arial" w:hAnsi="Arial"/>
                <w:sz w:val="18"/>
              </w:rPr>
            </w:pPr>
            <w:r w:rsidRPr="0088191C">
              <w:rPr>
                <w:rFonts w:ascii="Arial" w:hAnsi="Arial"/>
                <w:sz w:val="18"/>
              </w:rPr>
              <w:t>-2.325</w:t>
            </w:r>
          </w:p>
        </w:tc>
        <w:tc>
          <w:tcPr>
            <w:tcW w:w="6390" w:type="dxa"/>
            <w:shd w:val="clear" w:color="auto" w:fill="E6E6E6"/>
            <w:vAlign w:val="center"/>
          </w:tcPr>
          <w:p w:rsidR="007F71DF" w:rsidRPr="0088191C" w:rsidRDefault="007F71DF" w:rsidP="00E36FE3">
            <w:pPr>
              <w:numPr>
                <w:ilvl w:val="12"/>
                <w:numId w:val="0"/>
              </w:numPr>
              <w:spacing w:before="60" w:after="60"/>
              <w:ind w:left="114"/>
              <w:rPr>
                <w:rFonts w:ascii="Arial" w:hAnsi="Arial"/>
                <w:sz w:val="18"/>
              </w:rPr>
            </w:pPr>
            <w:r w:rsidRPr="0088191C">
              <w:rPr>
                <w:rFonts w:ascii="Arial" w:hAnsi="Arial"/>
                <w:sz w:val="18"/>
              </w:rPr>
              <w:t>Creditor</w:t>
            </w:r>
          </w:p>
        </w:tc>
        <w:tc>
          <w:tcPr>
            <w:tcW w:w="1440" w:type="dxa"/>
            <w:shd w:val="clear" w:color="auto" w:fill="E6E6E6"/>
            <w:vAlign w:val="center"/>
          </w:tcPr>
          <w:p w:rsidR="007F71DF" w:rsidRPr="00D93C7A" w:rsidRDefault="00D93C7A" w:rsidP="00D93C7A">
            <w:pPr>
              <w:numPr>
                <w:ilvl w:val="12"/>
                <w:numId w:val="0"/>
              </w:numPr>
              <w:spacing w:before="60" w:after="60"/>
              <w:ind w:right="450"/>
              <w:jc w:val="center"/>
              <w:rPr>
                <w:rFonts w:ascii="Arial" w:hAnsi="Arial"/>
                <w:sz w:val="18"/>
              </w:rPr>
            </w:pPr>
            <w:r w:rsidRPr="00D93C7A">
              <w:rPr>
                <w:rFonts w:ascii="Arial" w:hAnsi="Arial"/>
                <w:sz w:val="18"/>
              </w:rPr>
              <w:t xml:space="preserve">         -0.553</w:t>
            </w:r>
          </w:p>
        </w:tc>
      </w:tr>
      <w:tr w:rsidR="007F71DF" w:rsidRPr="00466150" w:rsidTr="00FC5AD7">
        <w:trPr>
          <w:cantSplit/>
        </w:trPr>
        <w:tc>
          <w:tcPr>
            <w:tcW w:w="1620" w:type="dxa"/>
            <w:shd w:val="clear" w:color="auto" w:fill="E6E6E6"/>
            <w:vAlign w:val="center"/>
          </w:tcPr>
          <w:p w:rsidR="007F71DF" w:rsidRPr="0088191C" w:rsidRDefault="007F71DF" w:rsidP="0033385A">
            <w:pPr>
              <w:numPr>
                <w:ilvl w:val="12"/>
                <w:numId w:val="0"/>
              </w:numPr>
              <w:spacing w:before="60" w:after="60"/>
              <w:ind w:right="450"/>
              <w:jc w:val="right"/>
              <w:rPr>
                <w:rFonts w:ascii="Arial" w:hAnsi="Arial"/>
                <w:sz w:val="18"/>
              </w:rPr>
            </w:pPr>
            <w:r w:rsidRPr="0088191C">
              <w:rPr>
                <w:rFonts w:ascii="Arial" w:hAnsi="Arial"/>
                <w:sz w:val="18"/>
              </w:rPr>
              <w:t>1.018</w:t>
            </w:r>
          </w:p>
        </w:tc>
        <w:tc>
          <w:tcPr>
            <w:tcW w:w="6390" w:type="dxa"/>
            <w:shd w:val="clear" w:color="auto" w:fill="E6E6E6"/>
            <w:vAlign w:val="center"/>
          </w:tcPr>
          <w:p w:rsidR="007F71DF" w:rsidRPr="0088191C" w:rsidRDefault="007F71DF" w:rsidP="00620FD2">
            <w:pPr>
              <w:numPr>
                <w:ilvl w:val="12"/>
                <w:numId w:val="0"/>
              </w:numPr>
              <w:spacing w:before="60" w:after="60"/>
              <w:ind w:left="114"/>
              <w:rPr>
                <w:rFonts w:ascii="Arial" w:hAnsi="Arial"/>
                <w:sz w:val="18"/>
              </w:rPr>
            </w:pPr>
            <w:r w:rsidRPr="0088191C">
              <w:rPr>
                <w:rFonts w:ascii="Arial" w:hAnsi="Arial"/>
                <w:sz w:val="18"/>
              </w:rPr>
              <w:t>Debtor</w:t>
            </w:r>
          </w:p>
        </w:tc>
        <w:tc>
          <w:tcPr>
            <w:tcW w:w="1440" w:type="dxa"/>
            <w:shd w:val="clear" w:color="auto" w:fill="E6E6E6"/>
            <w:vAlign w:val="center"/>
          </w:tcPr>
          <w:p w:rsidR="007F71DF" w:rsidRPr="00D93C7A" w:rsidRDefault="00D93C7A" w:rsidP="001A1646">
            <w:pPr>
              <w:numPr>
                <w:ilvl w:val="12"/>
                <w:numId w:val="0"/>
              </w:numPr>
              <w:spacing w:before="60" w:after="60"/>
              <w:ind w:right="450"/>
              <w:jc w:val="right"/>
              <w:rPr>
                <w:rFonts w:ascii="Arial" w:hAnsi="Arial"/>
                <w:sz w:val="18"/>
              </w:rPr>
            </w:pPr>
            <w:r w:rsidRPr="00D93C7A">
              <w:rPr>
                <w:rFonts w:ascii="Arial" w:hAnsi="Arial"/>
                <w:sz w:val="18"/>
              </w:rPr>
              <w:t>0.420</w:t>
            </w:r>
          </w:p>
        </w:tc>
      </w:tr>
      <w:tr w:rsidR="007F71DF" w:rsidRPr="00466150" w:rsidTr="00FC5AD7">
        <w:trPr>
          <w:cantSplit/>
        </w:trPr>
        <w:tc>
          <w:tcPr>
            <w:tcW w:w="1620" w:type="dxa"/>
            <w:shd w:val="clear" w:color="auto" w:fill="E6E6E6"/>
            <w:vAlign w:val="center"/>
          </w:tcPr>
          <w:p w:rsidR="007F71DF" w:rsidRPr="0088191C" w:rsidRDefault="007F71DF" w:rsidP="0033385A">
            <w:pPr>
              <w:numPr>
                <w:ilvl w:val="12"/>
                <w:numId w:val="0"/>
              </w:numPr>
              <w:spacing w:before="60" w:after="60"/>
              <w:ind w:right="450"/>
              <w:jc w:val="right"/>
              <w:rPr>
                <w:rFonts w:ascii="Arial" w:hAnsi="Arial"/>
                <w:sz w:val="18"/>
              </w:rPr>
            </w:pPr>
            <w:r w:rsidRPr="0088191C">
              <w:rPr>
                <w:rFonts w:ascii="Arial" w:hAnsi="Arial"/>
                <w:sz w:val="18"/>
              </w:rPr>
              <w:t>0.267</w:t>
            </w:r>
          </w:p>
        </w:tc>
        <w:tc>
          <w:tcPr>
            <w:tcW w:w="6390" w:type="dxa"/>
            <w:shd w:val="clear" w:color="auto" w:fill="E6E6E6"/>
            <w:vAlign w:val="center"/>
          </w:tcPr>
          <w:p w:rsidR="007F71DF" w:rsidRPr="0088191C" w:rsidRDefault="007F71DF" w:rsidP="00620FD2">
            <w:pPr>
              <w:numPr>
                <w:ilvl w:val="12"/>
                <w:numId w:val="0"/>
              </w:numPr>
              <w:spacing w:before="60" w:after="60"/>
              <w:ind w:left="114"/>
              <w:rPr>
                <w:rFonts w:ascii="Arial" w:hAnsi="Arial"/>
                <w:sz w:val="18"/>
              </w:rPr>
            </w:pPr>
            <w:r w:rsidRPr="0088191C">
              <w:rPr>
                <w:rFonts w:ascii="Arial" w:hAnsi="Arial"/>
                <w:sz w:val="18"/>
              </w:rPr>
              <w:t>Payment in Advance</w:t>
            </w:r>
          </w:p>
        </w:tc>
        <w:tc>
          <w:tcPr>
            <w:tcW w:w="1440" w:type="dxa"/>
            <w:shd w:val="clear" w:color="auto" w:fill="E6E6E6"/>
            <w:vAlign w:val="center"/>
          </w:tcPr>
          <w:p w:rsidR="007F71DF" w:rsidRPr="00D93C7A" w:rsidRDefault="00D93C7A" w:rsidP="001A1646">
            <w:pPr>
              <w:numPr>
                <w:ilvl w:val="12"/>
                <w:numId w:val="0"/>
              </w:numPr>
              <w:spacing w:before="60" w:after="60"/>
              <w:ind w:right="450"/>
              <w:jc w:val="right"/>
              <w:rPr>
                <w:rFonts w:ascii="Arial" w:hAnsi="Arial"/>
                <w:sz w:val="18"/>
              </w:rPr>
            </w:pPr>
            <w:r w:rsidRPr="00D93C7A">
              <w:rPr>
                <w:rFonts w:ascii="Arial" w:hAnsi="Arial"/>
                <w:sz w:val="18"/>
              </w:rPr>
              <w:t>-</w:t>
            </w:r>
          </w:p>
        </w:tc>
      </w:tr>
      <w:tr w:rsidR="007F71DF" w:rsidRPr="00466150" w:rsidTr="00FC5AD7">
        <w:trPr>
          <w:cantSplit/>
        </w:trPr>
        <w:tc>
          <w:tcPr>
            <w:tcW w:w="1620" w:type="dxa"/>
            <w:shd w:val="clear" w:color="auto" w:fill="E6E6E6"/>
            <w:vAlign w:val="center"/>
          </w:tcPr>
          <w:p w:rsidR="007F71DF" w:rsidRPr="0088191C" w:rsidRDefault="007F71DF" w:rsidP="0033385A">
            <w:pPr>
              <w:numPr>
                <w:ilvl w:val="12"/>
                <w:numId w:val="0"/>
              </w:numPr>
              <w:spacing w:before="60" w:after="60"/>
              <w:ind w:right="450"/>
              <w:jc w:val="right"/>
              <w:rPr>
                <w:rFonts w:ascii="Arial" w:hAnsi="Arial"/>
                <w:b/>
                <w:sz w:val="18"/>
              </w:rPr>
            </w:pPr>
            <w:r w:rsidRPr="0088191C">
              <w:rPr>
                <w:rFonts w:ascii="Arial" w:hAnsi="Arial"/>
                <w:b/>
                <w:sz w:val="18"/>
              </w:rPr>
              <w:t>-8.041</w:t>
            </w:r>
          </w:p>
        </w:tc>
        <w:tc>
          <w:tcPr>
            <w:tcW w:w="6390" w:type="dxa"/>
            <w:shd w:val="clear" w:color="auto" w:fill="E6E6E6"/>
            <w:vAlign w:val="center"/>
          </w:tcPr>
          <w:p w:rsidR="007F71DF" w:rsidRPr="0088191C" w:rsidRDefault="007F71DF" w:rsidP="00620FD2">
            <w:pPr>
              <w:numPr>
                <w:ilvl w:val="12"/>
                <w:numId w:val="0"/>
              </w:numPr>
              <w:spacing w:before="60" w:after="60"/>
              <w:ind w:left="114"/>
              <w:rPr>
                <w:rFonts w:ascii="Arial" w:hAnsi="Arial"/>
                <w:sz w:val="18"/>
              </w:rPr>
            </w:pPr>
            <w:r w:rsidRPr="0088191C">
              <w:rPr>
                <w:rFonts w:ascii="Arial" w:hAnsi="Arial"/>
                <w:sz w:val="18"/>
              </w:rPr>
              <w:t>Amount due to/from General Fund</w:t>
            </w:r>
          </w:p>
        </w:tc>
        <w:tc>
          <w:tcPr>
            <w:tcW w:w="1440" w:type="dxa"/>
            <w:shd w:val="clear" w:color="auto" w:fill="E6E6E6"/>
            <w:vAlign w:val="center"/>
          </w:tcPr>
          <w:p w:rsidR="007F71DF" w:rsidRPr="00D93C7A" w:rsidRDefault="00D93C7A" w:rsidP="001A1646">
            <w:pPr>
              <w:numPr>
                <w:ilvl w:val="12"/>
                <w:numId w:val="0"/>
              </w:numPr>
              <w:spacing w:before="60" w:after="60"/>
              <w:ind w:right="450"/>
              <w:jc w:val="right"/>
              <w:rPr>
                <w:rFonts w:ascii="Arial" w:hAnsi="Arial"/>
                <w:b/>
                <w:sz w:val="18"/>
              </w:rPr>
            </w:pPr>
            <w:r w:rsidRPr="00D93C7A">
              <w:rPr>
                <w:rFonts w:ascii="Arial" w:hAnsi="Arial"/>
                <w:b/>
                <w:sz w:val="18"/>
              </w:rPr>
              <w:t>-6.535</w:t>
            </w:r>
          </w:p>
        </w:tc>
      </w:tr>
      <w:tr w:rsidR="007F71DF" w:rsidRPr="00466150" w:rsidTr="00FC5AD7">
        <w:trPr>
          <w:cantSplit/>
        </w:trPr>
        <w:tc>
          <w:tcPr>
            <w:tcW w:w="1620" w:type="dxa"/>
            <w:shd w:val="clear" w:color="auto" w:fill="CCCCCC"/>
            <w:vAlign w:val="center"/>
          </w:tcPr>
          <w:p w:rsidR="007F71DF" w:rsidRPr="0088191C" w:rsidRDefault="007F71DF" w:rsidP="0033385A">
            <w:pPr>
              <w:numPr>
                <w:ilvl w:val="12"/>
                <w:numId w:val="0"/>
              </w:numPr>
              <w:spacing w:before="60" w:after="60"/>
              <w:ind w:right="450"/>
              <w:jc w:val="right"/>
              <w:rPr>
                <w:rFonts w:ascii="Arial" w:hAnsi="Arial"/>
                <w:b/>
                <w:sz w:val="18"/>
              </w:rPr>
            </w:pPr>
            <w:r w:rsidRPr="0088191C">
              <w:rPr>
                <w:rFonts w:ascii="Arial" w:hAnsi="Arial"/>
                <w:b/>
                <w:sz w:val="18"/>
              </w:rPr>
              <w:t>0.000</w:t>
            </w:r>
          </w:p>
        </w:tc>
        <w:tc>
          <w:tcPr>
            <w:tcW w:w="6390" w:type="dxa"/>
            <w:shd w:val="clear" w:color="auto" w:fill="CCCCCC"/>
            <w:vAlign w:val="center"/>
          </w:tcPr>
          <w:p w:rsidR="007F71DF" w:rsidRPr="0088191C" w:rsidRDefault="007F71DF" w:rsidP="00D803CB">
            <w:pPr>
              <w:numPr>
                <w:ilvl w:val="12"/>
                <w:numId w:val="0"/>
              </w:numPr>
              <w:spacing w:before="60" w:after="60"/>
              <w:ind w:left="114"/>
              <w:rPr>
                <w:rFonts w:ascii="Arial" w:hAnsi="Arial"/>
                <w:b/>
                <w:sz w:val="18"/>
              </w:rPr>
            </w:pPr>
          </w:p>
        </w:tc>
        <w:tc>
          <w:tcPr>
            <w:tcW w:w="1440" w:type="dxa"/>
            <w:shd w:val="clear" w:color="auto" w:fill="CCCCCC"/>
            <w:vAlign w:val="center"/>
          </w:tcPr>
          <w:p w:rsidR="007F71DF" w:rsidRPr="00D93C7A" w:rsidRDefault="007F71DF" w:rsidP="001A1646">
            <w:pPr>
              <w:numPr>
                <w:ilvl w:val="12"/>
                <w:numId w:val="0"/>
              </w:numPr>
              <w:spacing w:before="60" w:after="60"/>
              <w:ind w:right="450"/>
              <w:jc w:val="right"/>
              <w:rPr>
                <w:rFonts w:ascii="Arial" w:hAnsi="Arial"/>
                <w:b/>
                <w:sz w:val="18"/>
              </w:rPr>
            </w:pPr>
            <w:r w:rsidRPr="00D93C7A">
              <w:rPr>
                <w:rFonts w:ascii="Arial" w:hAnsi="Arial"/>
                <w:b/>
                <w:sz w:val="18"/>
              </w:rPr>
              <w:t>0.000</w:t>
            </w:r>
          </w:p>
        </w:tc>
      </w:tr>
    </w:tbl>
    <w:p w:rsidR="007F71DF" w:rsidRPr="00466150" w:rsidRDefault="007F71DF" w:rsidP="006A6164">
      <w:pPr>
        <w:rPr>
          <w:rFonts w:ascii="Arial" w:hAnsi="Arial"/>
          <w:snapToGrid w:val="0"/>
          <w:color w:val="0070C0"/>
        </w:rPr>
      </w:pPr>
    </w:p>
    <w:p w:rsidR="007F71DF" w:rsidRPr="00466150" w:rsidRDefault="007F71DF" w:rsidP="006A6164">
      <w:pPr>
        <w:rPr>
          <w:rFonts w:ascii="Arial" w:hAnsi="Arial" w:cs="Arial"/>
          <w:b/>
          <w:color w:val="0070C0"/>
          <w:sz w:val="22"/>
          <w:szCs w:val="22"/>
        </w:rPr>
      </w:pPr>
    </w:p>
    <w:p w:rsidR="007F71DF" w:rsidRPr="00466150" w:rsidRDefault="007F71DF" w:rsidP="006A6164">
      <w:pPr>
        <w:rPr>
          <w:rFonts w:ascii="Arial" w:hAnsi="Arial" w:cs="Arial"/>
          <w:b/>
          <w:color w:val="0070C0"/>
          <w:sz w:val="22"/>
          <w:szCs w:val="22"/>
        </w:rPr>
      </w:pPr>
      <w:r w:rsidRPr="00466150">
        <w:rPr>
          <w:rFonts w:ascii="Arial" w:hAnsi="Arial" w:cs="Arial"/>
          <w:b/>
          <w:color w:val="0070C0"/>
          <w:sz w:val="22"/>
          <w:szCs w:val="22"/>
        </w:rPr>
        <w:br w:type="page"/>
      </w:r>
    </w:p>
    <w:p w:rsidR="007F71DF" w:rsidRPr="00BD66F3" w:rsidRDefault="007F71DF" w:rsidP="00FC5AD7">
      <w:pPr>
        <w:rPr>
          <w:rFonts w:ascii="Arial" w:hAnsi="Arial" w:cs="Arial"/>
          <w:b/>
          <w:color w:val="FF0000"/>
          <w:sz w:val="24"/>
          <w:szCs w:val="24"/>
        </w:rPr>
      </w:pPr>
      <w:r w:rsidRPr="00BD66F3">
        <w:rPr>
          <w:rFonts w:ascii="Arial" w:hAnsi="Arial" w:cs="Arial"/>
          <w:b/>
          <w:color w:val="FF0000"/>
          <w:sz w:val="24"/>
          <w:szCs w:val="24"/>
        </w:rPr>
        <w:lastRenderedPageBreak/>
        <w:t>NOTES TO THE PENSION FUND ACCOUNT</w:t>
      </w:r>
    </w:p>
    <w:p w:rsidR="007F71DF" w:rsidRPr="00466150" w:rsidRDefault="007F71DF" w:rsidP="00FC5AD7">
      <w:pPr>
        <w:rPr>
          <w:rFonts w:ascii="Arial" w:hAnsi="Arial" w:cs="Arial"/>
          <w:b/>
          <w:color w:val="0070C0"/>
          <w:sz w:val="22"/>
          <w:szCs w:val="22"/>
        </w:rPr>
      </w:pPr>
    </w:p>
    <w:p w:rsidR="007F71DF" w:rsidRPr="00BD66F3" w:rsidRDefault="007F71DF" w:rsidP="00FC5AD7">
      <w:pPr>
        <w:rPr>
          <w:rFonts w:ascii="Arial" w:hAnsi="Arial" w:cs="Arial"/>
          <w:b/>
          <w:color w:val="FF0000"/>
          <w:sz w:val="22"/>
          <w:szCs w:val="22"/>
        </w:rPr>
      </w:pPr>
      <w:r w:rsidRPr="00BD66F3">
        <w:rPr>
          <w:rFonts w:ascii="Arial" w:hAnsi="Arial" w:cs="Arial"/>
          <w:b/>
          <w:color w:val="FF0000"/>
          <w:sz w:val="22"/>
          <w:szCs w:val="22"/>
        </w:rPr>
        <w:t>Introduction</w:t>
      </w:r>
    </w:p>
    <w:p w:rsidR="007F71DF" w:rsidRPr="0088191C" w:rsidRDefault="007F71DF" w:rsidP="00FC5AD7">
      <w:pPr>
        <w:jc w:val="both"/>
        <w:rPr>
          <w:rFonts w:ascii="Arial" w:hAnsi="Arial" w:cs="Arial"/>
          <w:b/>
          <w:sz w:val="22"/>
          <w:szCs w:val="22"/>
          <w:u w:val="single"/>
        </w:rPr>
      </w:pPr>
    </w:p>
    <w:p w:rsidR="007F71DF" w:rsidRPr="0088191C" w:rsidRDefault="007F71DF" w:rsidP="00FC5AD7">
      <w:pPr>
        <w:jc w:val="both"/>
        <w:rPr>
          <w:rFonts w:ascii="Arial" w:hAnsi="Arial" w:cs="Arial"/>
          <w:sz w:val="22"/>
          <w:szCs w:val="22"/>
        </w:rPr>
      </w:pPr>
      <w:r w:rsidRPr="0088191C">
        <w:rPr>
          <w:rFonts w:ascii="Arial" w:hAnsi="Arial" w:cs="Arial"/>
          <w:sz w:val="22"/>
          <w:szCs w:val="22"/>
        </w:rPr>
        <w:t>The funding arrangements for the Firefighters pension scheme in England changed on 1 April 2006.  Before 1 April 2006 these schemes did not have a percentage of pensionable pay type of employer’s contribution - rather each Authority was responsible for paying the pensions of its own former employees on a pay as you go basis.  Under the new arrangements the schemes remain unfunded but Authorities will pay an employer’s pension contribution based on a percentage of pay into the Pension Fund.  Each Authority in England is required by legislation to operate a Pension Fund and the amounts that must be paid into and out of the Fund are specified by regulation under the Firefighters’ Pension Scheme (Amendment) (England) Order 2006.</w:t>
      </w:r>
    </w:p>
    <w:p w:rsidR="007F71DF" w:rsidRPr="0088191C" w:rsidRDefault="007F71DF" w:rsidP="00FC5AD7">
      <w:pPr>
        <w:jc w:val="both"/>
        <w:rPr>
          <w:rFonts w:ascii="Arial" w:hAnsi="Arial" w:cs="Arial"/>
          <w:sz w:val="22"/>
          <w:szCs w:val="22"/>
        </w:rPr>
      </w:pPr>
    </w:p>
    <w:p w:rsidR="007F71DF" w:rsidRPr="0088191C" w:rsidRDefault="007F71DF" w:rsidP="00FC5AD7">
      <w:pPr>
        <w:jc w:val="both"/>
        <w:rPr>
          <w:rFonts w:ascii="Arial" w:hAnsi="Arial" w:cs="Arial"/>
          <w:sz w:val="22"/>
          <w:szCs w:val="22"/>
        </w:rPr>
      </w:pPr>
      <w:r w:rsidRPr="0088191C">
        <w:rPr>
          <w:rFonts w:ascii="Arial" w:hAnsi="Arial" w:cs="Arial"/>
          <w:sz w:val="22"/>
          <w:szCs w:val="22"/>
        </w:rPr>
        <w:t>Employees’ and employers’ contribution levels are based on percentages of pensionable pay set nationally by the Department of Communities and Local Government (CLG) and subject to triennial revaluation by the Government Actuary’s Department.</w:t>
      </w:r>
    </w:p>
    <w:p w:rsidR="007F71DF" w:rsidRPr="0088191C" w:rsidRDefault="007F71DF" w:rsidP="00FC5AD7">
      <w:pPr>
        <w:jc w:val="both"/>
        <w:rPr>
          <w:rFonts w:ascii="Arial" w:hAnsi="Arial" w:cs="Arial"/>
          <w:sz w:val="22"/>
          <w:szCs w:val="22"/>
        </w:rPr>
      </w:pPr>
    </w:p>
    <w:p w:rsidR="007F71DF" w:rsidRPr="0088191C" w:rsidRDefault="007F71DF" w:rsidP="00FC5AD7">
      <w:pPr>
        <w:jc w:val="both"/>
        <w:rPr>
          <w:rFonts w:ascii="Arial" w:hAnsi="Arial" w:cs="Arial"/>
          <w:sz w:val="22"/>
          <w:szCs w:val="22"/>
        </w:rPr>
      </w:pPr>
      <w:r w:rsidRPr="0088191C">
        <w:rPr>
          <w:rFonts w:ascii="Arial" w:hAnsi="Arial" w:cs="Arial"/>
          <w:sz w:val="22"/>
          <w:szCs w:val="22"/>
        </w:rPr>
        <w:t xml:space="preserve">There are no investment assets and the fund is balanced to nil each year by receipt of pension top-up grant from CLG or by paying over any surplus to CLG.  </w:t>
      </w:r>
    </w:p>
    <w:p w:rsidR="007F71DF" w:rsidRPr="0088191C" w:rsidRDefault="007F71DF" w:rsidP="00FC5AD7">
      <w:pPr>
        <w:jc w:val="both"/>
        <w:rPr>
          <w:rFonts w:ascii="Arial" w:hAnsi="Arial" w:cs="Arial"/>
          <w:sz w:val="22"/>
          <w:szCs w:val="22"/>
        </w:rPr>
      </w:pPr>
    </w:p>
    <w:p w:rsidR="007F71DF" w:rsidRPr="0088191C" w:rsidRDefault="007F71DF" w:rsidP="00FC5AD7">
      <w:pPr>
        <w:jc w:val="both"/>
        <w:rPr>
          <w:rFonts w:ascii="Arial" w:hAnsi="Arial" w:cs="Arial"/>
          <w:sz w:val="22"/>
          <w:szCs w:val="22"/>
        </w:rPr>
      </w:pPr>
      <w:r w:rsidRPr="0088191C">
        <w:rPr>
          <w:rFonts w:ascii="Arial" w:hAnsi="Arial" w:cs="Arial"/>
          <w:sz w:val="22"/>
          <w:szCs w:val="22"/>
        </w:rPr>
        <w:t>The fund’s financial statements do not take into account liabilities to pay pensions and other benefits after the period end.</w:t>
      </w:r>
    </w:p>
    <w:p w:rsidR="007F71DF" w:rsidRPr="00BD66F3" w:rsidRDefault="007F71DF" w:rsidP="00FC5AD7">
      <w:pPr>
        <w:jc w:val="both"/>
        <w:rPr>
          <w:rFonts w:ascii="Arial" w:hAnsi="Arial" w:cs="Arial"/>
          <w:color w:val="FF0000"/>
          <w:sz w:val="22"/>
          <w:szCs w:val="22"/>
        </w:rPr>
      </w:pPr>
    </w:p>
    <w:p w:rsidR="007F71DF" w:rsidRPr="00BD66F3" w:rsidRDefault="007F71DF" w:rsidP="00FC5AD7">
      <w:pPr>
        <w:jc w:val="both"/>
        <w:rPr>
          <w:rFonts w:ascii="Arial" w:hAnsi="Arial" w:cs="Arial"/>
          <w:b/>
          <w:color w:val="FF0000"/>
          <w:sz w:val="22"/>
          <w:szCs w:val="22"/>
        </w:rPr>
      </w:pPr>
      <w:r w:rsidRPr="00BD66F3">
        <w:rPr>
          <w:rFonts w:ascii="Arial" w:hAnsi="Arial" w:cs="Arial"/>
          <w:b/>
          <w:color w:val="FF0000"/>
          <w:sz w:val="22"/>
          <w:szCs w:val="22"/>
        </w:rPr>
        <w:t xml:space="preserve">Accounting Policies </w:t>
      </w:r>
    </w:p>
    <w:p w:rsidR="007F71DF" w:rsidRPr="00466150" w:rsidRDefault="007F71DF" w:rsidP="00FC5AD7">
      <w:pPr>
        <w:jc w:val="both"/>
        <w:rPr>
          <w:rFonts w:ascii="Arial" w:hAnsi="Arial" w:cs="Arial"/>
          <w:b/>
          <w:color w:val="0070C0"/>
          <w:sz w:val="22"/>
          <w:szCs w:val="22"/>
          <w:u w:val="single"/>
        </w:rPr>
      </w:pPr>
    </w:p>
    <w:p w:rsidR="007F71DF" w:rsidRPr="0088191C" w:rsidRDefault="007F71DF" w:rsidP="00FC5AD7">
      <w:pPr>
        <w:jc w:val="both"/>
        <w:rPr>
          <w:rFonts w:ascii="Arial" w:hAnsi="Arial" w:cs="Arial"/>
          <w:sz w:val="22"/>
          <w:szCs w:val="22"/>
        </w:rPr>
      </w:pPr>
      <w:r w:rsidRPr="0088191C">
        <w:rPr>
          <w:rFonts w:ascii="Arial" w:hAnsi="Arial" w:cs="Arial"/>
          <w:sz w:val="22"/>
          <w:szCs w:val="22"/>
        </w:rPr>
        <w:t>The accounting policies adopted for the production of the pension fund account are in line with recommended practice and follow those that apply to the Authority’s primary statements.</w:t>
      </w:r>
    </w:p>
    <w:p w:rsidR="007F71DF" w:rsidRPr="0088191C" w:rsidRDefault="007F71DF" w:rsidP="00FC5AD7">
      <w:pPr>
        <w:jc w:val="both"/>
        <w:rPr>
          <w:rFonts w:ascii="Arial" w:hAnsi="Arial" w:cs="Arial"/>
          <w:sz w:val="22"/>
          <w:szCs w:val="22"/>
        </w:rPr>
      </w:pPr>
    </w:p>
    <w:p w:rsidR="007F71DF" w:rsidRPr="00466150" w:rsidRDefault="007F71DF" w:rsidP="00FC5AD7">
      <w:pPr>
        <w:jc w:val="both"/>
        <w:rPr>
          <w:rFonts w:ascii="Arial" w:hAnsi="Arial" w:cs="Arial"/>
          <w:color w:val="0070C0"/>
          <w:sz w:val="22"/>
          <w:szCs w:val="22"/>
        </w:rPr>
      </w:pPr>
      <w:r w:rsidRPr="0088191C">
        <w:rPr>
          <w:rFonts w:ascii="Arial" w:hAnsi="Arial" w:cs="Arial"/>
          <w:sz w:val="22"/>
          <w:szCs w:val="22"/>
        </w:rPr>
        <w:t>The Net Assets statement does not include liabilities to pay pensions and other benefits after the balance sheet date. Future liabilities are addressed under the application of IAS19</w:t>
      </w:r>
      <w:r w:rsidRPr="00466150">
        <w:rPr>
          <w:rFonts w:ascii="Arial" w:hAnsi="Arial" w:cs="Arial"/>
          <w:color w:val="0070C0"/>
          <w:sz w:val="22"/>
          <w:szCs w:val="22"/>
        </w:rPr>
        <w:t xml:space="preserve"> </w:t>
      </w:r>
      <w:r w:rsidRPr="00F41576">
        <w:rPr>
          <w:rFonts w:ascii="Arial" w:hAnsi="Arial" w:cs="Arial"/>
          <w:sz w:val="22"/>
          <w:szCs w:val="22"/>
        </w:rPr>
        <w:t xml:space="preserve">(See note </w:t>
      </w:r>
      <w:r w:rsidR="00F41576" w:rsidRPr="00F41576">
        <w:rPr>
          <w:rFonts w:ascii="Arial" w:hAnsi="Arial" w:cs="Arial"/>
          <w:sz w:val="22"/>
          <w:szCs w:val="22"/>
        </w:rPr>
        <w:t>35</w:t>
      </w:r>
      <w:r w:rsidRPr="00F41576">
        <w:rPr>
          <w:rFonts w:ascii="Arial" w:hAnsi="Arial" w:cs="Arial"/>
          <w:sz w:val="22"/>
          <w:szCs w:val="22"/>
        </w:rPr>
        <w:t>).</w:t>
      </w:r>
    </w:p>
    <w:p w:rsidR="007F71DF" w:rsidRPr="00466150" w:rsidRDefault="007F71DF" w:rsidP="00FC5AD7">
      <w:pPr>
        <w:jc w:val="both"/>
        <w:rPr>
          <w:rFonts w:ascii="Arial" w:hAnsi="Arial" w:cs="Arial"/>
          <w:color w:val="0070C0"/>
          <w:sz w:val="22"/>
          <w:szCs w:val="22"/>
        </w:rPr>
      </w:pPr>
    </w:p>
    <w:p w:rsidR="007F71DF" w:rsidRPr="00BD66F3" w:rsidRDefault="007F71DF" w:rsidP="00FC5AD7">
      <w:pPr>
        <w:jc w:val="both"/>
        <w:rPr>
          <w:rFonts w:ascii="Arial" w:hAnsi="Arial" w:cs="Arial"/>
          <w:b/>
          <w:color w:val="FF0000"/>
          <w:sz w:val="22"/>
          <w:szCs w:val="22"/>
        </w:rPr>
      </w:pPr>
      <w:r w:rsidRPr="00BD66F3">
        <w:rPr>
          <w:rFonts w:ascii="Arial" w:hAnsi="Arial" w:cs="Arial"/>
          <w:b/>
          <w:color w:val="FF0000"/>
          <w:sz w:val="22"/>
          <w:szCs w:val="22"/>
        </w:rPr>
        <w:t>Net Assets Statement</w:t>
      </w:r>
    </w:p>
    <w:p w:rsidR="007F71DF" w:rsidRPr="00466150" w:rsidRDefault="007F71DF" w:rsidP="00FC5AD7">
      <w:pPr>
        <w:jc w:val="both"/>
        <w:rPr>
          <w:rFonts w:ascii="Arial" w:hAnsi="Arial" w:cs="Arial"/>
          <w:color w:val="0070C0"/>
          <w:sz w:val="22"/>
          <w:szCs w:val="22"/>
        </w:rPr>
      </w:pPr>
    </w:p>
    <w:p w:rsidR="007F71DF" w:rsidRPr="00F81A6C" w:rsidRDefault="007F71DF" w:rsidP="004C3E6E">
      <w:pPr>
        <w:jc w:val="both"/>
        <w:rPr>
          <w:rFonts w:ascii="Arial" w:hAnsi="Arial" w:cs="Arial"/>
          <w:sz w:val="22"/>
          <w:szCs w:val="22"/>
        </w:rPr>
      </w:pPr>
      <w:r w:rsidRPr="0088191C">
        <w:rPr>
          <w:rFonts w:ascii="Arial" w:hAnsi="Arial" w:cs="Arial"/>
          <w:sz w:val="22"/>
          <w:szCs w:val="22"/>
        </w:rPr>
        <w:t>Included within this statement is the balance of</w:t>
      </w:r>
      <w:r w:rsidRPr="00466150">
        <w:rPr>
          <w:rFonts w:ascii="Arial" w:hAnsi="Arial" w:cs="Arial"/>
          <w:color w:val="0070C0"/>
          <w:sz w:val="22"/>
          <w:szCs w:val="22"/>
        </w:rPr>
        <w:t xml:space="preserve"> </w:t>
      </w:r>
      <w:r w:rsidRPr="00F81A6C">
        <w:rPr>
          <w:rFonts w:ascii="Arial" w:hAnsi="Arial" w:cs="Arial"/>
          <w:sz w:val="22"/>
          <w:szCs w:val="22"/>
        </w:rPr>
        <w:t>£</w:t>
      </w:r>
      <w:r w:rsidR="00F81A6C" w:rsidRPr="00F81A6C">
        <w:rPr>
          <w:rFonts w:ascii="Arial" w:hAnsi="Arial" w:cs="Arial"/>
          <w:sz w:val="22"/>
          <w:szCs w:val="22"/>
        </w:rPr>
        <w:t>6.668</w:t>
      </w:r>
      <w:r w:rsidRPr="00F81A6C">
        <w:rPr>
          <w:rFonts w:ascii="Arial" w:hAnsi="Arial" w:cs="Arial"/>
          <w:sz w:val="22"/>
          <w:szCs w:val="22"/>
        </w:rPr>
        <w:t xml:space="preserve">m due from CLG for the 2014/15 Top-up Grant. The majority of the debtors and creditors relate to additional employer and employee pension contributions.  These estimated additional contributions have been included following a legal ruling which has resulted in certain allowances, that were previously non pensionable, now becoming pensionable. </w:t>
      </w:r>
    </w:p>
    <w:p w:rsidR="007F71DF" w:rsidRPr="00F81A6C" w:rsidRDefault="007F71DF" w:rsidP="004C3E6E">
      <w:pPr>
        <w:jc w:val="both"/>
        <w:rPr>
          <w:rFonts w:ascii="Arial" w:hAnsi="Arial" w:cs="Arial"/>
          <w:sz w:val="22"/>
          <w:szCs w:val="22"/>
        </w:rPr>
      </w:pPr>
    </w:p>
    <w:p w:rsidR="007F71DF" w:rsidRPr="00F81A6C" w:rsidRDefault="007F71DF" w:rsidP="00FC5AD7">
      <w:pPr>
        <w:jc w:val="both"/>
        <w:rPr>
          <w:rFonts w:ascii="Arial" w:hAnsi="Arial" w:cs="Arial"/>
          <w:sz w:val="22"/>
          <w:szCs w:val="22"/>
        </w:rPr>
      </w:pPr>
      <w:r w:rsidRPr="00F81A6C">
        <w:rPr>
          <w:rFonts w:ascii="Arial" w:hAnsi="Arial" w:cs="Arial"/>
          <w:sz w:val="22"/>
          <w:szCs w:val="22"/>
        </w:rPr>
        <w:t>The Amount due from the General Fund is the reconciling amount to the Authority’s Balance Sheet.</w:t>
      </w:r>
    </w:p>
    <w:p w:rsidR="007F71DF" w:rsidRDefault="007F71DF" w:rsidP="00FC5AD7">
      <w:pPr>
        <w:jc w:val="both"/>
        <w:rPr>
          <w:rFonts w:ascii="Arial" w:hAnsi="Arial" w:cs="Arial"/>
          <w:color w:val="0070C0"/>
          <w:sz w:val="22"/>
          <w:szCs w:val="22"/>
        </w:rPr>
      </w:pPr>
    </w:p>
    <w:p w:rsidR="007F71DF" w:rsidRPr="00466150" w:rsidRDefault="00F81A6C" w:rsidP="00276543">
      <w:pPr>
        <w:jc w:val="both"/>
        <w:rPr>
          <w:rFonts w:ascii="Arial" w:hAnsi="Arial" w:cs="Arial"/>
          <w:color w:val="0070C0"/>
          <w:sz w:val="22"/>
          <w:szCs w:val="22"/>
        </w:rPr>
      </w:pPr>
      <w:r w:rsidRPr="00294B4E">
        <w:rPr>
          <w:rFonts w:ascii="Arial" w:hAnsi="Arial" w:cs="Arial"/>
          <w:sz w:val="22"/>
          <w:szCs w:val="22"/>
        </w:rPr>
        <w:t>Since the year end a legal case has been</w:t>
      </w:r>
      <w:r w:rsidR="00294B4E" w:rsidRPr="00294B4E">
        <w:rPr>
          <w:rFonts w:ascii="Arial" w:hAnsi="Arial" w:cs="Arial"/>
          <w:sz w:val="22"/>
          <w:szCs w:val="22"/>
        </w:rPr>
        <w:t xml:space="preserve"> settled in the favour of a firefighter in relation to the calculation of his pension undertaken by the Government Actuaries Department (GAD).    </w:t>
      </w:r>
      <w:r w:rsidR="00976134">
        <w:rPr>
          <w:rFonts w:ascii="Arial" w:hAnsi="Arial" w:cs="Arial"/>
          <w:sz w:val="22"/>
          <w:szCs w:val="22"/>
        </w:rPr>
        <w:t xml:space="preserve">CLG have now confirmed that additional payments will be required to be made </w:t>
      </w:r>
      <w:r w:rsidR="00294B4E" w:rsidRPr="00294B4E">
        <w:rPr>
          <w:rFonts w:ascii="Arial" w:hAnsi="Arial" w:cs="Arial"/>
          <w:sz w:val="22"/>
          <w:szCs w:val="22"/>
        </w:rPr>
        <w:t>to retire</w:t>
      </w:r>
      <w:r w:rsidR="00976134">
        <w:rPr>
          <w:rFonts w:ascii="Arial" w:hAnsi="Arial" w:cs="Arial"/>
          <w:sz w:val="22"/>
          <w:szCs w:val="22"/>
        </w:rPr>
        <w:t>d</w:t>
      </w:r>
      <w:r w:rsidR="00294B4E" w:rsidRPr="00294B4E">
        <w:rPr>
          <w:rFonts w:ascii="Arial" w:hAnsi="Arial" w:cs="Arial"/>
          <w:sz w:val="22"/>
          <w:szCs w:val="22"/>
        </w:rPr>
        <w:t xml:space="preserve"> firefighters on a national basis.  </w:t>
      </w:r>
      <w:r w:rsidR="00976134">
        <w:rPr>
          <w:rFonts w:ascii="Arial" w:hAnsi="Arial" w:cs="Arial"/>
          <w:sz w:val="22"/>
          <w:szCs w:val="22"/>
        </w:rPr>
        <w:t>However, as the</w:t>
      </w:r>
      <w:r w:rsidR="00294B4E" w:rsidRPr="00294B4E">
        <w:rPr>
          <w:rFonts w:ascii="Arial" w:hAnsi="Arial" w:cs="Arial"/>
          <w:sz w:val="22"/>
          <w:szCs w:val="22"/>
        </w:rPr>
        <w:t xml:space="preserve"> cost of pensions is fully funded by Co</w:t>
      </w:r>
      <w:r w:rsidR="00294B4E">
        <w:rPr>
          <w:rFonts w:ascii="Arial" w:hAnsi="Arial" w:cs="Arial"/>
          <w:sz w:val="22"/>
          <w:szCs w:val="22"/>
        </w:rPr>
        <w:t>mmunities for Local Government,</w:t>
      </w:r>
      <w:r w:rsidR="00294B4E" w:rsidRPr="00294B4E">
        <w:rPr>
          <w:rFonts w:ascii="Arial" w:hAnsi="Arial" w:cs="Arial"/>
          <w:sz w:val="22"/>
          <w:szCs w:val="22"/>
        </w:rPr>
        <w:t xml:space="preserve"> there should be no cost to the Authority.  </w:t>
      </w:r>
    </w:p>
    <w:p w:rsidR="007F71DF" w:rsidRPr="00466150" w:rsidRDefault="007F71DF" w:rsidP="00276543">
      <w:pPr>
        <w:jc w:val="both"/>
        <w:rPr>
          <w:rFonts w:ascii="Arial" w:hAnsi="Arial" w:cs="Arial"/>
          <w:b/>
          <w:color w:val="0070C0"/>
          <w:sz w:val="22"/>
          <w:szCs w:val="22"/>
        </w:rPr>
      </w:pPr>
      <w:r w:rsidRPr="00466150">
        <w:rPr>
          <w:rFonts w:ascii="Arial" w:hAnsi="Arial" w:cs="Arial"/>
          <w:color w:val="0070C0"/>
          <w:sz w:val="22"/>
          <w:szCs w:val="22"/>
        </w:rPr>
        <w:br w:type="page"/>
      </w:r>
    </w:p>
    <w:p w:rsidR="007F71DF" w:rsidRPr="00F41576" w:rsidRDefault="007F71DF" w:rsidP="00FC5AD7">
      <w:pPr>
        <w:rPr>
          <w:rFonts w:ascii="Arial" w:hAnsi="Arial" w:cs="Arial"/>
          <w:b/>
          <w:color w:val="FF0000"/>
          <w:sz w:val="24"/>
          <w:szCs w:val="24"/>
        </w:rPr>
      </w:pPr>
      <w:r w:rsidRPr="00F41576">
        <w:rPr>
          <w:rFonts w:ascii="Arial" w:hAnsi="Arial" w:cs="Arial"/>
          <w:b/>
          <w:color w:val="FF0000"/>
          <w:sz w:val="24"/>
          <w:szCs w:val="24"/>
        </w:rPr>
        <w:lastRenderedPageBreak/>
        <w:t>STATEMENT OF RESPONSIBILITIES FOR THE STATEMENT OF ACCOUNTS</w:t>
      </w:r>
    </w:p>
    <w:p w:rsidR="007F71DF" w:rsidRPr="00F41576" w:rsidRDefault="007F71DF" w:rsidP="00FC5AD7">
      <w:pPr>
        <w:ind w:right="209"/>
        <w:rPr>
          <w:rFonts w:ascii="Arial" w:hAnsi="Arial" w:cs="Arial"/>
          <w:color w:val="FF0000"/>
          <w:sz w:val="22"/>
          <w:szCs w:val="22"/>
        </w:rPr>
      </w:pPr>
    </w:p>
    <w:p w:rsidR="007F71DF" w:rsidRPr="00F41576" w:rsidRDefault="007F71DF" w:rsidP="00FC5AD7">
      <w:pPr>
        <w:ind w:right="209"/>
        <w:outlineLvl w:val="0"/>
        <w:rPr>
          <w:rFonts w:ascii="Arial" w:hAnsi="Arial" w:cs="Arial"/>
          <w:b/>
          <w:color w:val="FF0000"/>
          <w:sz w:val="22"/>
          <w:szCs w:val="22"/>
        </w:rPr>
      </w:pPr>
      <w:r w:rsidRPr="00F41576">
        <w:rPr>
          <w:rFonts w:ascii="Arial" w:hAnsi="Arial" w:cs="Arial"/>
          <w:b/>
          <w:color w:val="FF0000"/>
          <w:sz w:val="22"/>
          <w:szCs w:val="22"/>
        </w:rPr>
        <w:t>The Authority’s Responsibilities</w:t>
      </w:r>
    </w:p>
    <w:p w:rsidR="007F71DF" w:rsidRPr="00466150" w:rsidRDefault="007F71DF" w:rsidP="00FC5AD7">
      <w:pPr>
        <w:ind w:right="209"/>
        <w:rPr>
          <w:rFonts w:ascii="Arial" w:hAnsi="Arial" w:cs="Arial"/>
          <w:color w:val="0070C0"/>
          <w:sz w:val="22"/>
          <w:szCs w:val="22"/>
        </w:rPr>
      </w:pPr>
    </w:p>
    <w:p w:rsidR="007F71DF" w:rsidRPr="00F41576" w:rsidRDefault="007F71DF" w:rsidP="00FC5AD7">
      <w:pPr>
        <w:ind w:right="209"/>
        <w:jc w:val="both"/>
        <w:rPr>
          <w:rFonts w:ascii="Arial" w:hAnsi="Arial" w:cs="Arial"/>
          <w:sz w:val="22"/>
          <w:szCs w:val="22"/>
        </w:rPr>
      </w:pPr>
      <w:r w:rsidRPr="00F41576">
        <w:rPr>
          <w:rFonts w:ascii="Arial" w:hAnsi="Arial" w:cs="Arial"/>
          <w:sz w:val="22"/>
          <w:szCs w:val="22"/>
        </w:rPr>
        <w:t>The Authority is required:</w:t>
      </w:r>
    </w:p>
    <w:p w:rsidR="007F71DF" w:rsidRPr="00F41576" w:rsidRDefault="007F71DF" w:rsidP="00276543">
      <w:pPr>
        <w:ind w:left="-270" w:right="209"/>
        <w:jc w:val="both"/>
        <w:rPr>
          <w:rFonts w:ascii="Arial" w:hAnsi="Arial" w:cs="Arial"/>
          <w:sz w:val="22"/>
          <w:szCs w:val="22"/>
        </w:rPr>
      </w:pPr>
    </w:p>
    <w:p w:rsidR="007F71DF" w:rsidRPr="00F41576" w:rsidRDefault="007F71DF" w:rsidP="00FC6875">
      <w:pPr>
        <w:numPr>
          <w:ilvl w:val="0"/>
          <w:numId w:val="2"/>
        </w:numPr>
        <w:ind w:left="450" w:right="209" w:hanging="450"/>
        <w:jc w:val="both"/>
        <w:rPr>
          <w:rFonts w:ascii="Arial" w:hAnsi="Arial" w:cs="Arial"/>
          <w:sz w:val="22"/>
          <w:szCs w:val="22"/>
        </w:rPr>
      </w:pPr>
      <w:proofErr w:type="gramStart"/>
      <w:r w:rsidRPr="00F41576">
        <w:rPr>
          <w:rFonts w:ascii="Arial" w:hAnsi="Arial" w:cs="Arial"/>
          <w:sz w:val="22"/>
          <w:szCs w:val="22"/>
        </w:rPr>
        <w:t>to</w:t>
      </w:r>
      <w:proofErr w:type="gramEnd"/>
      <w:r w:rsidRPr="00F41576">
        <w:rPr>
          <w:rFonts w:ascii="Arial" w:hAnsi="Arial" w:cs="Arial"/>
          <w:sz w:val="22"/>
          <w:szCs w:val="22"/>
        </w:rPr>
        <w:t xml:space="preserve"> make arrangements for the proper administration of its financial affairs and to secure that one of its officers has the responsibility for the administration of those affairs.  In this Authority, that officer is the Treasurer;</w:t>
      </w:r>
    </w:p>
    <w:p w:rsidR="007F71DF" w:rsidRPr="00F41576" w:rsidRDefault="007F71DF" w:rsidP="00FC5AD7">
      <w:pPr>
        <w:ind w:left="450" w:right="209"/>
        <w:jc w:val="both"/>
        <w:rPr>
          <w:rFonts w:ascii="Arial" w:hAnsi="Arial" w:cs="Arial"/>
          <w:sz w:val="22"/>
          <w:szCs w:val="22"/>
        </w:rPr>
      </w:pPr>
    </w:p>
    <w:p w:rsidR="007F71DF" w:rsidRPr="00F41576" w:rsidRDefault="007F71DF" w:rsidP="00FC6875">
      <w:pPr>
        <w:numPr>
          <w:ilvl w:val="0"/>
          <w:numId w:val="2"/>
        </w:numPr>
        <w:ind w:left="450" w:right="209" w:hanging="450"/>
        <w:jc w:val="both"/>
        <w:rPr>
          <w:rFonts w:ascii="Arial" w:hAnsi="Arial" w:cs="Arial"/>
          <w:sz w:val="22"/>
          <w:szCs w:val="22"/>
        </w:rPr>
      </w:pPr>
      <w:proofErr w:type="gramStart"/>
      <w:r w:rsidRPr="00F41576">
        <w:rPr>
          <w:rFonts w:ascii="Arial" w:hAnsi="Arial" w:cs="Arial"/>
          <w:sz w:val="22"/>
          <w:szCs w:val="22"/>
        </w:rPr>
        <w:t>to</w:t>
      </w:r>
      <w:proofErr w:type="gramEnd"/>
      <w:r w:rsidRPr="00F41576">
        <w:rPr>
          <w:rFonts w:ascii="Arial" w:hAnsi="Arial" w:cs="Arial"/>
          <w:sz w:val="22"/>
          <w:szCs w:val="22"/>
        </w:rPr>
        <w:t xml:space="preserve"> manage its affairs to secure economic, efficient and effective use of resources and safeguard its assets.</w:t>
      </w:r>
    </w:p>
    <w:p w:rsidR="007F71DF" w:rsidRPr="00F41576" w:rsidRDefault="007F71DF" w:rsidP="00276543">
      <w:pPr>
        <w:numPr>
          <w:ilvl w:val="12"/>
          <w:numId w:val="0"/>
        </w:numPr>
        <w:ind w:right="209"/>
        <w:jc w:val="both"/>
        <w:rPr>
          <w:rFonts w:ascii="Arial" w:hAnsi="Arial" w:cs="Arial"/>
          <w:sz w:val="22"/>
          <w:szCs w:val="22"/>
        </w:rPr>
      </w:pPr>
    </w:p>
    <w:p w:rsidR="007F71DF" w:rsidRPr="00F41576" w:rsidRDefault="007F71DF" w:rsidP="00FC5AD7">
      <w:pPr>
        <w:jc w:val="both"/>
        <w:rPr>
          <w:rFonts w:ascii="Arial" w:hAnsi="Arial" w:cs="Arial"/>
          <w:sz w:val="22"/>
          <w:szCs w:val="22"/>
        </w:rPr>
      </w:pPr>
      <w:r w:rsidRPr="00F41576">
        <w:rPr>
          <w:rFonts w:ascii="Arial" w:hAnsi="Arial" w:cs="Arial"/>
          <w:sz w:val="22"/>
          <w:szCs w:val="22"/>
        </w:rPr>
        <w:t xml:space="preserve">I confirm that these accounts were approved by the Audit, Scrutiny and Standards Committee at the meeting held on </w:t>
      </w:r>
      <w:r w:rsidR="000F53A5" w:rsidRPr="00F41576">
        <w:rPr>
          <w:rFonts w:ascii="Arial" w:hAnsi="Arial" w:cs="Arial"/>
          <w:sz w:val="22"/>
          <w:szCs w:val="22"/>
        </w:rPr>
        <w:t>xx September</w:t>
      </w:r>
      <w:r w:rsidRPr="00F41576">
        <w:rPr>
          <w:rFonts w:ascii="Arial" w:hAnsi="Arial" w:cs="Arial"/>
          <w:sz w:val="22"/>
          <w:szCs w:val="22"/>
        </w:rPr>
        <w:t xml:space="preserve"> 2015.</w:t>
      </w:r>
    </w:p>
    <w:p w:rsidR="007F71DF" w:rsidRPr="00F41576" w:rsidRDefault="007F71DF" w:rsidP="00FC5AD7">
      <w:pPr>
        <w:jc w:val="both"/>
        <w:rPr>
          <w:rFonts w:ascii="Arial" w:hAnsi="Arial" w:cs="Arial"/>
          <w:sz w:val="22"/>
          <w:szCs w:val="22"/>
        </w:rPr>
      </w:pPr>
    </w:p>
    <w:p w:rsidR="007F71DF" w:rsidRPr="00F41576" w:rsidRDefault="007F71DF" w:rsidP="00FC5AD7">
      <w:pPr>
        <w:jc w:val="both"/>
        <w:rPr>
          <w:rFonts w:ascii="Arial" w:hAnsi="Arial" w:cs="Arial"/>
          <w:sz w:val="22"/>
          <w:szCs w:val="22"/>
        </w:rPr>
      </w:pPr>
      <w:r w:rsidRPr="00F41576">
        <w:rPr>
          <w:rFonts w:ascii="Arial" w:hAnsi="Arial" w:cs="Arial"/>
          <w:sz w:val="22"/>
          <w:szCs w:val="22"/>
        </w:rPr>
        <w:t>Signed on behalf of the Greater Manchester Fire and Rescue Authority by the Chair of the Audit, Scrutiny and Standards Committee approving the accounts:</w:t>
      </w:r>
    </w:p>
    <w:p w:rsidR="007F71DF" w:rsidRDefault="007F71DF" w:rsidP="0034644B">
      <w:pPr>
        <w:pStyle w:val="EndnoteText"/>
        <w:ind w:left="-270"/>
        <w:rPr>
          <w:noProof/>
          <w:lang w:eastAsia="en-GB"/>
        </w:rPr>
      </w:pPr>
    </w:p>
    <w:p w:rsidR="00F41576" w:rsidRDefault="00244294" w:rsidP="0034644B">
      <w:pPr>
        <w:pStyle w:val="EndnoteText"/>
        <w:ind w:left="-270"/>
        <w:rPr>
          <w:noProof/>
          <w:lang w:eastAsia="en-GB"/>
        </w:rPr>
      </w:pPr>
      <w:r>
        <w:rPr>
          <w:noProof/>
          <w:lang w:eastAsia="en-GB"/>
        </w:rPr>
        <w:drawing>
          <wp:inline distT="0" distB="0" distL="0" distR="0">
            <wp:extent cx="2085975" cy="542925"/>
            <wp:effectExtent l="0" t="0" r="9525" b="9525"/>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975" cy="542925"/>
                    </a:xfrm>
                    <a:prstGeom prst="rect">
                      <a:avLst/>
                    </a:prstGeom>
                    <a:noFill/>
                    <a:ln>
                      <a:noFill/>
                    </a:ln>
                  </pic:spPr>
                </pic:pic>
              </a:graphicData>
            </a:graphic>
          </wp:inline>
        </w:drawing>
      </w:r>
    </w:p>
    <w:p w:rsidR="007F71DF" w:rsidRPr="00F41576" w:rsidRDefault="007F71DF" w:rsidP="0034644B">
      <w:pPr>
        <w:pStyle w:val="EndnoteText"/>
        <w:ind w:left="-270"/>
        <w:rPr>
          <w:rFonts w:ascii="Arial" w:hAnsi="Arial" w:cs="Arial"/>
          <w:sz w:val="22"/>
          <w:szCs w:val="22"/>
        </w:rPr>
      </w:pPr>
    </w:p>
    <w:p w:rsidR="002F580B" w:rsidRPr="00DF7661" w:rsidRDefault="002F580B" w:rsidP="00FC5AD7">
      <w:pPr>
        <w:numPr>
          <w:ilvl w:val="12"/>
          <w:numId w:val="0"/>
        </w:numPr>
        <w:ind w:right="209"/>
        <w:rPr>
          <w:rFonts w:ascii="Arial" w:hAnsi="Arial" w:cs="Arial"/>
          <w:b/>
          <w:color w:val="FF0000"/>
          <w:sz w:val="22"/>
          <w:szCs w:val="22"/>
        </w:rPr>
      </w:pPr>
      <w:r w:rsidRPr="00DF7661">
        <w:rPr>
          <w:rFonts w:ascii="Arial" w:hAnsi="Arial" w:cs="Arial"/>
          <w:b/>
          <w:color w:val="FF0000"/>
          <w:sz w:val="22"/>
          <w:szCs w:val="22"/>
        </w:rPr>
        <w:t xml:space="preserve">Councillor </w:t>
      </w:r>
    </w:p>
    <w:p w:rsidR="007F71DF" w:rsidRPr="00DF7661" w:rsidRDefault="00DF7661" w:rsidP="00FC5AD7">
      <w:pPr>
        <w:numPr>
          <w:ilvl w:val="12"/>
          <w:numId w:val="0"/>
        </w:numPr>
        <w:ind w:right="209"/>
        <w:rPr>
          <w:rFonts w:ascii="Arial" w:hAnsi="Arial" w:cs="Arial"/>
          <w:b/>
          <w:color w:val="FF0000"/>
          <w:sz w:val="22"/>
          <w:szCs w:val="22"/>
        </w:rPr>
      </w:pPr>
      <w:r w:rsidRPr="00DF7661">
        <w:rPr>
          <w:rFonts w:ascii="Arial" w:hAnsi="Arial" w:cs="Arial"/>
          <w:b/>
          <w:color w:val="FF0000"/>
          <w:sz w:val="22"/>
          <w:szCs w:val="22"/>
        </w:rPr>
        <w:t>24</w:t>
      </w:r>
      <w:r w:rsidR="007F71DF" w:rsidRPr="00DF7661">
        <w:rPr>
          <w:rFonts w:ascii="Arial" w:hAnsi="Arial" w:cs="Arial"/>
          <w:b/>
          <w:color w:val="FF0000"/>
          <w:sz w:val="22"/>
          <w:szCs w:val="22"/>
        </w:rPr>
        <w:t xml:space="preserve"> September 2015</w:t>
      </w:r>
    </w:p>
    <w:p w:rsidR="007F71DF" w:rsidRPr="00F41576" w:rsidRDefault="007F71DF" w:rsidP="00FC5AD7">
      <w:pPr>
        <w:numPr>
          <w:ilvl w:val="12"/>
          <w:numId w:val="0"/>
        </w:numPr>
        <w:ind w:right="209"/>
        <w:rPr>
          <w:rFonts w:ascii="Arial" w:hAnsi="Arial" w:cs="Arial"/>
          <w:sz w:val="22"/>
          <w:szCs w:val="22"/>
        </w:rPr>
      </w:pPr>
    </w:p>
    <w:p w:rsidR="007F71DF" w:rsidRPr="00F41576" w:rsidRDefault="007F71DF" w:rsidP="00FC5AD7">
      <w:pPr>
        <w:numPr>
          <w:ilvl w:val="12"/>
          <w:numId w:val="0"/>
        </w:numPr>
        <w:ind w:right="209"/>
        <w:rPr>
          <w:rFonts w:ascii="Arial" w:hAnsi="Arial" w:cs="Arial"/>
          <w:color w:val="FF0000"/>
          <w:sz w:val="22"/>
          <w:szCs w:val="22"/>
        </w:rPr>
      </w:pPr>
    </w:p>
    <w:p w:rsidR="007F71DF" w:rsidRPr="00F41576" w:rsidRDefault="007F71DF" w:rsidP="00FC5AD7">
      <w:pPr>
        <w:numPr>
          <w:ilvl w:val="12"/>
          <w:numId w:val="0"/>
        </w:numPr>
        <w:ind w:right="209"/>
        <w:outlineLvl w:val="0"/>
        <w:rPr>
          <w:rFonts w:ascii="Arial" w:hAnsi="Arial" w:cs="Arial"/>
          <w:b/>
          <w:color w:val="FF0000"/>
          <w:sz w:val="22"/>
          <w:szCs w:val="22"/>
        </w:rPr>
      </w:pPr>
      <w:r w:rsidRPr="00F41576">
        <w:rPr>
          <w:rFonts w:ascii="Arial" w:hAnsi="Arial" w:cs="Arial"/>
          <w:b/>
          <w:color w:val="FF0000"/>
          <w:sz w:val="22"/>
          <w:szCs w:val="22"/>
        </w:rPr>
        <w:t>The Treasurer’s Responsibilities</w:t>
      </w:r>
    </w:p>
    <w:p w:rsidR="007F71DF" w:rsidRPr="00F41576" w:rsidRDefault="007F71DF" w:rsidP="00FC5AD7">
      <w:pPr>
        <w:numPr>
          <w:ilvl w:val="12"/>
          <w:numId w:val="0"/>
        </w:numPr>
        <w:ind w:right="209"/>
        <w:jc w:val="both"/>
        <w:rPr>
          <w:rFonts w:ascii="Arial" w:hAnsi="Arial" w:cs="Arial"/>
          <w:sz w:val="22"/>
          <w:szCs w:val="22"/>
        </w:rPr>
      </w:pPr>
    </w:p>
    <w:p w:rsidR="007F71DF" w:rsidRPr="00F41576" w:rsidRDefault="007F71DF" w:rsidP="00FC5AD7">
      <w:pPr>
        <w:numPr>
          <w:ilvl w:val="12"/>
          <w:numId w:val="0"/>
        </w:numPr>
        <w:ind w:right="209"/>
        <w:jc w:val="both"/>
        <w:rPr>
          <w:rFonts w:ascii="Arial" w:hAnsi="Arial" w:cs="Arial"/>
          <w:sz w:val="22"/>
          <w:szCs w:val="22"/>
        </w:rPr>
      </w:pPr>
      <w:r w:rsidRPr="00F41576">
        <w:rPr>
          <w:rFonts w:ascii="Arial" w:hAnsi="Arial" w:cs="Arial"/>
          <w:sz w:val="22"/>
          <w:szCs w:val="22"/>
        </w:rPr>
        <w:t>The Treasurer is responsible for the preparation of the Authority’s Statement of Accounts which, in terms of the CIPFA/LASAAC Code of Practice on Local Authority Accounting in Great Britain (“the Code of Practice”), is required to present fairly the financial position of the Authority at the accounting date and its income and expenditure for the year ended 31 March 2015.</w:t>
      </w:r>
    </w:p>
    <w:p w:rsidR="007F71DF" w:rsidRPr="00F41576" w:rsidRDefault="007F71DF" w:rsidP="00FC5AD7">
      <w:pPr>
        <w:numPr>
          <w:ilvl w:val="12"/>
          <w:numId w:val="0"/>
        </w:numPr>
        <w:ind w:right="209"/>
        <w:jc w:val="both"/>
        <w:rPr>
          <w:rFonts w:ascii="Arial" w:hAnsi="Arial" w:cs="Arial"/>
          <w:sz w:val="22"/>
          <w:szCs w:val="22"/>
        </w:rPr>
      </w:pPr>
    </w:p>
    <w:p w:rsidR="007F71DF" w:rsidRPr="00F41576" w:rsidRDefault="007F71DF" w:rsidP="00FC5AD7">
      <w:pPr>
        <w:numPr>
          <w:ilvl w:val="12"/>
          <w:numId w:val="0"/>
        </w:numPr>
        <w:ind w:right="209"/>
        <w:jc w:val="both"/>
        <w:rPr>
          <w:rFonts w:ascii="Arial" w:hAnsi="Arial" w:cs="Arial"/>
          <w:sz w:val="22"/>
          <w:szCs w:val="22"/>
        </w:rPr>
      </w:pPr>
      <w:r w:rsidRPr="00F41576">
        <w:rPr>
          <w:rFonts w:ascii="Arial" w:hAnsi="Arial" w:cs="Arial"/>
          <w:sz w:val="22"/>
          <w:szCs w:val="22"/>
        </w:rPr>
        <w:t>In preparing this Statement of Accounts, the Treasurer has:</w:t>
      </w:r>
    </w:p>
    <w:p w:rsidR="007F71DF" w:rsidRPr="00F41576" w:rsidRDefault="007F71DF" w:rsidP="00276543">
      <w:pPr>
        <w:numPr>
          <w:ilvl w:val="12"/>
          <w:numId w:val="0"/>
        </w:numPr>
        <w:ind w:left="-270" w:right="209"/>
        <w:jc w:val="both"/>
        <w:rPr>
          <w:rFonts w:ascii="Arial" w:hAnsi="Arial" w:cs="Arial"/>
          <w:sz w:val="22"/>
          <w:szCs w:val="22"/>
        </w:rPr>
      </w:pPr>
    </w:p>
    <w:p w:rsidR="007F71DF" w:rsidRPr="00F41576" w:rsidRDefault="007F71DF" w:rsidP="00FC6875">
      <w:pPr>
        <w:numPr>
          <w:ilvl w:val="0"/>
          <w:numId w:val="2"/>
        </w:numPr>
        <w:ind w:left="450" w:right="209" w:hanging="450"/>
        <w:jc w:val="both"/>
        <w:rPr>
          <w:rFonts w:ascii="Arial" w:hAnsi="Arial" w:cs="Arial"/>
          <w:sz w:val="22"/>
          <w:szCs w:val="22"/>
        </w:rPr>
      </w:pPr>
      <w:r w:rsidRPr="00F41576">
        <w:rPr>
          <w:rFonts w:ascii="Arial" w:hAnsi="Arial" w:cs="Arial"/>
          <w:sz w:val="22"/>
          <w:szCs w:val="22"/>
        </w:rPr>
        <w:t>selected suitable accounting policies and then applied them consistently;</w:t>
      </w:r>
    </w:p>
    <w:p w:rsidR="007F71DF" w:rsidRPr="00F41576" w:rsidRDefault="007F71DF" w:rsidP="00FC6875">
      <w:pPr>
        <w:numPr>
          <w:ilvl w:val="0"/>
          <w:numId w:val="2"/>
        </w:numPr>
        <w:ind w:left="450" w:right="209" w:hanging="450"/>
        <w:jc w:val="both"/>
        <w:rPr>
          <w:rFonts w:ascii="Arial" w:hAnsi="Arial" w:cs="Arial"/>
          <w:sz w:val="22"/>
          <w:szCs w:val="22"/>
        </w:rPr>
      </w:pPr>
      <w:r w:rsidRPr="00F41576">
        <w:rPr>
          <w:rFonts w:ascii="Arial" w:hAnsi="Arial" w:cs="Arial"/>
          <w:sz w:val="22"/>
          <w:szCs w:val="22"/>
        </w:rPr>
        <w:t>made judgements and estimates that were reasonable and prudent;</w:t>
      </w:r>
    </w:p>
    <w:p w:rsidR="007F71DF" w:rsidRPr="00F41576" w:rsidRDefault="007F71DF" w:rsidP="00FC6875">
      <w:pPr>
        <w:numPr>
          <w:ilvl w:val="0"/>
          <w:numId w:val="2"/>
        </w:numPr>
        <w:ind w:left="450" w:right="209" w:hanging="450"/>
        <w:jc w:val="both"/>
        <w:rPr>
          <w:rFonts w:ascii="Arial" w:hAnsi="Arial" w:cs="Arial"/>
          <w:sz w:val="22"/>
          <w:szCs w:val="22"/>
        </w:rPr>
      </w:pPr>
      <w:proofErr w:type="gramStart"/>
      <w:r w:rsidRPr="00F41576">
        <w:rPr>
          <w:rFonts w:ascii="Arial" w:hAnsi="Arial" w:cs="Arial"/>
          <w:sz w:val="22"/>
          <w:szCs w:val="22"/>
        </w:rPr>
        <w:t>complied</w:t>
      </w:r>
      <w:proofErr w:type="gramEnd"/>
      <w:r w:rsidRPr="00F41576">
        <w:rPr>
          <w:rFonts w:ascii="Arial" w:hAnsi="Arial" w:cs="Arial"/>
          <w:sz w:val="22"/>
          <w:szCs w:val="22"/>
        </w:rPr>
        <w:t xml:space="preserve"> with the Code of Practice.</w:t>
      </w:r>
    </w:p>
    <w:p w:rsidR="007F71DF" w:rsidRPr="00F41576" w:rsidRDefault="007F71DF" w:rsidP="00276543">
      <w:pPr>
        <w:numPr>
          <w:ilvl w:val="12"/>
          <w:numId w:val="0"/>
        </w:numPr>
        <w:ind w:right="209"/>
        <w:jc w:val="both"/>
        <w:rPr>
          <w:rFonts w:ascii="Arial" w:hAnsi="Arial" w:cs="Arial"/>
          <w:sz w:val="22"/>
          <w:szCs w:val="22"/>
        </w:rPr>
      </w:pPr>
    </w:p>
    <w:p w:rsidR="007F71DF" w:rsidRPr="00F41576" w:rsidRDefault="007F71DF" w:rsidP="00FC5AD7">
      <w:pPr>
        <w:numPr>
          <w:ilvl w:val="12"/>
          <w:numId w:val="0"/>
        </w:numPr>
        <w:ind w:right="209"/>
        <w:jc w:val="both"/>
        <w:rPr>
          <w:rFonts w:ascii="Arial" w:hAnsi="Arial" w:cs="Arial"/>
          <w:sz w:val="22"/>
          <w:szCs w:val="22"/>
        </w:rPr>
      </w:pPr>
      <w:r w:rsidRPr="00F41576">
        <w:rPr>
          <w:rFonts w:ascii="Arial" w:hAnsi="Arial" w:cs="Arial"/>
          <w:sz w:val="22"/>
          <w:szCs w:val="22"/>
        </w:rPr>
        <w:t>The Treasurer has also:</w:t>
      </w:r>
    </w:p>
    <w:p w:rsidR="007F71DF" w:rsidRPr="00F41576" w:rsidRDefault="007F71DF" w:rsidP="00FC6875">
      <w:pPr>
        <w:numPr>
          <w:ilvl w:val="0"/>
          <w:numId w:val="2"/>
        </w:numPr>
        <w:ind w:left="450" w:right="209" w:hanging="450"/>
        <w:jc w:val="both"/>
        <w:rPr>
          <w:rFonts w:ascii="Arial" w:hAnsi="Arial" w:cs="Arial"/>
          <w:sz w:val="22"/>
          <w:szCs w:val="22"/>
        </w:rPr>
      </w:pPr>
      <w:r w:rsidRPr="00F41576">
        <w:rPr>
          <w:rFonts w:ascii="Arial" w:hAnsi="Arial" w:cs="Arial"/>
          <w:sz w:val="22"/>
          <w:szCs w:val="22"/>
        </w:rPr>
        <w:t>kept proper accounting records which were up to date;</w:t>
      </w:r>
    </w:p>
    <w:p w:rsidR="007F71DF" w:rsidRPr="00F41576" w:rsidRDefault="007F71DF" w:rsidP="00FC6875">
      <w:pPr>
        <w:numPr>
          <w:ilvl w:val="0"/>
          <w:numId w:val="2"/>
        </w:numPr>
        <w:ind w:left="450" w:right="209" w:hanging="450"/>
        <w:jc w:val="both"/>
        <w:rPr>
          <w:rFonts w:ascii="Arial" w:hAnsi="Arial" w:cs="Arial"/>
          <w:sz w:val="22"/>
          <w:szCs w:val="22"/>
        </w:rPr>
      </w:pPr>
      <w:proofErr w:type="gramStart"/>
      <w:r w:rsidRPr="00F41576">
        <w:rPr>
          <w:rFonts w:ascii="Arial" w:hAnsi="Arial" w:cs="Arial"/>
          <w:sz w:val="22"/>
          <w:szCs w:val="22"/>
        </w:rPr>
        <w:t>taken</w:t>
      </w:r>
      <w:proofErr w:type="gramEnd"/>
      <w:r w:rsidRPr="00F41576">
        <w:rPr>
          <w:rFonts w:ascii="Arial" w:hAnsi="Arial" w:cs="Arial"/>
          <w:sz w:val="22"/>
          <w:szCs w:val="22"/>
        </w:rPr>
        <w:t xml:space="preserve"> reasonable steps for the prevention and detection of fraud and other irregularities.</w:t>
      </w:r>
    </w:p>
    <w:p w:rsidR="007F71DF" w:rsidRPr="00F41576" w:rsidRDefault="007F71DF" w:rsidP="00276543">
      <w:pPr>
        <w:pStyle w:val="EndnoteText"/>
        <w:jc w:val="both"/>
        <w:rPr>
          <w:rFonts w:ascii="Arial" w:hAnsi="Arial" w:cs="Arial"/>
          <w:sz w:val="22"/>
          <w:szCs w:val="22"/>
        </w:rPr>
      </w:pPr>
    </w:p>
    <w:p w:rsidR="007F71DF" w:rsidRPr="00F41576" w:rsidRDefault="007F71DF" w:rsidP="00FC5AD7">
      <w:pPr>
        <w:jc w:val="both"/>
        <w:rPr>
          <w:rFonts w:ascii="Arial" w:hAnsi="Arial" w:cs="Arial"/>
          <w:sz w:val="22"/>
          <w:szCs w:val="22"/>
        </w:rPr>
      </w:pPr>
      <w:r w:rsidRPr="00F41576">
        <w:rPr>
          <w:rFonts w:ascii="Arial" w:hAnsi="Arial" w:cs="Arial"/>
          <w:sz w:val="22"/>
          <w:szCs w:val="22"/>
        </w:rPr>
        <w:t>I certify that the responsibilities for the Statement present fairly the financial position on the Greater Manchester Fire and Rescue Authority:</w:t>
      </w:r>
    </w:p>
    <w:p w:rsidR="007F71DF" w:rsidRPr="00F41576" w:rsidRDefault="007F71DF" w:rsidP="00276543">
      <w:pPr>
        <w:jc w:val="both"/>
        <w:rPr>
          <w:rFonts w:ascii="Arial" w:hAnsi="Arial" w:cs="Arial"/>
          <w:sz w:val="22"/>
          <w:szCs w:val="22"/>
        </w:rPr>
      </w:pPr>
    </w:p>
    <w:p w:rsidR="007F71DF" w:rsidRPr="00F41576" w:rsidRDefault="007F71DF" w:rsidP="00993C45">
      <w:pPr>
        <w:tabs>
          <w:tab w:val="left" w:pos="2160"/>
          <w:tab w:val="left" w:pos="2340"/>
          <w:tab w:val="left" w:pos="2970"/>
        </w:tabs>
        <w:ind w:left="1728" w:hanging="1728"/>
        <w:rPr>
          <w:rFonts w:ascii="Arial" w:hAnsi="Arial" w:cs="Arial"/>
          <w:sz w:val="22"/>
          <w:szCs w:val="22"/>
        </w:rPr>
      </w:pPr>
    </w:p>
    <w:p w:rsidR="007F71DF" w:rsidRPr="00F41576" w:rsidRDefault="00244294" w:rsidP="00993C45">
      <w:pPr>
        <w:tabs>
          <w:tab w:val="left" w:pos="2160"/>
          <w:tab w:val="left" w:pos="2340"/>
          <w:tab w:val="left" w:pos="2970"/>
        </w:tabs>
        <w:ind w:left="1728" w:hanging="1728"/>
        <w:rPr>
          <w:rFonts w:ascii="Arial" w:hAnsi="Arial" w:cs="Arial"/>
          <w:sz w:val="22"/>
          <w:szCs w:val="22"/>
        </w:rPr>
      </w:pPr>
      <w:r>
        <w:rPr>
          <w:rFonts w:ascii="Arial" w:hAnsi="Arial" w:cs="Arial"/>
          <w:noProof/>
          <w:sz w:val="22"/>
          <w:szCs w:val="22"/>
          <w:lang w:eastAsia="en-GB"/>
        </w:rPr>
        <w:drawing>
          <wp:inline distT="0" distB="0" distL="0" distR="0">
            <wp:extent cx="1552575" cy="390525"/>
            <wp:effectExtent l="0" t="0" r="9525" b="9525"/>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p>
    <w:p w:rsidR="007F71DF" w:rsidRPr="00F41576" w:rsidRDefault="007F71DF" w:rsidP="00993C45">
      <w:pPr>
        <w:tabs>
          <w:tab w:val="left" w:pos="2160"/>
          <w:tab w:val="left" w:pos="2340"/>
          <w:tab w:val="left" w:pos="2970"/>
        </w:tabs>
        <w:ind w:left="1728" w:hanging="1728"/>
        <w:rPr>
          <w:rFonts w:ascii="Arial" w:hAnsi="Arial" w:cs="Arial"/>
          <w:sz w:val="22"/>
          <w:szCs w:val="22"/>
        </w:rPr>
      </w:pPr>
    </w:p>
    <w:p w:rsidR="007F71DF" w:rsidRPr="00DF7661" w:rsidRDefault="007F71DF" w:rsidP="00FC5AD7">
      <w:pPr>
        <w:tabs>
          <w:tab w:val="left" w:pos="2160"/>
          <w:tab w:val="left" w:pos="2340"/>
          <w:tab w:val="left" w:pos="2970"/>
        </w:tabs>
        <w:ind w:left="1980" w:hanging="1998"/>
        <w:rPr>
          <w:rFonts w:ascii="Arial" w:hAnsi="Arial" w:cs="Arial"/>
          <w:b/>
          <w:color w:val="FF0000"/>
          <w:sz w:val="22"/>
          <w:szCs w:val="22"/>
        </w:rPr>
      </w:pPr>
      <w:r w:rsidRPr="00DF7661">
        <w:rPr>
          <w:rFonts w:ascii="Arial" w:hAnsi="Arial" w:cs="Arial"/>
          <w:b/>
          <w:color w:val="FF0000"/>
          <w:sz w:val="22"/>
          <w:szCs w:val="22"/>
        </w:rPr>
        <w:t xml:space="preserve">P </w:t>
      </w:r>
      <w:proofErr w:type="gramStart"/>
      <w:r w:rsidRPr="00DF7661">
        <w:rPr>
          <w:rFonts w:ascii="Arial" w:hAnsi="Arial" w:cs="Arial"/>
          <w:b/>
          <w:color w:val="FF0000"/>
          <w:sz w:val="22"/>
          <w:szCs w:val="22"/>
        </w:rPr>
        <w:t>McKevitt  BA</w:t>
      </w:r>
      <w:proofErr w:type="gramEnd"/>
      <w:r w:rsidRPr="00DF7661">
        <w:rPr>
          <w:rFonts w:ascii="Arial" w:hAnsi="Arial" w:cs="Arial"/>
          <w:b/>
          <w:color w:val="FF0000"/>
          <w:sz w:val="22"/>
          <w:szCs w:val="22"/>
        </w:rPr>
        <w:t xml:space="preserve"> (Hons), ACMA &amp; CGMA</w:t>
      </w:r>
    </w:p>
    <w:p w:rsidR="007F71DF" w:rsidRPr="00DF7661" w:rsidRDefault="007F71DF" w:rsidP="00FC5AD7">
      <w:pPr>
        <w:tabs>
          <w:tab w:val="left" w:pos="2160"/>
          <w:tab w:val="left" w:pos="2340"/>
          <w:tab w:val="left" w:pos="2970"/>
        </w:tabs>
        <w:ind w:left="1980" w:hanging="1998"/>
        <w:rPr>
          <w:rFonts w:ascii="Arial" w:hAnsi="Arial" w:cs="Arial"/>
          <w:b/>
          <w:color w:val="FF0000"/>
          <w:sz w:val="22"/>
          <w:szCs w:val="22"/>
        </w:rPr>
      </w:pPr>
      <w:r w:rsidRPr="00DF7661">
        <w:rPr>
          <w:rFonts w:ascii="Arial" w:hAnsi="Arial" w:cs="Arial"/>
          <w:b/>
          <w:color w:val="FF0000"/>
          <w:sz w:val="22"/>
          <w:szCs w:val="22"/>
        </w:rPr>
        <w:t>Treasurer</w:t>
      </w:r>
    </w:p>
    <w:p w:rsidR="007F71DF" w:rsidRPr="00DF7661" w:rsidRDefault="00DF7661" w:rsidP="00FC5AD7">
      <w:pPr>
        <w:tabs>
          <w:tab w:val="left" w:pos="2160"/>
          <w:tab w:val="left" w:pos="2340"/>
          <w:tab w:val="left" w:pos="2970"/>
        </w:tabs>
        <w:ind w:left="1980" w:hanging="1998"/>
        <w:rPr>
          <w:rFonts w:ascii="Arial" w:hAnsi="Arial" w:cs="Arial"/>
          <w:b/>
          <w:color w:val="FF0000"/>
          <w:sz w:val="22"/>
          <w:szCs w:val="22"/>
        </w:rPr>
      </w:pPr>
      <w:r>
        <w:rPr>
          <w:rFonts w:ascii="Arial" w:hAnsi="Arial" w:cs="Arial"/>
          <w:b/>
          <w:color w:val="FF0000"/>
          <w:sz w:val="22"/>
          <w:szCs w:val="22"/>
        </w:rPr>
        <w:t>24</w:t>
      </w:r>
      <w:r w:rsidR="001F2339" w:rsidRPr="00DF7661">
        <w:rPr>
          <w:rFonts w:ascii="Arial" w:hAnsi="Arial" w:cs="Arial"/>
          <w:b/>
          <w:color w:val="FF0000"/>
          <w:sz w:val="22"/>
          <w:szCs w:val="22"/>
        </w:rPr>
        <w:t xml:space="preserve"> </w:t>
      </w:r>
      <w:r>
        <w:rPr>
          <w:rFonts w:ascii="Arial" w:hAnsi="Arial" w:cs="Arial"/>
          <w:b/>
          <w:color w:val="FF0000"/>
          <w:sz w:val="22"/>
          <w:szCs w:val="22"/>
        </w:rPr>
        <w:t>September</w:t>
      </w:r>
      <w:r w:rsidR="007F71DF" w:rsidRPr="00DF7661">
        <w:rPr>
          <w:rFonts w:ascii="Arial" w:hAnsi="Arial" w:cs="Arial"/>
          <w:b/>
          <w:color w:val="FF0000"/>
          <w:sz w:val="22"/>
          <w:szCs w:val="22"/>
        </w:rPr>
        <w:t xml:space="preserve"> 2015</w:t>
      </w:r>
    </w:p>
    <w:p w:rsidR="00E16474" w:rsidRPr="0013476C" w:rsidRDefault="007F71DF" w:rsidP="00E16474">
      <w:pPr>
        <w:rPr>
          <w:rFonts w:ascii="Arial" w:hAnsi="Arial" w:cs="Arial"/>
          <w:b/>
          <w:color w:val="FF0000"/>
          <w:sz w:val="22"/>
          <w:szCs w:val="22"/>
        </w:rPr>
      </w:pPr>
      <w:r w:rsidRPr="00466150">
        <w:rPr>
          <w:color w:val="0070C0"/>
        </w:rPr>
        <w:br w:type="page"/>
      </w:r>
      <w:r w:rsidR="00E16474" w:rsidRPr="0013476C">
        <w:rPr>
          <w:rFonts w:ascii="Arial" w:hAnsi="Arial" w:cs="Arial"/>
          <w:b/>
          <w:color w:val="FF0000"/>
          <w:sz w:val="22"/>
          <w:szCs w:val="22"/>
        </w:rPr>
        <w:lastRenderedPageBreak/>
        <w:t>Sustainability Accounting and Reporting</w:t>
      </w:r>
    </w:p>
    <w:p w:rsidR="00E16474" w:rsidRPr="00E16474" w:rsidRDefault="00E16474" w:rsidP="00E16474">
      <w:pPr>
        <w:rPr>
          <w:rFonts w:ascii="Arial" w:hAnsi="Arial" w:cs="Arial"/>
          <w:b/>
          <w:sz w:val="22"/>
          <w:szCs w:val="22"/>
        </w:rPr>
      </w:pPr>
    </w:p>
    <w:p w:rsidR="00E16474" w:rsidRPr="00E16474" w:rsidRDefault="00E16474" w:rsidP="00E16474">
      <w:pPr>
        <w:autoSpaceDE w:val="0"/>
        <w:autoSpaceDN w:val="0"/>
        <w:adjustRightInd w:val="0"/>
        <w:ind w:right="-58"/>
        <w:jc w:val="both"/>
        <w:rPr>
          <w:rFonts w:ascii="Arial" w:hAnsi="Arial" w:cs="Arial"/>
          <w:sz w:val="22"/>
          <w:szCs w:val="22"/>
        </w:rPr>
      </w:pPr>
      <w:r w:rsidRPr="00E16474">
        <w:rPr>
          <w:rFonts w:ascii="Arial" w:hAnsi="Arial" w:cs="Arial"/>
          <w:sz w:val="22"/>
          <w:szCs w:val="22"/>
        </w:rPr>
        <w:t xml:space="preserve">Sustainable development is increasing in profile – the 2008 Climate Change Act set binding targets for reducing CO2 emission and a UK-wide commitment to pursuing a sustainable agenda across the whole public sector. Greenhouse gas emissions are now mandatory inclusions in the annual director’s reports of UK quoted companies and HM Treasury now requires sustainability reporting in the financial accounts of all government departments. </w:t>
      </w:r>
    </w:p>
    <w:p w:rsidR="00E16474" w:rsidRPr="00E16474" w:rsidRDefault="00E16474" w:rsidP="00E16474">
      <w:pPr>
        <w:autoSpaceDE w:val="0"/>
        <w:autoSpaceDN w:val="0"/>
        <w:adjustRightInd w:val="0"/>
        <w:ind w:right="-58"/>
        <w:jc w:val="both"/>
        <w:rPr>
          <w:rFonts w:ascii="Arial" w:hAnsi="Arial" w:cs="Arial"/>
          <w:sz w:val="22"/>
          <w:szCs w:val="22"/>
        </w:rPr>
      </w:pPr>
    </w:p>
    <w:p w:rsidR="00E16474" w:rsidRPr="00E16474" w:rsidRDefault="00E16474" w:rsidP="00E16474">
      <w:pPr>
        <w:autoSpaceDE w:val="0"/>
        <w:autoSpaceDN w:val="0"/>
        <w:adjustRightInd w:val="0"/>
        <w:ind w:right="-58"/>
        <w:jc w:val="both"/>
        <w:rPr>
          <w:rFonts w:ascii="Arial" w:hAnsi="Arial" w:cs="Arial"/>
          <w:sz w:val="22"/>
          <w:szCs w:val="22"/>
        </w:rPr>
      </w:pPr>
      <w:r w:rsidRPr="00E16474">
        <w:rPr>
          <w:rFonts w:ascii="Arial" w:hAnsi="Arial" w:cs="Arial"/>
          <w:sz w:val="22"/>
          <w:szCs w:val="22"/>
        </w:rPr>
        <w:t xml:space="preserve">Within organisations ‘what gets measured gets managed’, so regular sustainability reporting means that these important issues can be managed. For external stakeholders, sustainability reporting is an opportunity to engage and hold organisations to account. </w:t>
      </w:r>
    </w:p>
    <w:p w:rsidR="00E16474" w:rsidRPr="00E16474" w:rsidRDefault="00E16474" w:rsidP="00E16474">
      <w:pPr>
        <w:ind w:right="-58"/>
        <w:jc w:val="both"/>
        <w:rPr>
          <w:rFonts w:ascii="Arial" w:hAnsi="Arial" w:cs="Arial"/>
          <w:sz w:val="22"/>
          <w:szCs w:val="22"/>
        </w:rPr>
      </w:pPr>
    </w:p>
    <w:p w:rsidR="00E16474" w:rsidRPr="00E16474" w:rsidRDefault="00E16474" w:rsidP="00E16474">
      <w:pPr>
        <w:autoSpaceDE w:val="0"/>
        <w:autoSpaceDN w:val="0"/>
        <w:adjustRightInd w:val="0"/>
        <w:ind w:right="-58"/>
        <w:jc w:val="both"/>
        <w:rPr>
          <w:rFonts w:ascii="Arial" w:hAnsi="Arial" w:cs="Arial"/>
          <w:sz w:val="22"/>
          <w:szCs w:val="22"/>
        </w:rPr>
      </w:pPr>
      <w:r w:rsidRPr="00E16474">
        <w:rPr>
          <w:rFonts w:ascii="Arial" w:hAnsi="Arial" w:cs="Arial"/>
          <w:sz w:val="22"/>
          <w:szCs w:val="22"/>
        </w:rPr>
        <w:t xml:space="preserve">Greater Manchester Fire and Rescue Authority </w:t>
      </w:r>
      <w:proofErr w:type="gramStart"/>
      <w:r w:rsidRPr="00E16474">
        <w:rPr>
          <w:rFonts w:ascii="Arial" w:hAnsi="Arial" w:cs="Arial"/>
          <w:sz w:val="22"/>
          <w:szCs w:val="22"/>
        </w:rPr>
        <w:t>is</w:t>
      </w:r>
      <w:proofErr w:type="gramEnd"/>
      <w:r w:rsidRPr="00E16474">
        <w:rPr>
          <w:rFonts w:ascii="Arial" w:hAnsi="Arial" w:cs="Arial"/>
          <w:sz w:val="22"/>
          <w:szCs w:val="22"/>
        </w:rPr>
        <w:t xml:space="preserve"> committed to providing its service in a sustainable manner that enables us to continue to work effectively within the communities we serve. </w:t>
      </w:r>
    </w:p>
    <w:p w:rsidR="00E16474" w:rsidRPr="00E16474" w:rsidRDefault="00E16474" w:rsidP="00E16474">
      <w:pPr>
        <w:autoSpaceDE w:val="0"/>
        <w:autoSpaceDN w:val="0"/>
        <w:adjustRightInd w:val="0"/>
        <w:ind w:right="-58"/>
        <w:jc w:val="both"/>
        <w:rPr>
          <w:rFonts w:ascii="Arial" w:hAnsi="Arial" w:cs="Arial"/>
          <w:sz w:val="22"/>
          <w:szCs w:val="22"/>
        </w:rPr>
      </w:pPr>
    </w:p>
    <w:p w:rsidR="00E16474" w:rsidRPr="005A441A" w:rsidRDefault="00E16474" w:rsidP="00E16474">
      <w:pPr>
        <w:autoSpaceDE w:val="0"/>
        <w:autoSpaceDN w:val="0"/>
        <w:adjustRightInd w:val="0"/>
        <w:ind w:right="-58"/>
        <w:jc w:val="both"/>
        <w:rPr>
          <w:rFonts w:ascii="Arial" w:hAnsi="Arial" w:cs="Arial"/>
          <w:b/>
          <w:color w:val="FF0000"/>
          <w:sz w:val="22"/>
          <w:szCs w:val="22"/>
        </w:rPr>
      </w:pPr>
      <w:r w:rsidRPr="005A441A">
        <w:rPr>
          <w:rFonts w:ascii="Arial" w:hAnsi="Arial" w:cs="Arial"/>
          <w:b/>
          <w:color w:val="FF0000"/>
          <w:sz w:val="22"/>
          <w:szCs w:val="22"/>
        </w:rPr>
        <w:t>GMFRS Sustainability Strategy</w:t>
      </w:r>
    </w:p>
    <w:p w:rsidR="00E16474" w:rsidRPr="00E16474" w:rsidRDefault="00E16474" w:rsidP="00E16474">
      <w:pPr>
        <w:pStyle w:val="Default"/>
        <w:rPr>
          <w:rFonts w:ascii="Arial" w:hAnsi="Arial" w:cs="Arial"/>
          <w:sz w:val="22"/>
          <w:szCs w:val="22"/>
        </w:rPr>
      </w:pPr>
    </w:p>
    <w:p w:rsidR="00E16474" w:rsidRPr="00E16474" w:rsidRDefault="00E16474" w:rsidP="00E16474">
      <w:pPr>
        <w:autoSpaceDE w:val="0"/>
        <w:autoSpaceDN w:val="0"/>
        <w:adjustRightInd w:val="0"/>
        <w:rPr>
          <w:rFonts w:ascii="Arial" w:hAnsi="Arial" w:cs="Arial"/>
          <w:color w:val="000000"/>
          <w:sz w:val="22"/>
          <w:szCs w:val="22"/>
        </w:rPr>
      </w:pPr>
      <w:r w:rsidRPr="00E16474">
        <w:rPr>
          <w:rFonts w:ascii="Arial" w:hAnsi="Arial" w:cs="Arial"/>
          <w:color w:val="000000"/>
          <w:sz w:val="22"/>
          <w:szCs w:val="22"/>
        </w:rPr>
        <w:t>Since 2009 GMFRS has reduced its carbon footprint by 30%. Numerous invest to save projects mean that annual utility bills are actually £0.267m lower. But this is set against a background of dramatically increasing prices, so if we’d taken no action increased utility bills would have had an additional cumulative cost of £6.2 million.</w:t>
      </w:r>
    </w:p>
    <w:p w:rsidR="00E16474" w:rsidRPr="00E16474" w:rsidRDefault="00E16474" w:rsidP="00E16474">
      <w:pPr>
        <w:autoSpaceDE w:val="0"/>
        <w:autoSpaceDN w:val="0"/>
        <w:adjustRightInd w:val="0"/>
        <w:rPr>
          <w:rFonts w:ascii="Arial" w:hAnsi="Arial" w:cs="Arial"/>
          <w:color w:val="000000"/>
          <w:sz w:val="22"/>
          <w:szCs w:val="22"/>
        </w:rPr>
      </w:pPr>
    </w:p>
    <w:p w:rsidR="00E16474" w:rsidRPr="00E16474" w:rsidRDefault="00E16474" w:rsidP="00E16474">
      <w:pPr>
        <w:autoSpaceDE w:val="0"/>
        <w:autoSpaceDN w:val="0"/>
        <w:adjustRightInd w:val="0"/>
        <w:rPr>
          <w:rFonts w:ascii="Arial" w:hAnsi="Arial" w:cs="Arial"/>
          <w:color w:val="000000"/>
          <w:sz w:val="22"/>
          <w:szCs w:val="22"/>
        </w:rPr>
      </w:pPr>
      <w:r w:rsidRPr="00E16474">
        <w:rPr>
          <w:rFonts w:ascii="Arial" w:hAnsi="Arial" w:cs="Arial"/>
          <w:color w:val="000000"/>
          <w:sz w:val="22"/>
          <w:szCs w:val="22"/>
        </w:rPr>
        <w:t xml:space="preserve">In April 2014 the Authority approved its second Sustainability Strategy which aims to move GMFRS towards being a truly ‘net positive’ organisation – where rather than merely trying to reduce our impact on the environment, we leave it in better shape than if we did not exist. </w:t>
      </w:r>
    </w:p>
    <w:p w:rsidR="00E16474" w:rsidRPr="00E16474" w:rsidRDefault="00E16474" w:rsidP="00E16474">
      <w:pPr>
        <w:autoSpaceDE w:val="0"/>
        <w:autoSpaceDN w:val="0"/>
        <w:adjustRightInd w:val="0"/>
        <w:rPr>
          <w:rFonts w:ascii="Arial" w:hAnsi="Arial" w:cs="Arial"/>
          <w:color w:val="000000"/>
          <w:sz w:val="22"/>
          <w:szCs w:val="22"/>
        </w:rPr>
      </w:pPr>
    </w:p>
    <w:p w:rsidR="00E16474" w:rsidRPr="00E16474" w:rsidRDefault="00E16474" w:rsidP="00E16474">
      <w:pPr>
        <w:autoSpaceDE w:val="0"/>
        <w:autoSpaceDN w:val="0"/>
        <w:adjustRightInd w:val="0"/>
        <w:rPr>
          <w:rFonts w:ascii="Arial" w:hAnsi="Arial" w:cs="Arial"/>
          <w:color w:val="000000"/>
          <w:sz w:val="22"/>
          <w:szCs w:val="22"/>
        </w:rPr>
      </w:pPr>
      <w:r w:rsidRPr="00E16474">
        <w:rPr>
          <w:rFonts w:ascii="Arial" w:hAnsi="Arial" w:cs="Arial"/>
          <w:color w:val="000000"/>
          <w:sz w:val="22"/>
          <w:szCs w:val="22"/>
        </w:rPr>
        <w:t xml:space="preserve">Given the scale of change required throughout society in the coming decades, the strategy targets 5 ambitious objectives, with a long-term timescale to 2050: </w:t>
      </w:r>
    </w:p>
    <w:p w:rsidR="00E16474" w:rsidRPr="00E16474" w:rsidRDefault="00E16474" w:rsidP="00E16474">
      <w:pPr>
        <w:autoSpaceDE w:val="0"/>
        <w:autoSpaceDN w:val="0"/>
        <w:adjustRightInd w:val="0"/>
        <w:spacing w:after="6"/>
        <w:rPr>
          <w:rFonts w:ascii="Arial" w:hAnsi="Arial" w:cs="Arial"/>
          <w:color w:val="000000"/>
          <w:sz w:val="22"/>
          <w:szCs w:val="22"/>
        </w:rPr>
      </w:pPr>
      <w:r w:rsidRPr="00E16474">
        <w:rPr>
          <w:rFonts w:ascii="Arial" w:hAnsi="Arial" w:cs="Arial"/>
          <w:color w:val="000000"/>
          <w:sz w:val="22"/>
          <w:szCs w:val="22"/>
        </w:rPr>
        <w:t xml:space="preserve">i. To avert more CO2 than we produce, </w:t>
      </w:r>
    </w:p>
    <w:p w:rsidR="00E16474" w:rsidRPr="00E16474" w:rsidRDefault="00E16474" w:rsidP="00E16474">
      <w:pPr>
        <w:autoSpaceDE w:val="0"/>
        <w:autoSpaceDN w:val="0"/>
        <w:adjustRightInd w:val="0"/>
        <w:spacing w:after="6"/>
        <w:rPr>
          <w:rFonts w:ascii="Arial" w:hAnsi="Arial" w:cs="Arial"/>
          <w:color w:val="000000"/>
          <w:sz w:val="22"/>
          <w:szCs w:val="22"/>
        </w:rPr>
      </w:pPr>
      <w:r w:rsidRPr="00E16474">
        <w:rPr>
          <w:rFonts w:ascii="Arial" w:hAnsi="Arial" w:cs="Arial"/>
          <w:color w:val="000000"/>
          <w:sz w:val="22"/>
          <w:szCs w:val="22"/>
        </w:rPr>
        <w:t xml:space="preserve">ii. To cause no waste, </w:t>
      </w:r>
    </w:p>
    <w:p w:rsidR="00E16474" w:rsidRPr="00E16474" w:rsidRDefault="00E16474" w:rsidP="00E16474">
      <w:pPr>
        <w:autoSpaceDE w:val="0"/>
        <w:autoSpaceDN w:val="0"/>
        <w:adjustRightInd w:val="0"/>
        <w:spacing w:after="6"/>
        <w:rPr>
          <w:rFonts w:ascii="Arial" w:hAnsi="Arial" w:cs="Arial"/>
          <w:color w:val="000000"/>
          <w:sz w:val="22"/>
          <w:szCs w:val="22"/>
        </w:rPr>
      </w:pPr>
      <w:r w:rsidRPr="00E16474">
        <w:rPr>
          <w:rFonts w:ascii="Arial" w:hAnsi="Arial" w:cs="Arial"/>
          <w:color w:val="000000"/>
          <w:sz w:val="22"/>
          <w:szCs w:val="22"/>
        </w:rPr>
        <w:t xml:space="preserve">iii. To avoid all unnecessary pollution from fire-fighting, </w:t>
      </w:r>
    </w:p>
    <w:p w:rsidR="00E16474" w:rsidRPr="00E16474" w:rsidRDefault="00E16474" w:rsidP="00E16474">
      <w:pPr>
        <w:autoSpaceDE w:val="0"/>
        <w:autoSpaceDN w:val="0"/>
        <w:adjustRightInd w:val="0"/>
        <w:spacing w:after="6"/>
        <w:rPr>
          <w:rFonts w:ascii="Arial" w:hAnsi="Arial" w:cs="Arial"/>
          <w:color w:val="000000"/>
          <w:sz w:val="22"/>
          <w:szCs w:val="22"/>
        </w:rPr>
      </w:pPr>
      <w:r w:rsidRPr="00E16474">
        <w:rPr>
          <w:rFonts w:ascii="Arial" w:hAnsi="Arial" w:cs="Arial"/>
          <w:color w:val="000000"/>
          <w:sz w:val="22"/>
          <w:szCs w:val="22"/>
        </w:rPr>
        <w:t xml:space="preserve">iv. To waste no water, </w:t>
      </w:r>
    </w:p>
    <w:p w:rsidR="00E16474" w:rsidRPr="00E16474" w:rsidRDefault="00E16474" w:rsidP="00E16474">
      <w:pPr>
        <w:autoSpaceDE w:val="0"/>
        <w:autoSpaceDN w:val="0"/>
        <w:adjustRightInd w:val="0"/>
        <w:rPr>
          <w:rFonts w:ascii="Arial" w:hAnsi="Arial" w:cs="Arial"/>
          <w:color w:val="000000"/>
          <w:sz w:val="22"/>
          <w:szCs w:val="22"/>
        </w:rPr>
      </w:pPr>
      <w:r w:rsidRPr="00E16474">
        <w:rPr>
          <w:rFonts w:ascii="Arial" w:hAnsi="Arial" w:cs="Arial"/>
          <w:color w:val="000000"/>
          <w:sz w:val="22"/>
          <w:szCs w:val="22"/>
        </w:rPr>
        <w:t xml:space="preserve">v. To remain leaders on sustainability. </w:t>
      </w:r>
    </w:p>
    <w:p w:rsidR="00E16474" w:rsidRPr="00E16474" w:rsidRDefault="00E16474" w:rsidP="00E16474">
      <w:pPr>
        <w:autoSpaceDE w:val="0"/>
        <w:autoSpaceDN w:val="0"/>
        <w:adjustRightInd w:val="0"/>
        <w:rPr>
          <w:rFonts w:ascii="Arial" w:hAnsi="Arial" w:cs="Arial"/>
          <w:color w:val="000000"/>
          <w:sz w:val="22"/>
          <w:szCs w:val="22"/>
        </w:rPr>
      </w:pPr>
    </w:p>
    <w:p w:rsidR="00E16474" w:rsidRPr="00E16474" w:rsidRDefault="00E16474" w:rsidP="00E16474">
      <w:pPr>
        <w:autoSpaceDE w:val="0"/>
        <w:autoSpaceDN w:val="0"/>
        <w:adjustRightInd w:val="0"/>
        <w:rPr>
          <w:rFonts w:ascii="Arial" w:hAnsi="Arial" w:cs="Arial"/>
          <w:color w:val="000000"/>
          <w:sz w:val="22"/>
          <w:szCs w:val="22"/>
        </w:rPr>
      </w:pPr>
      <w:r w:rsidRPr="00E16474">
        <w:rPr>
          <w:rFonts w:ascii="Arial" w:hAnsi="Arial" w:cs="Arial"/>
          <w:color w:val="000000"/>
          <w:sz w:val="22"/>
          <w:szCs w:val="22"/>
        </w:rPr>
        <w:t xml:space="preserve">To achieve these objectives, interim targets are set to 2020, ensuring the Authority remains on track to achieve the longer term goals: </w:t>
      </w:r>
    </w:p>
    <w:p w:rsidR="00E16474" w:rsidRPr="00E16474" w:rsidRDefault="00E16474" w:rsidP="00E16474">
      <w:pPr>
        <w:autoSpaceDE w:val="0"/>
        <w:autoSpaceDN w:val="0"/>
        <w:adjustRightInd w:val="0"/>
        <w:spacing w:after="6"/>
        <w:rPr>
          <w:rFonts w:ascii="Arial" w:hAnsi="Arial" w:cs="Arial"/>
          <w:color w:val="000000"/>
          <w:sz w:val="22"/>
          <w:szCs w:val="22"/>
        </w:rPr>
      </w:pPr>
      <w:r w:rsidRPr="00E16474">
        <w:rPr>
          <w:rFonts w:ascii="Arial" w:hAnsi="Arial" w:cs="Arial"/>
          <w:color w:val="000000"/>
          <w:sz w:val="22"/>
          <w:szCs w:val="22"/>
        </w:rPr>
        <w:t xml:space="preserve">i. A 50% reduction in CO2 equivalent emissions vs. 2008/09 </w:t>
      </w:r>
    </w:p>
    <w:p w:rsidR="00E16474" w:rsidRPr="00E16474" w:rsidRDefault="00E16474" w:rsidP="00E16474">
      <w:pPr>
        <w:autoSpaceDE w:val="0"/>
        <w:autoSpaceDN w:val="0"/>
        <w:adjustRightInd w:val="0"/>
        <w:spacing w:after="6"/>
        <w:rPr>
          <w:rFonts w:ascii="Arial" w:hAnsi="Arial" w:cs="Arial"/>
          <w:color w:val="000000"/>
          <w:sz w:val="22"/>
          <w:szCs w:val="22"/>
        </w:rPr>
      </w:pPr>
      <w:r w:rsidRPr="00E16474">
        <w:rPr>
          <w:rFonts w:ascii="Arial" w:hAnsi="Arial" w:cs="Arial"/>
          <w:color w:val="000000"/>
          <w:sz w:val="22"/>
          <w:szCs w:val="22"/>
        </w:rPr>
        <w:t xml:space="preserve">ii. A 25% reduction in total waste volume vs. 2008/09 </w:t>
      </w:r>
    </w:p>
    <w:p w:rsidR="00E16474" w:rsidRPr="00E16474" w:rsidRDefault="00E16474" w:rsidP="00E16474">
      <w:pPr>
        <w:autoSpaceDE w:val="0"/>
        <w:autoSpaceDN w:val="0"/>
        <w:adjustRightInd w:val="0"/>
        <w:spacing w:after="6"/>
        <w:rPr>
          <w:rFonts w:ascii="Arial" w:hAnsi="Arial" w:cs="Arial"/>
          <w:color w:val="000000"/>
          <w:sz w:val="22"/>
          <w:szCs w:val="22"/>
        </w:rPr>
      </w:pPr>
      <w:r w:rsidRPr="00E16474">
        <w:rPr>
          <w:rFonts w:ascii="Arial" w:hAnsi="Arial" w:cs="Arial"/>
          <w:color w:val="000000"/>
          <w:sz w:val="22"/>
          <w:szCs w:val="22"/>
        </w:rPr>
        <w:t xml:space="preserve">iii. ‘Environmental salvage’ a daily part of fire-fighting </w:t>
      </w:r>
    </w:p>
    <w:p w:rsidR="00E16474" w:rsidRPr="00E16474" w:rsidRDefault="00E16474" w:rsidP="00E16474">
      <w:pPr>
        <w:autoSpaceDE w:val="0"/>
        <w:autoSpaceDN w:val="0"/>
        <w:adjustRightInd w:val="0"/>
        <w:spacing w:after="6"/>
        <w:rPr>
          <w:rFonts w:ascii="Arial" w:hAnsi="Arial" w:cs="Arial"/>
          <w:color w:val="000000"/>
          <w:sz w:val="22"/>
          <w:szCs w:val="22"/>
        </w:rPr>
      </w:pPr>
      <w:r w:rsidRPr="00E16474">
        <w:rPr>
          <w:rFonts w:ascii="Arial" w:hAnsi="Arial" w:cs="Arial"/>
          <w:color w:val="000000"/>
          <w:sz w:val="22"/>
          <w:szCs w:val="22"/>
        </w:rPr>
        <w:t xml:space="preserve">iv. Fully quantified cost and volume of water used operationally </w:t>
      </w:r>
    </w:p>
    <w:p w:rsidR="00E16474" w:rsidRPr="00E16474" w:rsidRDefault="00E16474" w:rsidP="00E16474">
      <w:pPr>
        <w:autoSpaceDE w:val="0"/>
        <w:autoSpaceDN w:val="0"/>
        <w:adjustRightInd w:val="0"/>
        <w:rPr>
          <w:rFonts w:ascii="Arial" w:hAnsi="Arial" w:cs="Arial"/>
          <w:color w:val="000000"/>
          <w:sz w:val="22"/>
          <w:szCs w:val="22"/>
        </w:rPr>
      </w:pPr>
      <w:r w:rsidRPr="00E16474">
        <w:rPr>
          <w:rFonts w:ascii="Arial" w:hAnsi="Arial" w:cs="Arial"/>
          <w:color w:val="000000"/>
          <w:sz w:val="22"/>
          <w:szCs w:val="22"/>
        </w:rPr>
        <w:t xml:space="preserve">v. All GMFRA employees trained in ‘carbon literacy’ </w:t>
      </w:r>
    </w:p>
    <w:p w:rsidR="00E16474" w:rsidRPr="00E16474" w:rsidRDefault="00E16474" w:rsidP="00E16474">
      <w:pPr>
        <w:autoSpaceDE w:val="0"/>
        <w:autoSpaceDN w:val="0"/>
        <w:adjustRightInd w:val="0"/>
        <w:rPr>
          <w:rFonts w:ascii="Arial" w:hAnsi="Arial" w:cs="Arial"/>
          <w:color w:val="000000"/>
          <w:sz w:val="22"/>
          <w:szCs w:val="22"/>
        </w:rPr>
      </w:pPr>
    </w:p>
    <w:p w:rsidR="00E16474" w:rsidRPr="00E16474" w:rsidRDefault="00E16474" w:rsidP="00E16474">
      <w:pPr>
        <w:autoSpaceDE w:val="0"/>
        <w:autoSpaceDN w:val="0"/>
        <w:adjustRightInd w:val="0"/>
        <w:rPr>
          <w:rFonts w:ascii="Arial" w:hAnsi="Arial" w:cs="Arial"/>
          <w:color w:val="000000"/>
          <w:sz w:val="22"/>
          <w:szCs w:val="22"/>
        </w:rPr>
      </w:pPr>
      <w:r w:rsidRPr="00E16474">
        <w:rPr>
          <w:rFonts w:ascii="Arial" w:hAnsi="Arial" w:cs="Arial"/>
          <w:color w:val="000000"/>
          <w:sz w:val="22"/>
          <w:szCs w:val="22"/>
        </w:rPr>
        <w:t xml:space="preserve">The Strategy is built into the Corporate Plan through a new Development Goal: </w:t>
      </w:r>
    </w:p>
    <w:p w:rsidR="00930D88" w:rsidRDefault="00930D88" w:rsidP="00E16474">
      <w:pPr>
        <w:autoSpaceDE w:val="0"/>
        <w:autoSpaceDN w:val="0"/>
        <w:adjustRightInd w:val="0"/>
        <w:ind w:right="-58"/>
        <w:jc w:val="center"/>
        <w:rPr>
          <w:rFonts w:ascii="Arial" w:hAnsi="Arial" w:cs="Arial"/>
          <w:i/>
          <w:iCs/>
          <w:color w:val="000000"/>
          <w:sz w:val="22"/>
          <w:szCs w:val="22"/>
        </w:rPr>
      </w:pPr>
    </w:p>
    <w:p w:rsidR="00E16474" w:rsidRPr="00E16474" w:rsidRDefault="00E16474" w:rsidP="00930D88">
      <w:pPr>
        <w:autoSpaceDE w:val="0"/>
        <w:autoSpaceDN w:val="0"/>
        <w:adjustRightInd w:val="0"/>
        <w:ind w:right="-58"/>
        <w:rPr>
          <w:rFonts w:ascii="Arial" w:hAnsi="Arial" w:cs="Arial"/>
          <w:sz w:val="22"/>
          <w:szCs w:val="22"/>
        </w:rPr>
      </w:pPr>
      <w:proofErr w:type="gramStart"/>
      <w:r w:rsidRPr="00E16474">
        <w:rPr>
          <w:rFonts w:ascii="Arial" w:hAnsi="Arial" w:cs="Arial"/>
          <w:i/>
          <w:iCs/>
          <w:color w:val="000000"/>
          <w:sz w:val="22"/>
          <w:szCs w:val="22"/>
        </w:rPr>
        <w:t>Progress towards our vision of a net positive environmental impact.</w:t>
      </w:r>
      <w:proofErr w:type="gramEnd"/>
    </w:p>
    <w:p w:rsidR="00E16474" w:rsidRDefault="00E16474" w:rsidP="00E16474">
      <w:pPr>
        <w:rPr>
          <w:rFonts w:ascii="Arial" w:hAnsi="Arial" w:cs="Arial"/>
          <w:color w:val="FF0000"/>
          <w:sz w:val="22"/>
          <w:szCs w:val="22"/>
        </w:rPr>
      </w:pPr>
    </w:p>
    <w:p w:rsidR="005A441A" w:rsidRPr="005A441A" w:rsidRDefault="005A441A" w:rsidP="00E16474">
      <w:pPr>
        <w:rPr>
          <w:rFonts w:ascii="Arial" w:hAnsi="Arial" w:cs="Arial"/>
          <w:color w:val="FF0000"/>
          <w:sz w:val="22"/>
          <w:szCs w:val="22"/>
        </w:rPr>
      </w:pPr>
    </w:p>
    <w:p w:rsidR="00E16474" w:rsidRDefault="00E16474" w:rsidP="00E16474">
      <w:pPr>
        <w:jc w:val="both"/>
        <w:rPr>
          <w:rFonts w:ascii="Arial" w:hAnsi="Arial" w:cs="Arial"/>
          <w:b/>
          <w:color w:val="FF0000"/>
          <w:sz w:val="22"/>
          <w:szCs w:val="22"/>
        </w:rPr>
      </w:pPr>
      <w:r w:rsidRPr="005A441A">
        <w:rPr>
          <w:rFonts w:ascii="Arial" w:hAnsi="Arial" w:cs="Arial"/>
          <w:b/>
          <w:color w:val="FF0000"/>
          <w:sz w:val="22"/>
          <w:szCs w:val="22"/>
        </w:rPr>
        <w:t>Environmental Management System (EMS)</w:t>
      </w:r>
    </w:p>
    <w:p w:rsidR="005A441A" w:rsidRPr="005A441A" w:rsidRDefault="005A441A" w:rsidP="00E16474">
      <w:pPr>
        <w:jc w:val="both"/>
        <w:rPr>
          <w:rFonts w:ascii="Arial" w:hAnsi="Arial" w:cs="Arial"/>
          <w:color w:val="FF0000"/>
          <w:sz w:val="22"/>
          <w:szCs w:val="22"/>
        </w:rPr>
      </w:pPr>
    </w:p>
    <w:p w:rsidR="00E16474" w:rsidRPr="00E16474" w:rsidRDefault="00E16474" w:rsidP="00E16474">
      <w:pPr>
        <w:rPr>
          <w:rFonts w:ascii="Arial" w:hAnsi="Arial" w:cs="Arial"/>
          <w:sz w:val="22"/>
          <w:szCs w:val="22"/>
        </w:rPr>
      </w:pPr>
      <w:r w:rsidRPr="00E16474">
        <w:rPr>
          <w:rFonts w:ascii="Arial" w:hAnsi="Arial" w:cs="Arial"/>
          <w:sz w:val="22"/>
          <w:szCs w:val="22"/>
        </w:rPr>
        <w:t xml:space="preserve">The EMS is the main tool used to understand how all GMFRS activities impact the environment and to ensure full compliance with environmental legislation. It is certified to ISO14001, providing external certification that we are taking active steps to continually improve our environmental performance. In 2014 the auditor reported that: </w:t>
      </w:r>
    </w:p>
    <w:p w:rsidR="00E16474" w:rsidRPr="00E16474" w:rsidRDefault="00E16474" w:rsidP="00E16474">
      <w:pPr>
        <w:rPr>
          <w:rFonts w:ascii="Arial" w:hAnsi="Arial" w:cs="Arial"/>
          <w:sz w:val="22"/>
          <w:szCs w:val="22"/>
        </w:rPr>
      </w:pPr>
    </w:p>
    <w:p w:rsidR="00E16474" w:rsidRPr="00E16474" w:rsidRDefault="00E16474" w:rsidP="00E16474">
      <w:pPr>
        <w:rPr>
          <w:rFonts w:ascii="Arial" w:hAnsi="Arial" w:cs="Arial"/>
          <w:i/>
          <w:sz w:val="22"/>
          <w:szCs w:val="22"/>
        </w:rPr>
      </w:pPr>
      <w:r w:rsidRPr="00E16474">
        <w:rPr>
          <w:rFonts w:ascii="Arial" w:hAnsi="Arial" w:cs="Arial"/>
          <w:i/>
          <w:sz w:val="22"/>
          <w:szCs w:val="22"/>
        </w:rPr>
        <w:lastRenderedPageBreak/>
        <w:t>“Greater Manchester Fire and Rescue Service can demonstrate excellent continuous improvement with its core objectives which are firmly embedded in the organisations strategy of improvement and change.”</w:t>
      </w:r>
    </w:p>
    <w:p w:rsidR="00E16474" w:rsidRPr="00E16474" w:rsidRDefault="00E16474" w:rsidP="00E16474">
      <w:pPr>
        <w:rPr>
          <w:rFonts w:ascii="Arial" w:hAnsi="Arial" w:cs="Arial"/>
          <w:sz w:val="22"/>
          <w:szCs w:val="22"/>
        </w:rPr>
      </w:pPr>
    </w:p>
    <w:p w:rsidR="00E16474" w:rsidRPr="005A441A" w:rsidRDefault="00E16474" w:rsidP="00E16474">
      <w:pPr>
        <w:rPr>
          <w:rFonts w:ascii="Arial" w:hAnsi="Arial" w:cs="Arial"/>
          <w:b/>
          <w:color w:val="FF0000"/>
          <w:sz w:val="22"/>
          <w:szCs w:val="22"/>
        </w:rPr>
      </w:pPr>
      <w:r w:rsidRPr="005A441A">
        <w:rPr>
          <w:rFonts w:ascii="Arial" w:hAnsi="Arial" w:cs="Arial"/>
          <w:b/>
          <w:color w:val="FF0000"/>
          <w:sz w:val="22"/>
          <w:szCs w:val="22"/>
        </w:rPr>
        <w:t>Direct Impacts</w:t>
      </w:r>
    </w:p>
    <w:p w:rsidR="00E16474" w:rsidRPr="005A441A" w:rsidRDefault="00E16474" w:rsidP="00E16474">
      <w:pPr>
        <w:rPr>
          <w:rFonts w:ascii="Arial" w:hAnsi="Arial" w:cs="Arial"/>
          <w:color w:val="FF0000"/>
          <w:sz w:val="22"/>
          <w:szCs w:val="22"/>
        </w:rPr>
      </w:pPr>
    </w:p>
    <w:p w:rsidR="00E16474" w:rsidRPr="005A441A" w:rsidRDefault="00E16474" w:rsidP="00E16474">
      <w:pPr>
        <w:rPr>
          <w:rFonts w:ascii="Arial" w:hAnsi="Arial" w:cs="Arial"/>
          <w:b/>
          <w:color w:val="FF0000"/>
          <w:sz w:val="22"/>
          <w:szCs w:val="22"/>
        </w:rPr>
      </w:pPr>
      <w:r w:rsidRPr="005A441A">
        <w:rPr>
          <w:rFonts w:ascii="Arial" w:hAnsi="Arial" w:cs="Arial"/>
          <w:b/>
          <w:color w:val="FF0000"/>
          <w:sz w:val="22"/>
          <w:szCs w:val="22"/>
        </w:rPr>
        <w:t>Financial Performance - Investment</w:t>
      </w:r>
    </w:p>
    <w:p w:rsidR="00E16474" w:rsidRPr="00E16474" w:rsidRDefault="00E16474" w:rsidP="00E16474">
      <w:pPr>
        <w:rPr>
          <w:rFonts w:ascii="Arial" w:hAnsi="Arial" w:cs="Arial"/>
          <w:b/>
          <w:sz w:val="22"/>
          <w:szCs w:val="22"/>
        </w:rPr>
      </w:pPr>
    </w:p>
    <w:p w:rsidR="00E16474" w:rsidRPr="00E16474" w:rsidRDefault="00E16474" w:rsidP="00E16474">
      <w:pPr>
        <w:rPr>
          <w:rFonts w:ascii="Arial" w:hAnsi="Arial" w:cs="Arial"/>
          <w:sz w:val="22"/>
          <w:szCs w:val="22"/>
        </w:rPr>
      </w:pPr>
      <w:r w:rsidRPr="00E16474">
        <w:rPr>
          <w:rFonts w:ascii="Arial" w:hAnsi="Arial" w:cs="Arial"/>
          <w:sz w:val="22"/>
          <w:szCs w:val="22"/>
        </w:rPr>
        <w:t>Financial investment has been made to support sustainability initiatives within the Authority, with both capital and revenue commitments. Projects are prioritised based on projected energy, carbon and cost saving to ensure value for money and paybacks within a 10 year timeframe.</w:t>
      </w:r>
    </w:p>
    <w:p w:rsidR="00E16474" w:rsidRPr="00E16474" w:rsidRDefault="00E16474" w:rsidP="00E16474">
      <w:pPr>
        <w:rPr>
          <w:rFonts w:ascii="Arial" w:hAnsi="Arial" w:cs="Arial"/>
          <w:sz w:val="22"/>
          <w:szCs w:val="22"/>
        </w:rPr>
      </w:pPr>
    </w:p>
    <w:p w:rsidR="00E16474" w:rsidRDefault="00E16474" w:rsidP="00E16474">
      <w:pPr>
        <w:rPr>
          <w:rFonts w:ascii="Arial" w:hAnsi="Arial" w:cs="Arial"/>
          <w:sz w:val="22"/>
          <w:szCs w:val="22"/>
        </w:rPr>
      </w:pPr>
      <w:r w:rsidRPr="00E16474">
        <w:rPr>
          <w:rFonts w:ascii="Arial" w:hAnsi="Arial" w:cs="Arial"/>
          <w:sz w:val="22"/>
          <w:szCs w:val="22"/>
        </w:rPr>
        <w:t xml:space="preserve">Capital investment projects implemented over 2014/15: </w:t>
      </w:r>
    </w:p>
    <w:p w:rsidR="005A441A" w:rsidRPr="00E16474" w:rsidRDefault="005A441A" w:rsidP="00E16474">
      <w:pPr>
        <w:rPr>
          <w:rFonts w:ascii="Arial" w:hAnsi="Arial" w:cs="Arial"/>
          <w:sz w:val="22"/>
          <w:szCs w:val="22"/>
        </w:rPr>
      </w:pP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3033"/>
        <w:gridCol w:w="2875"/>
        <w:gridCol w:w="1130"/>
        <w:gridCol w:w="1484"/>
      </w:tblGrid>
      <w:tr w:rsidR="00E16474" w:rsidRPr="00E16474" w:rsidTr="00CB1598">
        <w:tc>
          <w:tcPr>
            <w:tcW w:w="3033" w:type="dxa"/>
            <w:tcBorders>
              <w:top w:val="single" w:sz="4" w:space="0" w:color="auto"/>
              <w:left w:val="single" w:sz="4" w:space="0" w:color="auto"/>
              <w:bottom w:val="single" w:sz="4" w:space="0" w:color="auto"/>
              <w:right w:val="single" w:sz="4" w:space="0" w:color="auto"/>
            </w:tcBorders>
            <w:shd w:val="clear" w:color="auto" w:fill="FF0000"/>
          </w:tcPr>
          <w:p w:rsidR="00E16474" w:rsidRPr="00E16474" w:rsidRDefault="00E16474" w:rsidP="0013476C">
            <w:pPr>
              <w:jc w:val="center"/>
              <w:rPr>
                <w:rFonts w:ascii="Arial" w:hAnsi="Arial" w:cs="Arial"/>
                <w:b/>
                <w:bCs/>
                <w:color w:val="FFFFFF"/>
                <w:sz w:val="22"/>
                <w:szCs w:val="22"/>
              </w:rPr>
            </w:pPr>
            <w:r w:rsidRPr="00E16474">
              <w:rPr>
                <w:rFonts w:ascii="Arial" w:hAnsi="Arial" w:cs="Arial"/>
                <w:b/>
                <w:bCs/>
                <w:color w:val="FFFFFF"/>
                <w:sz w:val="22"/>
                <w:szCs w:val="22"/>
              </w:rPr>
              <w:t>Project</w:t>
            </w:r>
          </w:p>
        </w:tc>
        <w:tc>
          <w:tcPr>
            <w:tcW w:w="2875" w:type="dxa"/>
            <w:tcBorders>
              <w:top w:val="single" w:sz="4" w:space="0" w:color="auto"/>
              <w:left w:val="single" w:sz="4" w:space="0" w:color="auto"/>
              <w:bottom w:val="single" w:sz="4" w:space="0" w:color="auto"/>
              <w:right w:val="single" w:sz="4" w:space="0" w:color="auto"/>
            </w:tcBorders>
            <w:shd w:val="clear" w:color="auto" w:fill="FF0000"/>
          </w:tcPr>
          <w:p w:rsidR="00E16474" w:rsidRPr="00E16474" w:rsidRDefault="00E16474" w:rsidP="0013476C">
            <w:pPr>
              <w:jc w:val="center"/>
              <w:rPr>
                <w:rFonts w:ascii="Arial" w:hAnsi="Arial" w:cs="Arial"/>
                <w:b/>
                <w:bCs/>
                <w:color w:val="FFFFFF"/>
                <w:sz w:val="22"/>
                <w:szCs w:val="22"/>
              </w:rPr>
            </w:pPr>
            <w:r w:rsidRPr="00E16474">
              <w:rPr>
                <w:rFonts w:ascii="Arial" w:hAnsi="Arial" w:cs="Arial"/>
                <w:b/>
                <w:bCs/>
                <w:color w:val="FFFFFF"/>
                <w:sz w:val="22"/>
                <w:szCs w:val="22"/>
              </w:rPr>
              <w:t>Location</w:t>
            </w:r>
          </w:p>
        </w:tc>
        <w:tc>
          <w:tcPr>
            <w:tcW w:w="1130" w:type="dxa"/>
            <w:tcBorders>
              <w:top w:val="single" w:sz="4" w:space="0" w:color="auto"/>
              <w:left w:val="single" w:sz="4" w:space="0" w:color="auto"/>
              <w:bottom w:val="single" w:sz="4" w:space="0" w:color="auto"/>
              <w:right w:val="single" w:sz="4" w:space="0" w:color="auto"/>
            </w:tcBorders>
            <w:shd w:val="clear" w:color="auto" w:fill="FF0000"/>
          </w:tcPr>
          <w:p w:rsidR="00E16474" w:rsidRPr="00E16474" w:rsidRDefault="00E16474" w:rsidP="0013476C">
            <w:pPr>
              <w:jc w:val="center"/>
              <w:rPr>
                <w:rFonts w:ascii="Arial" w:hAnsi="Arial" w:cs="Arial"/>
                <w:b/>
                <w:bCs/>
                <w:color w:val="FFFFFF"/>
                <w:sz w:val="22"/>
                <w:szCs w:val="22"/>
              </w:rPr>
            </w:pPr>
            <w:r w:rsidRPr="00E16474">
              <w:rPr>
                <w:rFonts w:ascii="Arial" w:hAnsi="Arial" w:cs="Arial"/>
                <w:b/>
                <w:bCs/>
                <w:color w:val="FFFFFF"/>
                <w:sz w:val="22"/>
                <w:szCs w:val="22"/>
              </w:rPr>
              <w:t>Cost (£000s)</w:t>
            </w:r>
          </w:p>
        </w:tc>
        <w:tc>
          <w:tcPr>
            <w:tcW w:w="1484" w:type="dxa"/>
            <w:tcBorders>
              <w:top w:val="single" w:sz="4" w:space="0" w:color="auto"/>
              <w:left w:val="single" w:sz="4" w:space="0" w:color="auto"/>
              <w:bottom w:val="single" w:sz="4" w:space="0" w:color="auto"/>
              <w:right w:val="single" w:sz="4" w:space="0" w:color="auto"/>
            </w:tcBorders>
            <w:shd w:val="clear" w:color="auto" w:fill="FF0000"/>
          </w:tcPr>
          <w:p w:rsidR="00E16474" w:rsidRPr="00E16474" w:rsidRDefault="00E16474" w:rsidP="0013476C">
            <w:pPr>
              <w:jc w:val="center"/>
              <w:rPr>
                <w:rFonts w:ascii="Arial" w:hAnsi="Arial" w:cs="Arial"/>
                <w:b/>
                <w:bCs/>
                <w:color w:val="FFFFFF"/>
                <w:sz w:val="22"/>
                <w:szCs w:val="22"/>
              </w:rPr>
            </w:pPr>
            <w:r w:rsidRPr="00E16474">
              <w:rPr>
                <w:rFonts w:ascii="Arial" w:hAnsi="Arial" w:cs="Arial"/>
                <w:b/>
                <w:bCs/>
                <w:color w:val="FFFFFF"/>
                <w:sz w:val="22"/>
                <w:szCs w:val="22"/>
              </w:rPr>
              <w:t>Payback</w:t>
            </w:r>
          </w:p>
        </w:tc>
      </w:tr>
      <w:tr w:rsidR="00E16474" w:rsidRPr="00E16474" w:rsidTr="00CB1598">
        <w:tc>
          <w:tcPr>
            <w:tcW w:w="3033" w:type="dxa"/>
            <w:tcBorders>
              <w:top w:val="single" w:sz="4" w:space="0" w:color="auto"/>
              <w:left w:val="single" w:sz="4" w:space="0" w:color="auto"/>
              <w:bottom w:val="single" w:sz="4" w:space="0" w:color="auto"/>
              <w:right w:val="single" w:sz="4" w:space="0" w:color="auto"/>
            </w:tcBorders>
            <w:shd w:val="clear" w:color="auto" w:fill="FFFFFF" w:themeFill="background1"/>
          </w:tcPr>
          <w:p w:rsidR="00E16474" w:rsidRPr="00E16474" w:rsidRDefault="00E16474" w:rsidP="0013476C">
            <w:pPr>
              <w:rPr>
                <w:rFonts w:ascii="Arial" w:hAnsi="Arial" w:cs="Arial"/>
                <w:b/>
                <w:bCs/>
                <w:sz w:val="22"/>
                <w:szCs w:val="22"/>
              </w:rPr>
            </w:pPr>
            <w:r w:rsidRPr="00E16474">
              <w:rPr>
                <w:rFonts w:ascii="Arial" w:hAnsi="Arial" w:cs="Arial"/>
                <w:b/>
                <w:bCs/>
                <w:sz w:val="22"/>
                <w:szCs w:val="22"/>
              </w:rPr>
              <w:t>Whole building LED Lighting Swap Out</w:t>
            </w:r>
          </w:p>
        </w:tc>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rsidR="00E16474" w:rsidRPr="00E16474" w:rsidRDefault="00E16474" w:rsidP="0013476C">
            <w:pPr>
              <w:jc w:val="center"/>
              <w:rPr>
                <w:rFonts w:ascii="Arial" w:hAnsi="Arial" w:cs="Arial"/>
                <w:sz w:val="22"/>
                <w:szCs w:val="22"/>
              </w:rPr>
            </w:pPr>
            <w:r w:rsidRPr="00E16474">
              <w:rPr>
                <w:rFonts w:ascii="Arial" w:hAnsi="Arial" w:cs="Arial"/>
                <w:sz w:val="22"/>
                <w:szCs w:val="22"/>
              </w:rPr>
              <w:t>Bolton Central</w:t>
            </w: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tcPr>
          <w:p w:rsidR="00E16474" w:rsidRPr="00E16474" w:rsidRDefault="00E16474" w:rsidP="0013476C">
            <w:pPr>
              <w:jc w:val="both"/>
              <w:rPr>
                <w:rFonts w:ascii="Arial" w:hAnsi="Arial" w:cs="Arial"/>
                <w:sz w:val="22"/>
                <w:szCs w:val="22"/>
              </w:rPr>
            </w:pPr>
            <w:r w:rsidRPr="00E16474">
              <w:rPr>
                <w:rFonts w:ascii="Arial" w:hAnsi="Arial" w:cs="Arial"/>
                <w:sz w:val="22"/>
                <w:szCs w:val="22"/>
              </w:rPr>
              <w:t xml:space="preserve">   50</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tcPr>
          <w:p w:rsidR="00E16474" w:rsidRPr="00E16474" w:rsidRDefault="00E16474" w:rsidP="0013476C">
            <w:pPr>
              <w:jc w:val="center"/>
              <w:rPr>
                <w:rFonts w:ascii="Arial" w:hAnsi="Arial" w:cs="Arial"/>
                <w:sz w:val="22"/>
                <w:szCs w:val="22"/>
              </w:rPr>
            </w:pPr>
            <w:r w:rsidRPr="00E16474">
              <w:rPr>
                <w:rFonts w:ascii="Arial" w:hAnsi="Arial" w:cs="Arial"/>
                <w:sz w:val="22"/>
                <w:szCs w:val="22"/>
              </w:rPr>
              <w:t>7 years</w:t>
            </w:r>
          </w:p>
        </w:tc>
      </w:tr>
      <w:tr w:rsidR="00E16474" w:rsidRPr="00E16474" w:rsidTr="00CB1598">
        <w:tc>
          <w:tcPr>
            <w:tcW w:w="3033" w:type="dxa"/>
            <w:tcBorders>
              <w:top w:val="single" w:sz="4" w:space="0" w:color="auto"/>
              <w:left w:val="single" w:sz="4" w:space="0" w:color="auto"/>
              <w:bottom w:val="single" w:sz="4" w:space="0" w:color="auto"/>
              <w:right w:val="single" w:sz="4" w:space="0" w:color="auto"/>
            </w:tcBorders>
            <w:shd w:val="clear" w:color="auto" w:fill="FFFFFF" w:themeFill="background1"/>
          </w:tcPr>
          <w:p w:rsidR="00E16474" w:rsidRPr="00E16474" w:rsidRDefault="00E16474" w:rsidP="0013476C">
            <w:pPr>
              <w:rPr>
                <w:rFonts w:ascii="Arial" w:hAnsi="Arial" w:cs="Arial"/>
                <w:b/>
                <w:bCs/>
                <w:sz w:val="22"/>
                <w:szCs w:val="22"/>
              </w:rPr>
            </w:pPr>
            <w:r w:rsidRPr="00E16474">
              <w:rPr>
                <w:rFonts w:ascii="Arial" w:hAnsi="Arial" w:cs="Arial"/>
                <w:b/>
                <w:bCs/>
                <w:sz w:val="22"/>
                <w:szCs w:val="22"/>
              </w:rPr>
              <w:t xml:space="preserve">Drying Room Dehumidifiers </w:t>
            </w:r>
          </w:p>
        </w:tc>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rsidR="00E16474" w:rsidRPr="00E16474" w:rsidRDefault="00E16474" w:rsidP="0013476C">
            <w:pPr>
              <w:jc w:val="center"/>
              <w:rPr>
                <w:rFonts w:ascii="Arial" w:hAnsi="Arial" w:cs="Arial"/>
                <w:sz w:val="22"/>
                <w:szCs w:val="22"/>
              </w:rPr>
            </w:pPr>
            <w:r w:rsidRPr="00E16474">
              <w:rPr>
                <w:rFonts w:ascii="Arial" w:hAnsi="Arial" w:cs="Arial"/>
                <w:sz w:val="22"/>
                <w:szCs w:val="22"/>
              </w:rPr>
              <w:t>Various Sites</w:t>
            </w: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tcPr>
          <w:p w:rsidR="00E16474" w:rsidRPr="00E16474" w:rsidRDefault="00E16474" w:rsidP="0013476C">
            <w:pPr>
              <w:jc w:val="both"/>
              <w:rPr>
                <w:rFonts w:ascii="Arial" w:hAnsi="Arial" w:cs="Arial"/>
                <w:sz w:val="22"/>
                <w:szCs w:val="22"/>
              </w:rPr>
            </w:pPr>
            <w:r w:rsidRPr="00E16474">
              <w:rPr>
                <w:rFonts w:ascii="Arial" w:hAnsi="Arial" w:cs="Arial"/>
                <w:sz w:val="22"/>
                <w:szCs w:val="22"/>
              </w:rPr>
              <w:t xml:space="preserve">    16</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tcPr>
          <w:p w:rsidR="00E16474" w:rsidRPr="00E16474" w:rsidRDefault="00E16474" w:rsidP="0013476C">
            <w:pPr>
              <w:jc w:val="center"/>
              <w:rPr>
                <w:rFonts w:ascii="Arial" w:hAnsi="Arial" w:cs="Arial"/>
                <w:sz w:val="22"/>
                <w:szCs w:val="22"/>
              </w:rPr>
            </w:pPr>
            <w:r w:rsidRPr="00E16474">
              <w:rPr>
                <w:rFonts w:ascii="Arial" w:hAnsi="Arial" w:cs="Arial"/>
                <w:sz w:val="22"/>
                <w:szCs w:val="22"/>
              </w:rPr>
              <w:t>5 years</w:t>
            </w:r>
          </w:p>
        </w:tc>
      </w:tr>
      <w:tr w:rsidR="00E16474" w:rsidRPr="00E16474" w:rsidTr="00CB1598">
        <w:tc>
          <w:tcPr>
            <w:tcW w:w="3033" w:type="dxa"/>
            <w:tcBorders>
              <w:top w:val="single" w:sz="4" w:space="0" w:color="auto"/>
              <w:left w:val="single" w:sz="4" w:space="0" w:color="auto"/>
              <w:bottom w:val="single" w:sz="4" w:space="0" w:color="auto"/>
              <w:right w:val="single" w:sz="4" w:space="0" w:color="auto"/>
            </w:tcBorders>
            <w:shd w:val="clear" w:color="auto" w:fill="FFFFFF" w:themeFill="background1"/>
          </w:tcPr>
          <w:p w:rsidR="00E16474" w:rsidRPr="00E16474" w:rsidRDefault="00E16474" w:rsidP="0013476C">
            <w:pPr>
              <w:rPr>
                <w:rFonts w:ascii="Arial" w:hAnsi="Arial" w:cs="Arial"/>
                <w:b/>
                <w:bCs/>
                <w:sz w:val="22"/>
                <w:szCs w:val="22"/>
              </w:rPr>
            </w:pPr>
            <w:r w:rsidRPr="00E16474">
              <w:rPr>
                <w:rFonts w:ascii="Arial" w:hAnsi="Arial" w:cs="Arial"/>
                <w:b/>
                <w:bCs/>
                <w:sz w:val="22"/>
                <w:szCs w:val="22"/>
              </w:rPr>
              <w:t>Heating controls</w:t>
            </w:r>
          </w:p>
        </w:tc>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rsidR="00E16474" w:rsidRPr="00E16474" w:rsidRDefault="00E16474" w:rsidP="0013476C">
            <w:pPr>
              <w:jc w:val="center"/>
              <w:rPr>
                <w:rFonts w:ascii="Arial" w:hAnsi="Arial" w:cs="Arial"/>
                <w:sz w:val="22"/>
                <w:szCs w:val="22"/>
              </w:rPr>
            </w:pPr>
            <w:r w:rsidRPr="00E16474">
              <w:rPr>
                <w:rFonts w:ascii="Arial" w:hAnsi="Arial" w:cs="Arial"/>
                <w:sz w:val="22"/>
                <w:szCs w:val="22"/>
              </w:rPr>
              <w:t>Leigh Technical Services Centre</w:t>
            </w:r>
          </w:p>
        </w:tc>
        <w:tc>
          <w:tcPr>
            <w:tcW w:w="1130" w:type="dxa"/>
            <w:tcBorders>
              <w:top w:val="single" w:sz="4" w:space="0" w:color="auto"/>
              <w:left w:val="single" w:sz="4" w:space="0" w:color="auto"/>
              <w:bottom w:val="single" w:sz="4" w:space="0" w:color="auto"/>
              <w:right w:val="single" w:sz="4" w:space="0" w:color="auto"/>
            </w:tcBorders>
            <w:shd w:val="clear" w:color="auto" w:fill="FFFFFF" w:themeFill="background1"/>
          </w:tcPr>
          <w:p w:rsidR="00E16474" w:rsidRPr="00E16474" w:rsidRDefault="00E16474" w:rsidP="0013476C">
            <w:pPr>
              <w:jc w:val="both"/>
              <w:rPr>
                <w:rFonts w:ascii="Arial" w:hAnsi="Arial" w:cs="Arial"/>
                <w:sz w:val="22"/>
                <w:szCs w:val="22"/>
              </w:rPr>
            </w:pPr>
            <w:r w:rsidRPr="00E16474">
              <w:rPr>
                <w:rFonts w:ascii="Arial" w:hAnsi="Arial" w:cs="Arial"/>
                <w:sz w:val="22"/>
                <w:szCs w:val="22"/>
              </w:rPr>
              <w:t xml:space="preserve">    12</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tcPr>
          <w:p w:rsidR="00E16474" w:rsidRPr="00E16474" w:rsidRDefault="00E16474" w:rsidP="0013476C">
            <w:pPr>
              <w:jc w:val="center"/>
              <w:rPr>
                <w:rFonts w:ascii="Arial" w:hAnsi="Arial" w:cs="Arial"/>
                <w:sz w:val="22"/>
                <w:szCs w:val="22"/>
              </w:rPr>
            </w:pPr>
            <w:r w:rsidRPr="00E16474">
              <w:rPr>
                <w:rFonts w:ascii="Arial" w:hAnsi="Arial" w:cs="Arial"/>
                <w:sz w:val="22"/>
                <w:szCs w:val="22"/>
              </w:rPr>
              <w:t>&lt;2 years</w:t>
            </w:r>
          </w:p>
        </w:tc>
      </w:tr>
    </w:tbl>
    <w:p w:rsidR="00E16474" w:rsidRPr="00E16474" w:rsidRDefault="00E16474" w:rsidP="00E16474">
      <w:pPr>
        <w:rPr>
          <w:rFonts w:ascii="Arial" w:hAnsi="Arial" w:cs="Arial"/>
          <w:b/>
          <w:sz w:val="22"/>
          <w:szCs w:val="22"/>
        </w:rPr>
      </w:pPr>
    </w:p>
    <w:p w:rsidR="00E16474" w:rsidRPr="00E16474" w:rsidRDefault="00E16474" w:rsidP="00E16474">
      <w:pPr>
        <w:rPr>
          <w:rFonts w:ascii="Arial" w:hAnsi="Arial" w:cs="Arial"/>
          <w:b/>
          <w:sz w:val="22"/>
          <w:szCs w:val="22"/>
        </w:rPr>
      </w:pPr>
    </w:p>
    <w:p w:rsidR="00E16474" w:rsidRPr="005A441A" w:rsidRDefault="00E16474" w:rsidP="00E16474">
      <w:pPr>
        <w:rPr>
          <w:rFonts w:ascii="Arial" w:hAnsi="Arial" w:cs="Arial"/>
          <w:b/>
          <w:color w:val="FF0000"/>
          <w:sz w:val="22"/>
          <w:szCs w:val="22"/>
        </w:rPr>
      </w:pPr>
      <w:r w:rsidRPr="00E16474">
        <w:rPr>
          <w:rFonts w:ascii="Arial" w:hAnsi="Arial" w:cs="Arial"/>
          <w:b/>
          <w:sz w:val="22"/>
          <w:szCs w:val="22"/>
        </w:rPr>
        <w:br/>
      </w:r>
      <w:r w:rsidRPr="005A441A">
        <w:rPr>
          <w:rFonts w:ascii="Arial" w:hAnsi="Arial" w:cs="Arial"/>
          <w:b/>
          <w:color w:val="FF0000"/>
          <w:sz w:val="22"/>
          <w:szCs w:val="22"/>
        </w:rPr>
        <w:t>Sustainability Capital Investment Summary- Expenditure 2014/15</w:t>
      </w:r>
    </w:p>
    <w:p w:rsidR="00E16474" w:rsidRPr="00E16474" w:rsidRDefault="00E16474" w:rsidP="00E16474">
      <w:pPr>
        <w:rPr>
          <w:rFonts w:ascii="Arial" w:hAnsi="Arial" w:cs="Arial"/>
          <w:sz w:val="22"/>
          <w:szCs w:val="22"/>
        </w:rPr>
      </w:pPr>
    </w:p>
    <w:tbl>
      <w:tblPr>
        <w:tblW w:w="8552" w:type="dxa"/>
        <w:tblLook w:val="04A0" w:firstRow="1" w:lastRow="0" w:firstColumn="1" w:lastColumn="0" w:noHBand="0" w:noVBand="1"/>
      </w:tblPr>
      <w:tblGrid>
        <w:gridCol w:w="2380"/>
        <w:gridCol w:w="1440"/>
        <w:gridCol w:w="1440"/>
        <w:gridCol w:w="1591"/>
        <w:gridCol w:w="1701"/>
      </w:tblGrid>
      <w:tr w:rsidR="00E16474" w:rsidRPr="00E16474" w:rsidTr="00CB1598">
        <w:trPr>
          <w:trHeight w:val="615"/>
        </w:trPr>
        <w:tc>
          <w:tcPr>
            <w:tcW w:w="2380" w:type="dxa"/>
            <w:tcBorders>
              <w:top w:val="single" w:sz="4" w:space="0" w:color="auto"/>
              <w:left w:val="single" w:sz="4" w:space="0" w:color="auto"/>
              <w:bottom w:val="single" w:sz="4" w:space="0" w:color="auto"/>
              <w:right w:val="single" w:sz="4" w:space="0" w:color="auto"/>
            </w:tcBorders>
            <w:shd w:val="clear" w:color="auto" w:fill="FF0000"/>
            <w:vAlign w:val="center"/>
          </w:tcPr>
          <w:p w:rsidR="00E16474" w:rsidRPr="00E16474" w:rsidRDefault="00E16474" w:rsidP="0013476C">
            <w:pPr>
              <w:jc w:val="center"/>
              <w:rPr>
                <w:rFonts w:ascii="Arial" w:hAnsi="Arial" w:cs="Arial"/>
                <w:b/>
                <w:bCs/>
                <w:sz w:val="22"/>
                <w:szCs w:val="22"/>
              </w:rPr>
            </w:pPr>
          </w:p>
        </w:tc>
        <w:tc>
          <w:tcPr>
            <w:tcW w:w="1440" w:type="dxa"/>
            <w:tcBorders>
              <w:top w:val="single" w:sz="8" w:space="0" w:color="000000"/>
              <w:left w:val="single" w:sz="4" w:space="0" w:color="auto"/>
              <w:bottom w:val="nil"/>
              <w:right w:val="single" w:sz="8" w:space="0" w:color="000000"/>
            </w:tcBorders>
            <w:shd w:val="clear" w:color="auto" w:fill="FF0000"/>
            <w:vAlign w:val="center"/>
            <w:hideMark/>
          </w:tcPr>
          <w:p w:rsidR="00E16474" w:rsidRPr="005A441A" w:rsidRDefault="00E16474" w:rsidP="0013476C">
            <w:pPr>
              <w:jc w:val="center"/>
              <w:rPr>
                <w:rFonts w:ascii="Arial" w:hAnsi="Arial" w:cs="Arial"/>
                <w:b/>
                <w:bCs/>
                <w:color w:val="FFFFFF" w:themeColor="background1"/>
                <w:sz w:val="22"/>
                <w:szCs w:val="22"/>
              </w:rPr>
            </w:pPr>
            <w:r w:rsidRPr="005A441A">
              <w:rPr>
                <w:rFonts w:ascii="Arial" w:hAnsi="Arial" w:cs="Arial"/>
                <w:b/>
                <w:bCs/>
                <w:color w:val="FFFFFF" w:themeColor="background1"/>
                <w:sz w:val="22"/>
                <w:szCs w:val="22"/>
              </w:rPr>
              <w:t>2011/12 Actual (£000s)</w:t>
            </w:r>
          </w:p>
        </w:tc>
        <w:tc>
          <w:tcPr>
            <w:tcW w:w="1440" w:type="dxa"/>
            <w:tcBorders>
              <w:top w:val="single" w:sz="8" w:space="0" w:color="000000"/>
              <w:left w:val="nil"/>
              <w:bottom w:val="nil"/>
              <w:right w:val="single" w:sz="8" w:space="0" w:color="000000"/>
            </w:tcBorders>
            <w:shd w:val="clear" w:color="auto" w:fill="FF0000"/>
            <w:vAlign w:val="center"/>
            <w:hideMark/>
          </w:tcPr>
          <w:p w:rsidR="00E16474" w:rsidRPr="005A441A" w:rsidRDefault="00E16474" w:rsidP="0013476C">
            <w:pPr>
              <w:jc w:val="center"/>
              <w:rPr>
                <w:rFonts w:ascii="Arial" w:hAnsi="Arial" w:cs="Arial"/>
                <w:b/>
                <w:bCs/>
                <w:color w:val="FFFFFF" w:themeColor="background1"/>
                <w:sz w:val="22"/>
                <w:szCs w:val="22"/>
              </w:rPr>
            </w:pPr>
            <w:r w:rsidRPr="005A441A">
              <w:rPr>
                <w:rFonts w:ascii="Arial" w:hAnsi="Arial" w:cs="Arial"/>
                <w:b/>
                <w:bCs/>
                <w:color w:val="FFFFFF" w:themeColor="background1"/>
                <w:sz w:val="22"/>
                <w:szCs w:val="22"/>
              </w:rPr>
              <w:t>2012/13 Actual (£000s)</w:t>
            </w:r>
          </w:p>
        </w:tc>
        <w:tc>
          <w:tcPr>
            <w:tcW w:w="1591" w:type="dxa"/>
            <w:tcBorders>
              <w:top w:val="single" w:sz="8" w:space="0" w:color="000000"/>
              <w:left w:val="nil"/>
              <w:bottom w:val="nil"/>
              <w:right w:val="single" w:sz="8" w:space="0" w:color="000000"/>
            </w:tcBorders>
            <w:shd w:val="clear" w:color="auto" w:fill="FF0000"/>
            <w:hideMark/>
          </w:tcPr>
          <w:p w:rsidR="00E16474" w:rsidRPr="005A441A" w:rsidRDefault="00E16474" w:rsidP="0013476C">
            <w:pPr>
              <w:jc w:val="center"/>
              <w:rPr>
                <w:rFonts w:ascii="Arial" w:hAnsi="Arial" w:cs="Arial"/>
                <w:b/>
                <w:bCs/>
                <w:color w:val="FFFFFF" w:themeColor="background1"/>
                <w:sz w:val="22"/>
                <w:szCs w:val="22"/>
              </w:rPr>
            </w:pPr>
            <w:r w:rsidRPr="005A441A">
              <w:rPr>
                <w:rFonts w:ascii="Arial" w:hAnsi="Arial" w:cs="Arial"/>
                <w:b/>
                <w:bCs/>
                <w:color w:val="FFFFFF" w:themeColor="background1"/>
                <w:sz w:val="22"/>
                <w:szCs w:val="22"/>
              </w:rPr>
              <w:t>2013/14</w:t>
            </w:r>
          </w:p>
          <w:p w:rsidR="00E16474" w:rsidRPr="005A441A" w:rsidRDefault="00E16474" w:rsidP="0013476C">
            <w:pPr>
              <w:jc w:val="center"/>
              <w:rPr>
                <w:rFonts w:ascii="Arial" w:hAnsi="Arial" w:cs="Arial"/>
                <w:b/>
                <w:bCs/>
                <w:color w:val="FFFFFF" w:themeColor="background1"/>
                <w:sz w:val="22"/>
                <w:szCs w:val="22"/>
              </w:rPr>
            </w:pPr>
            <w:r w:rsidRPr="005A441A">
              <w:rPr>
                <w:rFonts w:ascii="Arial" w:hAnsi="Arial" w:cs="Arial"/>
                <w:b/>
                <w:bCs/>
                <w:color w:val="FFFFFF" w:themeColor="background1"/>
                <w:sz w:val="22"/>
                <w:szCs w:val="22"/>
              </w:rPr>
              <w:t>Actual</w:t>
            </w:r>
          </w:p>
          <w:p w:rsidR="00E16474" w:rsidRPr="005A441A" w:rsidRDefault="00E16474" w:rsidP="0013476C">
            <w:pPr>
              <w:jc w:val="center"/>
              <w:rPr>
                <w:rFonts w:ascii="Arial" w:hAnsi="Arial" w:cs="Arial"/>
                <w:b/>
                <w:bCs/>
                <w:color w:val="FFFFFF" w:themeColor="background1"/>
                <w:sz w:val="22"/>
                <w:szCs w:val="22"/>
              </w:rPr>
            </w:pPr>
            <w:r w:rsidRPr="005A441A">
              <w:rPr>
                <w:rFonts w:ascii="Arial" w:hAnsi="Arial" w:cs="Arial"/>
                <w:b/>
                <w:bCs/>
                <w:color w:val="FFFFFF" w:themeColor="background1"/>
                <w:sz w:val="22"/>
                <w:szCs w:val="22"/>
              </w:rPr>
              <w:t>(£000s)</w:t>
            </w:r>
          </w:p>
        </w:tc>
        <w:tc>
          <w:tcPr>
            <w:tcW w:w="1701" w:type="dxa"/>
            <w:tcBorders>
              <w:top w:val="single" w:sz="8" w:space="0" w:color="000000"/>
              <w:left w:val="nil"/>
              <w:bottom w:val="nil"/>
              <w:right w:val="single" w:sz="8" w:space="0" w:color="000000"/>
            </w:tcBorders>
            <w:shd w:val="clear" w:color="auto" w:fill="FF0000"/>
          </w:tcPr>
          <w:p w:rsidR="00E16474" w:rsidRPr="005A441A" w:rsidRDefault="00E16474" w:rsidP="0013476C">
            <w:pPr>
              <w:jc w:val="center"/>
              <w:rPr>
                <w:rFonts w:ascii="Arial" w:hAnsi="Arial" w:cs="Arial"/>
                <w:b/>
                <w:bCs/>
                <w:color w:val="FFFFFF" w:themeColor="background1"/>
                <w:sz w:val="22"/>
                <w:szCs w:val="22"/>
              </w:rPr>
            </w:pPr>
            <w:r w:rsidRPr="005A441A">
              <w:rPr>
                <w:rFonts w:ascii="Arial" w:hAnsi="Arial" w:cs="Arial"/>
                <w:b/>
                <w:bCs/>
                <w:color w:val="FFFFFF" w:themeColor="background1"/>
                <w:sz w:val="22"/>
                <w:szCs w:val="22"/>
              </w:rPr>
              <w:t>2014/15 Actual</w:t>
            </w:r>
          </w:p>
          <w:p w:rsidR="00E16474" w:rsidRPr="005A441A" w:rsidRDefault="00E16474" w:rsidP="0013476C">
            <w:pPr>
              <w:jc w:val="center"/>
              <w:rPr>
                <w:rFonts w:ascii="Arial" w:hAnsi="Arial" w:cs="Arial"/>
                <w:b/>
                <w:bCs/>
                <w:color w:val="FFFFFF" w:themeColor="background1"/>
                <w:sz w:val="22"/>
                <w:szCs w:val="22"/>
              </w:rPr>
            </w:pPr>
            <w:r w:rsidRPr="005A441A">
              <w:rPr>
                <w:rFonts w:ascii="Arial" w:hAnsi="Arial" w:cs="Arial"/>
                <w:b/>
                <w:bCs/>
                <w:color w:val="FFFFFF" w:themeColor="background1"/>
                <w:sz w:val="22"/>
                <w:szCs w:val="22"/>
              </w:rPr>
              <w:t>(£000s)</w:t>
            </w:r>
          </w:p>
        </w:tc>
      </w:tr>
      <w:tr w:rsidR="00E16474" w:rsidRPr="00E16474" w:rsidTr="00CB1598">
        <w:trPr>
          <w:trHeight w:val="300"/>
        </w:trPr>
        <w:tc>
          <w:tcPr>
            <w:tcW w:w="2380" w:type="dxa"/>
            <w:tcBorders>
              <w:top w:val="single" w:sz="4" w:space="0" w:color="auto"/>
              <w:left w:val="single" w:sz="8" w:space="0" w:color="auto"/>
              <w:bottom w:val="single" w:sz="8" w:space="0" w:color="000000"/>
              <w:right w:val="single" w:sz="8" w:space="0" w:color="000000"/>
            </w:tcBorders>
            <w:vAlign w:val="center"/>
            <w:hideMark/>
          </w:tcPr>
          <w:p w:rsidR="00E16474" w:rsidRPr="00E16474" w:rsidRDefault="00E16474" w:rsidP="0013476C">
            <w:pPr>
              <w:jc w:val="center"/>
              <w:rPr>
                <w:rFonts w:ascii="Arial" w:hAnsi="Arial" w:cs="Arial"/>
                <w:sz w:val="22"/>
                <w:szCs w:val="22"/>
              </w:rPr>
            </w:pPr>
            <w:r w:rsidRPr="00E16474">
              <w:rPr>
                <w:rFonts w:ascii="Arial" w:hAnsi="Arial" w:cs="Arial"/>
                <w:sz w:val="22"/>
                <w:szCs w:val="22"/>
              </w:rPr>
              <w:t>Water Consumption &amp; Management</w:t>
            </w:r>
          </w:p>
        </w:tc>
        <w:tc>
          <w:tcPr>
            <w:tcW w:w="1440" w:type="dxa"/>
            <w:tcBorders>
              <w:top w:val="single" w:sz="8" w:space="0" w:color="auto"/>
              <w:left w:val="nil"/>
              <w:bottom w:val="single" w:sz="8" w:space="0" w:color="000000"/>
              <w:right w:val="single" w:sz="8" w:space="0" w:color="000000"/>
            </w:tcBorders>
            <w:vAlign w:val="center"/>
            <w:hideMark/>
          </w:tcPr>
          <w:p w:rsidR="00E16474" w:rsidRPr="00E16474" w:rsidRDefault="00E16474" w:rsidP="0013476C">
            <w:pPr>
              <w:jc w:val="center"/>
              <w:rPr>
                <w:rFonts w:ascii="Arial" w:hAnsi="Arial" w:cs="Arial"/>
                <w:sz w:val="22"/>
                <w:szCs w:val="22"/>
              </w:rPr>
            </w:pPr>
            <w:r w:rsidRPr="00E16474">
              <w:rPr>
                <w:rFonts w:ascii="Arial" w:hAnsi="Arial" w:cs="Arial"/>
                <w:sz w:val="22"/>
                <w:szCs w:val="22"/>
              </w:rPr>
              <w:t>0</w:t>
            </w:r>
          </w:p>
        </w:tc>
        <w:tc>
          <w:tcPr>
            <w:tcW w:w="1440" w:type="dxa"/>
            <w:tcBorders>
              <w:top w:val="single" w:sz="8" w:space="0" w:color="auto"/>
              <w:left w:val="nil"/>
              <w:bottom w:val="single" w:sz="8" w:space="0" w:color="000000"/>
              <w:right w:val="single" w:sz="8" w:space="0" w:color="auto"/>
            </w:tcBorders>
            <w:vAlign w:val="center"/>
            <w:hideMark/>
          </w:tcPr>
          <w:p w:rsidR="00E16474" w:rsidRPr="00E16474" w:rsidRDefault="00E16474" w:rsidP="0013476C">
            <w:pPr>
              <w:jc w:val="center"/>
              <w:rPr>
                <w:rFonts w:ascii="Arial" w:hAnsi="Arial" w:cs="Arial"/>
                <w:sz w:val="22"/>
                <w:szCs w:val="22"/>
              </w:rPr>
            </w:pPr>
            <w:r w:rsidRPr="00E16474">
              <w:rPr>
                <w:rFonts w:ascii="Arial" w:hAnsi="Arial" w:cs="Arial"/>
                <w:sz w:val="22"/>
                <w:szCs w:val="22"/>
              </w:rPr>
              <w:t>0</w:t>
            </w:r>
          </w:p>
        </w:tc>
        <w:tc>
          <w:tcPr>
            <w:tcW w:w="1591" w:type="dxa"/>
            <w:tcBorders>
              <w:top w:val="single" w:sz="8" w:space="0" w:color="auto"/>
              <w:left w:val="nil"/>
              <w:bottom w:val="single" w:sz="8" w:space="0" w:color="000000"/>
              <w:right w:val="single" w:sz="8" w:space="0" w:color="auto"/>
            </w:tcBorders>
            <w:vAlign w:val="center"/>
            <w:hideMark/>
          </w:tcPr>
          <w:p w:rsidR="00E16474" w:rsidRPr="00E16474" w:rsidRDefault="00E16474" w:rsidP="0013476C">
            <w:pPr>
              <w:jc w:val="center"/>
              <w:rPr>
                <w:rFonts w:ascii="Arial" w:hAnsi="Arial" w:cs="Arial"/>
                <w:sz w:val="22"/>
                <w:szCs w:val="22"/>
              </w:rPr>
            </w:pPr>
            <w:r w:rsidRPr="00E16474">
              <w:rPr>
                <w:rFonts w:ascii="Arial" w:hAnsi="Arial" w:cs="Arial"/>
                <w:sz w:val="22"/>
                <w:szCs w:val="22"/>
              </w:rPr>
              <w:t>46</w:t>
            </w:r>
          </w:p>
        </w:tc>
        <w:tc>
          <w:tcPr>
            <w:tcW w:w="1701" w:type="dxa"/>
            <w:tcBorders>
              <w:top w:val="single" w:sz="8" w:space="0" w:color="auto"/>
              <w:left w:val="nil"/>
              <w:bottom w:val="single" w:sz="8" w:space="0" w:color="000000"/>
              <w:right w:val="single" w:sz="8" w:space="0" w:color="auto"/>
            </w:tcBorders>
            <w:vAlign w:val="center"/>
          </w:tcPr>
          <w:p w:rsidR="00E16474" w:rsidRPr="00E16474" w:rsidRDefault="00E16474" w:rsidP="0013476C">
            <w:pPr>
              <w:jc w:val="center"/>
              <w:rPr>
                <w:rFonts w:ascii="Arial" w:hAnsi="Arial" w:cs="Arial"/>
                <w:sz w:val="22"/>
                <w:szCs w:val="22"/>
              </w:rPr>
            </w:pPr>
            <w:r w:rsidRPr="00E16474">
              <w:rPr>
                <w:rFonts w:ascii="Arial" w:hAnsi="Arial" w:cs="Arial"/>
                <w:sz w:val="22"/>
                <w:szCs w:val="22"/>
              </w:rPr>
              <w:t>0</w:t>
            </w:r>
          </w:p>
        </w:tc>
      </w:tr>
      <w:tr w:rsidR="00E16474" w:rsidRPr="00E16474" w:rsidTr="00CB1598">
        <w:trPr>
          <w:trHeight w:val="300"/>
        </w:trPr>
        <w:tc>
          <w:tcPr>
            <w:tcW w:w="2380" w:type="dxa"/>
            <w:tcBorders>
              <w:top w:val="nil"/>
              <w:left w:val="single" w:sz="8" w:space="0" w:color="auto"/>
              <w:bottom w:val="single" w:sz="8" w:space="0" w:color="000000"/>
              <w:right w:val="single" w:sz="8" w:space="0" w:color="000000"/>
            </w:tcBorders>
            <w:vAlign w:val="center"/>
            <w:hideMark/>
          </w:tcPr>
          <w:p w:rsidR="00E16474" w:rsidRPr="00E16474" w:rsidRDefault="00E16474" w:rsidP="0013476C">
            <w:pPr>
              <w:jc w:val="center"/>
              <w:rPr>
                <w:rFonts w:ascii="Arial" w:hAnsi="Arial" w:cs="Arial"/>
                <w:sz w:val="22"/>
                <w:szCs w:val="22"/>
              </w:rPr>
            </w:pPr>
            <w:r w:rsidRPr="00E16474">
              <w:rPr>
                <w:rFonts w:ascii="Arial" w:hAnsi="Arial" w:cs="Arial"/>
                <w:sz w:val="22"/>
                <w:szCs w:val="22"/>
              </w:rPr>
              <w:t>Energy Consumption &amp; Management</w:t>
            </w:r>
          </w:p>
        </w:tc>
        <w:tc>
          <w:tcPr>
            <w:tcW w:w="1440" w:type="dxa"/>
            <w:tcBorders>
              <w:top w:val="nil"/>
              <w:left w:val="nil"/>
              <w:bottom w:val="single" w:sz="8" w:space="0" w:color="000000"/>
              <w:right w:val="single" w:sz="8" w:space="0" w:color="000000"/>
            </w:tcBorders>
            <w:vAlign w:val="center"/>
            <w:hideMark/>
          </w:tcPr>
          <w:p w:rsidR="00E16474" w:rsidRPr="00E16474" w:rsidRDefault="00E16474" w:rsidP="0013476C">
            <w:pPr>
              <w:jc w:val="center"/>
              <w:rPr>
                <w:rFonts w:ascii="Arial" w:hAnsi="Arial" w:cs="Arial"/>
                <w:sz w:val="22"/>
                <w:szCs w:val="22"/>
              </w:rPr>
            </w:pPr>
            <w:r w:rsidRPr="00E16474">
              <w:rPr>
                <w:rFonts w:ascii="Arial" w:hAnsi="Arial" w:cs="Arial"/>
                <w:sz w:val="22"/>
                <w:szCs w:val="22"/>
              </w:rPr>
              <w:t>47</w:t>
            </w:r>
          </w:p>
        </w:tc>
        <w:tc>
          <w:tcPr>
            <w:tcW w:w="1440" w:type="dxa"/>
            <w:tcBorders>
              <w:top w:val="nil"/>
              <w:left w:val="nil"/>
              <w:bottom w:val="single" w:sz="8" w:space="0" w:color="000000"/>
              <w:right w:val="single" w:sz="8" w:space="0" w:color="auto"/>
            </w:tcBorders>
            <w:vAlign w:val="center"/>
            <w:hideMark/>
          </w:tcPr>
          <w:p w:rsidR="00E16474" w:rsidRPr="00E16474" w:rsidRDefault="00E16474" w:rsidP="0013476C">
            <w:pPr>
              <w:jc w:val="center"/>
              <w:rPr>
                <w:rFonts w:ascii="Arial" w:hAnsi="Arial" w:cs="Arial"/>
                <w:sz w:val="22"/>
                <w:szCs w:val="22"/>
              </w:rPr>
            </w:pPr>
            <w:r w:rsidRPr="00E16474">
              <w:rPr>
                <w:rFonts w:ascii="Arial" w:hAnsi="Arial" w:cs="Arial"/>
                <w:sz w:val="22"/>
                <w:szCs w:val="22"/>
              </w:rPr>
              <w:t>189</w:t>
            </w:r>
          </w:p>
        </w:tc>
        <w:tc>
          <w:tcPr>
            <w:tcW w:w="1591" w:type="dxa"/>
            <w:tcBorders>
              <w:top w:val="nil"/>
              <w:left w:val="nil"/>
              <w:bottom w:val="single" w:sz="8" w:space="0" w:color="000000"/>
              <w:right w:val="single" w:sz="8" w:space="0" w:color="auto"/>
            </w:tcBorders>
            <w:vAlign w:val="center"/>
            <w:hideMark/>
          </w:tcPr>
          <w:p w:rsidR="00E16474" w:rsidRPr="00E16474" w:rsidRDefault="00E16474" w:rsidP="0013476C">
            <w:pPr>
              <w:jc w:val="center"/>
              <w:rPr>
                <w:rFonts w:ascii="Arial" w:hAnsi="Arial" w:cs="Arial"/>
                <w:sz w:val="22"/>
                <w:szCs w:val="22"/>
              </w:rPr>
            </w:pPr>
            <w:r w:rsidRPr="00E16474">
              <w:rPr>
                <w:rFonts w:ascii="Arial" w:hAnsi="Arial" w:cs="Arial"/>
                <w:sz w:val="22"/>
                <w:szCs w:val="22"/>
              </w:rPr>
              <w:t>656</w:t>
            </w:r>
          </w:p>
        </w:tc>
        <w:tc>
          <w:tcPr>
            <w:tcW w:w="1701" w:type="dxa"/>
            <w:tcBorders>
              <w:top w:val="nil"/>
              <w:left w:val="nil"/>
              <w:bottom w:val="single" w:sz="8" w:space="0" w:color="000000"/>
              <w:right w:val="single" w:sz="8" w:space="0" w:color="auto"/>
            </w:tcBorders>
            <w:vAlign w:val="center"/>
          </w:tcPr>
          <w:p w:rsidR="00E16474" w:rsidRPr="00E16474" w:rsidRDefault="00E16474" w:rsidP="0013476C">
            <w:pPr>
              <w:jc w:val="center"/>
              <w:rPr>
                <w:rFonts w:ascii="Arial" w:hAnsi="Arial" w:cs="Arial"/>
                <w:sz w:val="22"/>
                <w:szCs w:val="22"/>
              </w:rPr>
            </w:pPr>
            <w:r w:rsidRPr="00E16474">
              <w:rPr>
                <w:rFonts w:ascii="Arial" w:hAnsi="Arial" w:cs="Arial"/>
                <w:sz w:val="22"/>
                <w:szCs w:val="22"/>
              </w:rPr>
              <w:t>100</w:t>
            </w:r>
          </w:p>
        </w:tc>
      </w:tr>
      <w:tr w:rsidR="00E16474" w:rsidRPr="00E16474" w:rsidTr="00CB1598">
        <w:trPr>
          <w:trHeight w:val="300"/>
        </w:trPr>
        <w:tc>
          <w:tcPr>
            <w:tcW w:w="2380" w:type="dxa"/>
            <w:tcBorders>
              <w:top w:val="nil"/>
              <w:left w:val="single" w:sz="8" w:space="0" w:color="auto"/>
              <w:bottom w:val="single" w:sz="8" w:space="0" w:color="000000"/>
              <w:right w:val="single" w:sz="8" w:space="0" w:color="000000"/>
            </w:tcBorders>
            <w:vAlign w:val="center"/>
            <w:hideMark/>
          </w:tcPr>
          <w:p w:rsidR="00E16474" w:rsidRPr="00E16474" w:rsidRDefault="00E16474" w:rsidP="0013476C">
            <w:pPr>
              <w:jc w:val="center"/>
              <w:rPr>
                <w:rFonts w:ascii="Arial" w:hAnsi="Arial" w:cs="Arial"/>
                <w:sz w:val="22"/>
                <w:szCs w:val="22"/>
              </w:rPr>
            </w:pPr>
            <w:r w:rsidRPr="00E16474">
              <w:rPr>
                <w:rFonts w:ascii="Arial" w:hAnsi="Arial" w:cs="Arial"/>
                <w:sz w:val="22"/>
                <w:szCs w:val="22"/>
              </w:rPr>
              <w:t>Waste &amp; Recycling Management</w:t>
            </w:r>
          </w:p>
        </w:tc>
        <w:tc>
          <w:tcPr>
            <w:tcW w:w="1440" w:type="dxa"/>
            <w:tcBorders>
              <w:top w:val="nil"/>
              <w:left w:val="nil"/>
              <w:bottom w:val="single" w:sz="8" w:space="0" w:color="000000"/>
              <w:right w:val="single" w:sz="8" w:space="0" w:color="000000"/>
            </w:tcBorders>
            <w:vAlign w:val="center"/>
            <w:hideMark/>
          </w:tcPr>
          <w:p w:rsidR="00E16474" w:rsidRPr="00E16474" w:rsidRDefault="00E16474" w:rsidP="0013476C">
            <w:pPr>
              <w:jc w:val="center"/>
              <w:rPr>
                <w:rFonts w:ascii="Arial" w:hAnsi="Arial" w:cs="Arial"/>
                <w:sz w:val="22"/>
                <w:szCs w:val="22"/>
              </w:rPr>
            </w:pPr>
            <w:r w:rsidRPr="00E16474">
              <w:rPr>
                <w:rFonts w:ascii="Arial" w:hAnsi="Arial" w:cs="Arial"/>
                <w:sz w:val="22"/>
                <w:szCs w:val="22"/>
              </w:rPr>
              <w:t>0</w:t>
            </w:r>
          </w:p>
        </w:tc>
        <w:tc>
          <w:tcPr>
            <w:tcW w:w="1440" w:type="dxa"/>
            <w:tcBorders>
              <w:top w:val="nil"/>
              <w:left w:val="nil"/>
              <w:bottom w:val="single" w:sz="8" w:space="0" w:color="000000"/>
              <w:right w:val="single" w:sz="8" w:space="0" w:color="auto"/>
            </w:tcBorders>
            <w:vAlign w:val="center"/>
            <w:hideMark/>
          </w:tcPr>
          <w:p w:rsidR="00E16474" w:rsidRPr="00E16474" w:rsidRDefault="00E16474" w:rsidP="0013476C">
            <w:pPr>
              <w:jc w:val="center"/>
              <w:rPr>
                <w:rFonts w:ascii="Arial" w:hAnsi="Arial" w:cs="Arial"/>
                <w:sz w:val="22"/>
                <w:szCs w:val="22"/>
              </w:rPr>
            </w:pPr>
            <w:r w:rsidRPr="00E16474">
              <w:rPr>
                <w:rFonts w:ascii="Arial" w:hAnsi="Arial" w:cs="Arial"/>
                <w:sz w:val="22"/>
                <w:szCs w:val="22"/>
              </w:rPr>
              <w:t>34</w:t>
            </w:r>
          </w:p>
        </w:tc>
        <w:tc>
          <w:tcPr>
            <w:tcW w:w="1591" w:type="dxa"/>
            <w:tcBorders>
              <w:top w:val="nil"/>
              <w:left w:val="nil"/>
              <w:bottom w:val="single" w:sz="8" w:space="0" w:color="000000"/>
              <w:right w:val="single" w:sz="8" w:space="0" w:color="auto"/>
            </w:tcBorders>
            <w:vAlign w:val="center"/>
            <w:hideMark/>
          </w:tcPr>
          <w:p w:rsidR="00E16474" w:rsidRPr="00E16474" w:rsidRDefault="00E16474" w:rsidP="0013476C">
            <w:pPr>
              <w:jc w:val="center"/>
              <w:rPr>
                <w:rFonts w:ascii="Arial" w:hAnsi="Arial" w:cs="Arial"/>
                <w:sz w:val="22"/>
                <w:szCs w:val="22"/>
              </w:rPr>
            </w:pPr>
            <w:r w:rsidRPr="00E16474">
              <w:rPr>
                <w:rFonts w:ascii="Arial" w:hAnsi="Arial" w:cs="Arial"/>
                <w:sz w:val="22"/>
                <w:szCs w:val="22"/>
              </w:rPr>
              <w:t>1</w:t>
            </w:r>
          </w:p>
        </w:tc>
        <w:tc>
          <w:tcPr>
            <w:tcW w:w="1701" w:type="dxa"/>
            <w:tcBorders>
              <w:top w:val="nil"/>
              <w:left w:val="nil"/>
              <w:bottom w:val="single" w:sz="8" w:space="0" w:color="000000"/>
              <w:right w:val="single" w:sz="8" w:space="0" w:color="auto"/>
            </w:tcBorders>
            <w:vAlign w:val="center"/>
          </w:tcPr>
          <w:p w:rsidR="00E16474" w:rsidRPr="00E16474" w:rsidRDefault="00E16474" w:rsidP="0013476C">
            <w:pPr>
              <w:jc w:val="center"/>
              <w:rPr>
                <w:rFonts w:ascii="Arial" w:hAnsi="Arial" w:cs="Arial"/>
                <w:sz w:val="22"/>
                <w:szCs w:val="22"/>
              </w:rPr>
            </w:pPr>
            <w:r w:rsidRPr="00E16474">
              <w:rPr>
                <w:rFonts w:ascii="Arial" w:hAnsi="Arial" w:cs="Arial"/>
                <w:sz w:val="22"/>
                <w:szCs w:val="22"/>
              </w:rPr>
              <w:t>0</w:t>
            </w:r>
          </w:p>
        </w:tc>
      </w:tr>
      <w:tr w:rsidR="00E16474" w:rsidRPr="00E16474" w:rsidTr="00CB1598">
        <w:trPr>
          <w:trHeight w:val="300"/>
        </w:trPr>
        <w:tc>
          <w:tcPr>
            <w:tcW w:w="2380" w:type="dxa"/>
            <w:tcBorders>
              <w:top w:val="nil"/>
              <w:left w:val="single" w:sz="8" w:space="0" w:color="auto"/>
              <w:bottom w:val="single" w:sz="8" w:space="0" w:color="000000"/>
              <w:right w:val="single" w:sz="8" w:space="0" w:color="000000"/>
            </w:tcBorders>
            <w:vAlign w:val="center"/>
          </w:tcPr>
          <w:p w:rsidR="00E16474" w:rsidRPr="00E16474" w:rsidRDefault="00E16474" w:rsidP="0013476C">
            <w:pPr>
              <w:jc w:val="center"/>
              <w:rPr>
                <w:rFonts w:ascii="Arial" w:hAnsi="Arial" w:cs="Arial"/>
                <w:sz w:val="22"/>
                <w:szCs w:val="22"/>
              </w:rPr>
            </w:pPr>
            <w:r w:rsidRPr="00E16474">
              <w:rPr>
                <w:rFonts w:ascii="Arial" w:hAnsi="Arial" w:cs="Arial"/>
                <w:sz w:val="22"/>
                <w:szCs w:val="22"/>
              </w:rPr>
              <w:t>Travel</w:t>
            </w:r>
          </w:p>
        </w:tc>
        <w:tc>
          <w:tcPr>
            <w:tcW w:w="1440" w:type="dxa"/>
            <w:tcBorders>
              <w:top w:val="nil"/>
              <w:left w:val="nil"/>
              <w:bottom w:val="single" w:sz="8" w:space="0" w:color="000000"/>
              <w:right w:val="single" w:sz="8" w:space="0" w:color="000000"/>
            </w:tcBorders>
            <w:vAlign w:val="center"/>
          </w:tcPr>
          <w:p w:rsidR="00E16474" w:rsidRPr="00E16474" w:rsidRDefault="00E16474" w:rsidP="0013476C">
            <w:pPr>
              <w:jc w:val="center"/>
              <w:rPr>
                <w:rFonts w:ascii="Arial" w:hAnsi="Arial" w:cs="Arial"/>
                <w:sz w:val="22"/>
                <w:szCs w:val="22"/>
              </w:rPr>
            </w:pPr>
          </w:p>
        </w:tc>
        <w:tc>
          <w:tcPr>
            <w:tcW w:w="1440" w:type="dxa"/>
            <w:tcBorders>
              <w:top w:val="nil"/>
              <w:left w:val="nil"/>
              <w:bottom w:val="single" w:sz="8" w:space="0" w:color="000000"/>
              <w:right w:val="single" w:sz="8" w:space="0" w:color="auto"/>
            </w:tcBorders>
            <w:vAlign w:val="center"/>
          </w:tcPr>
          <w:p w:rsidR="00E16474" w:rsidRPr="00E16474" w:rsidRDefault="00E16474" w:rsidP="0013476C">
            <w:pPr>
              <w:jc w:val="center"/>
              <w:rPr>
                <w:rFonts w:ascii="Arial" w:hAnsi="Arial" w:cs="Arial"/>
                <w:sz w:val="22"/>
                <w:szCs w:val="22"/>
              </w:rPr>
            </w:pPr>
          </w:p>
        </w:tc>
        <w:tc>
          <w:tcPr>
            <w:tcW w:w="1591" w:type="dxa"/>
            <w:tcBorders>
              <w:top w:val="nil"/>
              <w:left w:val="nil"/>
              <w:bottom w:val="single" w:sz="8" w:space="0" w:color="000000"/>
              <w:right w:val="single" w:sz="8" w:space="0" w:color="auto"/>
            </w:tcBorders>
            <w:vAlign w:val="center"/>
          </w:tcPr>
          <w:p w:rsidR="00E16474" w:rsidRPr="00E16474" w:rsidRDefault="00E16474" w:rsidP="0013476C">
            <w:pPr>
              <w:jc w:val="center"/>
              <w:rPr>
                <w:rFonts w:ascii="Arial" w:hAnsi="Arial" w:cs="Arial"/>
                <w:sz w:val="22"/>
                <w:szCs w:val="22"/>
              </w:rPr>
            </w:pPr>
            <w:r w:rsidRPr="00E16474">
              <w:rPr>
                <w:rFonts w:ascii="Arial" w:hAnsi="Arial" w:cs="Arial"/>
                <w:sz w:val="22"/>
                <w:szCs w:val="22"/>
              </w:rPr>
              <w:t>10</w:t>
            </w:r>
          </w:p>
        </w:tc>
        <w:tc>
          <w:tcPr>
            <w:tcW w:w="1701" w:type="dxa"/>
            <w:tcBorders>
              <w:top w:val="nil"/>
              <w:left w:val="nil"/>
              <w:bottom w:val="single" w:sz="8" w:space="0" w:color="000000"/>
              <w:right w:val="single" w:sz="8" w:space="0" w:color="auto"/>
            </w:tcBorders>
            <w:vAlign w:val="center"/>
          </w:tcPr>
          <w:p w:rsidR="00E16474" w:rsidRPr="00E16474" w:rsidRDefault="00E16474" w:rsidP="0013476C">
            <w:pPr>
              <w:jc w:val="center"/>
              <w:rPr>
                <w:rFonts w:ascii="Arial" w:hAnsi="Arial" w:cs="Arial"/>
                <w:sz w:val="22"/>
                <w:szCs w:val="22"/>
              </w:rPr>
            </w:pPr>
            <w:r w:rsidRPr="00E16474">
              <w:rPr>
                <w:rFonts w:ascii="Arial" w:hAnsi="Arial" w:cs="Arial"/>
                <w:sz w:val="22"/>
                <w:szCs w:val="22"/>
              </w:rPr>
              <w:t>10</w:t>
            </w:r>
          </w:p>
        </w:tc>
      </w:tr>
      <w:tr w:rsidR="00E16474" w:rsidRPr="00E16474" w:rsidTr="00CB1598">
        <w:trPr>
          <w:trHeight w:val="315"/>
        </w:trPr>
        <w:tc>
          <w:tcPr>
            <w:tcW w:w="2380" w:type="dxa"/>
            <w:tcBorders>
              <w:top w:val="nil"/>
              <w:left w:val="single" w:sz="8" w:space="0" w:color="auto"/>
              <w:bottom w:val="single" w:sz="8" w:space="0" w:color="auto"/>
              <w:right w:val="single" w:sz="8" w:space="0" w:color="000000"/>
            </w:tcBorders>
            <w:vAlign w:val="center"/>
            <w:hideMark/>
          </w:tcPr>
          <w:p w:rsidR="00E16474" w:rsidRPr="00E16474" w:rsidRDefault="00E16474" w:rsidP="0013476C">
            <w:pPr>
              <w:jc w:val="center"/>
              <w:rPr>
                <w:rFonts w:ascii="Arial" w:hAnsi="Arial" w:cs="Arial"/>
                <w:b/>
                <w:bCs/>
                <w:sz w:val="22"/>
                <w:szCs w:val="22"/>
              </w:rPr>
            </w:pPr>
            <w:r w:rsidRPr="00E16474">
              <w:rPr>
                <w:rFonts w:ascii="Arial" w:hAnsi="Arial" w:cs="Arial"/>
                <w:b/>
                <w:bCs/>
                <w:sz w:val="22"/>
                <w:szCs w:val="22"/>
              </w:rPr>
              <w:t>TOTAL</w:t>
            </w:r>
          </w:p>
        </w:tc>
        <w:tc>
          <w:tcPr>
            <w:tcW w:w="1440" w:type="dxa"/>
            <w:tcBorders>
              <w:top w:val="nil"/>
              <w:left w:val="nil"/>
              <w:bottom w:val="single" w:sz="8" w:space="0" w:color="auto"/>
              <w:right w:val="single" w:sz="8" w:space="0" w:color="000000"/>
            </w:tcBorders>
            <w:vAlign w:val="center"/>
            <w:hideMark/>
          </w:tcPr>
          <w:p w:rsidR="00E16474" w:rsidRPr="00E16474" w:rsidRDefault="00E16474" w:rsidP="0013476C">
            <w:pPr>
              <w:jc w:val="center"/>
              <w:rPr>
                <w:rFonts w:ascii="Arial" w:hAnsi="Arial" w:cs="Arial"/>
                <w:b/>
                <w:bCs/>
                <w:sz w:val="22"/>
                <w:szCs w:val="22"/>
              </w:rPr>
            </w:pPr>
            <w:r w:rsidRPr="00E16474">
              <w:rPr>
                <w:rFonts w:ascii="Arial" w:hAnsi="Arial" w:cs="Arial"/>
                <w:b/>
                <w:bCs/>
                <w:sz w:val="22"/>
                <w:szCs w:val="22"/>
              </w:rPr>
              <w:t>47</w:t>
            </w:r>
          </w:p>
        </w:tc>
        <w:tc>
          <w:tcPr>
            <w:tcW w:w="1440" w:type="dxa"/>
            <w:tcBorders>
              <w:top w:val="nil"/>
              <w:left w:val="nil"/>
              <w:bottom w:val="single" w:sz="8" w:space="0" w:color="auto"/>
              <w:right w:val="single" w:sz="8" w:space="0" w:color="auto"/>
            </w:tcBorders>
            <w:vAlign w:val="center"/>
            <w:hideMark/>
          </w:tcPr>
          <w:p w:rsidR="00E16474" w:rsidRPr="00E16474" w:rsidRDefault="00E16474" w:rsidP="0013476C">
            <w:pPr>
              <w:jc w:val="center"/>
              <w:rPr>
                <w:rFonts w:ascii="Arial" w:hAnsi="Arial" w:cs="Arial"/>
                <w:b/>
                <w:bCs/>
                <w:sz w:val="22"/>
                <w:szCs w:val="22"/>
              </w:rPr>
            </w:pPr>
            <w:r w:rsidRPr="00E16474">
              <w:rPr>
                <w:rFonts w:ascii="Arial" w:hAnsi="Arial" w:cs="Arial"/>
                <w:b/>
                <w:bCs/>
                <w:sz w:val="22"/>
                <w:szCs w:val="22"/>
              </w:rPr>
              <w:t>223</w:t>
            </w:r>
          </w:p>
        </w:tc>
        <w:tc>
          <w:tcPr>
            <w:tcW w:w="1591" w:type="dxa"/>
            <w:tcBorders>
              <w:top w:val="nil"/>
              <w:left w:val="nil"/>
              <w:bottom w:val="single" w:sz="8" w:space="0" w:color="auto"/>
              <w:right w:val="single" w:sz="8" w:space="0" w:color="auto"/>
            </w:tcBorders>
            <w:vAlign w:val="center"/>
            <w:hideMark/>
          </w:tcPr>
          <w:p w:rsidR="00E16474" w:rsidRPr="00E16474" w:rsidRDefault="00E16474" w:rsidP="0013476C">
            <w:pPr>
              <w:jc w:val="center"/>
              <w:rPr>
                <w:rFonts w:ascii="Arial" w:hAnsi="Arial" w:cs="Arial"/>
                <w:b/>
                <w:bCs/>
                <w:sz w:val="22"/>
                <w:szCs w:val="22"/>
              </w:rPr>
            </w:pPr>
            <w:r w:rsidRPr="00E16474">
              <w:rPr>
                <w:rFonts w:ascii="Arial" w:hAnsi="Arial" w:cs="Arial"/>
                <w:b/>
                <w:bCs/>
                <w:sz w:val="22"/>
                <w:szCs w:val="22"/>
              </w:rPr>
              <w:t>713</w:t>
            </w:r>
          </w:p>
        </w:tc>
        <w:tc>
          <w:tcPr>
            <w:tcW w:w="1701" w:type="dxa"/>
            <w:tcBorders>
              <w:top w:val="nil"/>
              <w:left w:val="nil"/>
              <w:bottom w:val="single" w:sz="8" w:space="0" w:color="auto"/>
              <w:right w:val="single" w:sz="8" w:space="0" w:color="auto"/>
            </w:tcBorders>
            <w:vAlign w:val="center"/>
          </w:tcPr>
          <w:p w:rsidR="00E16474" w:rsidRPr="00E16474" w:rsidRDefault="00E16474" w:rsidP="0013476C">
            <w:pPr>
              <w:jc w:val="center"/>
              <w:rPr>
                <w:rFonts w:ascii="Arial" w:hAnsi="Arial" w:cs="Arial"/>
                <w:b/>
                <w:sz w:val="22"/>
                <w:szCs w:val="22"/>
              </w:rPr>
            </w:pPr>
            <w:r w:rsidRPr="00E16474">
              <w:rPr>
                <w:rFonts w:ascii="Arial" w:hAnsi="Arial" w:cs="Arial"/>
                <w:b/>
                <w:sz w:val="22"/>
                <w:szCs w:val="22"/>
              </w:rPr>
              <w:t>110</w:t>
            </w:r>
          </w:p>
        </w:tc>
      </w:tr>
    </w:tbl>
    <w:p w:rsidR="00E16474" w:rsidRPr="00E16474" w:rsidRDefault="00E16474" w:rsidP="00E16474">
      <w:pPr>
        <w:rPr>
          <w:rFonts w:ascii="Arial" w:hAnsi="Arial" w:cs="Arial"/>
          <w:b/>
          <w:sz w:val="22"/>
          <w:szCs w:val="22"/>
        </w:rPr>
      </w:pPr>
    </w:p>
    <w:p w:rsidR="00E16474" w:rsidRPr="00E16474" w:rsidRDefault="00E16474" w:rsidP="00E16474">
      <w:pPr>
        <w:rPr>
          <w:rFonts w:ascii="Arial" w:hAnsi="Arial" w:cs="Arial"/>
          <w:b/>
          <w:sz w:val="22"/>
          <w:szCs w:val="22"/>
        </w:rPr>
      </w:pPr>
    </w:p>
    <w:p w:rsidR="00E16474" w:rsidRDefault="00E16474" w:rsidP="00E16474">
      <w:pPr>
        <w:rPr>
          <w:rFonts w:ascii="Arial" w:hAnsi="Arial" w:cs="Arial"/>
          <w:b/>
          <w:color w:val="FF0000"/>
          <w:sz w:val="22"/>
          <w:szCs w:val="22"/>
        </w:rPr>
      </w:pPr>
      <w:r w:rsidRPr="005A441A">
        <w:rPr>
          <w:rFonts w:ascii="Arial" w:hAnsi="Arial" w:cs="Arial"/>
          <w:b/>
          <w:color w:val="FF0000"/>
          <w:sz w:val="22"/>
          <w:szCs w:val="22"/>
        </w:rPr>
        <w:t>Income Generation</w:t>
      </w:r>
    </w:p>
    <w:p w:rsidR="005A441A" w:rsidRPr="005A441A" w:rsidRDefault="005A441A" w:rsidP="00E16474">
      <w:pPr>
        <w:rPr>
          <w:rFonts w:ascii="Arial" w:hAnsi="Arial" w:cs="Arial"/>
          <w:b/>
          <w:color w:val="FF0000"/>
          <w:sz w:val="22"/>
          <w:szCs w:val="22"/>
        </w:rPr>
      </w:pPr>
    </w:p>
    <w:p w:rsidR="00E16474" w:rsidRPr="00E16474" w:rsidRDefault="00E16474" w:rsidP="00E16474">
      <w:pPr>
        <w:rPr>
          <w:rFonts w:ascii="Arial" w:hAnsi="Arial" w:cs="Arial"/>
          <w:sz w:val="22"/>
          <w:szCs w:val="22"/>
        </w:rPr>
      </w:pPr>
      <w:r w:rsidRPr="00E16474">
        <w:rPr>
          <w:rFonts w:ascii="Arial" w:hAnsi="Arial" w:cs="Arial"/>
          <w:sz w:val="22"/>
          <w:szCs w:val="22"/>
        </w:rPr>
        <w:t>Solar panels now generate 12% of all electricity used by GMFRS. Government subsidies in the form of Feed in Tariff are paid for every unit of energy generated by our solar panels. Coupled with selling excess electricity to the national grid, a total income of £0.124m has been received in 2014/15.</w:t>
      </w:r>
    </w:p>
    <w:p w:rsidR="00E16474" w:rsidRPr="00E16474" w:rsidRDefault="00E16474" w:rsidP="00E16474">
      <w:pPr>
        <w:rPr>
          <w:rFonts w:ascii="Arial" w:hAnsi="Arial" w:cs="Arial"/>
          <w:sz w:val="22"/>
          <w:szCs w:val="22"/>
        </w:rPr>
      </w:pPr>
    </w:p>
    <w:p w:rsidR="00E16474" w:rsidRPr="00E16474" w:rsidRDefault="00E16474" w:rsidP="00E16474">
      <w:pPr>
        <w:rPr>
          <w:rFonts w:ascii="Arial" w:hAnsi="Arial" w:cs="Arial"/>
          <w:sz w:val="22"/>
          <w:szCs w:val="22"/>
        </w:rPr>
      </w:pPr>
      <w:r w:rsidRPr="00E16474">
        <w:rPr>
          <w:rFonts w:ascii="Arial" w:hAnsi="Arial" w:cs="Arial"/>
          <w:sz w:val="22"/>
          <w:szCs w:val="22"/>
        </w:rPr>
        <w:t>A Partnership Grant of £0.010m has been secured from Transport for Greater Manchester to install publicly accessible cycle repair stands at 15 fire stations.</w:t>
      </w:r>
    </w:p>
    <w:p w:rsidR="00E16474" w:rsidRPr="00E16474" w:rsidRDefault="00E16474" w:rsidP="00E16474">
      <w:pPr>
        <w:rPr>
          <w:rFonts w:ascii="Arial" w:hAnsi="Arial" w:cs="Arial"/>
          <w:b/>
          <w:sz w:val="22"/>
          <w:szCs w:val="22"/>
        </w:rPr>
      </w:pPr>
    </w:p>
    <w:p w:rsidR="00E16474" w:rsidRDefault="00E16474" w:rsidP="00E16474">
      <w:pPr>
        <w:jc w:val="both"/>
        <w:rPr>
          <w:rFonts w:ascii="Arial" w:hAnsi="Arial" w:cs="Arial"/>
          <w:b/>
          <w:color w:val="FF0000"/>
          <w:sz w:val="22"/>
          <w:szCs w:val="22"/>
        </w:rPr>
      </w:pPr>
      <w:r w:rsidRPr="005A441A">
        <w:rPr>
          <w:rFonts w:ascii="Arial" w:hAnsi="Arial" w:cs="Arial"/>
          <w:b/>
          <w:color w:val="FF0000"/>
          <w:sz w:val="22"/>
          <w:szCs w:val="22"/>
        </w:rPr>
        <w:t>Energy Data Management</w:t>
      </w:r>
    </w:p>
    <w:p w:rsidR="005A441A" w:rsidRPr="005A441A" w:rsidRDefault="005A441A" w:rsidP="00E16474">
      <w:pPr>
        <w:jc w:val="both"/>
        <w:rPr>
          <w:rFonts w:ascii="Arial" w:hAnsi="Arial" w:cs="Arial"/>
          <w:b/>
          <w:color w:val="FF0000"/>
          <w:sz w:val="22"/>
          <w:szCs w:val="22"/>
        </w:rPr>
      </w:pPr>
    </w:p>
    <w:p w:rsidR="00E16474" w:rsidRPr="00E16474" w:rsidRDefault="00E16474" w:rsidP="00E16474">
      <w:pPr>
        <w:autoSpaceDE w:val="0"/>
        <w:autoSpaceDN w:val="0"/>
        <w:adjustRightInd w:val="0"/>
        <w:rPr>
          <w:rFonts w:ascii="Arial" w:hAnsi="Arial" w:cs="Arial"/>
          <w:color w:val="000000"/>
          <w:sz w:val="22"/>
          <w:szCs w:val="22"/>
        </w:rPr>
      </w:pPr>
      <w:r w:rsidRPr="00E16474">
        <w:rPr>
          <w:rFonts w:ascii="Arial" w:hAnsi="Arial" w:cs="Arial"/>
          <w:color w:val="000000"/>
          <w:sz w:val="22"/>
          <w:szCs w:val="22"/>
        </w:rPr>
        <w:t>The post of Sustainability Officer continues to carry out detailed analysis of energy and water data and bills. This has led to £0.018m being reclaimed from utility companies this year.</w:t>
      </w:r>
    </w:p>
    <w:p w:rsidR="00E16474" w:rsidRPr="00E16474" w:rsidRDefault="00E16474" w:rsidP="00E16474">
      <w:pPr>
        <w:rPr>
          <w:rFonts w:ascii="Arial" w:hAnsi="Arial" w:cs="Arial"/>
          <w:b/>
          <w:sz w:val="22"/>
          <w:szCs w:val="22"/>
        </w:rPr>
      </w:pPr>
    </w:p>
    <w:p w:rsidR="00E16474" w:rsidRDefault="00E16474" w:rsidP="00E16474">
      <w:pPr>
        <w:rPr>
          <w:rFonts w:ascii="Arial" w:hAnsi="Arial" w:cs="Arial"/>
          <w:b/>
          <w:color w:val="FF0000"/>
          <w:sz w:val="22"/>
          <w:szCs w:val="22"/>
        </w:rPr>
      </w:pPr>
      <w:r w:rsidRPr="005A441A">
        <w:rPr>
          <w:rFonts w:ascii="Arial" w:hAnsi="Arial" w:cs="Arial"/>
          <w:b/>
          <w:color w:val="FF0000"/>
          <w:sz w:val="22"/>
          <w:szCs w:val="22"/>
        </w:rPr>
        <w:lastRenderedPageBreak/>
        <w:t>Financial &amp; Non-Financial Performance Summary</w:t>
      </w:r>
    </w:p>
    <w:p w:rsidR="005A441A" w:rsidRDefault="005A441A" w:rsidP="00E16474">
      <w:pPr>
        <w:rPr>
          <w:rFonts w:ascii="Arial" w:hAnsi="Arial" w:cs="Arial"/>
          <w:b/>
          <w:color w:val="FF0000"/>
          <w:sz w:val="22"/>
          <w:szCs w:val="22"/>
        </w:rPr>
      </w:pPr>
    </w:p>
    <w:p w:rsidR="00930D88" w:rsidRPr="005A441A" w:rsidRDefault="00930D88" w:rsidP="00E16474">
      <w:pPr>
        <w:rPr>
          <w:rFonts w:ascii="Arial" w:hAnsi="Arial" w:cs="Arial"/>
          <w:b/>
          <w:color w:val="FF0000"/>
          <w:sz w:val="22"/>
          <w:szCs w:val="22"/>
        </w:rPr>
      </w:pPr>
    </w:p>
    <w:tbl>
      <w:tblPr>
        <w:tblW w:w="9322" w:type="dxa"/>
        <w:tblBorders>
          <w:top w:val="single" w:sz="18" w:space="0" w:color="auto"/>
          <w:bottom w:val="single" w:sz="18" w:space="0" w:color="auto"/>
        </w:tblBorders>
        <w:tblLook w:val="04A0" w:firstRow="1" w:lastRow="0" w:firstColumn="1" w:lastColumn="0" w:noHBand="0" w:noVBand="1"/>
      </w:tblPr>
      <w:tblGrid>
        <w:gridCol w:w="1343"/>
        <w:gridCol w:w="1300"/>
        <w:gridCol w:w="1718"/>
        <w:gridCol w:w="1701"/>
        <w:gridCol w:w="1559"/>
        <w:gridCol w:w="1701"/>
      </w:tblGrid>
      <w:tr w:rsidR="00E16474" w:rsidRPr="00E16474" w:rsidTr="00C01312">
        <w:trPr>
          <w:trHeight w:val="612"/>
        </w:trPr>
        <w:tc>
          <w:tcPr>
            <w:tcW w:w="1343" w:type="dxa"/>
            <w:tcBorders>
              <w:top w:val="single" w:sz="4" w:space="0" w:color="auto"/>
              <w:left w:val="single" w:sz="4" w:space="0" w:color="auto"/>
              <w:bottom w:val="single" w:sz="4" w:space="0" w:color="auto"/>
              <w:right w:val="nil"/>
            </w:tcBorders>
            <w:shd w:val="clear" w:color="auto" w:fill="FF0000"/>
            <w:noWrap/>
            <w:hideMark/>
          </w:tcPr>
          <w:p w:rsidR="00E16474" w:rsidRPr="00E16474" w:rsidRDefault="00E16474" w:rsidP="0013476C">
            <w:pPr>
              <w:ind w:left="720"/>
              <w:rPr>
                <w:rFonts w:ascii="Calibri" w:hAnsi="Calibri" w:cs="Calibri"/>
                <w:b/>
                <w:bCs/>
                <w:color w:val="000000"/>
                <w:sz w:val="22"/>
                <w:szCs w:val="22"/>
              </w:rPr>
            </w:pPr>
            <w:r w:rsidRPr="00E16474">
              <w:rPr>
                <w:rFonts w:ascii="Calibri" w:hAnsi="Calibri" w:cs="Calibri"/>
                <w:b/>
                <w:bCs/>
                <w:color w:val="000000"/>
                <w:sz w:val="22"/>
                <w:szCs w:val="22"/>
              </w:rPr>
              <w:t> </w:t>
            </w:r>
          </w:p>
        </w:tc>
        <w:tc>
          <w:tcPr>
            <w:tcW w:w="1300" w:type="dxa"/>
            <w:tcBorders>
              <w:top w:val="single" w:sz="4" w:space="0" w:color="auto"/>
              <w:left w:val="nil"/>
              <w:bottom w:val="single" w:sz="18" w:space="0" w:color="auto"/>
              <w:right w:val="single" w:sz="4" w:space="0" w:color="auto"/>
            </w:tcBorders>
            <w:shd w:val="clear" w:color="auto" w:fill="FF0000"/>
            <w:hideMark/>
          </w:tcPr>
          <w:p w:rsidR="00E16474" w:rsidRPr="005A441A" w:rsidRDefault="00E16474" w:rsidP="0013476C">
            <w:pPr>
              <w:jc w:val="center"/>
              <w:rPr>
                <w:rFonts w:ascii="Arial" w:hAnsi="Arial" w:cs="Arial"/>
                <w:b/>
                <w:bCs/>
                <w:color w:val="FFFFFF" w:themeColor="background1"/>
                <w:sz w:val="22"/>
                <w:szCs w:val="22"/>
              </w:rPr>
            </w:pPr>
            <w:r w:rsidRPr="005A441A">
              <w:rPr>
                <w:rFonts w:ascii="Arial" w:hAnsi="Arial" w:cs="Arial"/>
                <w:b/>
                <w:bCs/>
                <w:color w:val="FFFFFF" w:themeColor="background1"/>
                <w:sz w:val="22"/>
                <w:szCs w:val="22"/>
              </w:rPr>
              <w:t>Measure</w:t>
            </w:r>
          </w:p>
        </w:tc>
        <w:tc>
          <w:tcPr>
            <w:tcW w:w="1718" w:type="dxa"/>
            <w:tcBorders>
              <w:top w:val="single" w:sz="4" w:space="0" w:color="auto"/>
              <w:left w:val="single" w:sz="4" w:space="0" w:color="auto"/>
              <w:bottom w:val="single" w:sz="18" w:space="0" w:color="auto"/>
              <w:right w:val="single" w:sz="4" w:space="0" w:color="auto"/>
            </w:tcBorders>
            <w:shd w:val="clear" w:color="auto" w:fill="FF0000"/>
            <w:hideMark/>
          </w:tcPr>
          <w:p w:rsidR="00E16474" w:rsidRPr="005A441A" w:rsidRDefault="00E16474" w:rsidP="0013476C">
            <w:pPr>
              <w:jc w:val="center"/>
              <w:rPr>
                <w:rFonts w:ascii="Arial" w:hAnsi="Arial" w:cs="Arial"/>
                <w:b/>
                <w:bCs/>
                <w:color w:val="FFFFFF" w:themeColor="background1"/>
                <w:sz w:val="22"/>
                <w:szCs w:val="22"/>
              </w:rPr>
            </w:pPr>
            <w:r w:rsidRPr="005A441A">
              <w:rPr>
                <w:rFonts w:ascii="Arial" w:hAnsi="Arial" w:cs="Arial"/>
                <w:b/>
                <w:bCs/>
                <w:color w:val="FFFFFF" w:themeColor="background1"/>
                <w:sz w:val="22"/>
                <w:szCs w:val="22"/>
              </w:rPr>
              <w:t>2012/13</w:t>
            </w:r>
          </w:p>
        </w:tc>
        <w:tc>
          <w:tcPr>
            <w:tcW w:w="1701" w:type="dxa"/>
            <w:tcBorders>
              <w:top w:val="single" w:sz="4" w:space="0" w:color="auto"/>
              <w:left w:val="single" w:sz="4" w:space="0" w:color="auto"/>
              <w:bottom w:val="single" w:sz="18" w:space="0" w:color="auto"/>
              <w:right w:val="single" w:sz="4" w:space="0" w:color="auto"/>
            </w:tcBorders>
            <w:shd w:val="clear" w:color="auto" w:fill="FF0000"/>
            <w:hideMark/>
          </w:tcPr>
          <w:p w:rsidR="00E16474" w:rsidRPr="005A441A" w:rsidRDefault="00E16474" w:rsidP="0013476C">
            <w:pPr>
              <w:jc w:val="center"/>
              <w:rPr>
                <w:rFonts w:ascii="Arial" w:hAnsi="Arial" w:cs="Arial"/>
                <w:b/>
                <w:bCs/>
                <w:color w:val="FFFFFF" w:themeColor="background1"/>
                <w:sz w:val="22"/>
                <w:szCs w:val="22"/>
              </w:rPr>
            </w:pPr>
            <w:r w:rsidRPr="005A441A">
              <w:rPr>
                <w:rFonts w:ascii="Arial" w:hAnsi="Arial" w:cs="Arial"/>
                <w:b/>
                <w:bCs/>
                <w:color w:val="FFFFFF" w:themeColor="background1"/>
                <w:sz w:val="22"/>
                <w:szCs w:val="22"/>
              </w:rPr>
              <w:t>2013/14</w:t>
            </w:r>
          </w:p>
        </w:tc>
        <w:tc>
          <w:tcPr>
            <w:tcW w:w="1559" w:type="dxa"/>
            <w:tcBorders>
              <w:top w:val="single" w:sz="4" w:space="0" w:color="auto"/>
              <w:left w:val="single" w:sz="4" w:space="0" w:color="auto"/>
              <w:bottom w:val="single" w:sz="18" w:space="0" w:color="auto"/>
              <w:right w:val="single" w:sz="4" w:space="0" w:color="auto"/>
            </w:tcBorders>
            <w:shd w:val="clear" w:color="auto" w:fill="FF0000"/>
          </w:tcPr>
          <w:p w:rsidR="00E16474" w:rsidRPr="005A441A" w:rsidRDefault="00E16474" w:rsidP="0013476C">
            <w:pPr>
              <w:jc w:val="center"/>
              <w:rPr>
                <w:rFonts w:ascii="Arial" w:hAnsi="Arial" w:cs="Arial"/>
                <w:b/>
                <w:bCs/>
                <w:color w:val="FFFFFF" w:themeColor="background1"/>
                <w:sz w:val="22"/>
                <w:szCs w:val="22"/>
              </w:rPr>
            </w:pPr>
            <w:r w:rsidRPr="005A441A">
              <w:rPr>
                <w:rFonts w:ascii="Arial" w:hAnsi="Arial" w:cs="Arial"/>
                <w:b/>
                <w:bCs/>
                <w:color w:val="FFFFFF" w:themeColor="background1"/>
                <w:sz w:val="22"/>
                <w:szCs w:val="22"/>
              </w:rPr>
              <w:t>2014/15</w:t>
            </w:r>
          </w:p>
        </w:tc>
        <w:tc>
          <w:tcPr>
            <w:tcW w:w="1701" w:type="dxa"/>
            <w:tcBorders>
              <w:top w:val="single" w:sz="4" w:space="0" w:color="auto"/>
              <w:left w:val="single" w:sz="4" w:space="0" w:color="auto"/>
              <w:bottom w:val="single" w:sz="18" w:space="0" w:color="auto"/>
              <w:right w:val="single" w:sz="4" w:space="0" w:color="auto"/>
            </w:tcBorders>
            <w:shd w:val="clear" w:color="auto" w:fill="FF0000"/>
            <w:hideMark/>
          </w:tcPr>
          <w:p w:rsidR="00E16474" w:rsidRPr="005A441A" w:rsidRDefault="00E16474" w:rsidP="0013476C">
            <w:pPr>
              <w:jc w:val="center"/>
              <w:rPr>
                <w:rFonts w:ascii="Arial" w:hAnsi="Arial" w:cs="Arial"/>
                <w:b/>
                <w:bCs/>
                <w:color w:val="FFFFFF" w:themeColor="background1"/>
                <w:sz w:val="22"/>
                <w:szCs w:val="22"/>
              </w:rPr>
            </w:pPr>
            <w:r w:rsidRPr="005A441A">
              <w:rPr>
                <w:rFonts w:ascii="Arial" w:hAnsi="Arial" w:cs="Arial"/>
                <w:b/>
                <w:bCs/>
                <w:color w:val="FFFFFF" w:themeColor="background1"/>
                <w:sz w:val="22"/>
                <w:szCs w:val="22"/>
              </w:rPr>
              <w:t>% Change</w:t>
            </w:r>
          </w:p>
          <w:p w:rsidR="00E16474" w:rsidRPr="005A441A" w:rsidRDefault="00E16474" w:rsidP="0013476C">
            <w:pPr>
              <w:jc w:val="center"/>
              <w:rPr>
                <w:rFonts w:ascii="Arial" w:hAnsi="Arial" w:cs="Arial"/>
                <w:b/>
                <w:bCs/>
                <w:color w:val="FFFFFF" w:themeColor="background1"/>
                <w:sz w:val="22"/>
                <w:szCs w:val="22"/>
              </w:rPr>
            </w:pPr>
            <w:r w:rsidRPr="005A441A">
              <w:rPr>
                <w:rFonts w:ascii="Arial" w:hAnsi="Arial" w:cs="Arial"/>
                <w:b/>
                <w:bCs/>
                <w:color w:val="FFFFFF" w:themeColor="background1"/>
                <w:sz w:val="22"/>
                <w:szCs w:val="22"/>
              </w:rPr>
              <w:t>year on year</w:t>
            </w:r>
          </w:p>
        </w:tc>
      </w:tr>
      <w:tr w:rsidR="00E16474" w:rsidRPr="00E16474" w:rsidTr="008D25B7">
        <w:trPr>
          <w:trHeight w:val="399"/>
        </w:trPr>
        <w:tc>
          <w:tcPr>
            <w:tcW w:w="1343" w:type="dxa"/>
            <w:tcBorders>
              <w:top w:val="single" w:sz="4" w:space="0" w:color="auto"/>
              <w:left w:val="single" w:sz="4" w:space="0" w:color="auto"/>
              <w:bottom w:val="nil"/>
              <w:right w:val="single" w:sz="4" w:space="0" w:color="auto"/>
            </w:tcBorders>
            <w:shd w:val="clear" w:color="auto" w:fill="FF0000"/>
            <w:noWrap/>
            <w:hideMark/>
          </w:tcPr>
          <w:p w:rsidR="00E16474" w:rsidRPr="005A441A" w:rsidRDefault="00E16474" w:rsidP="0013476C">
            <w:pPr>
              <w:rPr>
                <w:rFonts w:ascii="Arial" w:hAnsi="Arial" w:cs="Arial"/>
                <w:b/>
                <w:bCs/>
                <w:color w:val="FFFFFF" w:themeColor="background1"/>
                <w:sz w:val="22"/>
                <w:szCs w:val="22"/>
              </w:rPr>
            </w:pPr>
            <w:r w:rsidRPr="005A441A">
              <w:rPr>
                <w:rFonts w:ascii="Arial" w:hAnsi="Arial" w:cs="Arial"/>
                <w:b/>
                <w:bCs/>
                <w:color w:val="FFFFFF" w:themeColor="background1"/>
                <w:sz w:val="22"/>
                <w:szCs w:val="22"/>
              </w:rPr>
              <w:t>Electricity</w:t>
            </w:r>
          </w:p>
        </w:tc>
        <w:tc>
          <w:tcPr>
            <w:tcW w:w="1300" w:type="dxa"/>
            <w:tcBorders>
              <w:left w:val="single" w:sz="4" w:space="0" w:color="auto"/>
              <w:right w:val="single" w:sz="4" w:space="0" w:color="auto"/>
            </w:tcBorders>
            <w:shd w:val="clear" w:color="auto" w:fill="D8D8D8"/>
            <w:hideMark/>
          </w:tcPr>
          <w:p w:rsidR="00E16474" w:rsidRPr="008D25B7" w:rsidRDefault="00E16474" w:rsidP="0013476C">
            <w:pPr>
              <w:jc w:val="center"/>
              <w:rPr>
                <w:rFonts w:ascii="Arial" w:hAnsi="Arial" w:cs="Arial"/>
                <w:b/>
                <w:sz w:val="22"/>
                <w:szCs w:val="22"/>
              </w:rPr>
            </w:pPr>
            <w:r w:rsidRPr="008D25B7">
              <w:rPr>
                <w:rFonts w:ascii="Arial" w:hAnsi="Arial" w:cs="Arial"/>
                <w:b/>
                <w:sz w:val="22"/>
                <w:szCs w:val="22"/>
              </w:rPr>
              <w:t>kWh</w:t>
            </w:r>
          </w:p>
          <w:p w:rsidR="00E16474" w:rsidRPr="008D25B7" w:rsidRDefault="00E16474" w:rsidP="0013476C">
            <w:pPr>
              <w:jc w:val="center"/>
              <w:rPr>
                <w:rFonts w:ascii="Arial" w:hAnsi="Arial" w:cs="Arial"/>
                <w:b/>
                <w:sz w:val="22"/>
                <w:szCs w:val="22"/>
              </w:rPr>
            </w:pPr>
            <w:r w:rsidRPr="008D25B7">
              <w:rPr>
                <w:rFonts w:ascii="Arial" w:hAnsi="Arial" w:cs="Arial"/>
                <w:b/>
                <w:sz w:val="22"/>
                <w:szCs w:val="22"/>
              </w:rPr>
              <w:t>£</w:t>
            </w:r>
          </w:p>
        </w:tc>
        <w:tc>
          <w:tcPr>
            <w:tcW w:w="1718" w:type="dxa"/>
            <w:tcBorders>
              <w:left w:val="single" w:sz="4" w:space="0" w:color="auto"/>
              <w:right w:val="single" w:sz="4" w:space="0" w:color="auto"/>
            </w:tcBorders>
            <w:shd w:val="clear" w:color="auto" w:fill="D8D8D8"/>
            <w:hideMark/>
          </w:tcPr>
          <w:p w:rsidR="00E16474" w:rsidRPr="008D25B7" w:rsidRDefault="00E16474" w:rsidP="00CB1598">
            <w:pPr>
              <w:jc w:val="right"/>
              <w:rPr>
                <w:rFonts w:ascii="Arial" w:hAnsi="Arial" w:cs="Arial"/>
                <w:bCs/>
                <w:sz w:val="22"/>
                <w:szCs w:val="22"/>
              </w:rPr>
            </w:pPr>
            <w:r w:rsidRPr="008D25B7">
              <w:rPr>
                <w:rFonts w:ascii="Arial" w:hAnsi="Arial" w:cs="Arial"/>
                <w:bCs/>
                <w:sz w:val="22"/>
                <w:szCs w:val="22"/>
              </w:rPr>
              <w:t>4,809,755</w:t>
            </w:r>
          </w:p>
          <w:p w:rsidR="00E16474" w:rsidRPr="008D25B7" w:rsidRDefault="00E16474" w:rsidP="00CB1598">
            <w:pPr>
              <w:jc w:val="right"/>
              <w:rPr>
                <w:rFonts w:ascii="Arial" w:hAnsi="Arial" w:cs="Arial"/>
                <w:bCs/>
                <w:sz w:val="22"/>
                <w:szCs w:val="22"/>
              </w:rPr>
            </w:pPr>
            <w:r w:rsidRPr="008D25B7">
              <w:rPr>
                <w:rFonts w:ascii="Arial" w:hAnsi="Arial" w:cs="Arial"/>
                <w:bCs/>
                <w:sz w:val="22"/>
                <w:szCs w:val="22"/>
              </w:rPr>
              <w:t>524,779</w:t>
            </w:r>
          </w:p>
        </w:tc>
        <w:tc>
          <w:tcPr>
            <w:tcW w:w="1701" w:type="dxa"/>
            <w:tcBorders>
              <w:left w:val="single" w:sz="4" w:space="0" w:color="auto"/>
              <w:right w:val="single" w:sz="4" w:space="0" w:color="auto"/>
            </w:tcBorders>
            <w:shd w:val="clear" w:color="auto" w:fill="D8D8D8"/>
            <w:hideMark/>
          </w:tcPr>
          <w:p w:rsidR="00E16474" w:rsidRPr="008D25B7" w:rsidRDefault="00E16474" w:rsidP="00CB1598">
            <w:pPr>
              <w:jc w:val="right"/>
              <w:rPr>
                <w:rFonts w:ascii="Arial" w:hAnsi="Arial" w:cs="Arial"/>
                <w:bCs/>
                <w:sz w:val="22"/>
                <w:szCs w:val="22"/>
              </w:rPr>
            </w:pPr>
            <w:r w:rsidRPr="008D25B7">
              <w:rPr>
                <w:rFonts w:ascii="Arial" w:hAnsi="Arial" w:cs="Arial"/>
                <w:bCs/>
                <w:sz w:val="22"/>
                <w:szCs w:val="22"/>
              </w:rPr>
              <w:t>4,354,869</w:t>
            </w:r>
          </w:p>
          <w:p w:rsidR="00E16474" w:rsidRPr="008D25B7" w:rsidRDefault="00E16474" w:rsidP="00CB1598">
            <w:pPr>
              <w:jc w:val="right"/>
              <w:rPr>
                <w:rFonts w:ascii="Arial" w:hAnsi="Arial" w:cs="Arial"/>
                <w:bCs/>
                <w:sz w:val="22"/>
                <w:szCs w:val="22"/>
              </w:rPr>
            </w:pPr>
            <w:r w:rsidRPr="008D25B7">
              <w:rPr>
                <w:rFonts w:ascii="Arial" w:hAnsi="Arial" w:cs="Arial"/>
                <w:bCs/>
                <w:sz w:val="22"/>
                <w:szCs w:val="22"/>
              </w:rPr>
              <w:t>532,569</w:t>
            </w:r>
          </w:p>
        </w:tc>
        <w:tc>
          <w:tcPr>
            <w:tcW w:w="1559" w:type="dxa"/>
            <w:tcBorders>
              <w:left w:val="single" w:sz="4" w:space="0" w:color="auto"/>
              <w:right w:val="single" w:sz="4" w:space="0" w:color="auto"/>
            </w:tcBorders>
            <w:shd w:val="clear" w:color="auto" w:fill="D8D8D8"/>
          </w:tcPr>
          <w:p w:rsidR="00E16474" w:rsidRPr="008D25B7" w:rsidRDefault="00E16474" w:rsidP="00CB1598">
            <w:pPr>
              <w:jc w:val="right"/>
              <w:rPr>
                <w:rFonts w:ascii="Arial" w:hAnsi="Arial" w:cs="Arial"/>
                <w:bCs/>
                <w:sz w:val="22"/>
                <w:szCs w:val="22"/>
              </w:rPr>
            </w:pPr>
            <w:r w:rsidRPr="008D25B7">
              <w:rPr>
                <w:rFonts w:ascii="Arial" w:hAnsi="Arial" w:cs="Arial"/>
                <w:bCs/>
                <w:sz w:val="22"/>
                <w:szCs w:val="22"/>
              </w:rPr>
              <w:t>3,956,174</w:t>
            </w:r>
          </w:p>
          <w:p w:rsidR="00E16474" w:rsidRPr="008D25B7" w:rsidRDefault="00E16474" w:rsidP="00CB1598">
            <w:pPr>
              <w:jc w:val="right"/>
              <w:rPr>
                <w:rFonts w:ascii="Arial" w:hAnsi="Arial" w:cs="Arial"/>
                <w:bCs/>
                <w:sz w:val="22"/>
                <w:szCs w:val="22"/>
              </w:rPr>
            </w:pPr>
            <w:r w:rsidRPr="008D25B7">
              <w:rPr>
                <w:rFonts w:ascii="Arial" w:hAnsi="Arial" w:cs="Arial"/>
                <w:bCs/>
                <w:sz w:val="22"/>
                <w:szCs w:val="22"/>
              </w:rPr>
              <w:t>492,462</w:t>
            </w:r>
          </w:p>
        </w:tc>
        <w:tc>
          <w:tcPr>
            <w:tcW w:w="1701" w:type="dxa"/>
            <w:tcBorders>
              <w:left w:val="single" w:sz="4" w:space="0" w:color="auto"/>
              <w:right w:val="single" w:sz="4" w:space="0" w:color="auto"/>
            </w:tcBorders>
            <w:shd w:val="clear" w:color="auto" w:fill="D8D8D8"/>
            <w:vAlign w:val="center"/>
            <w:hideMark/>
          </w:tcPr>
          <w:p w:rsidR="00E16474" w:rsidRPr="008D25B7" w:rsidRDefault="00E16474" w:rsidP="008D25B7">
            <w:pPr>
              <w:rPr>
                <w:rFonts w:ascii="Wingdings" w:hAnsi="Wingdings" w:cs="Arial"/>
                <w:b/>
                <w:color w:val="000000"/>
                <w:sz w:val="22"/>
                <w:szCs w:val="22"/>
              </w:rPr>
            </w:pPr>
            <w:r w:rsidRPr="008D25B7">
              <w:rPr>
                <w:rFonts w:ascii="Wingdings" w:hAnsi="Wingdings" w:cs="Arial"/>
                <w:b/>
                <w:color w:val="000000"/>
                <w:sz w:val="22"/>
                <w:szCs w:val="22"/>
              </w:rPr>
              <w:t></w:t>
            </w:r>
            <w:r w:rsidRPr="008D25B7">
              <w:rPr>
                <w:rFonts w:ascii="Wingdings" w:hAnsi="Wingdings" w:cs="Arial"/>
                <w:b/>
                <w:color w:val="000000"/>
                <w:sz w:val="22"/>
                <w:szCs w:val="22"/>
              </w:rPr>
              <w:t></w:t>
            </w:r>
            <w:r w:rsidRPr="008D25B7">
              <w:rPr>
                <w:rFonts w:ascii="Arial" w:hAnsi="Arial" w:cs="Arial"/>
                <w:b/>
                <w:color w:val="000000"/>
                <w:sz w:val="22"/>
                <w:szCs w:val="22"/>
              </w:rPr>
              <w:t>11.5%</w:t>
            </w:r>
          </w:p>
        </w:tc>
      </w:tr>
      <w:tr w:rsidR="00E16474" w:rsidRPr="00E16474" w:rsidTr="008D25B7">
        <w:trPr>
          <w:trHeight w:val="380"/>
        </w:trPr>
        <w:tc>
          <w:tcPr>
            <w:tcW w:w="1343" w:type="dxa"/>
            <w:tcBorders>
              <w:top w:val="nil"/>
              <w:left w:val="single" w:sz="4" w:space="0" w:color="auto"/>
              <w:bottom w:val="nil"/>
              <w:right w:val="single" w:sz="4" w:space="0" w:color="auto"/>
            </w:tcBorders>
            <w:shd w:val="clear" w:color="auto" w:fill="FF0000"/>
            <w:noWrap/>
            <w:hideMark/>
          </w:tcPr>
          <w:p w:rsidR="00E16474" w:rsidRPr="005A441A" w:rsidRDefault="00E16474" w:rsidP="0013476C">
            <w:pPr>
              <w:rPr>
                <w:rFonts w:ascii="Arial" w:hAnsi="Arial" w:cs="Arial"/>
                <w:b/>
                <w:bCs/>
                <w:color w:val="FFFFFF" w:themeColor="background1"/>
                <w:sz w:val="22"/>
                <w:szCs w:val="22"/>
              </w:rPr>
            </w:pPr>
            <w:r w:rsidRPr="005A441A">
              <w:rPr>
                <w:rFonts w:ascii="Arial" w:hAnsi="Arial" w:cs="Arial"/>
                <w:b/>
                <w:bCs/>
                <w:color w:val="FFFFFF" w:themeColor="background1"/>
                <w:sz w:val="22"/>
                <w:szCs w:val="22"/>
              </w:rPr>
              <w:t>Gas</w:t>
            </w:r>
          </w:p>
        </w:tc>
        <w:tc>
          <w:tcPr>
            <w:tcW w:w="1300" w:type="dxa"/>
            <w:tcBorders>
              <w:left w:val="single" w:sz="4" w:space="0" w:color="auto"/>
              <w:right w:val="single" w:sz="4" w:space="0" w:color="auto"/>
            </w:tcBorders>
            <w:shd w:val="clear" w:color="auto" w:fill="auto"/>
            <w:hideMark/>
          </w:tcPr>
          <w:p w:rsidR="00E16474" w:rsidRPr="008D25B7" w:rsidRDefault="00E16474" w:rsidP="0013476C">
            <w:pPr>
              <w:jc w:val="center"/>
              <w:rPr>
                <w:rFonts w:ascii="Arial" w:hAnsi="Arial" w:cs="Arial"/>
                <w:b/>
                <w:sz w:val="22"/>
                <w:szCs w:val="22"/>
              </w:rPr>
            </w:pPr>
            <w:r w:rsidRPr="008D25B7">
              <w:rPr>
                <w:rFonts w:ascii="Arial" w:hAnsi="Arial" w:cs="Arial"/>
                <w:b/>
                <w:sz w:val="22"/>
                <w:szCs w:val="22"/>
              </w:rPr>
              <w:t>kWh</w:t>
            </w:r>
          </w:p>
          <w:p w:rsidR="00E16474" w:rsidRPr="008D25B7" w:rsidRDefault="00E16474" w:rsidP="0013476C">
            <w:pPr>
              <w:jc w:val="center"/>
              <w:rPr>
                <w:rFonts w:ascii="Arial" w:hAnsi="Arial" w:cs="Arial"/>
                <w:b/>
                <w:sz w:val="22"/>
                <w:szCs w:val="22"/>
              </w:rPr>
            </w:pPr>
            <w:r w:rsidRPr="008D25B7">
              <w:rPr>
                <w:rFonts w:ascii="Arial" w:hAnsi="Arial" w:cs="Arial"/>
                <w:b/>
                <w:sz w:val="22"/>
                <w:szCs w:val="22"/>
              </w:rPr>
              <w:t>£</w:t>
            </w:r>
          </w:p>
        </w:tc>
        <w:tc>
          <w:tcPr>
            <w:tcW w:w="1718" w:type="dxa"/>
            <w:tcBorders>
              <w:left w:val="single" w:sz="4" w:space="0" w:color="auto"/>
              <w:right w:val="single" w:sz="4" w:space="0" w:color="auto"/>
            </w:tcBorders>
            <w:shd w:val="clear" w:color="auto" w:fill="auto"/>
            <w:hideMark/>
          </w:tcPr>
          <w:p w:rsidR="00E16474" w:rsidRPr="008D25B7" w:rsidRDefault="00E16474" w:rsidP="00CB1598">
            <w:pPr>
              <w:jc w:val="right"/>
              <w:rPr>
                <w:rFonts w:ascii="Arial" w:hAnsi="Arial" w:cs="Arial"/>
                <w:bCs/>
                <w:sz w:val="22"/>
                <w:szCs w:val="22"/>
              </w:rPr>
            </w:pPr>
            <w:r w:rsidRPr="008D25B7">
              <w:rPr>
                <w:rFonts w:ascii="Arial" w:hAnsi="Arial" w:cs="Arial"/>
                <w:bCs/>
                <w:sz w:val="22"/>
                <w:szCs w:val="22"/>
              </w:rPr>
              <w:t>14,388,360</w:t>
            </w:r>
          </w:p>
          <w:p w:rsidR="00E16474" w:rsidRPr="008D25B7" w:rsidRDefault="00E16474" w:rsidP="00CB1598">
            <w:pPr>
              <w:jc w:val="right"/>
              <w:rPr>
                <w:rFonts w:ascii="Arial" w:hAnsi="Arial" w:cs="Arial"/>
                <w:bCs/>
                <w:sz w:val="22"/>
                <w:szCs w:val="22"/>
              </w:rPr>
            </w:pPr>
            <w:r w:rsidRPr="008D25B7">
              <w:rPr>
                <w:rFonts w:ascii="Arial" w:hAnsi="Arial" w:cs="Arial"/>
                <w:bCs/>
                <w:sz w:val="22"/>
                <w:szCs w:val="22"/>
              </w:rPr>
              <w:t>517,995</w:t>
            </w:r>
          </w:p>
        </w:tc>
        <w:tc>
          <w:tcPr>
            <w:tcW w:w="1701" w:type="dxa"/>
            <w:tcBorders>
              <w:left w:val="single" w:sz="4" w:space="0" w:color="auto"/>
              <w:right w:val="single" w:sz="4" w:space="0" w:color="auto"/>
            </w:tcBorders>
            <w:shd w:val="clear" w:color="auto" w:fill="auto"/>
            <w:hideMark/>
          </w:tcPr>
          <w:p w:rsidR="00E16474" w:rsidRPr="008D25B7" w:rsidRDefault="00E16474" w:rsidP="00CB1598">
            <w:pPr>
              <w:jc w:val="right"/>
              <w:rPr>
                <w:rFonts w:ascii="Arial" w:hAnsi="Arial" w:cs="Arial"/>
                <w:bCs/>
                <w:sz w:val="22"/>
                <w:szCs w:val="22"/>
              </w:rPr>
            </w:pPr>
            <w:r w:rsidRPr="008D25B7">
              <w:rPr>
                <w:rFonts w:ascii="Arial" w:hAnsi="Arial" w:cs="Arial"/>
                <w:bCs/>
                <w:sz w:val="22"/>
                <w:szCs w:val="22"/>
              </w:rPr>
              <w:t>13,421,047</w:t>
            </w:r>
          </w:p>
          <w:p w:rsidR="00E16474" w:rsidRPr="008D25B7" w:rsidRDefault="00E16474" w:rsidP="00CB1598">
            <w:pPr>
              <w:jc w:val="right"/>
              <w:rPr>
                <w:rFonts w:ascii="Arial" w:hAnsi="Arial" w:cs="Arial"/>
                <w:bCs/>
                <w:sz w:val="22"/>
                <w:szCs w:val="22"/>
              </w:rPr>
            </w:pPr>
            <w:r w:rsidRPr="008D25B7">
              <w:rPr>
                <w:rFonts w:ascii="Arial" w:hAnsi="Arial" w:cs="Arial"/>
                <w:bCs/>
                <w:sz w:val="22"/>
                <w:szCs w:val="22"/>
              </w:rPr>
              <w:t>443,976</w:t>
            </w:r>
          </w:p>
        </w:tc>
        <w:tc>
          <w:tcPr>
            <w:tcW w:w="1559" w:type="dxa"/>
            <w:tcBorders>
              <w:left w:val="single" w:sz="4" w:space="0" w:color="auto"/>
              <w:right w:val="single" w:sz="4" w:space="0" w:color="auto"/>
            </w:tcBorders>
            <w:shd w:val="clear" w:color="auto" w:fill="auto"/>
          </w:tcPr>
          <w:p w:rsidR="00E16474" w:rsidRPr="008D25B7" w:rsidRDefault="00E16474" w:rsidP="00CB1598">
            <w:pPr>
              <w:jc w:val="right"/>
              <w:rPr>
                <w:rFonts w:ascii="Arial" w:hAnsi="Arial" w:cs="Arial"/>
                <w:bCs/>
                <w:sz w:val="22"/>
                <w:szCs w:val="22"/>
              </w:rPr>
            </w:pPr>
            <w:r w:rsidRPr="008D25B7">
              <w:rPr>
                <w:rFonts w:ascii="Arial" w:hAnsi="Arial" w:cs="Arial"/>
                <w:bCs/>
                <w:sz w:val="22"/>
                <w:szCs w:val="22"/>
              </w:rPr>
              <w:t>11,602,089</w:t>
            </w:r>
          </w:p>
          <w:p w:rsidR="00E16474" w:rsidRPr="008D25B7" w:rsidRDefault="00E16474" w:rsidP="00CB1598">
            <w:pPr>
              <w:jc w:val="right"/>
              <w:rPr>
                <w:rFonts w:ascii="Arial" w:hAnsi="Arial" w:cs="Arial"/>
                <w:bCs/>
                <w:sz w:val="22"/>
                <w:szCs w:val="22"/>
              </w:rPr>
            </w:pPr>
            <w:r w:rsidRPr="008D25B7">
              <w:rPr>
                <w:rFonts w:ascii="Arial" w:hAnsi="Arial" w:cs="Arial"/>
                <w:bCs/>
                <w:sz w:val="22"/>
                <w:szCs w:val="22"/>
              </w:rPr>
              <w:t>395,104</w:t>
            </w:r>
          </w:p>
        </w:tc>
        <w:tc>
          <w:tcPr>
            <w:tcW w:w="1701" w:type="dxa"/>
            <w:tcBorders>
              <w:left w:val="single" w:sz="4" w:space="0" w:color="auto"/>
              <w:right w:val="single" w:sz="4" w:space="0" w:color="auto"/>
            </w:tcBorders>
            <w:shd w:val="clear" w:color="auto" w:fill="auto"/>
            <w:vAlign w:val="center"/>
            <w:hideMark/>
          </w:tcPr>
          <w:p w:rsidR="00E16474" w:rsidRPr="008D25B7" w:rsidRDefault="00E16474" w:rsidP="008D25B7">
            <w:pPr>
              <w:rPr>
                <w:rFonts w:ascii="Wingdings" w:hAnsi="Wingdings" w:cs="Arial"/>
                <w:b/>
                <w:color w:val="000000"/>
                <w:sz w:val="22"/>
                <w:szCs w:val="22"/>
              </w:rPr>
            </w:pPr>
            <w:r w:rsidRPr="008D25B7">
              <w:rPr>
                <w:rFonts w:ascii="Wingdings" w:hAnsi="Wingdings" w:cs="Arial"/>
                <w:b/>
                <w:color w:val="000000"/>
                <w:sz w:val="22"/>
                <w:szCs w:val="22"/>
              </w:rPr>
              <w:t></w:t>
            </w:r>
            <w:r w:rsidRPr="008D25B7">
              <w:rPr>
                <w:rFonts w:ascii="Wingdings" w:hAnsi="Wingdings" w:cs="Arial"/>
                <w:b/>
                <w:color w:val="000000"/>
                <w:sz w:val="22"/>
                <w:szCs w:val="22"/>
              </w:rPr>
              <w:t></w:t>
            </w:r>
            <w:r w:rsidRPr="008D25B7">
              <w:rPr>
                <w:rFonts w:ascii="Arial" w:hAnsi="Arial" w:cs="Arial"/>
                <w:b/>
                <w:color w:val="000000"/>
                <w:sz w:val="22"/>
                <w:szCs w:val="22"/>
              </w:rPr>
              <w:t>5.3%</w:t>
            </w:r>
          </w:p>
        </w:tc>
      </w:tr>
      <w:tr w:rsidR="00E16474" w:rsidRPr="00E16474" w:rsidTr="008D25B7">
        <w:trPr>
          <w:trHeight w:val="380"/>
        </w:trPr>
        <w:tc>
          <w:tcPr>
            <w:tcW w:w="1343" w:type="dxa"/>
            <w:tcBorders>
              <w:top w:val="nil"/>
              <w:left w:val="single" w:sz="4" w:space="0" w:color="auto"/>
              <w:bottom w:val="nil"/>
              <w:right w:val="single" w:sz="4" w:space="0" w:color="auto"/>
            </w:tcBorders>
            <w:shd w:val="clear" w:color="auto" w:fill="FF0000"/>
            <w:noWrap/>
            <w:hideMark/>
          </w:tcPr>
          <w:p w:rsidR="00E16474" w:rsidRPr="005A441A" w:rsidRDefault="00E16474" w:rsidP="0013476C">
            <w:pPr>
              <w:rPr>
                <w:rFonts w:ascii="Arial" w:hAnsi="Arial" w:cs="Arial"/>
                <w:b/>
                <w:bCs/>
                <w:color w:val="FFFFFF" w:themeColor="background1"/>
                <w:sz w:val="22"/>
                <w:szCs w:val="22"/>
              </w:rPr>
            </w:pPr>
            <w:r w:rsidRPr="005A441A">
              <w:rPr>
                <w:rFonts w:ascii="Arial" w:hAnsi="Arial" w:cs="Arial"/>
                <w:b/>
                <w:bCs/>
                <w:color w:val="FFFFFF" w:themeColor="background1"/>
                <w:sz w:val="22"/>
                <w:szCs w:val="22"/>
              </w:rPr>
              <w:t>Diesel</w:t>
            </w:r>
          </w:p>
        </w:tc>
        <w:tc>
          <w:tcPr>
            <w:tcW w:w="1300" w:type="dxa"/>
            <w:tcBorders>
              <w:left w:val="single" w:sz="4" w:space="0" w:color="auto"/>
              <w:right w:val="single" w:sz="4" w:space="0" w:color="auto"/>
            </w:tcBorders>
            <w:shd w:val="clear" w:color="auto" w:fill="D8D8D8"/>
            <w:hideMark/>
          </w:tcPr>
          <w:p w:rsidR="00E16474" w:rsidRPr="008D25B7" w:rsidRDefault="00E16474" w:rsidP="0013476C">
            <w:pPr>
              <w:jc w:val="center"/>
              <w:rPr>
                <w:rFonts w:ascii="Arial" w:hAnsi="Arial" w:cs="Arial"/>
                <w:b/>
                <w:sz w:val="22"/>
                <w:szCs w:val="22"/>
              </w:rPr>
            </w:pPr>
            <w:r w:rsidRPr="008D25B7">
              <w:rPr>
                <w:rFonts w:ascii="Arial" w:hAnsi="Arial" w:cs="Arial"/>
                <w:b/>
                <w:sz w:val="22"/>
                <w:szCs w:val="22"/>
              </w:rPr>
              <w:t>Litres</w:t>
            </w:r>
          </w:p>
          <w:p w:rsidR="00E16474" w:rsidRPr="008D25B7" w:rsidRDefault="00E16474" w:rsidP="0013476C">
            <w:pPr>
              <w:jc w:val="center"/>
              <w:rPr>
                <w:rFonts w:ascii="Arial" w:hAnsi="Arial" w:cs="Arial"/>
                <w:b/>
                <w:sz w:val="22"/>
                <w:szCs w:val="22"/>
              </w:rPr>
            </w:pPr>
            <w:r w:rsidRPr="008D25B7">
              <w:rPr>
                <w:rFonts w:ascii="Arial" w:hAnsi="Arial" w:cs="Arial"/>
                <w:b/>
                <w:sz w:val="22"/>
                <w:szCs w:val="22"/>
              </w:rPr>
              <w:t>£</w:t>
            </w:r>
          </w:p>
        </w:tc>
        <w:tc>
          <w:tcPr>
            <w:tcW w:w="1718" w:type="dxa"/>
            <w:tcBorders>
              <w:left w:val="single" w:sz="4" w:space="0" w:color="auto"/>
              <w:right w:val="single" w:sz="4" w:space="0" w:color="auto"/>
            </w:tcBorders>
            <w:shd w:val="clear" w:color="auto" w:fill="D8D8D8"/>
            <w:hideMark/>
          </w:tcPr>
          <w:p w:rsidR="00E16474" w:rsidRPr="008D25B7" w:rsidRDefault="00E16474" w:rsidP="00CB1598">
            <w:pPr>
              <w:jc w:val="right"/>
              <w:rPr>
                <w:rFonts w:ascii="Arial" w:hAnsi="Arial" w:cs="Arial"/>
                <w:bCs/>
                <w:sz w:val="22"/>
                <w:szCs w:val="22"/>
              </w:rPr>
            </w:pPr>
            <w:r w:rsidRPr="008D25B7">
              <w:rPr>
                <w:rFonts w:ascii="Arial" w:hAnsi="Arial" w:cs="Arial"/>
                <w:bCs/>
                <w:sz w:val="22"/>
                <w:szCs w:val="22"/>
              </w:rPr>
              <w:t>647,565</w:t>
            </w:r>
          </w:p>
          <w:p w:rsidR="00E16474" w:rsidRPr="008D25B7" w:rsidRDefault="00E16474" w:rsidP="00CB1598">
            <w:pPr>
              <w:jc w:val="right"/>
              <w:rPr>
                <w:rFonts w:ascii="Arial" w:hAnsi="Arial" w:cs="Arial"/>
                <w:bCs/>
                <w:sz w:val="22"/>
                <w:szCs w:val="22"/>
              </w:rPr>
            </w:pPr>
            <w:r w:rsidRPr="008D25B7">
              <w:rPr>
                <w:rFonts w:ascii="Arial" w:hAnsi="Arial" w:cs="Arial"/>
                <w:bCs/>
                <w:sz w:val="22"/>
                <w:szCs w:val="22"/>
              </w:rPr>
              <w:t>801,042</w:t>
            </w:r>
          </w:p>
        </w:tc>
        <w:tc>
          <w:tcPr>
            <w:tcW w:w="1701" w:type="dxa"/>
            <w:tcBorders>
              <w:left w:val="single" w:sz="4" w:space="0" w:color="auto"/>
              <w:right w:val="single" w:sz="4" w:space="0" w:color="auto"/>
            </w:tcBorders>
            <w:shd w:val="clear" w:color="auto" w:fill="D8D8D8"/>
            <w:hideMark/>
          </w:tcPr>
          <w:p w:rsidR="00E16474" w:rsidRPr="008D25B7" w:rsidRDefault="00E16474" w:rsidP="00CB1598">
            <w:pPr>
              <w:jc w:val="right"/>
              <w:rPr>
                <w:rFonts w:ascii="Arial" w:hAnsi="Arial" w:cs="Arial"/>
                <w:bCs/>
                <w:sz w:val="22"/>
                <w:szCs w:val="22"/>
              </w:rPr>
            </w:pPr>
            <w:r w:rsidRPr="008D25B7">
              <w:rPr>
                <w:rFonts w:ascii="Arial" w:hAnsi="Arial" w:cs="Arial"/>
                <w:bCs/>
                <w:sz w:val="22"/>
                <w:szCs w:val="22"/>
              </w:rPr>
              <w:t>638,441</w:t>
            </w:r>
          </w:p>
          <w:p w:rsidR="00E16474" w:rsidRPr="008D25B7" w:rsidRDefault="00E16474" w:rsidP="00CB1598">
            <w:pPr>
              <w:jc w:val="right"/>
              <w:rPr>
                <w:rFonts w:ascii="Arial" w:hAnsi="Arial" w:cs="Arial"/>
                <w:bCs/>
                <w:sz w:val="22"/>
                <w:szCs w:val="22"/>
              </w:rPr>
            </w:pPr>
            <w:r w:rsidRPr="008D25B7">
              <w:rPr>
                <w:rFonts w:ascii="Arial" w:hAnsi="Arial" w:cs="Arial"/>
                <w:bCs/>
                <w:sz w:val="22"/>
                <w:szCs w:val="22"/>
              </w:rPr>
              <w:t>767,038</w:t>
            </w:r>
          </w:p>
        </w:tc>
        <w:tc>
          <w:tcPr>
            <w:tcW w:w="1559" w:type="dxa"/>
            <w:tcBorders>
              <w:left w:val="single" w:sz="4" w:space="0" w:color="auto"/>
              <w:right w:val="single" w:sz="4" w:space="0" w:color="auto"/>
            </w:tcBorders>
            <w:shd w:val="clear" w:color="auto" w:fill="D8D8D8"/>
          </w:tcPr>
          <w:p w:rsidR="00E16474" w:rsidRPr="008D25B7" w:rsidRDefault="00E16474" w:rsidP="00CB1598">
            <w:pPr>
              <w:jc w:val="right"/>
              <w:rPr>
                <w:rFonts w:ascii="Arial" w:hAnsi="Arial" w:cs="Arial"/>
                <w:bCs/>
                <w:sz w:val="22"/>
                <w:szCs w:val="22"/>
              </w:rPr>
            </w:pPr>
            <w:r w:rsidRPr="008D25B7">
              <w:rPr>
                <w:rFonts w:ascii="Arial" w:hAnsi="Arial" w:cs="Arial"/>
                <w:bCs/>
                <w:sz w:val="22"/>
                <w:szCs w:val="22"/>
              </w:rPr>
              <w:t>636,465</w:t>
            </w:r>
          </w:p>
          <w:p w:rsidR="00E16474" w:rsidRPr="008D25B7" w:rsidRDefault="00E16474" w:rsidP="00CB1598">
            <w:pPr>
              <w:jc w:val="right"/>
              <w:rPr>
                <w:rFonts w:ascii="Arial" w:hAnsi="Arial" w:cs="Arial"/>
                <w:bCs/>
                <w:sz w:val="22"/>
                <w:szCs w:val="22"/>
              </w:rPr>
            </w:pPr>
            <w:r w:rsidRPr="008D25B7">
              <w:rPr>
                <w:rFonts w:ascii="Arial" w:hAnsi="Arial" w:cs="Arial"/>
                <w:bCs/>
                <w:sz w:val="22"/>
                <w:szCs w:val="22"/>
              </w:rPr>
              <w:t>708,481</w:t>
            </w:r>
          </w:p>
        </w:tc>
        <w:tc>
          <w:tcPr>
            <w:tcW w:w="1701" w:type="dxa"/>
            <w:tcBorders>
              <w:left w:val="single" w:sz="4" w:space="0" w:color="auto"/>
              <w:right w:val="single" w:sz="4" w:space="0" w:color="auto"/>
            </w:tcBorders>
            <w:shd w:val="clear" w:color="auto" w:fill="D8D8D8"/>
            <w:vAlign w:val="center"/>
            <w:hideMark/>
          </w:tcPr>
          <w:p w:rsidR="00E16474" w:rsidRPr="008D25B7" w:rsidRDefault="00E16474" w:rsidP="008D25B7">
            <w:pPr>
              <w:rPr>
                <w:rFonts w:ascii="Wingdings" w:hAnsi="Wingdings" w:cs="Arial"/>
                <w:b/>
                <w:color w:val="000000"/>
                <w:sz w:val="22"/>
                <w:szCs w:val="22"/>
              </w:rPr>
            </w:pPr>
            <w:r w:rsidRPr="008D25B7">
              <w:rPr>
                <w:rFonts w:ascii="Wingdings" w:hAnsi="Wingdings" w:cs="Arial"/>
                <w:b/>
                <w:color w:val="000000"/>
                <w:sz w:val="22"/>
                <w:szCs w:val="22"/>
              </w:rPr>
              <w:t></w:t>
            </w:r>
            <w:r w:rsidRPr="008D25B7">
              <w:rPr>
                <w:rFonts w:ascii="Wingdings" w:hAnsi="Wingdings" w:cs="Arial"/>
                <w:b/>
                <w:color w:val="000000"/>
                <w:sz w:val="22"/>
                <w:szCs w:val="22"/>
              </w:rPr>
              <w:t></w:t>
            </w:r>
            <w:r w:rsidRPr="008D25B7">
              <w:rPr>
                <w:rFonts w:ascii="Arial" w:hAnsi="Arial" w:cs="Arial"/>
                <w:b/>
                <w:color w:val="000000"/>
                <w:sz w:val="22"/>
                <w:szCs w:val="22"/>
              </w:rPr>
              <w:t>1.3%</w:t>
            </w:r>
          </w:p>
        </w:tc>
      </w:tr>
      <w:tr w:rsidR="00E16474" w:rsidRPr="00E16474" w:rsidTr="008D25B7">
        <w:trPr>
          <w:trHeight w:val="380"/>
        </w:trPr>
        <w:tc>
          <w:tcPr>
            <w:tcW w:w="1343" w:type="dxa"/>
            <w:tcBorders>
              <w:top w:val="nil"/>
              <w:left w:val="single" w:sz="4" w:space="0" w:color="auto"/>
              <w:bottom w:val="nil"/>
              <w:right w:val="single" w:sz="4" w:space="0" w:color="auto"/>
            </w:tcBorders>
            <w:shd w:val="clear" w:color="auto" w:fill="FF0000"/>
            <w:noWrap/>
            <w:hideMark/>
          </w:tcPr>
          <w:p w:rsidR="00E16474" w:rsidRPr="005A441A" w:rsidRDefault="00E16474" w:rsidP="0013476C">
            <w:pPr>
              <w:rPr>
                <w:rFonts w:ascii="Arial" w:hAnsi="Arial" w:cs="Arial"/>
                <w:b/>
                <w:bCs/>
                <w:color w:val="FFFFFF" w:themeColor="background1"/>
                <w:sz w:val="22"/>
                <w:szCs w:val="22"/>
              </w:rPr>
            </w:pPr>
            <w:r w:rsidRPr="005A441A">
              <w:rPr>
                <w:rFonts w:ascii="Arial" w:hAnsi="Arial" w:cs="Arial"/>
                <w:b/>
                <w:bCs/>
                <w:color w:val="FFFFFF" w:themeColor="background1"/>
                <w:sz w:val="22"/>
                <w:szCs w:val="22"/>
              </w:rPr>
              <w:t>Water</w:t>
            </w:r>
          </w:p>
        </w:tc>
        <w:tc>
          <w:tcPr>
            <w:tcW w:w="1300" w:type="dxa"/>
            <w:tcBorders>
              <w:left w:val="single" w:sz="4" w:space="0" w:color="auto"/>
              <w:right w:val="single" w:sz="4" w:space="0" w:color="auto"/>
            </w:tcBorders>
            <w:shd w:val="clear" w:color="auto" w:fill="auto"/>
            <w:hideMark/>
          </w:tcPr>
          <w:p w:rsidR="00E16474" w:rsidRPr="008D25B7" w:rsidRDefault="00E16474" w:rsidP="0013476C">
            <w:pPr>
              <w:jc w:val="center"/>
              <w:rPr>
                <w:rFonts w:ascii="Arial" w:hAnsi="Arial" w:cs="Arial"/>
                <w:b/>
                <w:sz w:val="22"/>
                <w:szCs w:val="22"/>
              </w:rPr>
            </w:pPr>
            <w:r w:rsidRPr="008D25B7">
              <w:rPr>
                <w:rFonts w:ascii="Arial" w:hAnsi="Arial" w:cs="Arial"/>
                <w:b/>
                <w:sz w:val="22"/>
                <w:szCs w:val="22"/>
              </w:rPr>
              <w:t>m3</w:t>
            </w:r>
          </w:p>
          <w:p w:rsidR="00E16474" w:rsidRPr="008D25B7" w:rsidRDefault="00E16474" w:rsidP="0013476C">
            <w:pPr>
              <w:jc w:val="center"/>
              <w:rPr>
                <w:rFonts w:ascii="Arial" w:hAnsi="Arial" w:cs="Arial"/>
                <w:b/>
                <w:sz w:val="22"/>
                <w:szCs w:val="22"/>
              </w:rPr>
            </w:pPr>
            <w:r w:rsidRPr="008D25B7">
              <w:rPr>
                <w:rFonts w:ascii="Arial" w:hAnsi="Arial" w:cs="Arial"/>
                <w:b/>
                <w:sz w:val="22"/>
                <w:szCs w:val="22"/>
              </w:rPr>
              <w:t>£</w:t>
            </w:r>
          </w:p>
        </w:tc>
        <w:tc>
          <w:tcPr>
            <w:tcW w:w="1718" w:type="dxa"/>
            <w:tcBorders>
              <w:left w:val="single" w:sz="4" w:space="0" w:color="auto"/>
              <w:right w:val="single" w:sz="4" w:space="0" w:color="auto"/>
            </w:tcBorders>
            <w:shd w:val="clear" w:color="auto" w:fill="auto"/>
            <w:hideMark/>
          </w:tcPr>
          <w:p w:rsidR="00E16474" w:rsidRPr="008D25B7" w:rsidRDefault="00E16474" w:rsidP="00CB1598">
            <w:pPr>
              <w:jc w:val="right"/>
              <w:rPr>
                <w:rFonts w:ascii="Arial" w:hAnsi="Arial" w:cs="Arial"/>
                <w:bCs/>
                <w:color w:val="000000"/>
                <w:sz w:val="22"/>
                <w:szCs w:val="22"/>
              </w:rPr>
            </w:pPr>
            <w:r w:rsidRPr="008D25B7">
              <w:rPr>
                <w:rFonts w:ascii="Arial" w:hAnsi="Arial" w:cs="Arial"/>
                <w:bCs/>
                <w:color w:val="000000"/>
                <w:sz w:val="22"/>
                <w:szCs w:val="22"/>
              </w:rPr>
              <w:t>36,528</w:t>
            </w:r>
          </w:p>
          <w:p w:rsidR="00E16474" w:rsidRPr="008D25B7" w:rsidRDefault="00E16474" w:rsidP="00CB1598">
            <w:pPr>
              <w:jc w:val="right"/>
              <w:rPr>
                <w:rFonts w:ascii="Arial" w:hAnsi="Arial" w:cs="Arial"/>
                <w:bCs/>
                <w:color w:val="000000"/>
                <w:sz w:val="22"/>
                <w:szCs w:val="22"/>
              </w:rPr>
            </w:pPr>
            <w:r w:rsidRPr="008D25B7">
              <w:rPr>
                <w:rFonts w:ascii="Arial" w:hAnsi="Arial" w:cs="Arial"/>
                <w:bCs/>
                <w:color w:val="000000"/>
                <w:sz w:val="22"/>
                <w:szCs w:val="22"/>
              </w:rPr>
              <w:t>298,540</w:t>
            </w:r>
          </w:p>
        </w:tc>
        <w:tc>
          <w:tcPr>
            <w:tcW w:w="1701" w:type="dxa"/>
            <w:tcBorders>
              <w:left w:val="single" w:sz="4" w:space="0" w:color="auto"/>
              <w:right w:val="single" w:sz="4" w:space="0" w:color="auto"/>
            </w:tcBorders>
            <w:shd w:val="clear" w:color="auto" w:fill="auto"/>
            <w:hideMark/>
          </w:tcPr>
          <w:p w:rsidR="00E16474" w:rsidRPr="008D25B7" w:rsidRDefault="00E16474" w:rsidP="00CB1598">
            <w:pPr>
              <w:jc w:val="right"/>
              <w:rPr>
                <w:rFonts w:ascii="Arial" w:hAnsi="Arial" w:cs="Arial"/>
                <w:bCs/>
                <w:color w:val="000000"/>
                <w:sz w:val="22"/>
                <w:szCs w:val="22"/>
              </w:rPr>
            </w:pPr>
            <w:r w:rsidRPr="008D25B7">
              <w:rPr>
                <w:rFonts w:ascii="Arial" w:hAnsi="Arial" w:cs="Arial"/>
                <w:bCs/>
                <w:color w:val="000000"/>
                <w:sz w:val="22"/>
                <w:szCs w:val="22"/>
              </w:rPr>
              <w:t>35,336</w:t>
            </w:r>
          </w:p>
          <w:p w:rsidR="00E16474" w:rsidRPr="008D25B7" w:rsidRDefault="00E16474" w:rsidP="00CB1598">
            <w:pPr>
              <w:jc w:val="right"/>
              <w:rPr>
                <w:rFonts w:ascii="Arial" w:hAnsi="Arial" w:cs="Arial"/>
                <w:bCs/>
                <w:color w:val="000000"/>
                <w:sz w:val="22"/>
                <w:szCs w:val="22"/>
              </w:rPr>
            </w:pPr>
            <w:r w:rsidRPr="008D25B7">
              <w:rPr>
                <w:rFonts w:ascii="Arial" w:hAnsi="Arial" w:cs="Arial"/>
                <w:bCs/>
                <w:color w:val="000000"/>
                <w:sz w:val="22"/>
                <w:szCs w:val="22"/>
              </w:rPr>
              <w:t>308,752</w:t>
            </w:r>
          </w:p>
        </w:tc>
        <w:tc>
          <w:tcPr>
            <w:tcW w:w="1559" w:type="dxa"/>
            <w:tcBorders>
              <w:left w:val="single" w:sz="4" w:space="0" w:color="auto"/>
              <w:right w:val="single" w:sz="4" w:space="0" w:color="auto"/>
            </w:tcBorders>
            <w:shd w:val="clear" w:color="auto" w:fill="auto"/>
          </w:tcPr>
          <w:p w:rsidR="00E16474" w:rsidRPr="008D25B7" w:rsidRDefault="00E16474" w:rsidP="00CB1598">
            <w:pPr>
              <w:jc w:val="right"/>
              <w:rPr>
                <w:rFonts w:ascii="Arial" w:hAnsi="Arial" w:cs="Arial"/>
                <w:color w:val="000000"/>
                <w:sz w:val="22"/>
                <w:szCs w:val="22"/>
              </w:rPr>
            </w:pPr>
            <w:r w:rsidRPr="008D25B7">
              <w:rPr>
                <w:rFonts w:ascii="Arial" w:hAnsi="Arial" w:cs="Arial"/>
                <w:color w:val="000000"/>
                <w:sz w:val="22"/>
                <w:szCs w:val="22"/>
              </w:rPr>
              <w:t>32,425</w:t>
            </w:r>
          </w:p>
          <w:p w:rsidR="00E16474" w:rsidRPr="008D25B7" w:rsidRDefault="00E16474" w:rsidP="00CB1598">
            <w:pPr>
              <w:jc w:val="right"/>
              <w:rPr>
                <w:rFonts w:ascii="Arial" w:hAnsi="Arial" w:cs="Arial"/>
                <w:color w:val="000000"/>
                <w:sz w:val="22"/>
                <w:szCs w:val="22"/>
              </w:rPr>
            </w:pPr>
            <w:r w:rsidRPr="008D25B7">
              <w:rPr>
                <w:rFonts w:ascii="Arial" w:hAnsi="Arial" w:cs="Arial"/>
                <w:color w:val="000000"/>
                <w:sz w:val="22"/>
                <w:szCs w:val="22"/>
              </w:rPr>
              <w:t>287,182</w:t>
            </w:r>
          </w:p>
        </w:tc>
        <w:tc>
          <w:tcPr>
            <w:tcW w:w="1701" w:type="dxa"/>
            <w:tcBorders>
              <w:left w:val="single" w:sz="4" w:space="0" w:color="auto"/>
              <w:right w:val="single" w:sz="4" w:space="0" w:color="auto"/>
            </w:tcBorders>
            <w:shd w:val="clear" w:color="auto" w:fill="auto"/>
            <w:vAlign w:val="center"/>
            <w:hideMark/>
          </w:tcPr>
          <w:p w:rsidR="00E16474" w:rsidRPr="008D25B7" w:rsidRDefault="00E16474" w:rsidP="008D25B7">
            <w:pPr>
              <w:rPr>
                <w:rFonts w:ascii="Wingdings" w:hAnsi="Wingdings" w:cs="Arial"/>
                <w:b/>
                <w:sz w:val="22"/>
                <w:szCs w:val="22"/>
              </w:rPr>
            </w:pPr>
            <w:r w:rsidRPr="008D25B7">
              <w:rPr>
                <w:rFonts w:ascii="Wingdings" w:hAnsi="Wingdings" w:cs="Arial"/>
                <w:b/>
                <w:color w:val="000000"/>
                <w:sz w:val="22"/>
                <w:szCs w:val="22"/>
              </w:rPr>
              <w:t></w:t>
            </w:r>
            <w:r w:rsidRPr="008D25B7">
              <w:rPr>
                <w:rFonts w:ascii="Wingdings" w:hAnsi="Wingdings" w:cs="Arial"/>
                <w:b/>
                <w:sz w:val="22"/>
                <w:szCs w:val="22"/>
              </w:rPr>
              <w:t></w:t>
            </w:r>
            <w:r w:rsidRPr="008D25B7">
              <w:rPr>
                <w:rFonts w:ascii="Arial" w:hAnsi="Arial" w:cs="Arial"/>
                <w:b/>
                <w:sz w:val="22"/>
                <w:szCs w:val="22"/>
              </w:rPr>
              <w:t>8.2%</w:t>
            </w:r>
          </w:p>
        </w:tc>
      </w:tr>
      <w:tr w:rsidR="00E16474" w:rsidRPr="00E16474" w:rsidTr="008D25B7">
        <w:trPr>
          <w:trHeight w:val="380"/>
        </w:trPr>
        <w:tc>
          <w:tcPr>
            <w:tcW w:w="1343" w:type="dxa"/>
            <w:tcBorders>
              <w:top w:val="nil"/>
              <w:left w:val="single" w:sz="4" w:space="0" w:color="auto"/>
              <w:bottom w:val="nil"/>
              <w:right w:val="single" w:sz="4" w:space="0" w:color="auto"/>
            </w:tcBorders>
            <w:shd w:val="clear" w:color="auto" w:fill="FF0000"/>
            <w:noWrap/>
            <w:hideMark/>
          </w:tcPr>
          <w:p w:rsidR="00E16474" w:rsidRPr="005A441A" w:rsidRDefault="00E16474" w:rsidP="0013476C">
            <w:pPr>
              <w:rPr>
                <w:rFonts w:ascii="Arial" w:hAnsi="Arial" w:cs="Arial"/>
                <w:b/>
                <w:bCs/>
                <w:color w:val="FFFFFF" w:themeColor="background1"/>
                <w:sz w:val="22"/>
                <w:szCs w:val="22"/>
              </w:rPr>
            </w:pPr>
            <w:r w:rsidRPr="005A441A">
              <w:rPr>
                <w:rFonts w:ascii="Arial" w:hAnsi="Arial" w:cs="Arial"/>
                <w:b/>
                <w:bCs/>
                <w:color w:val="FFFFFF" w:themeColor="background1"/>
                <w:sz w:val="22"/>
                <w:szCs w:val="22"/>
              </w:rPr>
              <w:t>Waste</w:t>
            </w:r>
          </w:p>
        </w:tc>
        <w:tc>
          <w:tcPr>
            <w:tcW w:w="1300" w:type="dxa"/>
            <w:tcBorders>
              <w:left w:val="single" w:sz="4" w:space="0" w:color="auto"/>
              <w:right w:val="single" w:sz="4" w:space="0" w:color="auto"/>
            </w:tcBorders>
            <w:shd w:val="clear" w:color="auto" w:fill="D8D8D8"/>
            <w:hideMark/>
          </w:tcPr>
          <w:p w:rsidR="00E16474" w:rsidRPr="008D25B7" w:rsidRDefault="00E16474" w:rsidP="0013476C">
            <w:pPr>
              <w:jc w:val="center"/>
              <w:rPr>
                <w:rFonts w:ascii="Arial" w:hAnsi="Arial" w:cs="Arial"/>
                <w:b/>
                <w:sz w:val="22"/>
                <w:szCs w:val="22"/>
              </w:rPr>
            </w:pPr>
            <w:r w:rsidRPr="008D25B7">
              <w:rPr>
                <w:rFonts w:ascii="Arial" w:hAnsi="Arial" w:cs="Arial"/>
                <w:b/>
                <w:sz w:val="22"/>
                <w:szCs w:val="22"/>
              </w:rPr>
              <w:t>% Recycled*</w:t>
            </w:r>
          </w:p>
          <w:p w:rsidR="00E16474" w:rsidRPr="008D25B7" w:rsidRDefault="00E16474" w:rsidP="0013476C">
            <w:pPr>
              <w:jc w:val="center"/>
              <w:rPr>
                <w:rFonts w:ascii="Arial" w:hAnsi="Arial" w:cs="Arial"/>
                <w:b/>
                <w:sz w:val="22"/>
                <w:szCs w:val="22"/>
              </w:rPr>
            </w:pPr>
            <w:r w:rsidRPr="008D25B7">
              <w:rPr>
                <w:rFonts w:ascii="Arial" w:hAnsi="Arial" w:cs="Arial"/>
                <w:b/>
                <w:sz w:val="22"/>
                <w:szCs w:val="22"/>
              </w:rPr>
              <w:t>£</w:t>
            </w:r>
          </w:p>
        </w:tc>
        <w:tc>
          <w:tcPr>
            <w:tcW w:w="1718" w:type="dxa"/>
            <w:tcBorders>
              <w:left w:val="single" w:sz="4" w:space="0" w:color="auto"/>
              <w:right w:val="single" w:sz="4" w:space="0" w:color="auto"/>
            </w:tcBorders>
            <w:shd w:val="clear" w:color="auto" w:fill="D8D8D8"/>
            <w:hideMark/>
          </w:tcPr>
          <w:p w:rsidR="00E16474" w:rsidRPr="008D25B7" w:rsidRDefault="00E16474" w:rsidP="00CB1598">
            <w:pPr>
              <w:jc w:val="right"/>
              <w:rPr>
                <w:rFonts w:ascii="Arial" w:hAnsi="Arial" w:cs="Arial"/>
                <w:sz w:val="22"/>
                <w:szCs w:val="22"/>
              </w:rPr>
            </w:pPr>
            <w:r w:rsidRPr="008D25B7">
              <w:rPr>
                <w:rFonts w:ascii="Arial" w:hAnsi="Arial" w:cs="Arial"/>
                <w:sz w:val="22"/>
                <w:szCs w:val="22"/>
              </w:rPr>
              <w:t>87</w:t>
            </w:r>
          </w:p>
          <w:p w:rsidR="00E16474" w:rsidRPr="008D25B7" w:rsidRDefault="00E16474" w:rsidP="00CB1598">
            <w:pPr>
              <w:jc w:val="right"/>
              <w:rPr>
                <w:rFonts w:ascii="Arial" w:hAnsi="Arial" w:cs="Arial"/>
                <w:sz w:val="22"/>
                <w:szCs w:val="22"/>
              </w:rPr>
            </w:pPr>
          </w:p>
          <w:p w:rsidR="00E16474" w:rsidRPr="008D25B7" w:rsidRDefault="00E16474" w:rsidP="00CB1598">
            <w:pPr>
              <w:jc w:val="right"/>
              <w:rPr>
                <w:rFonts w:ascii="Arial" w:hAnsi="Arial" w:cs="Arial"/>
                <w:sz w:val="22"/>
                <w:szCs w:val="22"/>
              </w:rPr>
            </w:pPr>
            <w:r w:rsidRPr="008D25B7">
              <w:rPr>
                <w:rFonts w:ascii="Arial" w:hAnsi="Arial" w:cs="Arial"/>
                <w:sz w:val="22"/>
                <w:szCs w:val="22"/>
              </w:rPr>
              <w:t>90,617</w:t>
            </w:r>
          </w:p>
        </w:tc>
        <w:tc>
          <w:tcPr>
            <w:tcW w:w="1701" w:type="dxa"/>
            <w:tcBorders>
              <w:left w:val="single" w:sz="4" w:space="0" w:color="auto"/>
              <w:right w:val="single" w:sz="4" w:space="0" w:color="auto"/>
            </w:tcBorders>
            <w:shd w:val="clear" w:color="auto" w:fill="D8D8D8"/>
            <w:hideMark/>
          </w:tcPr>
          <w:p w:rsidR="00E16474" w:rsidRPr="008D25B7" w:rsidRDefault="00E16474" w:rsidP="00CB1598">
            <w:pPr>
              <w:jc w:val="right"/>
              <w:rPr>
                <w:rFonts w:ascii="Arial" w:hAnsi="Arial" w:cs="Arial"/>
                <w:color w:val="000000"/>
                <w:sz w:val="22"/>
                <w:szCs w:val="22"/>
              </w:rPr>
            </w:pPr>
            <w:r w:rsidRPr="008D25B7">
              <w:rPr>
                <w:rFonts w:ascii="Arial" w:hAnsi="Arial" w:cs="Arial"/>
                <w:color w:val="000000"/>
                <w:sz w:val="22"/>
                <w:szCs w:val="22"/>
              </w:rPr>
              <w:t>87</w:t>
            </w:r>
          </w:p>
          <w:p w:rsidR="00E16474" w:rsidRPr="008D25B7" w:rsidRDefault="00E16474" w:rsidP="00CB1598">
            <w:pPr>
              <w:jc w:val="right"/>
              <w:rPr>
                <w:rFonts w:ascii="Arial" w:hAnsi="Arial" w:cs="Arial"/>
                <w:color w:val="000000"/>
                <w:sz w:val="22"/>
                <w:szCs w:val="22"/>
              </w:rPr>
            </w:pPr>
          </w:p>
          <w:p w:rsidR="00E16474" w:rsidRPr="008D25B7" w:rsidRDefault="00E16474" w:rsidP="00CB1598">
            <w:pPr>
              <w:jc w:val="right"/>
              <w:rPr>
                <w:rFonts w:ascii="Arial" w:hAnsi="Arial" w:cs="Arial"/>
                <w:color w:val="000000"/>
                <w:sz w:val="22"/>
                <w:szCs w:val="22"/>
              </w:rPr>
            </w:pPr>
            <w:r w:rsidRPr="008D25B7">
              <w:rPr>
                <w:rFonts w:ascii="Arial" w:hAnsi="Arial" w:cs="Arial"/>
                <w:color w:val="000000"/>
                <w:sz w:val="22"/>
                <w:szCs w:val="22"/>
              </w:rPr>
              <w:t>76,359</w:t>
            </w:r>
          </w:p>
        </w:tc>
        <w:tc>
          <w:tcPr>
            <w:tcW w:w="1559" w:type="dxa"/>
            <w:tcBorders>
              <w:left w:val="single" w:sz="4" w:space="0" w:color="auto"/>
              <w:right w:val="single" w:sz="4" w:space="0" w:color="auto"/>
            </w:tcBorders>
            <w:shd w:val="clear" w:color="auto" w:fill="D8D8D8"/>
          </w:tcPr>
          <w:p w:rsidR="00E16474" w:rsidRPr="008D25B7" w:rsidRDefault="00E16474" w:rsidP="00CB1598">
            <w:pPr>
              <w:jc w:val="right"/>
              <w:rPr>
                <w:rFonts w:ascii="Arial" w:hAnsi="Arial" w:cs="Arial"/>
                <w:color w:val="000000"/>
                <w:sz w:val="22"/>
                <w:szCs w:val="22"/>
              </w:rPr>
            </w:pPr>
            <w:r w:rsidRPr="008D25B7">
              <w:rPr>
                <w:rFonts w:ascii="Arial" w:hAnsi="Arial" w:cs="Arial"/>
                <w:color w:val="000000"/>
                <w:sz w:val="22"/>
                <w:szCs w:val="22"/>
              </w:rPr>
              <w:t>89</w:t>
            </w:r>
          </w:p>
          <w:p w:rsidR="00E16474" w:rsidRPr="008D25B7" w:rsidRDefault="00E16474" w:rsidP="00CB1598">
            <w:pPr>
              <w:jc w:val="right"/>
              <w:rPr>
                <w:rFonts w:ascii="Arial" w:hAnsi="Arial" w:cs="Arial"/>
                <w:color w:val="000000"/>
                <w:sz w:val="22"/>
                <w:szCs w:val="22"/>
              </w:rPr>
            </w:pPr>
          </w:p>
          <w:p w:rsidR="00E16474" w:rsidRPr="008D25B7" w:rsidRDefault="00E16474" w:rsidP="00CB1598">
            <w:pPr>
              <w:jc w:val="right"/>
              <w:rPr>
                <w:rFonts w:ascii="Arial" w:hAnsi="Arial" w:cs="Arial"/>
                <w:color w:val="000000"/>
                <w:sz w:val="22"/>
                <w:szCs w:val="22"/>
              </w:rPr>
            </w:pPr>
            <w:r w:rsidRPr="008D25B7">
              <w:rPr>
                <w:rFonts w:ascii="Arial" w:hAnsi="Arial" w:cs="Arial"/>
                <w:color w:val="000000"/>
                <w:sz w:val="22"/>
                <w:szCs w:val="22"/>
              </w:rPr>
              <w:t>60,081</w:t>
            </w:r>
          </w:p>
        </w:tc>
        <w:tc>
          <w:tcPr>
            <w:tcW w:w="1701" w:type="dxa"/>
            <w:tcBorders>
              <w:left w:val="single" w:sz="4" w:space="0" w:color="auto"/>
              <w:right w:val="single" w:sz="4" w:space="0" w:color="auto"/>
            </w:tcBorders>
            <w:shd w:val="clear" w:color="auto" w:fill="D8D8D8"/>
            <w:vAlign w:val="center"/>
            <w:hideMark/>
          </w:tcPr>
          <w:p w:rsidR="00E16474" w:rsidRPr="008D25B7" w:rsidRDefault="00E16474" w:rsidP="008D25B7">
            <w:pPr>
              <w:rPr>
                <w:rFonts w:ascii="Wingdings" w:hAnsi="Wingdings" w:cs="Arial"/>
                <w:b/>
                <w:color w:val="000000"/>
                <w:sz w:val="22"/>
                <w:szCs w:val="22"/>
              </w:rPr>
            </w:pPr>
            <w:r w:rsidRPr="008D25B7">
              <w:rPr>
                <w:rFonts w:ascii="Wingdings" w:hAnsi="Wingdings" w:cs="Arial"/>
                <w:b/>
                <w:color w:val="000000"/>
                <w:sz w:val="22"/>
                <w:szCs w:val="22"/>
              </w:rPr>
              <w:sym w:font="Wingdings" w:char="F0F3"/>
            </w:r>
            <w:r w:rsidRPr="008D25B7">
              <w:rPr>
                <w:rFonts w:ascii="Wingdings" w:hAnsi="Wingdings" w:cs="Arial"/>
                <w:b/>
                <w:color w:val="000000"/>
                <w:sz w:val="22"/>
                <w:szCs w:val="22"/>
              </w:rPr>
              <w:t></w:t>
            </w:r>
            <w:r w:rsidRPr="008D25B7">
              <w:rPr>
                <w:rFonts w:ascii="Arial" w:hAnsi="Arial" w:cs="Arial"/>
                <w:b/>
                <w:color w:val="000000"/>
                <w:sz w:val="22"/>
                <w:szCs w:val="22"/>
              </w:rPr>
              <w:t>0%</w:t>
            </w:r>
          </w:p>
        </w:tc>
      </w:tr>
      <w:tr w:rsidR="00E16474" w:rsidRPr="00E16474" w:rsidTr="008D25B7">
        <w:trPr>
          <w:trHeight w:val="380"/>
        </w:trPr>
        <w:tc>
          <w:tcPr>
            <w:tcW w:w="1343" w:type="dxa"/>
            <w:tcBorders>
              <w:top w:val="nil"/>
              <w:left w:val="single" w:sz="4" w:space="0" w:color="auto"/>
              <w:bottom w:val="single" w:sz="4" w:space="0" w:color="auto"/>
              <w:right w:val="single" w:sz="4" w:space="0" w:color="auto"/>
            </w:tcBorders>
            <w:shd w:val="clear" w:color="auto" w:fill="FF0000"/>
            <w:noWrap/>
            <w:hideMark/>
          </w:tcPr>
          <w:p w:rsidR="00E16474" w:rsidRPr="005A441A" w:rsidRDefault="00E16474" w:rsidP="0013476C">
            <w:pPr>
              <w:rPr>
                <w:rFonts w:ascii="Arial" w:hAnsi="Arial" w:cs="Arial"/>
                <w:b/>
                <w:bCs/>
                <w:color w:val="FFFFFF" w:themeColor="background1"/>
                <w:sz w:val="22"/>
                <w:szCs w:val="22"/>
              </w:rPr>
            </w:pPr>
            <w:r w:rsidRPr="005A441A">
              <w:rPr>
                <w:rFonts w:ascii="Arial" w:hAnsi="Arial" w:cs="Arial"/>
                <w:b/>
                <w:bCs/>
                <w:color w:val="FFFFFF" w:themeColor="background1"/>
                <w:sz w:val="22"/>
                <w:szCs w:val="22"/>
              </w:rPr>
              <w:t>Paper</w:t>
            </w:r>
          </w:p>
        </w:tc>
        <w:tc>
          <w:tcPr>
            <w:tcW w:w="1300" w:type="dxa"/>
            <w:tcBorders>
              <w:left w:val="single" w:sz="4" w:space="0" w:color="auto"/>
              <w:bottom w:val="single" w:sz="4" w:space="0" w:color="auto"/>
              <w:right w:val="single" w:sz="4" w:space="0" w:color="auto"/>
            </w:tcBorders>
            <w:shd w:val="clear" w:color="auto" w:fill="auto"/>
            <w:hideMark/>
          </w:tcPr>
          <w:p w:rsidR="00E16474" w:rsidRPr="008D25B7" w:rsidRDefault="00E16474" w:rsidP="0013476C">
            <w:pPr>
              <w:jc w:val="center"/>
              <w:rPr>
                <w:rFonts w:ascii="Arial" w:hAnsi="Arial" w:cs="Arial"/>
                <w:b/>
                <w:sz w:val="22"/>
                <w:szCs w:val="22"/>
              </w:rPr>
            </w:pPr>
            <w:r w:rsidRPr="008D25B7">
              <w:rPr>
                <w:rFonts w:ascii="Arial" w:hAnsi="Arial" w:cs="Arial"/>
                <w:b/>
                <w:sz w:val="22"/>
                <w:szCs w:val="22"/>
              </w:rPr>
              <w:t>Sheets</w:t>
            </w:r>
          </w:p>
          <w:p w:rsidR="00E16474" w:rsidRPr="008D25B7" w:rsidRDefault="00E16474" w:rsidP="0013476C">
            <w:pPr>
              <w:jc w:val="center"/>
              <w:rPr>
                <w:rFonts w:ascii="Arial" w:hAnsi="Arial" w:cs="Arial"/>
                <w:b/>
                <w:sz w:val="22"/>
                <w:szCs w:val="22"/>
              </w:rPr>
            </w:pPr>
            <w:r w:rsidRPr="008D25B7">
              <w:rPr>
                <w:rFonts w:ascii="Arial" w:hAnsi="Arial" w:cs="Arial"/>
                <w:b/>
                <w:sz w:val="22"/>
                <w:szCs w:val="22"/>
              </w:rPr>
              <w:t>£</w:t>
            </w:r>
          </w:p>
        </w:tc>
        <w:tc>
          <w:tcPr>
            <w:tcW w:w="1718" w:type="dxa"/>
            <w:tcBorders>
              <w:left w:val="single" w:sz="4" w:space="0" w:color="auto"/>
              <w:bottom w:val="single" w:sz="4" w:space="0" w:color="auto"/>
              <w:right w:val="single" w:sz="4" w:space="0" w:color="auto"/>
            </w:tcBorders>
            <w:shd w:val="clear" w:color="auto" w:fill="auto"/>
            <w:hideMark/>
          </w:tcPr>
          <w:p w:rsidR="00E16474" w:rsidRPr="008D25B7" w:rsidRDefault="00E16474" w:rsidP="00CB1598">
            <w:pPr>
              <w:jc w:val="right"/>
              <w:rPr>
                <w:rFonts w:ascii="Arial" w:hAnsi="Arial" w:cs="Arial"/>
                <w:sz w:val="22"/>
                <w:szCs w:val="22"/>
              </w:rPr>
            </w:pPr>
            <w:r w:rsidRPr="008D25B7">
              <w:rPr>
                <w:rFonts w:ascii="Arial" w:hAnsi="Arial" w:cs="Arial"/>
                <w:sz w:val="22"/>
                <w:szCs w:val="22"/>
              </w:rPr>
              <w:t>2,807,000</w:t>
            </w:r>
          </w:p>
          <w:p w:rsidR="00E16474" w:rsidRPr="008D25B7" w:rsidRDefault="00E16474" w:rsidP="00CB1598">
            <w:pPr>
              <w:jc w:val="right"/>
              <w:rPr>
                <w:rFonts w:ascii="Arial" w:hAnsi="Arial" w:cs="Arial"/>
                <w:sz w:val="22"/>
                <w:szCs w:val="22"/>
              </w:rPr>
            </w:pPr>
            <w:r w:rsidRPr="008D25B7">
              <w:rPr>
                <w:rFonts w:ascii="Arial" w:hAnsi="Arial" w:cs="Arial"/>
                <w:sz w:val="22"/>
                <w:szCs w:val="22"/>
              </w:rPr>
              <w:t>15,158</w:t>
            </w:r>
          </w:p>
        </w:tc>
        <w:tc>
          <w:tcPr>
            <w:tcW w:w="1701" w:type="dxa"/>
            <w:tcBorders>
              <w:left w:val="single" w:sz="4" w:space="0" w:color="auto"/>
              <w:bottom w:val="single" w:sz="4" w:space="0" w:color="auto"/>
              <w:right w:val="single" w:sz="4" w:space="0" w:color="auto"/>
            </w:tcBorders>
            <w:shd w:val="clear" w:color="auto" w:fill="auto"/>
            <w:hideMark/>
          </w:tcPr>
          <w:p w:rsidR="00E16474" w:rsidRPr="008D25B7" w:rsidRDefault="00E16474" w:rsidP="00CB1598">
            <w:pPr>
              <w:jc w:val="right"/>
              <w:rPr>
                <w:rFonts w:ascii="Arial" w:hAnsi="Arial" w:cs="Arial"/>
                <w:sz w:val="22"/>
                <w:szCs w:val="22"/>
              </w:rPr>
            </w:pPr>
            <w:r w:rsidRPr="008D25B7">
              <w:rPr>
                <w:rFonts w:ascii="Arial" w:hAnsi="Arial" w:cs="Arial"/>
                <w:sz w:val="22"/>
                <w:szCs w:val="22"/>
              </w:rPr>
              <w:t>2,800,000</w:t>
            </w:r>
          </w:p>
          <w:p w:rsidR="00E16474" w:rsidRPr="008D25B7" w:rsidRDefault="00E16474" w:rsidP="00CB1598">
            <w:pPr>
              <w:jc w:val="right"/>
              <w:rPr>
                <w:rFonts w:ascii="Arial" w:hAnsi="Arial" w:cs="Arial"/>
                <w:sz w:val="22"/>
                <w:szCs w:val="22"/>
              </w:rPr>
            </w:pPr>
            <w:r w:rsidRPr="008D25B7">
              <w:rPr>
                <w:rFonts w:ascii="Arial" w:hAnsi="Arial" w:cs="Arial"/>
                <w:sz w:val="22"/>
                <w:szCs w:val="22"/>
              </w:rPr>
              <w:t>15,120</w:t>
            </w:r>
          </w:p>
        </w:tc>
        <w:tc>
          <w:tcPr>
            <w:tcW w:w="1559" w:type="dxa"/>
            <w:tcBorders>
              <w:left w:val="single" w:sz="4" w:space="0" w:color="auto"/>
              <w:bottom w:val="single" w:sz="4" w:space="0" w:color="auto"/>
              <w:right w:val="single" w:sz="4" w:space="0" w:color="auto"/>
            </w:tcBorders>
            <w:shd w:val="clear" w:color="auto" w:fill="auto"/>
          </w:tcPr>
          <w:p w:rsidR="00E16474" w:rsidRPr="008D25B7" w:rsidRDefault="00E16474" w:rsidP="00CB1598">
            <w:pPr>
              <w:jc w:val="right"/>
              <w:rPr>
                <w:rFonts w:ascii="Arial" w:hAnsi="Arial" w:cs="Arial"/>
                <w:sz w:val="22"/>
                <w:szCs w:val="22"/>
              </w:rPr>
            </w:pPr>
            <w:r w:rsidRPr="008D25B7">
              <w:rPr>
                <w:rFonts w:ascii="Arial" w:hAnsi="Arial" w:cs="Arial"/>
                <w:sz w:val="22"/>
                <w:szCs w:val="22"/>
              </w:rPr>
              <w:t>2,455,000</w:t>
            </w:r>
          </w:p>
          <w:p w:rsidR="00E16474" w:rsidRPr="008D25B7" w:rsidRDefault="00E16474" w:rsidP="00CB1598">
            <w:pPr>
              <w:jc w:val="right"/>
              <w:rPr>
                <w:rFonts w:ascii="Arial" w:hAnsi="Arial" w:cs="Arial"/>
                <w:sz w:val="22"/>
                <w:szCs w:val="22"/>
              </w:rPr>
            </w:pPr>
            <w:r w:rsidRPr="008D25B7">
              <w:rPr>
                <w:rFonts w:ascii="Arial" w:hAnsi="Arial" w:cs="Arial"/>
                <w:sz w:val="22"/>
                <w:szCs w:val="22"/>
              </w:rPr>
              <w:t>12,570</w:t>
            </w:r>
          </w:p>
        </w:tc>
        <w:tc>
          <w:tcPr>
            <w:tcW w:w="1701" w:type="dxa"/>
            <w:tcBorders>
              <w:left w:val="single" w:sz="4" w:space="0" w:color="auto"/>
              <w:bottom w:val="single" w:sz="4" w:space="0" w:color="auto"/>
              <w:right w:val="single" w:sz="4" w:space="0" w:color="auto"/>
            </w:tcBorders>
            <w:shd w:val="clear" w:color="auto" w:fill="auto"/>
            <w:vAlign w:val="center"/>
            <w:hideMark/>
          </w:tcPr>
          <w:p w:rsidR="00E16474" w:rsidRPr="008D25B7" w:rsidRDefault="00E16474" w:rsidP="008D25B7">
            <w:pPr>
              <w:rPr>
                <w:rFonts w:ascii="Wingdings" w:hAnsi="Wingdings" w:cs="Arial"/>
                <w:b/>
                <w:color w:val="000000"/>
                <w:sz w:val="22"/>
                <w:szCs w:val="22"/>
              </w:rPr>
            </w:pPr>
            <w:r w:rsidRPr="008D25B7">
              <w:rPr>
                <w:rFonts w:ascii="Wingdings" w:hAnsi="Wingdings" w:cs="Arial"/>
                <w:b/>
                <w:color w:val="000000"/>
                <w:sz w:val="22"/>
                <w:szCs w:val="22"/>
              </w:rPr>
              <w:t></w:t>
            </w:r>
            <w:r w:rsidRPr="008D25B7">
              <w:rPr>
                <w:rFonts w:ascii="Wingdings" w:hAnsi="Wingdings" w:cs="Arial"/>
                <w:b/>
                <w:color w:val="000000"/>
                <w:sz w:val="22"/>
                <w:szCs w:val="22"/>
              </w:rPr>
              <w:t></w:t>
            </w:r>
            <w:r w:rsidRPr="008D25B7">
              <w:rPr>
                <w:rFonts w:ascii="Arial" w:hAnsi="Arial" w:cs="Arial"/>
                <w:b/>
                <w:color w:val="000000"/>
                <w:sz w:val="22"/>
                <w:szCs w:val="22"/>
              </w:rPr>
              <w:t>12%</w:t>
            </w:r>
          </w:p>
        </w:tc>
      </w:tr>
    </w:tbl>
    <w:p w:rsidR="001677B0" w:rsidRDefault="001677B0" w:rsidP="00E16474">
      <w:pPr>
        <w:rPr>
          <w:rFonts w:ascii="Arial" w:hAnsi="Arial" w:cs="Arial"/>
          <w:b/>
          <w:sz w:val="22"/>
          <w:szCs w:val="22"/>
        </w:rPr>
      </w:pPr>
    </w:p>
    <w:p w:rsidR="00E16474" w:rsidRDefault="00E16474" w:rsidP="00E16474">
      <w:pPr>
        <w:rPr>
          <w:rFonts w:ascii="Arial" w:hAnsi="Arial" w:cs="Arial"/>
          <w:sz w:val="22"/>
          <w:szCs w:val="22"/>
        </w:rPr>
      </w:pPr>
      <w:r w:rsidRPr="00E16474">
        <w:rPr>
          <w:rFonts w:ascii="Arial" w:hAnsi="Arial" w:cs="Arial"/>
          <w:b/>
          <w:sz w:val="22"/>
          <w:szCs w:val="22"/>
        </w:rPr>
        <w:t>*</w:t>
      </w:r>
      <w:r w:rsidRPr="00E16474">
        <w:rPr>
          <w:rFonts w:ascii="Arial" w:hAnsi="Arial" w:cs="Arial"/>
          <w:sz w:val="22"/>
          <w:szCs w:val="22"/>
        </w:rPr>
        <w:t>Recycled = diverted from landfill through recycling and energy recovery</w:t>
      </w:r>
    </w:p>
    <w:p w:rsidR="001677B0" w:rsidRPr="00E16474" w:rsidRDefault="001677B0" w:rsidP="00E16474">
      <w:pPr>
        <w:rPr>
          <w:rFonts w:ascii="Arial" w:hAnsi="Arial" w:cs="Arial"/>
          <w:sz w:val="22"/>
          <w:szCs w:val="22"/>
        </w:rPr>
      </w:pPr>
    </w:p>
    <w:p w:rsidR="00E16474" w:rsidRPr="00E16474" w:rsidRDefault="00E16474" w:rsidP="00E16474">
      <w:pPr>
        <w:rPr>
          <w:rFonts w:ascii="Arial" w:hAnsi="Arial" w:cs="Arial"/>
          <w:sz w:val="22"/>
          <w:szCs w:val="22"/>
        </w:rPr>
      </w:pPr>
      <w:r w:rsidRPr="00E16474">
        <w:rPr>
          <w:rFonts w:ascii="Arial" w:hAnsi="Arial" w:cs="Arial"/>
          <w:sz w:val="22"/>
          <w:szCs w:val="22"/>
        </w:rPr>
        <w:t>Water charges include fixed Water rates, and during 2013/14 there were refunds received from previous periods of £0.045m which have been removed from the above figures for comparative year on year purposes.</w:t>
      </w:r>
    </w:p>
    <w:p w:rsidR="00930D88" w:rsidRPr="00E16474" w:rsidRDefault="00930D88" w:rsidP="00E16474">
      <w:pPr>
        <w:rPr>
          <w:rFonts w:ascii="Arial" w:hAnsi="Arial" w:cs="Arial"/>
          <w:b/>
          <w:sz w:val="22"/>
          <w:szCs w:val="22"/>
        </w:rPr>
      </w:pPr>
    </w:p>
    <w:p w:rsidR="00E16474" w:rsidRPr="00E16474" w:rsidRDefault="00E16474" w:rsidP="00E16474">
      <w:pPr>
        <w:rPr>
          <w:rFonts w:ascii="Arial" w:hAnsi="Arial" w:cs="Arial"/>
          <w:sz w:val="22"/>
          <w:szCs w:val="22"/>
        </w:rPr>
      </w:pPr>
      <w:r w:rsidRPr="00E16474">
        <w:rPr>
          <w:rFonts w:ascii="Arial" w:hAnsi="Arial" w:cs="Arial"/>
          <w:i/>
          <w:sz w:val="22"/>
          <w:szCs w:val="22"/>
        </w:rPr>
        <w:t>Please note that costs are based on actuals and may vary from the Statement of Accounts accruals basis</w:t>
      </w:r>
      <w:r w:rsidRPr="00E16474">
        <w:rPr>
          <w:rFonts w:ascii="Arial" w:hAnsi="Arial" w:cs="Arial"/>
          <w:sz w:val="22"/>
          <w:szCs w:val="22"/>
        </w:rPr>
        <w:t>.</w:t>
      </w:r>
    </w:p>
    <w:p w:rsidR="00E16474" w:rsidRPr="00E16474" w:rsidRDefault="00E16474" w:rsidP="00E16474">
      <w:pPr>
        <w:rPr>
          <w:rFonts w:ascii="Arial" w:hAnsi="Arial" w:cs="Arial"/>
          <w:b/>
          <w:sz w:val="22"/>
          <w:szCs w:val="22"/>
        </w:rPr>
      </w:pPr>
    </w:p>
    <w:p w:rsidR="00E16474" w:rsidRDefault="00E16474" w:rsidP="00E16474">
      <w:pPr>
        <w:rPr>
          <w:rFonts w:ascii="Arial" w:hAnsi="Arial" w:cs="Arial"/>
          <w:b/>
          <w:color w:val="FF0000"/>
          <w:sz w:val="22"/>
          <w:szCs w:val="22"/>
        </w:rPr>
      </w:pPr>
      <w:r w:rsidRPr="00AA7C98">
        <w:rPr>
          <w:rFonts w:ascii="Arial" w:hAnsi="Arial" w:cs="Arial"/>
          <w:b/>
          <w:color w:val="FF0000"/>
          <w:sz w:val="22"/>
          <w:szCs w:val="22"/>
        </w:rPr>
        <w:t>Electricity</w:t>
      </w:r>
    </w:p>
    <w:p w:rsidR="00930D88" w:rsidRPr="00AA7C98" w:rsidRDefault="00930D88" w:rsidP="00E16474">
      <w:pPr>
        <w:rPr>
          <w:rFonts w:ascii="Arial" w:hAnsi="Arial" w:cs="Arial"/>
          <w:b/>
          <w:color w:val="FF0000"/>
          <w:sz w:val="22"/>
          <w:szCs w:val="22"/>
        </w:rPr>
      </w:pPr>
    </w:p>
    <w:p w:rsidR="00E16474" w:rsidRPr="00E16474" w:rsidRDefault="00E16474" w:rsidP="00E16474">
      <w:pPr>
        <w:autoSpaceDE w:val="0"/>
        <w:autoSpaceDN w:val="0"/>
        <w:adjustRightInd w:val="0"/>
        <w:rPr>
          <w:rFonts w:ascii="Arial" w:hAnsi="Arial" w:cs="Arial"/>
          <w:color w:val="000000"/>
          <w:sz w:val="22"/>
          <w:szCs w:val="22"/>
        </w:rPr>
      </w:pPr>
      <w:r w:rsidRPr="00E16474">
        <w:rPr>
          <w:rFonts w:ascii="Arial" w:hAnsi="Arial" w:cs="Arial"/>
          <w:color w:val="000000"/>
          <w:sz w:val="22"/>
          <w:szCs w:val="22"/>
        </w:rPr>
        <w:t>The significant drop in electricity consumption over the year is largely due to first full summer since the solar PV systems were installed.</w:t>
      </w:r>
    </w:p>
    <w:p w:rsidR="00E16474" w:rsidRPr="00E16474" w:rsidRDefault="00E16474" w:rsidP="00E16474">
      <w:pPr>
        <w:rPr>
          <w:rFonts w:ascii="Arial" w:hAnsi="Arial" w:cs="Arial"/>
          <w:sz w:val="22"/>
          <w:szCs w:val="22"/>
        </w:rPr>
      </w:pPr>
    </w:p>
    <w:p w:rsidR="00E16474" w:rsidRDefault="00E16474" w:rsidP="00E16474">
      <w:pPr>
        <w:rPr>
          <w:rFonts w:ascii="Arial" w:hAnsi="Arial" w:cs="Arial"/>
          <w:b/>
          <w:color w:val="FF0000"/>
          <w:sz w:val="22"/>
          <w:szCs w:val="22"/>
        </w:rPr>
      </w:pPr>
      <w:r w:rsidRPr="00AA7C98">
        <w:rPr>
          <w:rFonts w:ascii="Arial" w:hAnsi="Arial" w:cs="Arial"/>
          <w:b/>
          <w:color w:val="FF0000"/>
          <w:sz w:val="22"/>
          <w:szCs w:val="22"/>
        </w:rPr>
        <w:t>Gas</w:t>
      </w:r>
    </w:p>
    <w:p w:rsidR="00930D88" w:rsidRPr="00AA7C98" w:rsidRDefault="00930D88" w:rsidP="00E16474">
      <w:pPr>
        <w:rPr>
          <w:rFonts w:ascii="Arial" w:hAnsi="Arial" w:cs="Arial"/>
          <w:b/>
          <w:color w:val="FF0000"/>
          <w:sz w:val="22"/>
          <w:szCs w:val="22"/>
        </w:rPr>
      </w:pPr>
    </w:p>
    <w:p w:rsidR="00E16474" w:rsidRPr="00E16474" w:rsidRDefault="00E16474" w:rsidP="00E16474">
      <w:pPr>
        <w:autoSpaceDE w:val="0"/>
        <w:autoSpaceDN w:val="0"/>
        <w:adjustRightInd w:val="0"/>
        <w:rPr>
          <w:rFonts w:ascii="Arial" w:hAnsi="Arial" w:cs="Arial"/>
          <w:color w:val="000000"/>
          <w:sz w:val="22"/>
          <w:szCs w:val="22"/>
        </w:rPr>
      </w:pPr>
      <w:r w:rsidRPr="00E16474">
        <w:rPr>
          <w:rFonts w:ascii="Arial" w:hAnsi="Arial" w:cs="Arial"/>
          <w:color w:val="000000"/>
          <w:sz w:val="22"/>
          <w:szCs w:val="22"/>
        </w:rPr>
        <w:t>Rochdale fire station has been built to high efficiency standards and has achieved an A+ rated Display Energy Certificate, meaning that (in carbon terms) it generates more energy than it consumes.</w:t>
      </w:r>
    </w:p>
    <w:p w:rsidR="00E16474" w:rsidRPr="00E16474" w:rsidRDefault="00E16474" w:rsidP="00E16474">
      <w:pPr>
        <w:rPr>
          <w:rFonts w:ascii="Arial" w:hAnsi="Arial" w:cs="Arial"/>
          <w:b/>
          <w:sz w:val="22"/>
          <w:szCs w:val="22"/>
        </w:rPr>
      </w:pPr>
    </w:p>
    <w:p w:rsidR="00E16474" w:rsidRDefault="00E16474" w:rsidP="00E16474">
      <w:pPr>
        <w:rPr>
          <w:rFonts w:ascii="Arial" w:hAnsi="Arial" w:cs="Arial"/>
          <w:b/>
          <w:color w:val="FF0000"/>
          <w:sz w:val="22"/>
          <w:szCs w:val="22"/>
        </w:rPr>
      </w:pPr>
      <w:r w:rsidRPr="00AA7C98">
        <w:rPr>
          <w:rFonts w:ascii="Arial" w:hAnsi="Arial" w:cs="Arial"/>
          <w:b/>
          <w:color w:val="FF0000"/>
          <w:sz w:val="22"/>
          <w:szCs w:val="22"/>
        </w:rPr>
        <w:t>Diesel</w:t>
      </w:r>
    </w:p>
    <w:p w:rsidR="00930D88" w:rsidRPr="00AA7C98" w:rsidRDefault="00930D88" w:rsidP="00E16474">
      <w:pPr>
        <w:rPr>
          <w:rFonts w:ascii="Arial" w:hAnsi="Arial" w:cs="Arial"/>
          <w:b/>
          <w:color w:val="FF0000"/>
          <w:sz w:val="22"/>
          <w:szCs w:val="22"/>
        </w:rPr>
      </w:pPr>
    </w:p>
    <w:p w:rsidR="00E16474" w:rsidRPr="00E16474" w:rsidRDefault="00E16474" w:rsidP="00E16474">
      <w:pPr>
        <w:jc w:val="both"/>
        <w:rPr>
          <w:rFonts w:ascii="Arial" w:hAnsi="Arial" w:cs="Arial"/>
          <w:sz w:val="22"/>
          <w:szCs w:val="22"/>
        </w:rPr>
      </w:pPr>
      <w:r w:rsidRPr="00E16474">
        <w:rPr>
          <w:rFonts w:ascii="Arial" w:hAnsi="Arial" w:cs="Arial"/>
          <w:sz w:val="22"/>
          <w:szCs w:val="22"/>
        </w:rPr>
        <w:t>Fuel consumption is 23% lower than in 2008/09. However, the cyclical nature of fleet replacement means that consumption has plateaued over the last three years.</w:t>
      </w:r>
    </w:p>
    <w:p w:rsidR="00E16474" w:rsidRPr="00E16474" w:rsidRDefault="00E16474" w:rsidP="00E16474">
      <w:pPr>
        <w:rPr>
          <w:rFonts w:ascii="Arial" w:hAnsi="Arial" w:cs="Arial"/>
          <w:sz w:val="22"/>
          <w:szCs w:val="22"/>
        </w:rPr>
      </w:pPr>
    </w:p>
    <w:p w:rsidR="00E16474" w:rsidRDefault="00E16474" w:rsidP="00E16474">
      <w:pPr>
        <w:rPr>
          <w:rFonts w:ascii="Arial" w:hAnsi="Arial" w:cs="Arial"/>
          <w:b/>
          <w:color w:val="FF0000"/>
          <w:sz w:val="22"/>
          <w:szCs w:val="22"/>
        </w:rPr>
      </w:pPr>
      <w:r w:rsidRPr="00AA7C98">
        <w:rPr>
          <w:rFonts w:ascii="Arial" w:hAnsi="Arial" w:cs="Arial"/>
          <w:b/>
          <w:color w:val="FF0000"/>
          <w:sz w:val="22"/>
          <w:szCs w:val="22"/>
        </w:rPr>
        <w:t>Waste</w:t>
      </w:r>
    </w:p>
    <w:p w:rsidR="00930D88" w:rsidRPr="00AA7C98" w:rsidRDefault="00930D88" w:rsidP="00E16474">
      <w:pPr>
        <w:rPr>
          <w:rFonts w:ascii="Arial" w:hAnsi="Arial" w:cs="Arial"/>
          <w:b/>
          <w:color w:val="FF0000"/>
          <w:sz w:val="22"/>
          <w:szCs w:val="22"/>
        </w:rPr>
      </w:pPr>
    </w:p>
    <w:p w:rsidR="00E16474" w:rsidRPr="00E16474" w:rsidRDefault="00E16474" w:rsidP="00E16474">
      <w:pPr>
        <w:autoSpaceDE w:val="0"/>
        <w:autoSpaceDN w:val="0"/>
        <w:adjustRightInd w:val="0"/>
        <w:rPr>
          <w:rFonts w:ascii="Arial" w:hAnsi="Arial" w:cs="Arial"/>
          <w:color w:val="000000"/>
          <w:sz w:val="22"/>
          <w:szCs w:val="22"/>
        </w:rPr>
      </w:pPr>
      <w:r w:rsidRPr="00E16474">
        <w:rPr>
          <w:rFonts w:ascii="Arial" w:hAnsi="Arial" w:cs="Arial"/>
          <w:color w:val="000000"/>
          <w:sz w:val="22"/>
          <w:szCs w:val="22"/>
        </w:rPr>
        <w:t>Only 10% of our waste now ends up in landfill. Most of the waste that cannot be recycled is processed into refuse derived fuel. In total the Service generated 5% less waste than over the previous 12 months.</w:t>
      </w:r>
    </w:p>
    <w:p w:rsidR="00E16474" w:rsidRPr="00E16474" w:rsidRDefault="00E16474" w:rsidP="00E16474">
      <w:pPr>
        <w:rPr>
          <w:rFonts w:ascii="Arial" w:hAnsi="Arial" w:cs="Arial"/>
          <w:b/>
          <w:sz w:val="22"/>
          <w:szCs w:val="22"/>
        </w:rPr>
      </w:pPr>
    </w:p>
    <w:p w:rsidR="00E16474" w:rsidRPr="00AA7C98" w:rsidRDefault="00E16474" w:rsidP="00E16474">
      <w:pPr>
        <w:rPr>
          <w:rFonts w:ascii="Arial" w:hAnsi="Arial" w:cs="Arial"/>
          <w:b/>
          <w:color w:val="FF0000"/>
          <w:sz w:val="22"/>
          <w:szCs w:val="22"/>
        </w:rPr>
      </w:pPr>
      <w:r w:rsidRPr="00AA7C98">
        <w:rPr>
          <w:rFonts w:ascii="Arial" w:hAnsi="Arial" w:cs="Arial"/>
          <w:b/>
          <w:color w:val="FF0000"/>
          <w:sz w:val="22"/>
          <w:szCs w:val="22"/>
        </w:rPr>
        <w:t>Indirect Impacts</w:t>
      </w:r>
    </w:p>
    <w:p w:rsidR="00E16474" w:rsidRPr="00E16474" w:rsidRDefault="00E16474" w:rsidP="00E16474">
      <w:pPr>
        <w:rPr>
          <w:rFonts w:ascii="Arial" w:hAnsi="Arial" w:cs="Arial"/>
          <w:b/>
          <w:sz w:val="22"/>
          <w:szCs w:val="22"/>
        </w:rPr>
      </w:pPr>
    </w:p>
    <w:p w:rsidR="00E16474" w:rsidRPr="00E16474" w:rsidRDefault="00E16474" w:rsidP="00E16474">
      <w:pPr>
        <w:rPr>
          <w:rFonts w:ascii="Arial" w:hAnsi="Arial" w:cs="Arial"/>
          <w:sz w:val="22"/>
          <w:szCs w:val="22"/>
        </w:rPr>
      </w:pPr>
      <w:r w:rsidRPr="00E16474">
        <w:rPr>
          <w:rFonts w:ascii="Arial" w:hAnsi="Arial" w:cs="Arial"/>
          <w:sz w:val="22"/>
          <w:szCs w:val="22"/>
        </w:rPr>
        <w:t xml:space="preserve">In addition to investments in proven cost and carbon-saving technology, we carry out other initiatives at little to no cost, to further promote sustainability within the organisation and within the </w:t>
      </w:r>
      <w:r w:rsidRPr="00E16474">
        <w:rPr>
          <w:rFonts w:ascii="Arial" w:hAnsi="Arial" w:cs="Arial"/>
          <w:sz w:val="22"/>
          <w:szCs w:val="22"/>
        </w:rPr>
        <w:lastRenderedPageBreak/>
        <w:t>communities we serve. To engage with employees, drive innovation and improve efficiency across the service we:</w:t>
      </w:r>
    </w:p>
    <w:p w:rsidR="00930D88" w:rsidRDefault="00930D88" w:rsidP="00E16474">
      <w:pPr>
        <w:jc w:val="both"/>
        <w:rPr>
          <w:rFonts w:ascii="Arial" w:hAnsi="Arial"/>
          <w:sz w:val="22"/>
          <w:szCs w:val="22"/>
          <w:u w:val="single"/>
        </w:rPr>
      </w:pPr>
    </w:p>
    <w:p w:rsidR="00E16474" w:rsidRPr="001677B0" w:rsidRDefault="00E16474" w:rsidP="001677B0">
      <w:pPr>
        <w:ind w:left="426" w:hanging="142"/>
        <w:jc w:val="both"/>
        <w:rPr>
          <w:rFonts w:ascii="Arial" w:hAnsi="Arial"/>
          <w:b/>
          <w:color w:val="FF0000"/>
          <w:sz w:val="22"/>
          <w:szCs w:val="22"/>
        </w:rPr>
      </w:pPr>
      <w:r w:rsidRPr="001677B0">
        <w:rPr>
          <w:rFonts w:ascii="Arial" w:hAnsi="Arial"/>
          <w:b/>
          <w:color w:val="FF0000"/>
          <w:sz w:val="22"/>
          <w:szCs w:val="22"/>
        </w:rPr>
        <w:t>To avert more CO</w:t>
      </w:r>
      <w:r w:rsidRPr="001677B0">
        <w:rPr>
          <w:rFonts w:ascii="Arial" w:hAnsi="Arial"/>
          <w:b/>
          <w:color w:val="FF0000"/>
          <w:sz w:val="22"/>
          <w:szCs w:val="22"/>
          <w:vertAlign w:val="subscript"/>
        </w:rPr>
        <w:t>2</w:t>
      </w:r>
      <w:r w:rsidRPr="001677B0">
        <w:rPr>
          <w:rFonts w:ascii="Arial" w:hAnsi="Arial"/>
          <w:b/>
          <w:color w:val="FF0000"/>
          <w:sz w:val="22"/>
          <w:szCs w:val="22"/>
        </w:rPr>
        <w:t xml:space="preserve"> than we produce </w:t>
      </w:r>
    </w:p>
    <w:p w:rsidR="001677B0" w:rsidRPr="00E16474" w:rsidRDefault="001677B0" w:rsidP="00E16474">
      <w:pPr>
        <w:jc w:val="both"/>
        <w:rPr>
          <w:rFonts w:ascii="Arial" w:hAnsi="Arial"/>
          <w:sz w:val="22"/>
          <w:szCs w:val="22"/>
          <w:u w:val="single"/>
        </w:rPr>
      </w:pPr>
    </w:p>
    <w:p w:rsidR="00E16474" w:rsidRPr="00E16474" w:rsidRDefault="00E16474" w:rsidP="00FC6875">
      <w:pPr>
        <w:numPr>
          <w:ilvl w:val="0"/>
          <w:numId w:val="36"/>
        </w:numPr>
        <w:jc w:val="both"/>
        <w:rPr>
          <w:rFonts w:ascii="Arial" w:hAnsi="Arial"/>
          <w:sz w:val="22"/>
          <w:szCs w:val="22"/>
        </w:rPr>
      </w:pPr>
      <w:r w:rsidRPr="00E16474">
        <w:rPr>
          <w:rFonts w:ascii="Arial" w:hAnsi="Arial"/>
          <w:sz w:val="22"/>
          <w:szCs w:val="22"/>
        </w:rPr>
        <w:t xml:space="preserve">Following advice from the Carbon Trust, increased insulation was included in the refurbishment of the Emergency Response Hub. </w:t>
      </w:r>
    </w:p>
    <w:p w:rsidR="00E16474" w:rsidRPr="00E16474" w:rsidRDefault="00E16474" w:rsidP="00FC6875">
      <w:pPr>
        <w:numPr>
          <w:ilvl w:val="0"/>
          <w:numId w:val="36"/>
        </w:numPr>
        <w:jc w:val="both"/>
        <w:rPr>
          <w:rFonts w:ascii="Arial" w:hAnsi="Arial"/>
          <w:sz w:val="22"/>
          <w:szCs w:val="22"/>
        </w:rPr>
      </w:pPr>
      <w:r w:rsidRPr="00E16474">
        <w:rPr>
          <w:rFonts w:ascii="Arial" w:hAnsi="Arial"/>
          <w:sz w:val="22"/>
          <w:szCs w:val="22"/>
        </w:rPr>
        <w:t xml:space="preserve">Re-roofing works at ten fire stations included improvements to thermal insulation. </w:t>
      </w:r>
    </w:p>
    <w:p w:rsidR="00E16474" w:rsidRPr="00E16474" w:rsidRDefault="00E16474" w:rsidP="00FC6875">
      <w:pPr>
        <w:numPr>
          <w:ilvl w:val="0"/>
          <w:numId w:val="36"/>
        </w:numPr>
        <w:jc w:val="both"/>
        <w:rPr>
          <w:rFonts w:ascii="Arial" w:hAnsi="Arial"/>
          <w:sz w:val="22"/>
          <w:szCs w:val="22"/>
        </w:rPr>
      </w:pPr>
      <w:r w:rsidRPr="00E16474">
        <w:rPr>
          <w:rFonts w:ascii="Arial" w:hAnsi="Arial"/>
          <w:sz w:val="22"/>
          <w:szCs w:val="22"/>
        </w:rPr>
        <w:t xml:space="preserve">Fire service houses received free loft insulation as part of a case study sponsorship with the solar panel providers.  </w:t>
      </w:r>
    </w:p>
    <w:p w:rsidR="00E16474" w:rsidRPr="00E16474" w:rsidRDefault="00E16474" w:rsidP="00E16474">
      <w:pPr>
        <w:jc w:val="both"/>
        <w:rPr>
          <w:rFonts w:ascii="Arial" w:hAnsi="Arial"/>
          <w:strike/>
          <w:color w:val="FF0000"/>
          <w:sz w:val="22"/>
          <w:szCs w:val="22"/>
        </w:rPr>
      </w:pPr>
    </w:p>
    <w:p w:rsidR="00E16474" w:rsidRPr="001677B0" w:rsidRDefault="00E16474" w:rsidP="001677B0">
      <w:pPr>
        <w:ind w:left="360"/>
        <w:jc w:val="both"/>
        <w:rPr>
          <w:rFonts w:ascii="Arial" w:hAnsi="Arial"/>
          <w:b/>
          <w:color w:val="FF0000"/>
          <w:sz w:val="22"/>
          <w:szCs w:val="22"/>
        </w:rPr>
      </w:pPr>
      <w:r w:rsidRPr="001677B0">
        <w:rPr>
          <w:rFonts w:ascii="Arial" w:hAnsi="Arial"/>
          <w:b/>
          <w:color w:val="FF0000"/>
          <w:sz w:val="22"/>
          <w:szCs w:val="22"/>
        </w:rPr>
        <w:t>To cause no waste</w:t>
      </w:r>
    </w:p>
    <w:p w:rsidR="001677B0" w:rsidRPr="00E16474" w:rsidRDefault="001677B0" w:rsidP="001677B0">
      <w:pPr>
        <w:ind w:left="360"/>
        <w:jc w:val="both"/>
        <w:rPr>
          <w:rFonts w:ascii="Arial" w:hAnsi="Arial"/>
          <w:sz w:val="22"/>
          <w:szCs w:val="22"/>
          <w:u w:val="single"/>
        </w:rPr>
      </w:pPr>
    </w:p>
    <w:p w:rsidR="00E16474" w:rsidRPr="00E16474" w:rsidRDefault="00E16474" w:rsidP="00FC6875">
      <w:pPr>
        <w:numPr>
          <w:ilvl w:val="0"/>
          <w:numId w:val="36"/>
        </w:numPr>
        <w:jc w:val="both"/>
        <w:rPr>
          <w:rFonts w:ascii="Arial" w:hAnsi="Arial"/>
          <w:sz w:val="22"/>
          <w:szCs w:val="22"/>
          <w:u w:val="single"/>
        </w:rPr>
      </w:pPr>
      <w:r w:rsidRPr="00E16474">
        <w:rPr>
          <w:rFonts w:ascii="Arial" w:hAnsi="Arial"/>
          <w:sz w:val="22"/>
          <w:szCs w:val="22"/>
        </w:rPr>
        <w:t xml:space="preserve">A new cheaper waste contract includes quarterly reporting and began with an audit to ensure sites have the appropriate number and type of bin. </w:t>
      </w:r>
    </w:p>
    <w:p w:rsidR="00E16474" w:rsidRPr="00E16474" w:rsidRDefault="00E16474" w:rsidP="00FC6875">
      <w:pPr>
        <w:numPr>
          <w:ilvl w:val="0"/>
          <w:numId w:val="36"/>
        </w:numPr>
        <w:jc w:val="both"/>
        <w:rPr>
          <w:rFonts w:ascii="Arial" w:hAnsi="Arial"/>
          <w:sz w:val="22"/>
          <w:szCs w:val="22"/>
          <w:u w:val="single"/>
        </w:rPr>
      </w:pPr>
      <w:r w:rsidRPr="00E16474">
        <w:rPr>
          <w:rFonts w:ascii="Arial" w:hAnsi="Arial"/>
          <w:sz w:val="22"/>
          <w:szCs w:val="22"/>
        </w:rPr>
        <w:t xml:space="preserve">Food waste is now being collected from sites with canteens and used to generate electricity through anaerobic digestion. </w:t>
      </w:r>
    </w:p>
    <w:p w:rsidR="00E16474" w:rsidRPr="00E16474" w:rsidRDefault="00E16474" w:rsidP="00FC6875">
      <w:pPr>
        <w:numPr>
          <w:ilvl w:val="0"/>
          <w:numId w:val="36"/>
        </w:numPr>
        <w:jc w:val="both"/>
        <w:rPr>
          <w:rFonts w:ascii="Arial" w:hAnsi="Arial"/>
          <w:sz w:val="22"/>
          <w:szCs w:val="22"/>
          <w:u w:val="single"/>
        </w:rPr>
      </w:pPr>
      <w:r w:rsidRPr="00E16474">
        <w:rPr>
          <w:rFonts w:ascii="Arial" w:hAnsi="Arial"/>
          <w:sz w:val="22"/>
          <w:szCs w:val="22"/>
        </w:rPr>
        <w:t xml:space="preserve">End of life computers are now recycled by Tier1 at Forest Bank prison. Not only does this mean materials are recovered in the UK, but provides vital employment for inmates contributing to more successful integration upon release. </w:t>
      </w:r>
    </w:p>
    <w:p w:rsidR="00E16474" w:rsidRDefault="00E16474" w:rsidP="00FC6875">
      <w:pPr>
        <w:numPr>
          <w:ilvl w:val="0"/>
          <w:numId w:val="36"/>
        </w:numPr>
        <w:jc w:val="both"/>
        <w:rPr>
          <w:rFonts w:ascii="Arial" w:hAnsi="Arial"/>
          <w:sz w:val="22"/>
          <w:szCs w:val="22"/>
        </w:rPr>
      </w:pPr>
      <w:r w:rsidRPr="00E16474">
        <w:rPr>
          <w:rFonts w:ascii="Arial" w:hAnsi="Arial"/>
          <w:sz w:val="22"/>
          <w:szCs w:val="22"/>
        </w:rPr>
        <w:t>The environmental performance of the new training site will be assessed using CEEQUAL (Civil Engineering Environmental Quality Assessment), with predicted score of ‘Excellent’:</w:t>
      </w:r>
    </w:p>
    <w:p w:rsidR="00930D88" w:rsidRPr="00E16474" w:rsidRDefault="00930D88" w:rsidP="00930D88">
      <w:pPr>
        <w:ind w:left="720"/>
        <w:jc w:val="both"/>
        <w:rPr>
          <w:rFonts w:ascii="Arial" w:hAnsi="Arial"/>
          <w:sz w:val="22"/>
          <w:szCs w:val="22"/>
        </w:rPr>
      </w:pPr>
    </w:p>
    <w:p w:rsidR="00E16474" w:rsidRPr="00E16474" w:rsidRDefault="00E16474" w:rsidP="00FC6875">
      <w:pPr>
        <w:numPr>
          <w:ilvl w:val="1"/>
          <w:numId w:val="36"/>
        </w:numPr>
        <w:jc w:val="both"/>
        <w:rPr>
          <w:rFonts w:ascii="Arial" w:hAnsi="Arial"/>
          <w:sz w:val="22"/>
          <w:szCs w:val="22"/>
        </w:rPr>
      </w:pPr>
      <w:r w:rsidRPr="00E16474">
        <w:rPr>
          <w:rFonts w:ascii="Arial" w:hAnsi="Arial"/>
          <w:sz w:val="22"/>
          <w:szCs w:val="22"/>
        </w:rPr>
        <w:t xml:space="preserve">20% lower CO2 emissions than Part L building regulations </w:t>
      </w:r>
    </w:p>
    <w:p w:rsidR="00E16474" w:rsidRPr="00E16474" w:rsidRDefault="00E16474" w:rsidP="00FC6875">
      <w:pPr>
        <w:numPr>
          <w:ilvl w:val="1"/>
          <w:numId w:val="36"/>
        </w:numPr>
        <w:jc w:val="both"/>
        <w:rPr>
          <w:rFonts w:ascii="Arial" w:hAnsi="Arial"/>
          <w:sz w:val="22"/>
          <w:szCs w:val="22"/>
        </w:rPr>
      </w:pPr>
      <w:r w:rsidRPr="00E16474">
        <w:rPr>
          <w:rFonts w:ascii="Arial" w:hAnsi="Arial"/>
          <w:sz w:val="22"/>
          <w:szCs w:val="22"/>
        </w:rPr>
        <w:t>20% energy from renewables (for community building)</w:t>
      </w:r>
    </w:p>
    <w:p w:rsidR="00E16474" w:rsidRPr="00E16474" w:rsidRDefault="00E16474" w:rsidP="00FC6875">
      <w:pPr>
        <w:numPr>
          <w:ilvl w:val="1"/>
          <w:numId w:val="36"/>
        </w:numPr>
        <w:jc w:val="both"/>
        <w:rPr>
          <w:rFonts w:ascii="Arial" w:hAnsi="Arial"/>
          <w:sz w:val="22"/>
          <w:szCs w:val="22"/>
        </w:rPr>
      </w:pPr>
      <w:r w:rsidRPr="00E16474">
        <w:rPr>
          <w:rFonts w:ascii="Arial" w:hAnsi="Arial"/>
          <w:sz w:val="22"/>
          <w:szCs w:val="22"/>
        </w:rPr>
        <w:t>80% responsible material sourcing (local / reclaimed content)</w:t>
      </w:r>
    </w:p>
    <w:p w:rsidR="00E16474" w:rsidRPr="00E16474" w:rsidRDefault="00E16474" w:rsidP="00FC6875">
      <w:pPr>
        <w:numPr>
          <w:ilvl w:val="1"/>
          <w:numId w:val="36"/>
        </w:numPr>
        <w:jc w:val="both"/>
        <w:rPr>
          <w:rFonts w:ascii="Arial" w:hAnsi="Arial"/>
          <w:sz w:val="22"/>
          <w:szCs w:val="22"/>
        </w:rPr>
      </w:pPr>
      <w:r w:rsidRPr="00E16474">
        <w:rPr>
          <w:rFonts w:ascii="Arial" w:hAnsi="Arial"/>
          <w:sz w:val="22"/>
          <w:szCs w:val="22"/>
        </w:rPr>
        <w:t>95% construction waste diversion from landfill</w:t>
      </w:r>
    </w:p>
    <w:p w:rsidR="00E16474" w:rsidRPr="00E16474" w:rsidRDefault="00E16474" w:rsidP="00E16474">
      <w:pPr>
        <w:jc w:val="both"/>
        <w:rPr>
          <w:rFonts w:ascii="Arial" w:hAnsi="Arial"/>
          <w:strike/>
          <w:sz w:val="22"/>
          <w:szCs w:val="22"/>
        </w:rPr>
      </w:pPr>
    </w:p>
    <w:p w:rsidR="00E16474" w:rsidRDefault="00E16474" w:rsidP="001677B0">
      <w:pPr>
        <w:ind w:left="360"/>
        <w:jc w:val="both"/>
        <w:rPr>
          <w:rFonts w:ascii="Arial" w:hAnsi="Arial"/>
          <w:b/>
          <w:color w:val="FF0000"/>
          <w:sz w:val="22"/>
          <w:szCs w:val="22"/>
        </w:rPr>
      </w:pPr>
      <w:r w:rsidRPr="001677B0">
        <w:rPr>
          <w:rFonts w:ascii="Arial" w:hAnsi="Arial"/>
          <w:b/>
          <w:color w:val="FF0000"/>
          <w:sz w:val="22"/>
          <w:szCs w:val="22"/>
        </w:rPr>
        <w:t>To avoid all unnecessary pollution from fire fighting</w:t>
      </w:r>
    </w:p>
    <w:p w:rsidR="001677B0" w:rsidRPr="001677B0" w:rsidRDefault="001677B0" w:rsidP="001677B0">
      <w:pPr>
        <w:ind w:left="360"/>
        <w:jc w:val="both"/>
        <w:rPr>
          <w:rFonts w:ascii="Arial" w:hAnsi="Arial"/>
          <w:b/>
          <w:color w:val="FF0000"/>
          <w:sz w:val="22"/>
          <w:szCs w:val="22"/>
        </w:rPr>
      </w:pPr>
    </w:p>
    <w:p w:rsidR="00E16474" w:rsidRPr="00E16474" w:rsidRDefault="00E16474" w:rsidP="00FC6875">
      <w:pPr>
        <w:numPr>
          <w:ilvl w:val="0"/>
          <w:numId w:val="36"/>
        </w:numPr>
        <w:jc w:val="both"/>
        <w:rPr>
          <w:rFonts w:ascii="Arial" w:hAnsi="Arial"/>
          <w:sz w:val="22"/>
          <w:szCs w:val="22"/>
        </w:rPr>
      </w:pPr>
      <w:r w:rsidRPr="00E16474">
        <w:rPr>
          <w:rFonts w:ascii="Arial" w:hAnsi="Arial"/>
          <w:sz w:val="22"/>
          <w:szCs w:val="22"/>
        </w:rPr>
        <w:t xml:space="preserve">Training is underway for all crews to remind and inform of procedures and developments regarding environmental protection at incidents (and hazardous materials). </w:t>
      </w:r>
    </w:p>
    <w:p w:rsidR="00E16474" w:rsidRPr="00E16474" w:rsidRDefault="00E16474" w:rsidP="00FC6875">
      <w:pPr>
        <w:numPr>
          <w:ilvl w:val="0"/>
          <w:numId w:val="36"/>
        </w:numPr>
        <w:jc w:val="both"/>
        <w:rPr>
          <w:rFonts w:ascii="Arial" w:hAnsi="Arial"/>
          <w:sz w:val="22"/>
          <w:szCs w:val="22"/>
        </w:rPr>
      </w:pPr>
      <w:r w:rsidRPr="00E16474">
        <w:rPr>
          <w:rFonts w:ascii="Arial" w:hAnsi="Arial"/>
          <w:sz w:val="22"/>
          <w:szCs w:val="22"/>
        </w:rPr>
        <w:t>New equipment and practices have been de</w:t>
      </w:r>
      <w:r w:rsidR="00930D88">
        <w:rPr>
          <w:rFonts w:ascii="Arial" w:hAnsi="Arial"/>
          <w:sz w:val="22"/>
          <w:szCs w:val="22"/>
        </w:rPr>
        <w:t>livered to the specialist crews</w:t>
      </w:r>
      <w:r w:rsidRPr="00E16474">
        <w:rPr>
          <w:rFonts w:ascii="Arial" w:hAnsi="Arial"/>
          <w:sz w:val="22"/>
          <w:szCs w:val="22"/>
        </w:rPr>
        <w:t xml:space="preserve"> responsible for the Environmental Protection Unit. </w:t>
      </w:r>
    </w:p>
    <w:p w:rsidR="00E16474" w:rsidRPr="00E16474" w:rsidRDefault="00E16474" w:rsidP="00FC6875">
      <w:pPr>
        <w:numPr>
          <w:ilvl w:val="0"/>
          <w:numId w:val="36"/>
        </w:numPr>
        <w:jc w:val="both"/>
        <w:rPr>
          <w:rFonts w:ascii="Arial" w:hAnsi="Arial"/>
          <w:sz w:val="22"/>
          <w:szCs w:val="22"/>
        </w:rPr>
      </w:pPr>
      <w:r w:rsidRPr="00E16474">
        <w:rPr>
          <w:rFonts w:ascii="Arial" w:hAnsi="Arial"/>
          <w:sz w:val="22"/>
          <w:szCs w:val="22"/>
        </w:rPr>
        <w:t xml:space="preserve">Pre-determined Attendance criteria have been revised to ensure Hazardous Materials Environmental Protection Officers are mobilised to more incidents. HMEPOs now also have electronic access electronic to detailed drainage maps. </w:t>
      </w:r>
    </w:p>
    <w:p w:rsidR="00E16474" w:rsidRPr="00E16474" w:rsidRDefault="00E16474" w:rsidP="00FC6875">
      <w:pPr>
        <w:numPr>
          <w:ilvl w:val="0"/>
          <w:numId w:val="36"/>
        </w:numPr>
        <w:jc w:val="both"/>
        <w:rPr>
          <w:rFonts w:ascii="Arial" w:hAnsi="Arial"/>
          <w:sz w:val="22"/>
          <w:szCs w:val="22"/>
        </w:rPr>
      </w:pPr>
      <w:r w:rsidRPr="00E16474">
        <w:rPr>
          <w:rFonts w:ascii="Arial" w:hAnsi="Arial"/>
          <w:sz w:val="22"/>
          <w:szCs w:val="22"/>
        </w:rPr>
        <w:t xml:space="preserve">The large waste depot fire at Duncan Street was one notable incident where crews deployed techniques to recirculate fire water run-off back onto the blaze. </w:t>
      </w:r>
    </w:p>
    <w:p w:rsidR="00E16474" w:rsidRPr="001677B0" w:rsidRDefault="00E16474" w:rsidP="001677B0">
      <w:pPr>
        <w:jc w:val="both"/>
        <w:rPr>
          <w:rFonts w:ascii="Arial" w:hAnsi="Arial"/>
          <w:b/>
          <w:strike/>
          <w:color w:val="FF0000"/>
          <w:sz w:val="22"/>
          <w:szCs w:val="22"/>
        </w:rPr>
      </w:pPr>
    </w:p>
    <w:p w:rsidR="00E16474" w:rsidRDefault="00E16474" w:rsidP="001677B0">
      <w:pPr>
        <w:ind w:left="360"/>
        <w:jc w:val="both"/>
        <w:rPr>
          <w:rFonts w:ascii="Arial" w:hAnsi="Arial"/>
          <w:b/>
          <w:color w:val="FF0000"/>
          <w:sz w:val="22"/>
          <w:szCs w:val="22"/>
        </w:rPr>
      </w:pPr>
      <w:r w:rsidRPr="001677B0">
        <w:rPr>
          <w:rFonts w:ascii="Arial" w:hAnsi="Arial"/>
          <w:b/>
          <w:color w:val="FF0000"/>
          <w:sz w:val="22"/>
          <w:szCs w:val="22"/>
        </w:rPr>
        <w:t>To waste no water</w:t>
      </w:r>
    </w:p>
    <w:p w:rsidR="001677B0" w:rsidRPr="001677B0" w:rsidRDefault="001677B0" w:rsidP="001677B0">
      <w:pPr>
        <w:ind w:left="360"/>
        <w:jc w:val="both"/>
        <w:rPr>
          <w:rFonts w:ascii="Arial" w:hAnsi="Arial"/>
          <w:b/>
          <w:color w:val="FF0000"/>
          <w:sz w:val="22"/>
          <w:szCs w:val="22"/>
        </w:rPr>
      </w:pPr>
    </w:p>
    <w:p w:rsidR="00E16474" w:rsidRPr="00E16474" w:rsidRDefault="00E16474" w:rsidP="00FC6875">
      <w:pPr>
        <w:numPr>
          <w:ilvl w:val="0"/>
          <w:numId w:val="36"/>
        </w:numPr>
        <w:jc w:val="both"/>
        <w:rPr>
          <w:rFonts w:ascii="Arial" w:hAnsi="Arial"/>
          <w:sz w:val="22"/>
          <w:szCs w:val="22"/>
        </w:rPr>
      </w:pPr>
      <w:r w:rsidRPr="00E16474">
        <w:rPr>
          <w:rFonts w:ascii="Arial" w:hAnsi="Arial"/>
          <w:sz w:val="22"/>
          <w:szCs w:val="22"/>
        </w:rPr>
        <w:t xml:space="preserve">A Sustainability Intern was employed to analyse detailed water use data collected by six appliances over three years. This data was cross-mapped with incident and mapping data to reveal some key facts that will feed into future firefighting and the review of fire appliances. It should be noted that the sample size was too small to provide anything more that indicative results. An example would be that currently appliances carry 1,800 litres of water, but 82% of incidents require less than 500 litres to extinguish. </w:t>
      </w:r>
    </w:p>
    <w:p w:rsidR="00E16474" w:rsidRPr="00E16474" w:rsidRDefault="00E16474" w:rsidP="00FC6875">
      <w:pPr>
        <w:numPr>
          <w:ilvl w:val="0"/>
          <w:numId w:val="36"/>
        </w:numPr>
        <w:jc w:val="both"/>
        <w:rPr>
          <w:rFonts w:ascii="Arial" w:hAnsi="Arial"/>
          <w:sz w:val="22"/>
          <w:szCs w:val="22"/>
        </w:rPr>
      </w:pPr>
      <w:r w:rsidRPr="00E16474">
        <w:rPr>
          <w:rFonts w:ascii="Arial" w:hAnsi="Arial"/>
          <w:sz w:val="22"/>
          <w:szCs w:val="22"/>
        </w:rPr>
        <w:t xml:space="preserve">A rainwater harvesting systems has been installed at </w:t>
      </w:r>
      <w:proofErr w:type="spellStart"/>
      <w:r w:rsidRPr="00E16474">
        <w:rPr>
          <w:rFonts w:ascii="Arial" w:hAnsi="Arial"/>
          <w:sz w:val="22"/>
          <w:szCs w:val="22"/>
        </w:rPr>
        <w:t>Irlam</w:t>
      </w:r>
      <w:proofErr w:type="spellEnd"/>
      <w:r w:rsidRPr="00E16474">
        <w:rPr>
          <w:rFonts w:ascii="Arial" w:hAnsi="Arial"/>
          <w:sz w:val="22"/>
          <w:szCs w:val="22"/>
        </w:rPr>
        <w:t xml:space="preserve">, which feeds a jet spray specifically for vehicle washing. </w:t>
      </w:r>
    </w:p>
    <w:p w:rsidR="00E16474" w:rsidRPr="00E16474" w:rsidRDefault="00E16474" w:rsidP="00FC6875">
      <w:pPr>
        <w:numPr>
          <w:ilvl w:val="0"/>
          <w:numId w:val="36"/>
        </w:numPr>
        <w:jc w:val="both"/>
        <w:rPr>
          <w:rFonts w:ascii="Arial" w:hAnsi="Arial"/>
          <w:sz w:val="22"/>
          <w:szCs w:val="22"/>
        </w:rPr>
      </w:pPr>
      <w:r w:rsidRPr="00E16474">
        <w:rPr>
          <w:rFonts w:ascii="Arial" w:hAnsi="Arial"/>
          <w:sz w:val="22"/>
          <w:szCs w:val="22"/>
        </w:rPr>
        <w:t>Waterless urinals have been installed at headquarters, principally by one officer who made the suggestion through the Green Ideas scheme and has seen the project through business case and pilot to full roll out.</w:t>
      </w:r>
    </w:p>
    <w:p w:rsidR="00E16474" w:rsidRPr="00E16474" w:rsidRDefault="00E16474" w:rsidP="00FC6875">
      <w:pPr>
        <w:numPr>
          <w:ilvl w:val="0"/>
          <w:numId w:val="36"/>
        </w:numPr>
        <w:jc w:val="both"/>
        <w:rPr>
          <w:rFonts w:ascii="Arial" w:hAnsi="Arial"/>
          <w:sz w:val="22"/>
          <w:szCs w:val="22"/>
        </w:rPr>
      </w:pPr>
      <w:r w:rsidRPr="00E16474">
        <w:rPr>
          <w:rFonts w:ascii="Arial" w:hAnsi="Arial"/>
          <w:sz w:val="22"/>
          <w:szCs w:val="22"/>
        </w:rPr>
        <w:t xml:space="preserve">The introduction of the Ultra High Pressure Lances should see a reduction in the quantity of water used at incidents.  </w:t>
      </w:r>
    </w:p>
    <w:p w:rsidR="00E16474" w:rsidRDefault="00E16474" w:rsidP="00930D88">
      <w:pPr>
        <w:ind w:firstLine="284"/>
        <w:jc w:val="both"/>
        <w:rPr>
          <w:rFonts w:ascii="Arial" w:hAnsi="Arial"/>
          <w:b/>
          <w:color w:val="FF0000"/>
          <w:sz w:val="22"/>
          <w:szCs w:val="22"/>
        </w:rPr>
      </w:pPr>
      <w:r w:rsidRPr="001677B0">
        <w:rPr>
          <w:rFonts w:ascii="Arial" w:hAnsi="Arial"/>
          <w:b/>
          <w:color w:val="FF0000"/>
          <w:sz w:val="22"/>
          <w:szCs w:val="22"/>
        </w:rPr>
        <w:lastRenderedPageBreak/>
        <w:t>To remain leaders on sustainability</w:t>
      </w:r>
    </w:p>
    <w:p w:rsidR="001677B0" w:rsidRPr="001677B0" w:rsidRDefault="001677B0" w:rsidP="001677B0">
      <w:pPr>
        <w:ind w:left="360"/>
        <w:jc w:val="both"/>
        <w:rPr>
          <w:rFonts w:ascii="Arial" w:hAnsi="Arial"/>
          <w:b/>
          <w:color w:val="FF0000"/>
          <w:sz w:val="22"/>
          <w:szCs w:val="22"/>
        </w:rPr>
      </w:pPr>
    </w:p>
    <w:p w:rsidR="00E16474" w:rsidRPr="00E16474" w:rsidRDefault="00E16474" w:rsidP="00FC6875">
      <w:pPr>
        <w:numPr>
          <w:ilvl w:val="0"/>
          <w:numId w:val="36"/>
        </w:numPr>
        <w:jc w:val="both"/>
        <w:rPr>
          <w:rFonts w:ascii="Arial" w:hAnsi="Arial"/>
          <w:sz w:val="22"/>
          <w:szCs w:val="22"/>
        </w:rPr>
      </w:pPr>
      <w:r w:rsidRPr="00E16474">
        <w:rPr>
          <w:rFonts w:ascii="Arial" w:hAnsi="Arial"/>
          <w:sz w:val="22"/>
          <w:szCs w:val="22"/>
        </w:rPr>
        <w:t xml:space="preserve">The Sustainability Strategy Sessions series continues to provide insight to Corporate Leadership Team from sustainability leaders in the private sector. The speaker from BT explained their ‘Net Good’ ambition, which aims to reduce carbon emissions by at least three times the end-to-end carbon impact of the business. Other speakers this year followed themes from the strategy with BAM Nuttall construction focussing on ‘greening’ organisational culture and United Utilities focussing on pollution and water. </w:t>
      </w:r>
    </w:p>
    <w:p w:rsidR="00E16474" w:rsidRPr="00E16474" w:rsidRDefault="00E16474" w:rsidP="00FC6875">
      <w:pPr>
        <w:numPr>
          <w:ilvl w:val="0"/>
          <w:numId w:val="36"/>
        </w:numPr>
        <w:jc w:val="both"/>
        <w:rPr>
          <w:rFonts w:ascii="Arial" w:hAnsi="Arial"/>
          <w:sz w:val="22"/>
          <w:szCs w:val="22"/>
        </w:rPr>
      </w:pPr>
      <w:r w:rsidRPr="00E16474">
        <w:rPr>
          <w:rFonts w:ascii="Arial" w:hAnsi="Arial"/>
          <w:sz w:val="22"/>
          <w:szCs w:val="22"/>
        </w:rPr>
        <w:t xml:space="preserve">GMFRS have been invited to represent the public sector on the Net Positive group. This is an international collaboration aiming to shift corporate sustainability thinking away from ‘doing less harm’ towards ‘having an overall benefit beyond profit’ by encouraging others to make Net Positive commitments. Other collaborators include Ikea, Dell, Cap Gemini and BT. The group’s first findings and output will be launched in May 2015. </w:t>
      </w:r>
    </w:p>
    <w:p w:rsidR="00E16474" w:rsidRPr="00E16474" w:rsidRDefault="00E16474" w:rsidP="00FC6875">
      <w:pPr>
        <w:numPr>
          <w:ilvl w:val="0"/>
          <w:numId w:val="36"/>
        </w:numPr>
        <w:jc w:val="both"/>
        <w:rPr>
          <w:rFonts w:ascii="Arial" w:hAnsi="Arial"/>
          <w:sz w:val="22"/>
          <w:szCs w:val="22"/>
        </w:rPr>
      </w:pPr>
      <w:r w:rsidRPr="00E16474">
        <w:rPr>
          <w:rFonts w:ascii="Arial" w:hAnsi="Arial"/>
          <w:sz w:val="22"/>
          <w:szCs w:val="22"/>
        </w:rPr>
        <w:t xml:space="preserve">In collaboration with </w:t>
      </w:r>
      <w:r w:rsidRPr="00E16474">
        <w:rPr>
          <w:rFonts w:ascii="ArialMT" w:hAnsi="ArialMT" w:cs="ArialMT"/>
          <w:sz w:val="22"/>
          <w:szCs w:val="22"/>
        </w:rPr>
        <w:t>CL4RPs (a collaboration by 20 GM housing associations)</w:t>
      </w:r>
      <w:r w:rsidRPr="00E16474">
        <w:rPr>
          <w:rFonts w:ascii="Arial" w:hAnsi="Arial"/>
          <w:sz w:val="22"/>
          <w:szCs w:val="22"/>
        </w:rPr>
        <w:t xml:space="preserve">, an e-learning package has been developed to be used as part of the Carbon Literacy training for GMFRS employees. </w:t>
      </w:r>
    </w:p>
    <w:p w:rsidR="00E16474" w:rsidRDefault="00E16474" w:rsidP="00FC6875">
      <w:pPr>
        <w:numPr>
          <w:ilvl w:val="0"/>
          <w:numId w:val="36"/>
        </w:numPr>
        <w:jc w:val="both"/>
        <w:rPr>
          <w:rFonts w:ascii="Arial" w:hAnsi="Arial"/>
          <w:sz w:val="22"/>
          <w:szCs w:val="22"/>
        </w:rPr>
      </w:pPr>
      <w:r w:rsidRPr="00E16474">
        <w:rPr>
          <w:rFonts w:ascii="Arial" w:hAnsi="Arial"/>
          <w:sz w:val="22"/>
          <w:szCs w:val="22"/>
        </w:rPr>
        <w:t xml:space="preserve">A £0.010m grant from Transport for Greater Manchester has allowed them to pilot public cycle repair stands at fifteen fire stations. </w:t>
      </w:r>
    </w:p>
    <w:p w:rsidR="00E16474" w:rsidRPr="00E16474" w:rsidRDefault="00E16474" w:rsidP="00E16474">
      <w:pPr>
        <w:jc w:val="both"/>
        <w:rPr>
          <w:rFonts w:ascii="Arial" w:hAnsi="Arial"/>
          <w:sz w:val="22"/>
          <w:szCs w:val="22"/>
        </w:rPr>
      </w:pPr>
    </w:p>
    <w:p w:rsidR="00E16474" w:rsidRPr="00E16474" w:rsidRDefault="00244294" w:rsidP="00E16474">
      <w:pPr>
        <w:ind w:left="360"/>
        <w:jc w:val="center"/>
        <w:rPr>
          <w:rFonts w:ascii="Arial" w:hAnsi="Arial" w:cs="Arial"/>
          <w:sz w:val="22"/>
          <w:szCs w:val="22"/>
          <w:highlight w:val="yellow"/>
        </w:rPr>
      </w:pPr>
      <w:r>
        <w:rPr>
          <w:rFonts w:ascii="Arial" w:hAnsi="Arial"/>
          <w:noProof/>
          <w:sz w:val="22"/>
          <w:szCs w:val="22"/>
          <w:lang w:eastAsia="en-GB"/>
        </w:rPr>
        <w:drawing>
          <wp:inline distT="0" distB="0" distL="0" distR="0">
            <wp:extent cx="2276475" cy="1485900"/>
            <wp:effectExtent l="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2276475" cy="1485900"/>
                    </a:xfrm>
                    <a:prstGeom prst="rect">
                      <a:avLst/>
                    </a:prstGeom>
                    <a:noFill/>
                    <a:ln>
                      <a:noFill/>
                    </a:ln>
                  </pic:spPr>
                </pic:pic>
              </a:graphicData>
            </a:graphic>
          </wp:inline>
        </w:drawing>
      </w:r>
    </w:p>
    <w:p w:rsidR="00E16474" w:rsidRPr="00E16474" w:rsidRDefault="00E16474" w:rsidP="00E16474">
      <w:pPr>
        <w:rPr>
          <w:rFonts w:ascii="Arial" w:hAnsi="Arial" w:cs="Arial"/>
          <w:sz w:val="22"/>
          <w:szCs w:val="22"/>
          <w:highlight w:val="yellow"/>
        </w:rPr>
      </w:pPr>
    </w:p>
    <w:p w:rsidR="00E16474" w:rsidRPr="00AA7C98" w:rsidRDefault="00E16474" w:rsidP="00FC6875">
      <w:pPr>
        <w:ind w:firstLine="284"/>
        <w:rPr>
          <w:rFonts w:ascii="Arial" w:hAnsi="Arial" w:cs="Arial"/>
          <w:b/>
          <w:color w:val="FF0000"/>
          <w:sz w:val="22"/>
          <w:szCs w:val="22"/>
        </w:rPr>
      </w:pPr>
      <w:r w:rsidRPr="00AA7C98">
        <w:rPr>
          <w:rFonts w:ascii="Arial" w:hAnsi="Arial" w:cs="Arial"/>
          <w:b/>
          <w:color w:val="FF0000"/>
          <w:sz w:val="22"/>
          <w:szCs w:val="22"/>
        </w:rPr>
        <w:t>Recognition</w:t>
      </w:r>
    </w:p>
    <w:p w:rsidR="00E16474" w:rsidRPr="00E16474" w:rsidRDefault="00E16474" w:rsidP="00E16474">
      <w:pPr>
        <w:rPr>
          <w:rFonts w:ascii="Arial" w:hAnsi="Arial" w:cs="Arial"/>
          <w:sz w:val="22"/>
          <w:szCs w:val="22"/>
        </w:rPr>
      </w:pPr>
    </w:p>
    <w:p w:rsidR="00E16474" w:rsidRPr="00E16474" w:rsidRDefault="00E16474" w:rsidP="00FC6875">
      <w:pPr>
        <w:ind w:left="284"/>
        <w:rPr>
          <w:rFonts w:ascii="Arial" w:hAnsi="Arial" w:cs="Arial"/>
          <w:sz w:val="22"/>
          <w:szCs w:val="22"/>
        </w:rPr>
      </w:pPr>
      <w:r w:rsidRPr="00E16474">
        <w:rPr>
          <w:rFonts w:ascii="Arial" w:hAnsi="Arial" w:cs="Arial"/>
          <w:sz w:val="22"/>
          <w:szCs w:val="22"/>
        </w:rPr>
        <w:t xml:space="preserve">The Authority continues to be seen as the sector and regional leader in sustainability and in 2014 scooped two awards. At the inaugural Manchester Evening News Environment Awards GMFRS were named the city region’s Carbon Champions. The Service also won the North West’s Green Heroes Sustainable Business (large companies) award, beating off competition from </w:t>
      </w:r>
      <w:proofErr w:type="spellStart"/>
      <w:r w:rsidRPr="00E16474">
        <w:rPr>
          <w:rFonts w:ascii="Arial" w:hAnsi="Arial" w:cs="Arial"/>
          <w:sz w:val="22"/>
          <w:szCs w:val="22"/>
        </w:rPr>
        <w:t>Kelloggs</w:t>
      </w:r>
      <w:proofErr w:type="spellEnd"/>
      <w:r w:rsidRPr="00E16474">
        <w:rPr>
          <w:rFonts w:ascii="Arial" w:hAnsi="Arial" w:cs="Arial"/>
          <w:sz w:val="22"/>
          <w:szCs w:val="22"/>
        </w:rPr>
        <w:t xml:space="preserve"> and Walkers.</w:t>
      </w:r>
    </w:p>
    <w:p w:rsidR="00E16474" w:rsidRPr="00E16474" w:rsidRDefault="00E16474" w:rsidP="00E16474">
      <w:pPr>
        <w:ind w:left="720"/>
        <w:jc w:val="both"/>
        <w:rPr>
          <w:sz w:val="22"/>
          <w:szCs w:val="22"/>
        </w:rPr>
      </w:pPr>
    </w:p>
    <w:p w:rsidR="00E16474" w:rsidRPr="00E16474" w:rsidRDefault="00E16474" w:rsidP="00E16474">
      <w:pPr>
        <w:rPr>
          <w:rFonts w:ascii="Arial" w:hAnsi="Arial" w:cs="Arial"/>
          <w:b/>
          <w:sz w:val="22"/>
          <w:szCs w:val="22"/>
        </w:rPr>
      </w:pPr>
      <w:r w:rsidRPr="00E16474">
        <w:rPr>
          <w:noProof/>
          <w:sz w:val="22"/>
          <w:szCs w:val="22"/>
        </w:rPr>
        <w:t xml:space="preserve">         </w:t>
      </w:r>
      <w:r w:rsidR="00244294">
        <w:rPr>
          <w:noProof/>
          <w:sz w:val="22"/>
          <w:szCs w:val="22"/>
          <w:lang w:eastAsia="en-GB"/>
        </w:rPr>
        <w:drawing>
          <wp:inline distT="0" distB="0" distL="0" distR="0">
            <wp:extent cx="1714500" cy="2133600"/>
            <wp:effectExtent l="0" t="0" r="0" b="0"/>
            <wp:docPr id="21" name="Picture 10" descr="cid:image001.png@01CFD89D.9AA3B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1.png@01CFD89D.9AA3B9C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2133600"/>
                    </a:xfrm>
                    <a:prstGeom prst="rect">
                      <a:avLst/>
                    </a:prstGeom>
                    <a:noFill/>
                    <a:ln>
                      <a:noFill/>
                    </a:ln>
                  </pic:spPr>
                </pic:pic>
              </a:graphicData>
            </a:graphic>
          </wp:inline>
        </w:drawing>
      </w:r>
      <w:r w:rsidRPr="00E16474">
        <w:rPr>
          <w:noProof/>
          <w:sz w:val="22"/>
          <w:szCs w:val="22"/>
        </w:rPr>
        <w:t xml:space="preserve">                      </w:t>
      </w:r>
      <w:r w:rsidR="00244294">
        <w:rPr>
          <w:noProof/>
          <w:sz w:val="22"/>
          <w:szCs w:val="22"/>
          <w:lang w:eastAsia="en-GB"/>
        </w:rPr>
        <w:drawing>
          <wp:inline distT="0" distB="0" distL="0" distR="0">
            <wp:extent cx="1390650" cy="215265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2152650"/>
                    </a:xfrm>
                    <a:prstGeom prst="rect">
                      <a:avLst/>
                    </a:prstGeom>
                    <a:noFill/>
                    <a:ln>
                      <a:noFill/>
                    </a:ln>
                  </pic:spPr>
                </pic:pic>
              </a:graphicData>
            </a:graphic>
          </wp:inline>
        </w:drawing>
      </w:r>
    </w:p>
    <w:p w:rsidR="00E16474" w:rsidRDefault="00E16474" w:rsidP="00E16474">
      <w:pPr>
        <w:autoSpaceDE w:val="0"/>
        <w:autoSpaceDN w:val="0"/>
        <w:adjustRightInd w:val="0"/>
        <w:ind w:left="-270"/>
        <w:rPr>
          <w:b/>
          <w:color w:val="FF0000"/>
          <w:sz w:val="24"/>
          <w:szCs w:val="24"/>
        </w:rPr>
      </w:pPr>
      <w:r w:rsidRPr="000F53A5">
        <w:rPr>
          <w:b/>
          <w:color w:val="FF0000"/>
          <w:sz w:val="24"/>
          <w:szCs w:val="24"/>
        </w:rPr>
        <w:t xml:space="preserve"> </w:t>
      </w:r>
    </w:p>
    <w:p w:rsidR="00E16474" w:rsidRDefault="00E16474" w:rsidP="00E16474">
      <w:pPr>
        <w:autoSpaceDE w:val="0"/>
        <w:autoSpaceDN w:val="0"/>
        <w:adjustRightInd w:val="0"/>
        <w:ind w:left="-270"/>
        <w:rPr>
          <w:b/>
          <w:color w:val="FF0000"/>
          <w:sz w:val="24"/>
          <w:szCs w:val="24"/>
        </w:rPr>
      </w:pPr>
    </w:p>
    <w:p w:rsidR="00E16474" w:rsidRDefault="00E16474" w:rsidP="00E16474">
      <w:pPr>
        <w:autoSpaceDE w:val="0"/>
        <w:autoSpaceDN w:val="0"/>
        <w:adjustRightInd w:val="0"/>
        <w:ind w:left="-270"/>
        <w:rPr>
          <w:b/>
          <w:color w:val="FF0000"/>
          <w:sz w:val="24"/>
          <w:szCs w:val="24"/>
        </w:rPr>
      </w:pPr>
    </w:p>
    <w:p w:rsidR="00E16474" w:rsidRDefault="00E16474" w:rsidP="00E16474">
      <w:pPr>
        <w:autoSpaceDE w:val="0"/>
        <w:autoSpaceDN w:val="0"/>
        <w:adjustRightInd w:val="0"/>
        <w:ind w:left="-270"/>
        <w:rPr>
          <w:b/>
          <w:color w:val="FF0000"/>
          <w:sz w:val="24"/>
          <w:szCs w:val="24"/>
        </w:rPr>
      </w:pPr>
    </w:p>
    <w:p w:rsidR="00E16474" w:rsidRDefault="00E16474" w:rsidP="00E16474">
      <w:pPr>
        <w:autoSpaceDE w:val="0"/>
        <w:autoSpaceDN w:val="0"/>
        <w:adjustRightInd w:val="0"/>
        <w:ind w:left="-270"/>
        <w:rPr>
          <w:b/>
          <w:color w:val="FF0000"/>
          <w:sz w:val="24"/>
          <w:szCs w:val="24"/>
        </w:rPr>
      </w:pPr>
    </w:p>
    <w:p w:rsidR="007F71DF" w:rsidRPr="000F53A5" w:rsidRDefault="007F71DF" w:rsidP="00E925CC">
      <w:pPr>
        <w:pStyle w:val="BodyText"/>
        <w:tabs>
          <w:tab w:val="clear" w:pos="0"/>
          <w:tab w:val="left" w:pos="180"/>
        </w:tabs>
        <w:jc w:val="left"/>
        <w:rPr>
          <w:b/>
          <w:color w:val="FF0000"/>
          <w:sz w:val="24"/>
          <w:szCs w:val="24"/>
        </w:rPr>
      </w:pPr>
      <w:r w:rsidRPr="000F53A5">
        <w:rPr>
          <w:b/>
          <w:color w:val="FF0000"/>
          <w:sz w:val="24"/>
          <w:szCs w:val="24"/>
        </w:rPr>
        <w:lastRenderedPageBreak/>
        <w:t>GLOSSARY</w:t>
      </w:r>
    </w:p>
    <w:p w:rsidR="007F71DF" w:rsidRPr="00466150" w:rsidRDefault="007F71DF" w:rsidP="00E925CC">
      <w:pPr>
        <w:tabs>
          <w:tab w:val="left" w:pos="180"/>
        </w:tabs>
        <w:outlineLvl w:val="0"/>
        <w:rPr>
          <w:rFonts w:ascii="Arial" w:hAnsi="Arial"/>
          <w:b/>
          <w:color w:val="0070C0"/>
        </w:rPr>
      </w:pPr>
    </w:p>
    <w:p w:rsidR="007F71DF" w:rsidRPr="000F53A5" w:rsidRDefault="007F71DF" w:rsidP="00E925CC">
      <w:pPr>
        <w:tabs>
          <w:tab w:val="left" w:pos="180"/>
        </w:tabs>
        <w:outlineLvl w:val="0"/>
        <w:rPr>
          <w:rFonts w:ascii="Arial" w:hAnsi="Arial"/>
          <w:b/>
          <w:color w:val="FF0000"/>
          <w:sz w:val="48"/>
          <w:szCs w:val="48"/>
        </w:rPr>
      </w:pPr>
      <w:r w:rsidRPr="000F53A5">
        <w:rPr>
          <w:rFonts w:ascii="Arial" w:hAnsi="Arial"/>
          <w:b/>
          <w:color w:val="FF0000"/>
          <w:sz w:val="48"/>
          <w:szCs w:val="48"/>
        </w:rPr>
        <w:t>A</w:t>
      </w: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Accruals</w:t>
      </w:r>
    </w:p>
    <w:p w:rsidR="007F71DF" w:rsidRPr="00473413" w:rsidRDefault="007F71DF" w:rsidP="00D53425">
      <w:pPr>
        <w:tabs>
          <w:tab w:val="left" w:pos="180"/>
        </w:tabs>
        <w:jc w:val="both"/>
        <w:rPr>
          <w:rFonts w:ascii="Arial" w:hAnsi="Arial"/>
          <w:sz w:val="22"/>
          <w:szCs w:val="22"/>
        </w:rPr>
      </w:pPr>
      <w:proofErr w:type="gramStart"/>
      <w:r w:rsidRPr="00473413">
        <w:rPr>
          <w:rFonts w:ascii="Arial" w:hAnsi="Arial"/>
          <w:sz w:val="22"/>
          <w:szCs w:val="22"/>
        </w:rPr>
        <w:t>The concept that income and expenditure are recognised as they are earned or incurred, not as money is received or paid.</w:t>
      </w:r>
      <w:proofErr w:type="gramEnd"/>
    </w:p>
    <w:p w:rsidR="007F71DF" w:rsidRPr="000F53A5" w:rsidRDefault="007F71DF" w:rsidP="00D53425">
      <w:pPr>
        <w:tabs>
          <w:tab w:val="left" w:pos="180"/>
        </w:tabs>
        <w:jc w:val="both"/>
        <w:rPr>
          <w:rFonts w:ascii="Arial" w:hAnsi="Arial"/>
          <w:color w:val="FF0000"/>
        </w:rPr>
      </w:pPr>
    </w:p>
    <w:p w:rsidR="007F71DF" w:rsidRPr="000F53A5" w:rsidRDefault="007F71DF" w:rsidP="00D53425">
      <w:pPr>
        <w:tabs>
          <w:tab w:val="left" w:pos="180"/>
        </w:tabs>
        <w:jc w:val="both"/>
        <w:outlineLvl w:val="0"/>
        <w:rPr>
          <w:rFonts w:ascii="Arial" w:hAnsi="Arial"/>
          <w:b/>
          <w:color w:val="FF0000"/>
          <w:sz w:val="48"/>
          <w:szCs w:val="48"/>
        </w:rPr>
      </w:pPr>
      <w:r w:rsidRPr="000F53A5">
        <w:rPr>
          <w:rFonts w:ascii="Arial" w:hAnsi="Arial"/>
          <w:b/>
          <w:color w:val="FF0000"/>
          <w:sz w:val="48"/>
          <w:szCs w:val="48"/>
        </w:rPr>
        <w:t>B</w:t>
      </w:r>
    </w:p>
    <w:p w:rsidR="007F71DF" w:rsidRPr="000F53A5" w:rsidRDefault="007F71DF" w:rsidP="00D53425">
      <w:pPr>
        <w:tabs>
          <w:tab w:val="left" w:pos="180"/>
        </w:tabs>
        <w:jc w:val="both"/>
        <w:outlineLvl w:val="0"/>
        <w:rPr>
          <w:rFonts w:ascii="Arial" w:hAnsi="Arial"/>
          <w:color w:val="FF0000"/>
          <w:sz w:val="22"/>
          <w:szCs w:val="22"/>
        </w:rPr>
      </w:pPr>
      <w:r w:rsidRPr="000F53A5">
        <w:rPr>
          <w:rFonts w:ascii="Arial" w:hAnsi="Arial"/>
          <w:b/>
          <w:color w:val="FF0000"/>
          <w:sz w:val="22"/>
          <w:szCs w:val="22"/>
        </w:rPr>
        <w:t>Budget</w:t>
      </w:r>
    </w:p>
    <w:p w:rsidR="007F71DF" w:rsidRPr="00473413" w:rsidRDefault="007F71DF" w:rsidP="00D53425">
      <w:pPr>
        <w:tabs>
          <w:tab w:val="left" w:pos="180"/>
        </w:tabs>
        <w:jc w:val="both"/>
        <w:rPr>
          <w:rFonts w:ascii="Arial" w:hAnsi="Arial"/>
          <w:sz w:val="22"/>
          <w:szCs w:val="22"/>
        </w:rPr>
      </w:pPr>
      <w:r w:rsidRPr="00473413">
        <w:rPr>
          <w:rFonts w:ascii="Arial" w:hAnsi="Arial"/>
          <w:sz w:val="22"/>
          <w:szCs w:val="22"/>
        </w:rPr>
        <w:t>A statement defining in financial terms the Authority's plans over a specified period.  The budget is prepared as part of the process of setting the precept.</w:t>
      </w:r>
    </w:p>
    <w:p w:rsidR="007F71DF" w:rsidRPr="000F53A5" w:rsidRDefault="007F71DF" w:rsidP="00D53425">
      <w:pPr>
        <w:tabs>
          <w:tab w:val="left" w:pos="180"/>
        </w:tabs>
        <w:jc w:val="both"/>
        <w:rPr>
          <w:rFonts w:ascii="Arial" w:hAnsi="Arial"/>
          <w:color w:val="FF0000"/>
        </w:rPr>
      </w:pPr>
    </w:p>
    <w:p w:rsidR="007F71DF" w:rsidRPr="000F53A5" w:rsidRDefault="007F71DF" w:rsidP="00D53425">
      <w:pPr>
        <w:tabs>
          <w:tab w:val="left" w:pos="180"/>
        </w:tabs>
        <w:jc w:val="both"/>
        <w:outlineLvl w:val="0"/>
        <w:rPr>
          <w:rFonts w:ascii="Arial" w:hAnsi="Arial"/>
          <w:b/>
          <w:color w:val="FF0000"/>
          <w:sz w:val="48"/>
          <w:szCs w:val="48"/>
        </w:rPr>
      </w:pPr>
      <w:r w:rsidRPr="000F53A5">
        <w:rPr>
          <w:rFonts w:ascii="Arial" w:hAnsi="Arial"/>
          <w:b/>
          <w:color w:val="FF0000"/>
          <w:sz w:val="48"/>
          <w:szCs w:val="48"/>
        </w:rPr>
        <w:t>C</w:t>
      </w: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Capital Adjustment Account</w:t>
      </w:r>
    </w:p>
    <w:p w:rsidR="007F71DF" w:rsidRPr="00473413" w:rsidRDefault="007F71DF" w:rsidP="00D53425">
      <w:pPr>
        <w:pStyle w:val="BodyText"/>
        <w:tabs>
          <w:tab w:val="clear" w:pos="0"/>
          <w:tab w:val="clear" w:pos="1296"/>
          <w:tab w:val="clear" w:pos="2016"/>
          <w:tab w:val="left" w:pos="180"/>
        </w:tabs>
      </w:pPr>
      <w:r w:rsidRPr="00473413">
        <w:t>This provides a balancing mechanism between the different rates at which assets are depreciated under the Code and are financed through the capital control system.</w:t>
      </w:r>
    </w:p>
    <w:p w:rsidR="007F71DF" w:rsidRPr="000F53A5" w:rsidRDefault="007F71DF" w:rsidP="00D53425">
      <w:pPr>
        <w:tabs>
          <w:tab w:val="left" w:pos="180"/>
        </w:tabs>
        <w:jc w:val="both"/>
        <w:rPr>
          <w:rFonts w:ascii="Arial" w:hAnsi="Arial"/>
          <w:color w:val="FF0000"/>
          <w:sz w:val="22"/>
          <w:szCs w:val="22"/>
        </w:rPr>
      </w:pP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Capital Expenditure</w:t>
      </w:r>
    </w:p>
    <w:p w:rsidR="007F71DF" w:rsidRPr="00473413" w:rsidRDefault="007F71DF" w:rsidP="00D53425">
      <w:pPr>
        <w:pStyle w:val="BodyText"/>
        <w:tabs>
          <w:tab w:val="clear" w:pos="0"/>
          <w:tab w:val="clear" w:pos="1296"/>
          <w:tab w:val="clear" w:pos="2016"/>
          <w:tab w:val="left" w:pos="180"/>
        </w:tabs>
      </w:pPr>
      <w:r w:rsidRPr="00473413">
        <w:t>Expenditure on the acquisition of non-current assets such as land, buildings, vehicles and equipment which are of long term value, or expenditure which adds to and not merely maintains the value of existing non-current assets.</w:t>
      </w:r>
    </w:p>
    <w:p w:rsidR="007F71DF" w:rsidRPr="000F53A5" w:rsidRDefault="007F71DF" w:rsidP="00D53425">
      <w:pPr>
        <w:pStyle w:val="BodyText"/>
        <w:tabs>
          <w:tab w:val="clear" w:pos="0"/>
          <w:tab w:val="clear" w:pos="1296"/>
          <w:tab w:val="clear" w:pos="2016"/>
          <w:tab w:val="left" w:pos="180"/>
        </w:tabs>
        <w:rPr>
          <w:color w:val="FF0000"/>
        </w:rPr>
      </w:pP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Capital Financing Costs</w:t>
      </w:r>
    </w:p>
    <w:p w:rsidR="007F71DF" w:rsidRPr="00473413" w:rsidRDefault="007F71DF" w:rsidP="00D53425">
      <w:pPr>
        <w:tabs>
          <w:tab w:val="left" w:pos="180"/>
        </w:tabs>
        <w:jc w:val="both"/>
        <w:rPr>
          <w:rFonts w:ascii="Arial" w:hAnsi="Arial"/>
          <w:sz w:val="22"/>
          <w:szCs w:val="22"/>
        </w:rPr>
      </w:pPr>
      <w:r w:rsidRPr="00473413">
        <w:rPr>
          <w:rFonts w:ascii="Arial" w:hAnsi="Arial"/>
          <w:sz w:val="22"/>
          <w:szCs w:val="22"/>
        </w:rPr>
        <w:t xml:space="preserve">Each service is charged with an annual capital charge to reflect the cost of fixed assets used in the provision of services.  </w:t>
      </w:r>
    </w:p>
    <w:p w:rsidR="007F71DF" w:rsidRPr="000F53A5" w:rsidRDefault="007F71DF" w:rsidP="00D53425">
      <w:pPr>
        <w:tabs>
          <w:tab w:val="left" w:pos="180"/>
        </w:tabs>
        <w:jc w:val="both"/>
        <w:rPr>
          <w:rFonts w:ascii="Arial" w:hAnsi="Arial"/>
          <w:color w:val="FF0000"/>
          <w:sz w:val="22"/>
          <w:szCs w:val="22"/>
        </w:rPr>
      </w:pP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Capital Financing Requirements</w:t>
      </w:r>
    </w:p>
    <w:p w:rsidR="007F71DF" w:rsidRPr="00473413" w:rsidRDefault="007F71DF" w:rsidP="00D53425">
      <w:pPr>
        <w:pStyle w:val="BodyText3"/>
        <w:tabs>
          <w:tab w:val="clear" w:pos="2016"/>
          <w:tab w:val="clear" w:pos="3600"/>
          <w:tab w:val="left" w:pos="180"/>
        </w:tabs>
        <w:jc w:val="both"/>
        <w:outlineLvl w:val="0"/>
        <w:rPr>
          <w:rFonts w:cs="Times New Roman"/>
        </w:rPr>
      </w:pPr>
      <w:r w:rsidRPr="00473413">
        <w:rPr>
          <w:rFonts w:cs="Times New Roman"/>
        </w:rPr>
        <w:t>This measures the underlying need to borrow to finance capital expenditure.</w:t>
      </w:r>
    </w:p>
    <w:p w:rsidR="007F71DF" w:rsidRPr="000F53A5" w:rsidRDefault="007F71DF" w:rsidP="00E925CC">
      <w:pPr>
        <w:tabs>
          <w:tab w:val="left" w:pos="180"/>
        </w:tabs>
        <w:outlineLvl w:val="0"/>
        <w:rPr>
          <w:rFonts w:ascii="Arial" w:hAnsi="Arial"/>
          <w:b/>
          <w:color w:val="FF0000"/>
          <w:sz w:val="22"/>
          <w:szCs w:val="22"/>
        </w:rPr>
      </w:pPr>
    </w:p>
    <w:p w:rsidR="007F71DF" w:rsidRPr="000F53A5" w:rsidRDefault="007F71DF" w:rsidP="00E925CC">
      <w:pPr>
        <w:tabs>
          <w:tab w:val="left" w:pos="180"/>
        </w:tabs>
        <w:outlineLvl w:val="0"/>
        <w:rPr>
          <w:rFonts w:ascii="Arial" w:hAnsi="Arial"/>
          <w:b/>
          <w:color w:val="FF0000"/>
          <w:sz w:val="22"/>
          <w:szCs w:val="22"/>
        </w:rPr>
      </w:pPr>
      <w:r w:rsidRPr="000F53A5">
        <w:rPr>
          <w:rFonts w:ascii="Arial" w:hAnsi="Arial"/>
          <w:b/>
          <w:color w:val="FF0000"/>
          <w:sz w:val="22"/>
          <w:szCs w:val="22"/>
        </w:rPr>
        <w:t>Capital Receipts</w:t>
      </w:r>
    </w:p>
    <w:p w:rsidR="007F71DF" w:rsidRPr="00473413" w:rsidRDefault="007F71DF" w:rsidP="00D53425">
      <w:pPr>
        <w:tabs>
          <w:tab w:val="left" w:pos="180"/>
        </w:tabs>
        <w:jc w:val="both"/>
        <w:rPr>
          <w:rFonts w:ascii="Arial" w:hAnsi="Arial"/>
          <w:sz w:val="22"/>
          <w:szCs w:val="22"/>
        </w:rPr>
      </w:pPr>
      <w:r w:rsidRPr="00473413">
        <w:rPr>
          <w:rFonts w:ascii="Arial" w:hAnsi="Arial"/>
          <w:sz w:val="22"/>
          <w:szCs w:val="22"/>
        </w:rPr>
        <w:t>Money received from the sale of capital assets such as vehicles, which may be used to repay outstanding debt or to finance new assets.</w:t>
      </w:r>
    </w:p>
    <w:p w:rsidR="007F71DF" w:rsidRPr="000F53A5" w:rsidRDefault="007F71DF" w:rsidP="00D53425">
      <w:pPr>
        <w:tabs>
          <w:tab w:val="left" w:pos="180"/>
        </w:tabs>
        <w:jc w:val="both"/>
        <w:rPr>
          <w:rFonts w:ascii="Arial" w:hAnsi="Arial"/>
          <w:color w:val="FF0000"/>
          <w:sz w:val="22"/>
          <w:szCs w:val="22"/>
        </w:rPr>
      </w:pPr>
    </w:p>
    <w:p w:rsidR="007F71DF" w:rsidRPr="000F53A5" w:rsidRDefault="007F71DF" w:rsidP="00D53425">
      <w:pPr>
        <w:tabs>
          <w:tab w:val="left" w:pos="180"/>
        </w:tabs>
        <w:jc w:val="both"/>
        <w:rPr>
          <w:rFonts w:ascii="Arial" w:hAnsi="Arial"/>
          <w:b/>
          <w:color w:val="FF0000"/>
          <w:sz w:val="22"/>
          <w:szCs w:val="22"/>
        </w:rPr>
      </w:pPr>
      <w:r w:rsidRPr="000F53A5">
        <w:rPr>
          <w:rFonts w:ascii="Arial" w:hAnsi="Arial"/>
          <w:b/>
          <w:color w:val="FF0000"/>
          <w:sz w:val="22"/>
          <w:szCs w:val="22"/>
        </w:rPr>
        <w:t>Commutation</w:t>
      </w:r>
    </w:p>
    <w:p w:rsidR="007F71DF" w:rsidRPr="00473413" w:rsidRDefault="007F71DF" w:rsidP="00D53425">
      <w:pPr>
        <w:tabs>
          <w:tab w:val="left" w:pos="180"/>
        </w:tabs>
        <w:jc w:val="both"/>
        <w:rPr>
          <w:rFonts w:ascii="Arial" w:hAnsi="Arial"/>
          <w:sz w:val="22"/>
          <w:szCs w:val="22"/>
        </w:rPr>
      </w:pPr>
      <w:r w:rsidRPr="00473413">
        <w:rPr>
          <w:rFonts w:ascii="Arial" w:hAnsi="Arial"/>
          <w:sz w:val="22"/>
          <w:szCs w:val="22"/>
        </w:rPr>
        <w:t>This is where a member of the pension scheme gives up part of his/her pension in exchange for an immediate lump sum payment.</w:t>
      </w:r>
    </w:p>
    <w:p w:rsidR="007F71DF" w:rsidRPr="000F53A5" w:rsidRDefault="007F71DF" w:rsidP="00D53425">
      <w:pPr>
        <w:tabs>
          <w:tab w:val="left" w:pos="180"/>
        </w:tabs>
        <w:jc w:val="both"/>
        <w:rPr>
          <w:rFonts w:ascii="Arial" w:hAnsi="Arial"/>
          <w:color w:val="FF0000"/>
          <w:sz w:val="22"/>
          <w:szCs w:val="22"/>
        </w:rPr>
      </w:pPr>
    </w:p>
    <w:p w:rsidR="007F71DF" w:rsidRPr="000F53A5" w:rsidRDefault="007F71DF" w:rsidP="00D53425">
      <w:pPr>
        <w:tabs>
          <w:tab w:val="left" w:pos="180"/>
        </w:tabs>
        <w:jc w:val="both"/>
        <w:rPr>
          <w:rFonts w:ascii="Arial" w:hAnsi="Arial"/>
          <w:b/>
          <w:color w:val="FF0000"/>
          <w:sz w:val="22"/>
          <w:szCs w:val="22"/>
        </w:rPr>
      </w:pPr>
      <w:r w:rsidRPr="000F53A5">
        <w:rPr>
          <w:rFonts w:ascii="Arial" w:hAnsi="Arial"/>
          <w:b/>
          <w:color w:val="FF0000"/>
          <w:sz w:val="22"/>
          <w:szCs w:val="22"/>
        </w:rPr>
        <w:t>Corporate and Democratic Core</w:t>
      </w:r>
    </w:p>
    <w:p w:rsidR="007F71DF" w:rsidRPr="00473413" w:rsidRDefault="007F71DF" w:rsidP="00D53425">
      <w:pPr>
        <w:tabs>
          <w:tab w:val="left" w:pos="180"/>
        </w:tabs>
        <w:jc w:val="both"/>
        <w:rPr>
          <w:rFonts w:ascii="Arial" w:hAnsi="Arial"/>
          <w:sz w:val="22"/>
          <w:szCs w:val="22"/>
        </w:rPr>
      </w:pPr>
      <w:r w:rsidRPr="00473413">
        <w:rPr>
          <w:rFonts w:ascii="Arial" w:hAnsi="Arial"/>
          <w:sz w:val="22"/>
          <w:szCs w:val="22"/>
        </w:rPr>
        <w:t>The corporate and democratic core is concerned with the costs of corporate policy making and member based activities.  Other costs relate to the general running of the Authority including corporate management, public accountability and treasury management.</w:t>
      </w:r>
    </w:p>
    <w:p w:rsidR="007F71DF" w:rsidRPr="00473413" w:rsidRDefault="007F71DF" w:rsidP="00D53425">
      <w:pPr>
        <w:jc w:val="both"/>
        <w:rPr>
          <w:rFonts w:ascii="Arial" w:hAnsi="Arial" w:cs="Arial"/>
          <w:b/>
          <w:sz w:val="22"/>
          <w:szCs w:val="22"/>
        </w:rPr>
      </w:pPr>
    </w:p>
    <w:p w:rsidR="007F71DF" w:rsidRPr="000F53A5" w:rsidRDefault="007F71DF" w:rsidP="00D53425">
      <w:pPr>
        <w:jc w:val="both"/>
        <w:rPr>
          <w:rFonts w:ascii="Arial" w:hAnsi="Arial" w:cs="Arial"/>
          <w:b/>
          <w:color w:val="FF0000"/>
          <w:sz w:val="22"/>
          <w:szCs w:val="22"/>
        </w:rPr>
      </w:pPr>
      <w:r w:rsidRPr="000F53A5">
        <w:rPr>
          <w:rFonts w:ascii="Arial" w:hAnsi="Arial" w:cs="Arial"/>
          <w:b/>
          <w:color w:val="FF0000"/>
          <w:sz w:val="22"/>
          <w:szCs w:val="22"/>
        </w:rPr>
        <w:t>Corporate Governance</w:t>
      </w:r>
    </w:p>
    <w:p w:rsidR="007F71DF" w:rsidRPr="00473413" w:rsidRDefault="007F71DF" w:rsidP="00D53425">
      <w:pPr>
        <w:pStyle w:val="BodyText3"/>
        <w:tabs>
          <w:tab w:val="clear" w:pos="2016"/>
          <w:tab w:val="clear" w:pos="3600"/>
        </w:tabs>
        <w:jc w:val="both"/>
      </w:pPr>
      <w:r w:rsidRPr="00473413">
        <w:t>This is concerned with the Authority’s accountability for the stewardship of resources, risk management, and relationship with the community.  It also encompasses policies on whistle blowing, fraud and corruption.</w:t>
      </w:r>
    </w:p>
    <w:p w:rsidR="007F71DF" w:rsidRPr="000F53A5" w:rsidRDefault="007F71DF" w:rsidP="00D53425">
      <w:pPr>
        <w:tabs>
          <w:tab w:val="left" w:pos="180"/>
        </w:tabs>
        <w:jc w:val="both"/>
        <w:rPr>
          <w:rFonts w:ascii="Arial" w:hAnsi="Arial"/>
          <w:color w:val="FF0000"/>
          <w:sz w:val="16"/>
          <w:szCs w:val="16"/>
        </w:rPr>
      </w:pP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Creditors</w:t>
      </w:r>
    </w:p>
    <w:p w:rsidR="007F71DF" w:rsidRPr="00473413" w:rsidRDefault="007F71DF" w:rsidP="00D53425">
      <w:pPr>
        <w:tabs>
          <w:tab w:val="left" w:pos="180"/>
        </w:tabs>
        <w:jc w:val="both"/>
        <w:rPr>
          <w:rFonts w:ascii="Arial" w:hAnsi="Arial"/>
          <w:sz w:val="22"/>
          <w:szCs w:val="22"/>
        </w:rPr>
      </w:pPr>
      <w:r w:rsidRPr="00473413">
        <w:rPr>
          <w:rFonts w:ascii="Arial" w:hAnsi="Arial"/>
          <w:sz w:val="22"/>
          <w:szCs w:val="22"/>
        </w:rPr>
        <w:t>Amounts owed by the Authority for work done, goods received or services rendered but for which payment has not been made at the balance sheet date.</w:t>
      </w:r>
    </w:p>
    <w:p w:rsidR="007F71DF" w:rsidRPr="000F53A5" w:rsidRDefault="007F71DF" w:rsidP="00E925CC">
      <w:pPr>
        <w:tabs>
          <w:tab w:val="left" w:pos="180"/>
        </w:tabs>
        <w:rPr>
          <w:rFonts w:ascii="Arial" w:hAnsi="Arial"/>
          <w:color w:val="FF0000"/>
          <w:sz w:val="22"/>
          <w:szCs w:val="22"/>
        </w:rPr>
      </w:pPr>
      <w:r w:rsidRPr="000F53A5">
        <w:rPr>
          <w:rFonts w:ascii="Arial" w:hAnsi="Arial"/>
          <w:color w:val="FF0000"/>
          <w:sz w:val="22"/>
          <w:szCs w:val="22"/>
        </w:rPr>
        <w:br w:type="page"/>
      </w:r>
    </w:p>
    <w:p w:rsidR="007F71DF" w:rsidRPr="000F53A5" w:rsidRDefault="007F71DF" w:rsidP="00E925CC">
      <w:pPr>
        <w:tabs>
          <w:tab w:val="left" w:pos="180"/>
        </w:tabs>
        <w:outlineLvl w:val="0"/>
        <w:rPr>
          <w:rFonts w:ascii="Arial" w:hAnsi="Arial"/>
          <w:b/>
          <w:color w:val="FF0000"/>
          <w:sz w:val="48"/>
          <w:szCs w:val="48"/>
        </w:rPr>
      </w:pPr>
      <w:r w:rsidRPr="000F53A5">
        <w:rPr>
          <w:rFonts w:ascii="Arial" w:hAnsi="Arial"/>
          <w:b/>
          <w:color w:val="FF0000"/>
          <w:sz w:val="48"/>
          <w:szCs w:val="48"/>
        </w:rPr>
        <w:lastRenderedPageBreak/>
        <w:t>D</w:t>
      </w:r>
    </w:p>
    <w:p w:rsidR="007F71DF" w:rsidRPr="000F53A5" w:rsidRDefault="007F71DF" w:rsidP="00E925CC">
      <w:pPr>
        <w:tabs>
          <w:tab w:val="left" w:pos="180"/>
        </w:tabs>
        <w:outlineLvl w:val="0"/>
        <w:rPr>
          <w:rFonts w:ascii="Arial" w:hAnsi="Arial"/>
          <w:b/>
          <w:color w:val="FF0000"/>
          <w:sz w:val="22"/>
          <w:szCs w:val="22"/>
        </w:rPr>
      </w:pPr>
      <w:r w:rsidRPr="000F53A5">
        <w:rPr>
          <w:rFonts w:ascii="Arial" w:hAnsi="Arial"/>
          <w:b/>
          <w:color w:val="FF0000"/>
          <w:sz w:val="22"/>
          <w:szCs w:val="22"/>
        </w:rPr>
        <w:t>Debtors</w:t>
      </w:r>
    </w:p>
    <w:p w:rsidR="007F71DF" w:rsidRPr="00473413" w:rsidRDefault="007F71DF" w:rsidP="00D53425">
      <w:pPr>
        <w:tabs>
          <w:tab w:val="left" w:pos="180"/>
        </w:tabs>
        <w:jc w:val="both"/>
        <w:outlineLvl w:val="0"/>
        <w:rPr>
          <w:rFonts w:ascii="Arial" w:hAnsi="Arial"/>
          <w:sz w:val="22"/>
          <w:szCs w:val="22"/>
        </w:rPr>
      </w:pPr>
      <w:proofErr w:type="gramStart"/>
      <w:r w:rsidRPr="00473413">
        <w:rPr>
          <w:rFonts w:ascii="Arial" w:hAnsi="Arial"/>
          <w:sz w:val="22"/>
          <w:szCs w:val="22"/>
        </w:rPr>
        <w:t>Sums of money due to the Authority but unpaid at the balance sheet date.</w:t>
      </w:r>
      <w:proofErr w:type="gramEnd"/>
    </w:p>
    <w:p w:rsidR="007F71DF" w:rsidRPr="000F53A5" w:rsidRDefault="007F71DF" w:rsidP="00D53425">
      <w:pPr>
        <w:tabs>
          <w:tab w:val="left" w:pos="180"/>
        </w:tabs>
        <w:jc w:val="both"/>
        <w:outlineLvl w:val="0"/>
        <w:rPr>
          <w:rFonts w:ascii="Arial" w:hAnsi="Arial"/>
          <w:color w:val="FF0000"/>
          <w:sz w:val="22"/>
          <w:szCs w:val="22"/>
        </w:rPr>
      </w:pP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Defined Benefit Pension Scheme</w:t>
      </w:r>
    </w:p>
    <w:p w:rsidR="007F71DF" w:rsidRPr="00473413" w:rsidRDefault="007F71DF" w:rsidP="00D53425">
      <w:pPr>
        <w:tabs>
          <w:tab w:val="left" w:pos="180"/>
        </w:tabs>
        <w:jc w:val="both"/>
        <w:rPr>
          <w:rFonts w:ascii="Arial" w:hAnsi="Arial"/>
          <w:sz w:val="22"/>
          <w:szCs w:val="22"/>
        </w:rPr>
      </w:pPr>
      <w:r w:rsidRPr="00473413">
        <w:rPr>
          <w:rFonts w:ascii="Arial" w:hAnsi="Arial"/>
          <w:sz w:val="22"/>
          <w:szCs w:val="22"/>
        </w:rPr>
        <w:t>A defined benefit pension scheme is one where retirement benefits are determined independently of the investments of the scheme and employers have obligations to make contributions where assets are insufficient to meet employee benefits. The Local Government scheme is classified as a defined benefit scheme. For these schemes the IAS19 requires recognition of the net asset/liability and a pension reserve in the Balance sheet and transactions in the Income and Expenditure Account for movements in the asset/liability.</w:t>
      </w:r>
    </w:p>
    <w:p w:rsidR="007F71DF" w:rsidRPr="000F53A5" w:rsidRDefault="007F71DF" w:rsidP="00D53425">
      <w:pPr>
        <w:tabs>
          <w:tab w:val="left" w:pos="180"/>
        </w:tabs>
        <w:jc w:val="both"/>
        <w:rPr>
          <w:rFonts w:ascii="Arial" w:hAnsi="Arial"/>
          <w:color w:val="FF0000"/>
          <w:sz w:val="22"/>
          <w:szCs w:val="22"/>
        </w:rPr>
      </w:pP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Depreciation</w:t>
      </w:r>
    </w:p>
    <w:p w:rsidR="007F71DF" w:rsidRPr="00473413" w:rsidRDefault="007F71DF" w:rsidP="00D53425">
      <w:pPr>
        <w:tabs>
          <w:tab w:val="left" w:pos="180"/>
        </w:tabs>
        <w:jc w:val="both"/>
        <w:rPr>
          <w:rFonts w:ascii="Arial" w:hAnsi="Arial"/>
          <w:sz w:val="22"/>
          <w:szCs w:val="22"/>
        </w:rPr>
      </w:pPr>
      <w:proofErr w:type="gramStart"/>
      <w:r w:rsidRPr="00473413">
        <w:rPr>
          <w:rFonts w:ascii="Arial" w:hAnsi="Arial"/>
          <w:sz w:val="22"/>
          <w:szCs w:val="22"/>
        </w:rPr>
        <w:t>The measure of the wearing out, consumption, or other reduction in the useful economic life of a fixed asset, whether arising from use, passage of time or obsolescence through technological or other changes.</w:t>
      </w:r>
      <w:proofErr w:type="gramEnd"/>
    </w:p>
    <w:p w:rsidR="007F71DF" w:rsidRPr="000F53A5" w:rsidRDefault="007F71DF" w:rsidP="00D53425">
      <w:pPr>
        <w:tabs>
          <w:tab w:val="left" w:pos="180"/>
        </w:tabs>
        <w:jc w:val="both"/>
        <w:rPr>
          <w:rFonts w:ascii="Arial" w:hAnsi="Arial"/>
          <w:color w:val="FF0000"/>
          <w:sz w:val="22"/>
          <w:szCs w:val="22"/>
        </w:rPr>
      </w:pPr>
    </w:p>
    <w:p w:rsidR="007F71DF" w:rsidRPr="000F53A5" w:rsidRDefault="007F71DF" w:rsidP="00D53425">
      <w:pPr>
        <w:tabs>
          <w:tab w:val="left" w:pos="180"/>
        </w:tabs>
        <w:jc w:val="both"/>
        <w:outlineLvl w:val="0"/>
        <w:rPr>
          <w:rFonts w:ascii="Arial" w:hAnsi="Arial"/>
          <w:b/>
          <w:color w:val="FF0000"/>
        </w:rPr>
      </w:pPr>
      <w:r w:rsidRPr="000F53A5">
        <w:rPr>
          <w:rFonts w:ascii="Arial" w:hAnsi="Arial"/>
          <w:b/>
          <w:color w:val="FF0000"/>
          <w:sz w:val="48"/>
          <w:szCs w:val="48"/>
        </w:rPr>
        <w:t>F</w:t>
      </w: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Fair Value</w:t>
      </w:r>
    </w:p>
    <w:p w:rsidR="007F71DF" w:rsidRPr="00473413" w:rsidRDefault="007F71DF" w:rsidP="00D53425">
      <w:pPr>
        <w:jc w:val="both"/>
        <w:rPr>
          <w:rFonts w:ascii="Arial" w:hAnsi="Arial" w:cs="Arial"/>
          <w:sz w:val="22"/>
          <w:szCs w:val="22"/>
        </w:rPr>
      </w:pPr>
      <w:r w:rsidRPr="00473413">
        <w:rPr>
          <w:rFonts w:ascii="Arial" w:hAnsi="Arial" w:cs="Arial"/>
          <w:sz w:val="22"/>
          <w:szCs w:val="22"/>
        </w:rPr>
        <w:t xml:space="preserve">This is the amount that an asset could be bought or sold for between parties; the current market value of an asset can be evidence that the assets have been valued fairly. </w:t>
      </w:r>
    </w:p>
    <w:p w:rsidR="007F71DF" w:rsidRPr="000F53A5" w:rsidRDefault="007F71DF" w:rsidP="00E925CC">
      <w:pPr>
        <w:rPr>
          <w:rFonts w:ascii="Arial" w:hAnsi="Arial" w:cs="Arial"/>
          <w:color w:val="FF0000"/>
          <w:sz w:val="22"/>
          <w:szCs w:val="22"/>
        </w:rPr>
      </w:pPr>
    </w:p>
    <w:p w:rsidR="007F71DF" w:rsidRPr="000F53A5" w:rsidRDefault="007F71DF" w:rsidP="00E925CC">
      <w:pPr>
        <w:tabs>
          <w:tab w:val="left" w:pos="180"/>
        </w:tabs>
        <w:outlineLvl w:val="0"/>
        <w:rPr>
          <w:rFonts w:ascii="Arial" w:hAnsi="Arial"/>
          <w:b/>
          <w:color w:val="FF0000"/>
          <w:sz w:val="22"/>
          <w:szCs w:val="22"/>
        </w:rPr>
      </w:pPr>
      <w:r w:rsidRPr="000F53A5">
        <w:rPr>
          <w:rFonts w:ascii="Arial" w:hAnsi="Arial"/>
          <w:b/>
          <w:color w:val="FF0000"/>
          <w:sz w:val="22"/>
          <w:szCs w:val="22"/>
        </w:rPr>
        <w:t>Financial Instruments</w:t>
      </w:r>
    </w:p>
    <w:p w:rsidR="007F71DF" w:rsidRPr="00473413" w:rsidRDefault="007F71DF" w:rsidP="00D53425">
      <w:pPr>
        <w:tabs>
          <w:tab w:val="left" w:pos="180"/>
        </w:tabs>
        <w:jc w:val="both"/>
        <w:outlineLvl w:val="0"/>
        <w:rPr>
          <w:rFonts w:ascii="Arial" w:hAnsi="Arial"/>
          <w:sz w:val="22"/>
          <w:szCs w:val="22"/>
        </w:rPr>
      </w:pPr>
      <w:r w:rsidRPr="00473413">
        <w:rPr>
          <w:rFonts w:ascii="Arial" w:hAnsi="Arial"/>
          <w:sz w:val="22"/>
          <w:szCs w:val="22"/>
        </w:rPr>
        <w:t>This is any contract that gives rise to a financial asset of one entity and a financial liability or equity of another. The term covers both financial assets (</w:t>
      </w:r>
      <w:proofErr w:type="spellStart"/>
      <w:r w:rsidRPr="00473413">
        <w:rPr>
          <w:rFonts w:ascii="Arial" w:hAnsi="Arial"/>
          <w:sz w:val="22"/>
          <w:szCs w:val="22"/>
        </w:rPr>
        <w:t>eg</w:t>
      </w:r>
      <w:proofErr w:type="spellEnd"/>
      <w:r w:rsidRPr="00473413">
        <w:rPr>
          <w:rFonts w:ascii="Arial" w:hAnsi="Arial"/>
          <w:sz w:val="22"/>
          <w:szCs w:val="22"/>
        </w:rPr>
        <w:t>. loans receivable) and financial liabilities (</w:t>
      </w:r>
      <w:proofErr w:type="spellStart"/>
      <w:r w:rsidRPr="00473413">
        <w:rPr>
          <w:rFonts w:ascii="Arial" w:hAnsi="Arial"/>
          <w:sz w:val="22"/>
          <w:szCs w:val="22"/>
        </w:rPr>
        <w:t>eg</w:t>
      </w:r>
      <w:proofErr w:type="spellEnd"/>
      <w:r w:rsidRPr="00473413">
        <w:rPr>
          <w:rFonts w:ascii="Arial" w:hAnsi="Arial"/>
          <w:sz w:val="22"/>
          <w:szCs w:val="22"/>
        </w:rPr>
        <w:t>. borrowings).</w:t>
      </w:r>
    </w:p>
    <w:p w:rsidR="007F71DF" w:rsidRPr="000F53A5" w:rsidRDefault="007F71DF" w:rsidP="00D53425">
      <w:pPr>
        <w:tabs>
          <w:tab w:val="left" w:pos="180"/>
        </w:tabs>
        <w:jc w:val="both"/>
        <w:rPr>
          <w:rFonts w:ascii="Arial" w:hAnsi="Arial"/>
          <w:b/>
          <w:color w:val="FF0000"/>
          <w:sz w:val="22"/>
          <w:szCs w:val="22"/>
        </w:rPr>
      </w:pPr>
    </w:p>
    <w:p w:rsidR="007F71DF" w:rsidRPr="000F53A5" w:rsidRDefault="007F71DF" w:rsidP="00D53425">
      <w:pPr>
        <w:tabs>
          <w:tab w:val="left" w:pos="180"/>
        </w:tabs>
        <w:jc w:val="both"/>
        <w:rPr>
          <w:rFonts w:ascii="Arial" w:hAnsi="Arial"/>
          <w:b/>
          <w:color w:val="FF0000"/>
          <w:sz w:val="22"/>
          <w:szCs w:val="22"/>
        </w:rPr>
      </w:pPr>
      <w:r w:rsidRPr="000F53A5">
        <w:rPr>
          <w:rFonts w:ascii="Arial" w:hAnsi="Arial"/>
          <w:b/>
          <w:color w:val="FF0000"/>
          <w:sz w:val="22"/>
          <w:szCs w:val="22"/>
        </w:rPr>
        <w:t>Funded Pension Scheme</w:t>
      </w:r>
    </w:p>
    <w:p w:rsidR="007F71DF" w:rsidRPr="00473413" w:rsidRDefault="007F71DF" w:rsidP="00D53425">
      <w:pPr>
        <w:tabs>
          <w:tab w:val="left" w:pos="180"/>
        </w:tabs>
        <w:jc w:val="both"/>
        <w:rPr>
          <w:rFonts w:ascii="Arial" w:hAnsi="Arial"/>
          <w:sz w:val="22"/>
          <w:szCs w:val="22"/>
        </w:rPr>
      </w:pPr>
      <w:r w:rsidRPr="00473413">
        <w:rPr>
          <w:rFonts w:ascii="Arial" w:hAnsi="Arial"/>
          <w:sz w:val="22"/>
          <w:szCs w:val="22"/>
        </w:rPr>
        <w:t>A funded pension scheme is one in which the future liabilities for pension benefits are provided for by the accumulation of assets held externally to the employer's business.  The Authority's employees, with the exception of firefighters, are covered by such a scheme, which is managed on its behalf by Tameside Metropolitan Borough Council.  The firefighters’ scheme on the other hand is unfunded.</w:t>
      </w:r>
    </w:p>
    <w:p w:rsidR="007F71DF" w:rsidRPr="000F53A5" w:rsidRDefault="007F71DF" w:rsidP="00E925CC">
      <w:pPr>
        <w:tabs>
          <w:tab w:val="left" w:pos="180"/>
        </w:tabs>
        <w:rPr>
          <w:rFonts w:ascii="Arial" w:hAnsi="Arial"/>
          <w:color w:val="FF0000"/>
        </w:rPr>
      </w:pPr>
    </w:p>
    <w:p w:rsidR="007F71DF" w:rsidRPr="000F53A5" w:rsidRDefault="007F71DF" w:rsidP="00E925CC">
      <w:pPr>
        <w:tabs>
          <w:tab w:val="left" w:pos="180"/>
        </w:tabs>
        <w:outlineLvl w:val="0"/>
        <w:rPr>
          <w:rFonts w:ascii="Arial" w:hAnsi="Arial"/>
          <w:b/>
          <w:color w:val="FF0000"/>
          <w:sz w:val="48"/>
          <w:szCs w:val="48"/>
        </w:rPr>
      </w:pPr>
      <w:r w:rsidRPr="000F53A5">
        <w:rPr>
          <w:rFonts w:ascii="Arial" w:hAnsi="Arial"/>
          <w:b/>
          <w:color w:val="FF0000"/>
          <w:sz w:val="48"/>
          <w:szCs w:val="48"/>
        </w:rPr>
        <w:t>I</w:t>
      </w:r>
    </w:p>
    <w:p w:rsidR="007F71DF" w:rsidRPr="000F53A5" w:rsidRDefault="007F71DF" w:rsidP="00E925CC">
      <w:pPr>
        <w:tabs>
          <w:tab w:val="left" w:pos="180"/>
        </w:tabs>
        <w:outlineLvl w:val="0"/>
        <w:rPr>
          <w:rFonts w:ascii="Arial" w:hAnsi="Arial"/>
          <w:b/>
          <w:color w:val="FF0000"/>
          <w:sz w:val="22"/>
          <w:szCs w:val="22"/>
        </w:rPr>
      </w:pPr>
      <w:r w:rsidRPr="000F53A5">
        <w:rPr>
          <w:rFonts w:ascii="Arial" w:hAnsi="Arial"/>
          <w:b/>
          <w:color w:val="FF0000"/>
          <w:sz w:val="22"/>
          <w:szCs w:val="22"/>
        </w:rPr>
        <w:t>International Financial Reporting Standards</w:t>
      </w:r>
    </w:p>
    <w:p w:rsidR="007F71DF" w:rsidRPr="00473413" w:rsidRDefault="007F71DF" w:rsidP="00E925CC">
      <w:pPr>
        <w:tabs>
          <w:tab w:val="left" w:pos="180"/>
        </w:tabs>
        <w:outlineLvl w:val="0"/>
        <w:rPr>
          <w:rFonts w:ascii="Arial" w:hAnsi="Arial" w:cs="Arial"/>
          <w:sz w:val="22"/>
          <w:szCs w:val="22"/>
        </w:rPr>
      </w:pPr>
      <w:r w:rsidRPr="00473413">
        <w:rPr>
          <w:rFonts w:ascii="Arial" w:hAnsi="Arial" w:cs="Arial"/>
          <w:sz w:val="22"/>
          <w:szCs w:val="22"/>
        </w:rPr>
        <w:t>These are the accounting standards that must be adopted from 2010/11 onwards.</w:t>
      </w:r>
    </w:p>
    <w:p w:rsidR="007F71DF" w:rsidRPr="000F53A5" w:rsidRDefault="007F71DF" w:rsidP="00E925CC">
      <w:pPr>
        <w:tabs>
          <w:tab w:val="left" w:pos="180"/>
        </w:tabs>
        <w:outlineLvl w:val="0"/>
        <w:rPr>
          <w:rFonts w:ascii="Arial" w:hAnsi="Arial"/>
          <w:b/>
          <w:color w:val="FF0000"/>
          <w:sz w:val="22"/>
          <w:szCs w:val="22"/>
        </w:rPr>
      </w:pPr>
    </w:p>
    <w:p w:rsidR="007F71DF" w:rsidRPr="000F53A5" w:rsidRDefault="007F71DF" w:rsidP="00E925CC">
      <w:pPr>
        <w:tabs>
          <w:tab w:val="left" w:pos="180"/>
        </w:tabs>
        <w:outlineLvl w:val="0"/>
        <w:rPr>
          <w:rFonts w:ascii="Arial" w:hAnsi="Arial"/>
          <w:b/>
          <w:color w:val="FF0000"/>
          <w:sz w:val="22"/>
          <w:szCs w:val="22"/>
        </w:rPr>
      </w:pPr>
      <w:r w:rsidRPr="000F53A5">
        <w:rPr>
          <w:rFonts w:ascii="Arial" w:hAnsi="Arial"/>
          <w:b/>
          <w:color w:val="FF0000"/>
          <w:sz w:val="22"/>
          <w:szCs w:val="22"/>
        </w:rPr>
        <w:t>Impairment</w:t>
      </w:r>
    </w:p>
    <w:p w:rsidR="007F71DF" w:rsidRPr="00473413" w:rsidRDefault="007F71DF" w:rsidP="00E925CC">
      <w:pPr>
        <w:tabs>
          <w:tab w:val="left" w:pos="180"/>
        </w:tabs>
        <w:outlineLvl w:val="0"/>
        <w:rPr>
          <w:rFonts w:ascii="Arial" w:hAnsi="Arial"/>
          <w:sz w:val="22"/>
          <w:szCs w:val="22"/>
        </w:rPr>
      </w:pPr>
      <w:proofErr w:type="gramStart"/>
      <w:r w:rsidRPr="00473413">
        <w:rPr>
          <w:rFonts w:ascii="Arial" w:hAnsi="Arial"/>
          <w:sz w:val="22"/>
          <w:szCs w:val="22"/>
        </w:rPr>
        <w:t>A reduction in the value of a fixed asset below its carrying amount on the balance sheet.</w:t>
      </w:r>
      <w:proofErr w:type="gramEnd"/>
    </w:p>
    <w:p w:rsidR="007F71DF" w:rsidRPr="000F53A5" w:rsidRDefault="007F71DF" w:rsidP="00E925CC">
      <w:pPr>
        <w:tabs>
          <w:tab w:val="left" w:pos="180"/>
        </w:tabs>
        <w:outlineLvl w:val="0"/>
        <w:rPr>
          <w:rFonts w:ascii="Arial" w:hAnsi="Arial"/>
          <w:b/>
          <w:color w:val="FF0000"/>
          <w:sz w:val="22"/>
          <w:szCs w:val="22"/>
        </w:rPr>
      </w:pPr>
    </w:p>
    <w:p w:rsidR="007F71DF" w:rsidRPr="000F53A5" w:rsidRDefault="007F71DF" w:rsidP="00E925CC">
      <w:pPr>
        <w:tabs>
          <w:tab w:val="left" w:pos="180"/>
        </w:tabs>
        <w:outlineLvl w:val="0"/>
        <w:rPr>
          <w:rFonts w:ascii="Arial" w:hAnsi="Arial"/>
          <w:b/>
          <w:color w:val="FF0000"/>
          <w:sz w:val="22"/>
          <w:szCs w:val="22"/>
        </w:rPr>
      </w:pPr>
      <w:r w:rsidRPr="000F53A5">
        <w:rPr>
          <w:rFonts w:ascii="Arial" w:hAnsi="Arial"/>
          <w:b/>
          <w:color w:val="FF0000"/>
          <w:sz w:val="22"/>
          <w:szCs w:val="22"/>
        </w:rPr>
        <w:t>Intangible Assets</w:t>
      </w:r>
    </w:p>
    <w:p w:rsidR="007F71DF" w:rsidRPr="00473413" w:rsidRDefault="007F71DF" w:rsidP="00E925CC">
      <w:pPr>
        <w:tabs>
          <w:tab w:val="left" w:pos="180"/>
        </w:tabs>
        <w:outlineLvl w:val="0"/>
        <w:rPr>
          <w:rFonts w:ascii="Arial" w:hAnsi="Arial"/>
          <w:sz w:val="22"/>
          <w:szCs w:val="22"/>
        </w:rPr>
      </w:pPr>
      <w:r w:rsidRPr="00473413">
        <w:rPr>
          <w:rFonts w:ascii="Arial" w:hAnsi="Arial"/>
          <w:sz w:val="22"/>
          <w:szCs w:val="22"/>
        </w:rPr>
        <w:t>These are assets that have no physical substance, for example, the purchase of computer software licences.</w:t>
      </w:r>
    </w:p>
    <w:p w:rsidR="007F71DF" w:rsidRPr="000F53A5" w:rsidRDefault="007F71DF" w:rsidP="00E925CC">
      <w:pPr>
        <w:tabs>
          <w:tab w:val="left" w:pos="180"/>
        </w:tabs>
        <w:outlineLvl w:val="0"/>
        <w:rPr>
          <w:rFonts w:ascii="Arial" w:hAnsi="Arial"/>
          <w:b/>
          <w:color w:val="FF0000"/>
        </w:rPr>
      </w:pPr>
    </w:p>
    <w:p w:rsidR="007F71DF" w:rsidRPr="000F53A5" w:rsidRDefault="007F71DF" w:rsidP="00E925CC">
      <w:pPr>
        <w:tabs>
          <w:tab w:val="left" w:pos="180"/>
        </w:tabs>
        <w:outlineLvl w:val="0"/>
        <w:rPr>
          <w:rFonts w:ascii="Arial" w:hAnsi="Arial"/>
          <w:b/>
          <w:color w:val="FF0000"/>
        </w:rPr>
      </w:pPr>
    </w:p>
    <w:p w:rsidR="007F71DF" w:rsidRPr="000F53A5" w:rsidRDefault="007F71DF" w:rsidP="00E925CC">
      <w:pPr>
        <w:tabs>
          <w:tab w:val="left" w:pos="180"/>
        </w:tabs>
        <w:outlineLvl w:val="0"/>
        <w:rPr>
          <w:rFonts w:ascii="Arial" w:hAnsi="Arial"/>
          <w:b/>
          <w:color w:val="FF0000"/>
        </w:rPr>
      </w:pPr>
    </w:p>
    <w:p w:rsidR="007F71DF" w:rsidRPr="000F53A5" w:rsidRDefault="007F71DF" w:rsidP="00E925CC">
      <w:pPr>
        <w:tabs>
          <w:tab w:val="left" w:pos="180"/>
        </w:tabs>
        <w:outlineLvl w:val="0"/>
        <w:rPr>
          <w:rFonts w:ascii="Arial" w:hAnsi="Arial"/>
          <w:b/>
          <w:color w:val="FF0000"/>
        </w:rPr>
      </w:pPr>
      <w:r w:rsidRPr="000F53A5">
        <w:rPr>
          <w:rFonts w:ascii="Arial" w:hAnsi="Arial"/>
          <w:b/>
          <w:color w:val="FF0000"/>
        </w:rPr>
        <w:br w:type="page"/>
      </w:r>
    </w:p>
    <w:p w:rsidR="007F71DF" w:rsidRPr="000F53A5" w:rsidRDefault="007F71DF" w:rsidP="00E925CC">
      <w:pPr>
        <w:tabs>
          <w:tab w:val="left" w:pos="180"/>
        </w:tabs>
        <w:outlineLvl w:val="0"/>
        <w:rPr>
          <w:rFonts w:ascii="Arial" w:hAnsi="Arial"/>
          <w:b/>
          <w:color w:val="FF0000"/>
          <w:sz w:val="48"/>
          <w:szCs w:val="48"/>
        </w:rPr>
      </w:pPr>
      <w:r w:rsidRPr="000F53A5">
        <w:rPr>
          <w:rFonts w:ascii="Arial" w:hAnsi="Arial"/>
          <w:b/>
          <w:color w:val="FF0000"/>
          <w:sz w:val="48"/>
          <w:szCs w:val="48"/>
        </w:rPr>
        <w:lastRenderedPageBreak/>
        <w:t>M</w:t>
      </w: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Minimum Revenue Provision (MRP)</w:t>
      </w:r>
    </w:p>
    <w:p w:rsidR="007F71DF" w:rsidRPr="00473413" w:rsidRDefault="007F71DF" w:rsidP="00D53425">
      <w:pPr>
        <w:tabs>
          <w:tab w:val="left" w:pos="180"/>
        </w:tabs>
        <w:jc w:val="both"/>
        <w:rPr>
          <w:rFonts w:ascii="Arial" w:hAnsi="Arial"/>
        </w:rPr>
      </w:pPr>
      <w:r w:rsidRPr="00473413">
        <w:rPr>
          <w:rFonts w:ascii="Arial" w:hAnsi="Arial"/>
          <w:sz w:val="22"/>
          <w:szCs w:val="22"/>
        </w:rPr>
        <w:t>This is the minimum amount which must be set aside from revenue as provision for debt repayment.  For this Authority it is currently 4% of the internal and external debt outstanding at the start of the year</w:t>
      </w:r>
      <w:r w:rsidRPr="00473413">
        <w:rPr>
          <w:rFonts w:ascii="Arial" w:hAnsi="Arial"/>
        </w:rPr>
        <w:t>.</w:t>
      </w:r>
    </w:p>
    <w:p w:rsidR="007F71DF" w:rsidRPr="000F53A5" w:rsidRDefault="007F71DF" w:rsidP="00D53425">
      <w:pPr>
        <w:tabs>
          <w:tab w:val="left" w:pos="180"/>
        </w:tabs>
        <w:jc w:val="both"/>
        <w:rPr>
          <w:rFonts w:ascii="Arial" w:hAnsi="Arial"/>
          <w:color w:val="FF0000"/>
          <w:sz w:val="16"/>
          <w:szCs w:val="16"/>
        </w:rPr>
      </w:pPr>
    </w:p>
    <w:p w:rsidR="007F71DF" w:rsidRPr="000F53A5" w:rsidRDefault="007F71DF" w:rsidP="00D53425">
      <w:pPr>
        <w:tabs>
          <w:tab w:val="left" w:pos="180"/>
        </w:tabs>
        <w:jc w:val="both"/>
        <w:outlineLvl w:val="0"/>
        <w:rPr>
          <w:rFonts w:ascii="Arial" w:hAnsi="Arial"/>
          <w:b/>
          <w:color w:val="FF0000"/>
          <w:sz w:val="48"/>
          <w:szCs w:val="48"/>
        </w:rPr>
      </w:pPr>
      <w:r w:rsidRPr="000F53A5">
        <w:rPr>
          <w:rFonts w:ascii="Arial" w:hAnsi="Arial"/>
          <w:b/>
          <w:color w:val="FF0000"/>
          <w:sz w:val="48"/>
          <w:szCs w:val="48"/>
        </w:rPr>
        <w:t>N</w:t>
      </w: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Net Book Value</w:t>
      </w:r>
    </w:p>
    <w:p w:rsidR="007F71DF" w:rsidRPr="00473413" w:rsidRDefault="007F71DF" w:rsidP="00D53425">
      <w:pPr>
        <w:tabs>
          <w:tab w:val="left" w:pos="180"/>
        </w:tabs>
        <w:jc w:val="both"/>
        <w:outlineLvl w:val="0"/>
        <w:rPr>
          <w:rFonts w:ascii="Arial" w:hAnsi="Arial"/>
          <w:sz w:val="22"/>
          <w:szCs w:val="22"/>
        </w:rPr>
      </w:pPr>
      <w:proofErr w:type="gramStart"/>
      <w:r w:rsidRPr="00473413">
        <w:rPr>
          <w:rFonts w:ascii="Arial" w:hAnsi="Arial"/>
          <w:sz w:val="22"/>
          <w:szCs w:val="22"/>
        </w:rPr>
        <w:t>The amount at which fixed assets are included in the balance sheet, i.e. their historical cost or current cost less the cumulative depreciation.</w:t>
      </w:r>
      <w:proofErr w:type="gramEnd"/>
    </w:p>
    <w:p w:rsidR="007F71DF" w:rsidRPr="000F53A5" w:rsidRDefault="007F71DF" w:rsidP="00D53425">
      <w:pPr>
        <w:tabs>
          <w:tab w:val="left" w:pos="180"/>
        </w:tabs>
        <w:jc w:val="both"/>
        <w:outlineLvl w:val="0"/>
        <w:rPr>
          <w:rFonts w:ascii="Arial" w:hAnsi="Arial"/>
          <w:b/>
          <w:color w:val="FF0000"/>
          <w:sz w:val="16"/>
          <w:szCs w:val="16"/>
        </w:rPr>
      </w:pP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Non Distributed Costs</w:t>
      </w:r>
    </w:p>
    <w:p w:rsidR="007F71DF" w:rsidRPr="00473413" w:rsidRDefault="007F71DF" w:rsidP="00D53425">
      <w:pPr>
        <w:tabs>
          <w:tab w:val="left" w:pos="180"/>
        </w:tabs>
        <w:jc w:val="both"/>
        <w:outlineLvl w:val="0"/>
        <w:rPr>
          <w:rFonts w:ascii="Arial" w:hAnsi="Arial"/>
          <w:sz w:val="22"/>
          <w:szCs w:val="22"/>
        </w:rPr>
      </w:pPr>
      <w:r w:rsidRPr="00473413">
        <w:rPr>
          <w:rFonts w:ascii="Arial" w:hAnsi="Arial"/>
          <w:sz w:val="22"/>
          <w:szCs w:val="22"/>
        </w:rPr>
        <w:t>Costs incurred by the Authority which are excluded from service costs these include past service costs relating to changes in pension regulations, the costs associated with unused shares of I.T. facilities and impairment losses relating to assets under construction.</w:t>
      </w:r>
    </w:p>
    <w:p w:rsidR="007F71DF" w:rsidRPr="000F53A5" w:rsidRDefault="007F71DF" w:rsidP="00D53425">
      <w:pPr>
        <w:tabs>
          <w:tab w:val="left" w:pos="180"/>
        </w:tabs>
        <w:jc w:val="both"/>
        <w:outlineLvl w:val="0"/>
        <w:rPr>
          <w:rFonts w:ascii="Arial" w:hAnsi="Arial"/>
          <w:b/>
          <w:color w:val="FF0000"/>
          <w:sz w:val="16"/>
          <w:szCs w:val="16"/>
        </w:rPr>
      </w:pPr>
    </w:p>
    <w:p w:rsidR="007F71DF" w:rsidRPr="000F53A5" w:rsidRDefault="007F71DF" w:rsidP="00D53425">
      <w:pPr>
        <w:tabs>
          <w:tab w:val="left" w:pos="180"/>
        </w:tabs>
        <w:jc w:val="both"/>
        <w:outlineLvl w:val="0"/>
        <w:rPr>
          <w:rFonts w:ascii="Arial" w:hAnsi="Arial"/>
          <w:b/>
          <w:color w:val="FF0000"/>
          <w:sz w:val="48"/>
          <w:szCs w:val="48"/>
        </w:rPr>
      </w:pPr>
      <w:r w:rsidRPr="000F53A5">
        <w:rPr>
          <w:rFonts w:ascii="Arial" w:hAnsi="Arial"/>
          <w:b/>
          <w:color w:val="FF0000"/>
          <w:sz w:val="48"/>
          <w:szCs w:val="48"/>
        </w:rPr>
        <w:t>P</w:t>
      </w: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Pension Account</w:t>
      </w:r>
    </w:p>
    <w:p w:rsidR="007F71DF" w:rsidRPr="00473413" w:rsidRDefault="007F71DF" w:rsidP="00D53425">
      <w:pPr>
        <w:tabs>
          <w:tab w:val="left" w:pos="180"/>
        </w:tabs>
        <w:jc w:val="both"/>
        <w:outlineLvl w:val="0"/>
        <w:rPr>
          <w:rFonts w:ascii="Arial" w:hAnsi="Arial"/>
          <w:sz w:val="22"/>
          <w:szCs w:val="22"/>
        </w:rPr>
      </w:pPr>
      <w:r w:rsidRPr="00473413">
        <w:rPr>
          <w:rFonts w:ascii="Arial" w:hAnsi="Arial"/>
          <w:sz w:val="22"/>
          <w:szCs w:val="22"/>
        </w:rPr>
        <w:t>The Fire and Rescue Authority is required to set up a separate fund from the rest of its operation for transactions relating to firefighters pension arrangements.  The Authority has a formal responsibility for paying firefighters pensions.  The fund is balanced to nil each year by the receipt of a pensions top-up grant from the Department for Communities and Local Government.</w:t>
      </w:r>
    </w:p>
    <w:p w:rsidR="007F71DF" w:rsidRPr="000F53A5" w:rsidRDefault="007F71DF" w:rsidP="00D53425">
      <w:pPr>
        <w:tabs>
          <w:tab w:val="left" w:pos="180"/>
        </w:tabs>
        <w:jc w:val="both"/>
        <w:outlineLvl w:val="0"/>
        <w:rPr>
          <w:rFonts w:ascii="Arial" w:hAnsi="Arial"/>
          <w:color w:val="FF0000"/>
          <w:sz w:val="22"/>
          <w:szCs w:val="22"/>
        </w:rPr>
      </w:pPr>
    </w:p>
    <w:p w:rsidR="007F71DF" w:rsidRPr="000F53A5" w:rsidRDefault="007F71DF" w:rsidP="00D53425">
      <w:pPr>
        <w:tabs>
          <w:tab w:val="left" w:pos="180"/>
        </w:tabs>
        <w:jc w:val="both"/>
        <w:outlineLvl w:val="0"/>
        <w:rPr>
          <w:rFonts w:ascii="Arial" w:hAnsi="Arial"/>
          <w:b/>
          <w:color w:val="FF0000"/>
        </w:rPr>
      </w:pPr>
      <w:r w:rsidRPr="000F53A5">
        <w:rPr>
          <w:rFonts w:ascii="Arial" w:hAnsi="Arial"/>
          <w:b/>
          <w:color w:val="FF0000"/>
          <w:sz w:val="22"/>
          <w:szCs w:val="22"/>
        </w:rPr>
        <w:t>Precept</w:t>
      </w:r>
    </w:p>
    <w:p w:rsidR="007F71DF" w:rsidRPr="00473413" w:rsidRDefault="007F71DF" w:rsidP="00D53425">
      <w:pPr>
        <w:tabs>
          <w:tab w:val="left" w:pos="180"/>
        </w:tabs>
        <w:jc w:val="both"/>
        <w:rPr>
          <w:rFonts w:ascii="Arial" w:hAnsi="Arial"/>
          <w:sz w:val="22"/>
          <w:szCs w:val="22"/>
        </w:rPr>
      </w:pPr>
      <w:proofErr w:type="gramStart"/>
      <w:r w:rsidRPr="00473413">
        <w:rPr>
          <w:rFonts w:ascii="Arial" w:hAnsi="Arial"/>
          <w:sz w:val="22"/>
          <w:szCs w:val="22"/>
        </w:rPr>
        <w:t xml:space="preserve">An amount of money levied by one Authority (the </w:t>
      </w:r>
      <w:proofErr w:type="spellStart"/>
      <w:r w:rsidRPr="00473413">
        <w:rPr>
          <w:rFonts w:ascii="Arial" w:hAnsi="Arial"/>
          <w:sz w:val="22"/>
          <w:szCs w:val="22"/>
        </w:rPr>
        <w:t>precepting</w:t>
      </w:r>
      <w:proofErr w:type="spellEnd"/>
      <w:r w:rsidRPr="00473413">
        <w:rPr>
          <w:rFonts w:ascii="Arial" w:hAnsi="Arial"/>
          <w:sz w:val="22"/>
          <w:szCs w:val="22"/>
        </w:rPr>
        <w:t xml:space="preserve"> Authority) which is collected by another Authority (the collecting Authority) as part of the council tax.</w:t>
      </w:r>
      <w:proofErr w:type="gramEnd"/>
      <w:r w:rsidRPr="00473413">
        <w:rPr>
          <w:rFonts w:ascii="Arial" w:hAnsi="Arial"/>
          <w:sz w:val="22"/>
          <w:szCs w:val="22"/>
        </w:rPr>
        <w:t xml:space="preserve">  The Fire Authority is the </w:t>
      </w:r>
      <w:proofErr w:type="spellStart"/>
      <w:r w:rsidRPr="00473413">
        <w:rPr>
          <w:rFonts w:ascii="Arial" w:hAnsi="Arial"/>
          <w:sz w:val="22"/>
          <w:szCs w:val="22"/>
        </w:rPr>
        <w:t>precepting</w:t>
      </w:r>
      <w:proofErr w:type="spellEnd"/>
      <w:r w:rsidRPr="00473413">
        <w:rPr>
          <w:rFonts w:ascii="Arial" w:hAnsi="Arial"/>
          <w:sz w:val="22"/>
          <w:szCs w:val="22"/>
        </w:rPr>
        <w:t xml:space="preserve"> Authority and the Metropolitan District Authorities of Greater Manchester are the collecting authorities.</w:t>
      </w:r>
    </w:p>
    <w:p w:rsidR="007F71DF" w:rsidRPr="000F53A5" w:rsidRDefault="007F71DF" w:rsidP="00E925CC">
      <w:pPr>
        <w:tabs>
          <w:tab w:val="left" w:pos="180"/>
        </w:tabs>
        <w:outlineLvl w:val="0"/>
        <w:rPr>
          <w:rFonts w:ascii="Arial" w:hAnsi="Arial"/>
          <w:b/>
          <w:color w:val="FF0000"/>
          <w:sz w:val="22"/>
          <w:szCs w:val="22"/>
        </w:rPr>
      </w:pP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Private Finance Initiative (PFI)</w:t>
      </w:r>
    </w:p>
    <w:p w:rsidR="007F71DF" w:rsidRPr="00473413" w:rsidRDefault="007F71DF" w:rsidP="00D53425">
      <w:pPr>
        <w:tabs>
          <w:tab w:val="left" w:pos="180"/>
        </w:tabs>
        <w:jc w:val="both"/>
        <w:rPr>
          <w:rFonts w:ascii="Arial" w:hAnsi="Arial"/>
          <w:sz w:val="22"/>
          <w:szCs w:val="22"/>
        </w:rPr>
      </w:pPr>
      <w:proofErr w:type="gramStart"/>
      <w:r w:rsidRPr="00473413">
        <w:rPr>
          <w:rFonts w:ascii="Arial" w:hAnsi="Arial"/>
          <w:sz w:val="22"/>
          <w:szCs w:val="22"/>
        </w:rPr>
        <w:t>A partnership between the private and public sectors that uses private sector financing to provide public sector assets.</w:t>
      </w:r>
      <w:proofErr w:type="gramEnd"/>
      <w:r w:rsidRPr="00473413">
        <w:rPr>
          <w:rFonts w:ascii="Arial" w:hAnsi="Arial"/>
          <w:sz w:val="22"/>
          <w:szCs w:val="22"/>
        </w:rPr>
        <w:t xml:space="preserve">  The partnership has to meet certain criteria to qualify for Central Government subsidy.</w:t>
      </w:r>
    </w:p>
    <w:p w:rsidR="007F71DF" w:rsidRPr="000F53A5" w:rsidRDefault="007F71DF" w:rsidP="00D53425">
      <w:pPr>
        <w:tabs>
          <w:tab w:val="left" w:pos="180"/>
        </w:tabs>
        <w:jc w:val="both"/>
        <w:rPr>
          <w:rFonts w:ascii="Arial" w:hAnsi="Arial"/>
          <w:color w:val="FF0000"/>
          <w:sz w:val="22"/>
          <w:szCs w:val="22"/>
        </w:rPr>
      </w:pPr>
    </w:p>
    <w:p w:rsidR="007F71DF" w:rsidRPr="000F53A5" w:rsidRDefault="007F71DF" w:rsidP="00D53425">
      <w:pPr>
        <w:pStyle w:val="BodyText2"/>
        <w:tabs>
          <w:tab w:val="clear" w:pos="720"/>
          <w:tab w:val="left" w:pos="180"/>
        </w:tabs>
        <w:ind w:left="0" w:firstLine="0"/>
        <w:rPr>
          <w:color w:val="FF0000"/>
        </w:rPr>
      </w:pPr>
      <w:r w:rsidRPr="000F53A5">
        <w:rPr>
          <w:b/>
          <w:color w:val="FF0000"/>
        </w:rPr>
        <w:t>Provision</w:t>
      </w:r>
    </w:p>
    <w:p w:rsidR="007F71DF" w:rsidRPr="00473413" w:rsidRDefault="007F71DF" w:rsidP="00D53425">
      <w:pPr>
        <w:pStyle w:val="BodyText2"/>
        <w:tabs>
          <w:tab w:val="clear" w:pos="720"/>
          <w:tab w:val="left" w:pos="180"/>
        </w:tabs>
        <w:ind w:left="0" w:firstLine="0"/>
      </w:pPr>
      <w:r w:rsidRPr="00473413">
        <w:t xml:space="preserve">An amount set aside to provide for a liability, which is likely to be </w:t>
      </w:r>
    </w:p>
    <w:p w:rsidR="007F71DF" w:rsidRPr="00473413" w:rsidRDefault="007F71DF" w:rsidP="00D53425">
      <w:pPr>
        <w:pStyle w:val="BodyText2"/>
        <w:tabs>
          <w:tab w:val="clear" w:pos="720"/>
          <w:tab w:val="left" w:pos="180"/>
        </w:tabs>
        <w:ind w:left="0" w:firstLine="0"/>
      </w:pPr>
      <w:proofErr w:type="gramStart"/>
      <w:r w:rsidRPr="00473413">
        <w:t>incurred</w:t>
      </w:r>
      <w:proofErr w:type="gramEnd"/>
      <w:r w:rsidRPr="00473413">
        <w:t>, but the exact amount and the date on which it will arise is uncertain.</w:t>
      </w:r>
    </w:p>
    <w:p w:rsidR="007F71DF" w:rsidRPr="000F53A5" w:rsidRDefault="007F71DF" w:rsidP="00D53425">
      <w:pPr>
        <w:tabs>
          <w:tab w:val="left" w:pos="180"/>
        </w:tabs>
        <w:jc w:val="both"/>
        <w:rPr>
          <w:rFonts w:ascii="Arial" w:hAnsi="Arial"/>
          <w:color w:val="FF0000"/>
          <w:sz w:val="16"/>
          <w:szCs w:val="16"/>
        </w:rPr>
      </w:pPr>
    </w:p>
    <w:p w:rsidR="007F71DF" w:rsidRPr="000F53A5" w:rsidRDefault="007F71DF" w:rsidP="00D53425">
      <w:pPr>
        <w:tabs>
          <w:tab w:val="left" w:pos="180"/>
        </w:tabs>
        <w:jc w:val="both"/>
        <w:outlineLvl w:val="0"/>
        <w:rPr>
          <w:rFonts w:ascii="Arial" w:hAnsi="Arial"/>
          <w:b/>
          <w:color w:val="FF0000"/>
          <w:sz w:val="48"/>
          <w:szCs w:val="48"/>
        </w:rPr>
      </w:pPr>
      <w:r w:rsidRPr="000F53A5">
        <w:rPr>
          <w:rFonts w:ascii="Arial" w:hAnsi="Arial"/>
          <w:b/>
          <w:color w:val="FF0000"/>
          <w:sz w:val="48"/>
          <w:szCs w:val="48"/>
        </w:rPr>
        <w:t>R</w:t>
      </w: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Reserves</w:t>
      </w:r>
    </w:p>
    <w:p w:rsidR="007F71DF" w:rsidRPr="00473413" w:rsidRDefault="007F71DF" w:rsidP="00D53425">
      <w:pPr>
        <w:pStyle w:val="BodyText2"/>
        <w:tabs>
          <w:tab w:val="clear" w:pos="720"/>
          <w:tab w:val="left" w:pos="180"/>
        </w:tabs>
        <w:ind w:left="0" w:firstLine="0"/>
      </w:pPr>
      <w:r w:rsidRPr="00473413">
        <w:t>A reserve is an amount set aside for a specific purpose in one financial year and carried forward to meet expenditure in future years.</w:t>
      </w:r>
    </w:p>
    <w:p w:rsidR="007F71DF" w:rsidRPr="000F53A5" w:rsidRDefault="007F71DF" w:rsidP="00D53425">
      <w:pPr>
        <w:tabs>
          <w:tab w:val="left" w:pos="180"/>
        </w:tabs>
        <w:jc w:val="both"/>
        <w:rPr>
          <w:rFonts w:ascii="Arial" w:hAnsi="Arial"/>
          <w:color w:val="FF0000"/>
          <w:sz w:val="16"/>
          <w:szCs w:val="16"/>
        </w:rPr>
      </w:pP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Revaluation Reserve</w:t>
      </w:r>
    </w:p>
    <w:p w:rsidR="007F71DF" w:rsidRPr="000F53A5" w:rsidRDefault="007F71DF" w:rsidP="00D53425">
      <w:pPr>
        <w:tabs>
          <w:tab w:val="left" w:pos="180"/>
        </w:tabs>
        <w:jc w:val="both"/>
        <w:rPr>
          <w:rFonts w:ascii="Arial" w:hAnsi="Arial" w:cs="Arial"/>
          <w:color w:val="FF0000"/>
          <w:sz w:val="22"/>
          <w:szCs w:val="22"/>
        </w:rPr>
      </w:pPr>
      <w:r w:rsidRPr="00473413">
        <w:rPr>
          <w:rFonts w:ascii="Arial" w:hAnsi="Arial"/>
          <w:sz w:val="22"/>
          <w:szCs w:val="22"/>
        </w:rPr>
        <w:t xml:space="preserve">This reserve replaces the Fixed Asset Restatement Account (FARA). It </w:t>
      </w:r>
      <w:r w:rsidRPr="00473413">
        <w:rPr>
          <w:rFonts w:ascii="Arial" w:hAnsi="Arial" w:cs="Arial"/>
          <w:sz w:val="22"/>
          <w:szCs w:val="22"/>
        </w:rPr>
        <w:t>contains revaluation gains recognised since 1 April 2007 only, the date of its formal implementation from holding fixed assets</w:t>
      </w:r>
      <w:r w:rsidRPr="000F53A5">
        <w:rPr>
          <w:rFonts w:ascii="Arial" w:hAnsi="Arial" w:cs="Arial"/>
          <w:color w:val="FF0000"/>
          <w:sz w:val="22"/>
          <w:szCs w:val="22"/>
        </w:rPr>
        <w:t>.</w:t>
      </w:r>
    </w:p>
    <w:p w:rsidR="007F71DF" w:rsidRPr="000F53A5" w:rsidRDefault="007F71DF" w:rsidP="00D53425">
      <w:pPr>
        <w:tabs>
          <w:tab w:val="left" w:pos="180"/>
        </w:tabs>
        <w:jc w:val="both"/>
        <w:outlineLvl w:val="0"/>
        <w:rPr>
          <w:rFonts w:ascii="Arial" w:hAnsi="Arial"/>
          <w:b/>
          <w:color w:val="FF0000"/>
          <w:sz w:val="16"/>
          <w:szCs w:val="16"/>
        </w:rPr>
      </w:pP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t>Revenue Expenditure</w:t>
      </w:r>
    </w:p>
    <w:p w:rsidR="007F71DF" w:rsidRPr="000F53A5" w:rsidRDefault="007F71DF" w:rsidP="00D53425">
      <w:pPr>
        <w:tabs>
          <w:tab w:val="left" w:pos="180"/>
        </w:tabs>
        <w:jc w:val="both"/>
        <w:outlineLvl w:val="0"/>
        <w:rPr>
          <w:rFonts w:ascii="Arial" w:hAnsi="Arial"/>
          <w:color w:val="FF0000"/>
        </w:rPr>
      </w:pPr>
      <w:r w:rsidRPr="00473413">
        <w:rPr>
          <w:rFonts w:ascii="Arial" w:hAnsi="Arial"/>
          <w:sz w:val="22"/>
          <w:szCs w:val="22"/>
        </w:rPr>
        <w:t>This is the day to day running costs the Authority incurs in providing the service</w:t>
      </w:r>
      <w:r w:rsidRPr="000F53A5">
        <w:rPr>
          <w:rFonts w:ascii="Arial" w:hAnsi="Arial"/>
          <w:color w:val="FF0000"/>
        </w:rPr>
        <w:t>.</w:t>
      </w:r>
    </w:p>
    <w:p w:rsidR="007F71DF" w:rsidRDefault="007F71DF" w:rsidP="00FA48D6">
      <w:pPr>
        <w:tabs>
          <w:tab w:val="left" w:pos="180"/>
        </w:tabs>
        <w:outlineLvl w:val="0"/>
        <w:rPr>
          <w:rFonts w:ascii="Arial" w:hAnsi="Arial"/>
          <w:b/>
          <w:color w:val="FF0000"/>
        </w:rPr>
      </w:pPr>
    </w:p>
    <w:p w:rsidR="00930D88" w:rsidRPr="000F53A5" w:rsidRDefault="00930D88" w:rsidP="00FA48D6">
      <w:pPr>
        <w:tabs>
          <w:tab w:val="left" w:pos="180"/>
        </w:tabs>
        <w:outlineLvl w:val="0"/>
        <w:rPr>
          <w:rFonts w:ascii="Arial" w:hAnsi="Arial"/>
          <w:b/>
          <w:color w:val="FF0000"/>
        </w:rPr>
      </w:pPr>
    </w:p>
    <w:p w:rsidR="007F71DF" w:rsidRPr="000F53A5" w:rsidRDefault="007F71DF" w:rsidP="00CD41D9">
      <w:pPr>
        <w:tabs>
          <w:tab w:val="left" w:pos="180"/>
        </w:tabs>
        <w:outlineLvl w:val="0"/>
        <w:rPr>
          <w:rFonts w:ascii="Arial" w:hAnsi="Arial"/>
          <w:b/>
          <w:color w:val="FF0000"/>
          <w:sz w:val="48"/>
          <w:szCs w:val="48"/>
        </w:rPr>
      </w:pPr>
      <w:r w:rsidRPr="000F53A5">
        <w:rPr>
          <w:rFonts w:ascii="Arial" w:hAnsi="Arial"/>
          <w:b/>
          <w:color w:val="FF0000"/>
          <w:sz w:val="48"/>
          <w:szCs w:val="48"/>
        </w:rPr>
        <w:t>U</w:t>
      </w:r>
    </w:p>
    <w:p w:rsidR="007F71DF" w:rsidRPr="000F53A5" w:rsidRDefault="007F71DF" w:rsidP="00D53425">
      <w:pPr>
        <w:tabs>
          <w:tab w:val="left" w:pos="180"/>
        </w:tabs>
        <w:jc w:val="both"/>
        <w:outlineLvl w:val="0"/>
        <w:rPr>
          <w:rFonts w:ascii="Arial" w:hAnsi="Arial"/>
          <w:b/>
          <w:color w:val="FF0000"/>
          <w:sz w:val="22"/>
          <w:szCs w:val="22"/>
        </w:rPr>
      </w:pPr>
      <w:r w:rsidRPr="000F53A5">
        <w:rPr>
          <w:rFonts w:ascii="Arial" w:hAnsi="Arial"/>
          <w:b/>
          <w:color w:val="FF0000"/>
          <w:sz w:val="22"/>
          <w:szCs w:val="22"/>
        </w:rPr>
        <w:lastRenderedPageBreak/>
        <w:t>Unfunded Pension Scheme</w:t>
      </w:r>
    </w:p>
    <w:p w:rsidR="007F71DF" w:rsidRPr="00473413" w:rsidRDefault="007F71DF" w:rsidP="00D53425">
      <w:pPr>
        <w:tabs>
          <w:tab w:val="left" w:pos="180"/>
        </w:tabs>
        <w:jc w:val="both"/>
        <w:outlineLvl w:val="0"/>
        <w:rPr>
          <w:rFonts w:ascii="Arial" w:hAnsi="Arial"/>
          <w:b/>
          <w:sz w:val="22"/>
          <w:szCs w:val="22"/>
        </w:rPr>
      </w:pPr>
      <w:r w:rsidRPr="00473413">
        <w:rPr>
          <w:rFonts w:ascii="Arial" w:hAnsi="Arial"/>
          <w:sz w:val="22"/>
          <w:szCs w:val="22"/>
        </w:rPr>
        <w:t>This is one in which liabilities for pension benefits are charged to the employer's revenue account in the year in which they arise and are not financed from investments held.  The Authority operates such a scheme for its firefighters.</w:t>
      </w:r>
    </w:p>
    <w:p w:rsidR="007F71DF" w:rsidRPr="000F53A5" w:rsidRDefault="007F71DF" w:rsidP="00D53425">
      <w:pPr>
        <w:tabs>
          <w:tab w:val="left" w:pos="180"/>
        </w:tabs>
        <w:jc w:val="both"/>
        <w:rPr>
          <w:rFonts w:ascii="Arial" w:hAnsi="Arial"/>
          <w:color w:val="FF0000"/>
        </w:rPr>
      </w:pPr>
    </w:p>
    <w:p w:rsidR="007F71DF" w:rsidRPr="000F53A5" w:rsidRDefault="007F71DF" w:rsidP="00D53425">
      <w:pPr>
        <w:tabs>
          <w:tab w:val="left" w:pos="180"/>
        </w:tabs>
        <w:jc w:val="both"/>
        <w:rPr>
          <w:rFonts w:ascii="Arial" w:hAnsi="Arial"/>
          <w:b/>
          <w:color w:val="FF0000"/>
          <w:sz w:val="48"/>
          <w:szCs w:val="48"/>
        </w:rPr>
      </w:pPr>
      <w:r w:rsidRPr="000F53A5">
        <w:rPr>
          <w:rFonts w:ascii="Arial" w:hAnsi="Arial"/>
          <w:b/>
          <w:color w:val="FF0000"/>
          <w:sz w:val="48"/>
          <w:szCs w:val="48"/>
        </w:rPr>
        <w:t>V</w:t>
      </w:r>
    </w:p>
    <w:p w:rsidR="007F71DF" w:rsidRPr="000F53A5" w:rsidRDefault="007F71DF" w:rsidP="00D53425">
      <w:pPr>
        <w:tabs>
          <w:tab w:val="left" w:pos="180"/>
        </w:tabs>
        <w:jc w:val="both"/>
        <w:rPr>
          <w:rFonts w:ascii="Arial" w:hAnsi="Arial"/>
          <w:b/>
          <w:color w:val="FF0000"/>
          <w:sz w:val="22"/>
          <w:szCs w:val="22"/>
        </w:rPr>
      </w:pPr>
      <w:r w:rsidRPr="000F53A5">
        <w:rPr>
          <w:rFonts w:ascii="Arial" w:hAnsi="Arial"/>
          <w:b/>
          <w:color w:val="FF0000"/>
          <w:sz w:val="22"/>
          <w:szCs w:val="22"/>
        </w:rPr>
        <w:t>Voluntary Revenue Provision (VRP)</w:t>
      </w:r>
    </w:p>
    <w:p w:rsidR="007F71DF" w:rsidRPr="00473413" w:rsidRDefault="007F71DF" w:rsidP="00D53425">
      <w:pPr>
        <w:tabs>
          <w:tab w:val="left" w:pos="180"/>
        </w:tabs>
        <w:jc w:val="both"/>
        <w:rPr>
          <w:rFonts w:ascii="Arial" w:hAnsi="Arial"/>
          <w:sz w:val="22"/>
          <w:szCs w:val="22"/>
        </w:rPr>
      </w:pPr>
      <w:r w:rsidRPr="00473413">
        <w:rPr>
          <w:rFonts w:ascii="Arial" w:hAnsi="Arial"/>
          <w:sz w:val="22"/>
          <w:szCs w:val="22"/>
        </w:rPr>
        <w:t>The VRP is a voluntary revenue contribution for the repayment of debt.  It recognises the shorter life span of a number of assets i.e. vehicles, that would become obsolete before the original debt has been repaid.</w:t>
      </w:r>
    </w:p>
    <w:p w:rsidR="007F71DF" w:rsidRPr="00473413" w:rsidRDefault="007F71DF" w:rsidP="00B164FA">
      <w:pPr>
        <w:tabs>
          <w:tab w:val="left" w:pos="180"/>
        </w:tabs>
        <w:rPr>
          <w:rFonts w:ascii="Arial" w:hAnsi="Arial"/>
          <w:b/>
          <w:color w:val="FF0000"/>
          <w:sz w:val="24"/>
          <w:szCs w:val="24"/>
        </w:rPr>
      </w:pPr>
      <w:r w:rsidRPr="000F53A5">
        <w:rPr>
          <w:rFonts w:ascii="Arial" w:hAnsi="Arial"/>
          <w:color w:val="FF0000"/>
          <w:sz w:val="22"/>
          <w:szCs w:val="22"/>
        </w:rPr>
        <w:br w:type="page"/>
      </w:r>
      <w:r w:rsidRPr="00473413">
        <w:rPr>
          <w:rFonts w:ascii="Arial" w:hAnsi="Arial" w:cs="Arial"/>
          <w:b/>
          <w:color w:val="FF0000"/>
          <w:sz w:val="24"/>
          <w:szCs w:val="24"/>
        </w:rPr>
        <w:lastRenderedPageBreak/>
        <w:t>TERMS OF REFERENCE</w:t>
      </w:r>
    </w:p>
    <w:p w:rsidR="007F71DF" w:rsidRPr="00473413" w:rsidRDefault="007F71DF" w:rsidP="00F62A69">
      <w:pPr>
        <w:rPr>
          <w:rFonts w:ascii="Arial" w:hAnsi="Arial" w:cs="Arial"/>
          <w:color w:val="FF0000"/>
        </w:rPr>
      </w:pPr>
    </w:p>
    <w:p w:rsidR="007F71DF" w:rsidRPr="00473413" w:rsidRDefault="007F71DF" w:rsidP="00F62A69">
      <w:pPr>
        <w:rPr>
          <w:rFonts w:ascii="Arial" w:hAnsi="Arial" w:cs="Arial"/>
          <w:b/>
          <w:color w:val="FF0000"/>
          <w:sz w:val="22"/>
          <w:szCs w:val="22"/>
          <w:u w:val="single"/>
        </w:rPr>
      </w:pPr>
      <w:r w:rsidRPr="00473413">
        <w:rPr>
          <w:rFonts w:ascii="Arial" w:hAnsi="Arial" w:cs="Arial"/>
          <w:b/>
          <w:color w:val="FF0000"/>
          <w:sz w:val="22"/>
          <w:szCs w:val="22"/>
          <w:u w:val="single"/>
        </w:rPr>
        <w:t>REGULATORY BODIES, OTHER BODIES AND REGULATORY FRAMEWORK</w:t>
      </w:r>
    </w:p>
    <w:p w:rsidR="007F71DF" w:rsidRPr="00473413" w:rsidRDefault="007F71DF" w:rsidP="00F62A69">
      <w:pPr>
        <w:rPr>
          <w:rFonts w:ascii="Arial" w:hAnsi="Arial" w:cs="Arial"/>
          <w:b/>
          <w:color w:val="FF0000"/>
        </w:rPr>
      </w:pPr>
    </w:p>
    <w:p w:rsidR="007F71DF" w:rsidRPr="00473413" w:rsidRDefault="007F71DF" w:rsidP="00F62A69">
      <w:pPr>
        <w:rPr>
          <w:rFonts w:ascii="Arial" w:hAnsi="Arial" w:cs="Arial"/>
          <w:b/>
          <w:color w:val="FF0000"/>
          <w:sz w:val="48"/>
          <w:szCs w:val="48"/>
        </w:rPr>
      </w:pPr>
      <w:r w:rsidRPr="00473413">
        <w:rPr>
          <w:rFonts w:ascii="Arial" w:hAnsi="Arial" w:cs="Arial"/>
          <w:b/>
          <w:color w:val="FF0000"/>
          <w:sz w:val="48"/>
          <w:szCs w:val="48"/>
        </w:rPr>
        <w:t>C</w:t>
      </w:r>
    </w:p>
    <w:p w:rsidR="007F71DF" w:rsidRPr="00473413" w:rsidRDefault="007F71DF" w:rsidP="00F62A69">
      <w:pPr>
        <w:rPr>
          <w:rFonts w:ascii="Arial" w:hAnsi="Arial" w:cs="Arial"/>
          <w:b/>
          <w:color w:val="FF0000"/>
          <w:sz w:val="22"/>
          <w:szCs w:val="22"/>
        </w:rPr>
      </w:pPr>
      <w:r w:rsidRPr="00473413">
        <w:rPr>
          <w:rFonts w:ascii="Arial" w:hAnsi="Arial" w:cs="Arial"/>
          <w:b/>
          <w:color w:val="FF0000"/>
          <w:sz w:val="22"/>
          <w:szCs w:val="22"/>
        </w:rPr>
        <w:t>CIPFA (Chartered Institute of Public Finance and Accountancy)</w:t>
      </w:r>
    </w:p>
    <w:p w:rsidR="007F71DF" w:rsidRPr="007929BB" w:rsidRDefault="007F71DF" w:rsidP="00D53425">
      <w:pPr>
        <w:jc w:val="both"/>
        <w:rPr>
          <w:rFonts w:ascii="Arial" w:hAnsi="Arial" w:cs="Arial"/>
          <w:sz w:val="22"/>
          <w:szCs w:val="22"/>
        </w:rPr>
      </w:pPr>
      <w:proofErr w:type="gramStart"/>
      <w:r w:rsidRPr="007929BB">
        <w:rPr>
          <w:rFonts w:ascii="Arial" w:hAnsi="Arial" w:cs="Arial"/>
          <w:sz w:val="22"/>
          <w:szCs w:val="22"/>
        </w:rPr>
        <w:t>The leading professional body for public sector accounting which sets accounting standards for the public sector.</w:t>
      </w:r>
      <w:proofErr w:type="gramEnd"/>
      <w:r w:rsidRPr="007929BB">
        <w:rPr>
          <w:rFonts w:ascii="Arial" w:hAnsi="Arial" w:cs="Arial"/>
          <w:sz w:val="22"/>
          <w:szCs w:val="22"/>
        </w:rPr>
        <w:t xml:space="preserve">  CIPFA advises central government and other bodies on local government and public sector finance matters</w:t>
      </w:r>
    </w:p>
    <w:p w:rsidR="007F71DF" w:rsidRPr="007929BB" w:rsidRDefault="00A76DCC" w:rsidP="00D53425">
      <w:pPr>
        <w:jc w:val="both"/>
        <w:rPr>
          <w:rFonts w:ascii="Arial" w:hAnsi="Arial" w:cs="Arial"/>
          <w:sz w:val="22"/>
          <w:szCs w:val="22"/>
        </w:rPr>
      </w:pPr>
      <w:hyperlink r:id="rId24" w:history="1">
        <w:r w:rsidR="007F71DF" w:rsidRPr="007929BB">
          <w:rPr>
            <w:rStyle w:val="Hyperlink"/>
            <w:rFonts w:ascii="Arial" w:hAnsi="Arial" w:cs="Arial"/>
            <w:color w:val="auto"/>
            <w:sz w:val="22"/>
            <w:szCs w:val="22"/>
          </w:rPr>
          <w:t>http://www.cipfa.org</w:t>
        </w:r>
      </w:hyperlink>
      <w:r w:rsidR="007F71DF" w:rsidRPr="007929BB">
        <w:rPr>
          <w:rFonts w:ascii="Arial" w:hAnsi="Arial" w:cs="Arial"/>
          <w:sz w:val="22"/>
          <w:szCs w:val="22"/>
        </w:rPr>
        <w:t xml:space="preserve"> </w:t>
      </w:r>
    </w:p>
    <w:p w:rsidR="007F71DF" w:rsidRPr="007929BB" w:rsidRDefault="007F71DF" w:rsidP="00D53425">
      <w:pPr>
        <w:jc w:val="both"/>
        <w:rPr>
          <w:rFonts w:ascii="Arial" w:hAnsi="Arial" w:cs="Arial"/>
          <w:b/>
          <w:sz w:val="22"/>
          <w:szCs w:val="22"/>
        </w:rPr>
      </w:pPr>
    </w:p>
    <w:p w:rsidR="007F71DF" w:rsidRPr="00473413" w:rsidRDefault="007F71DF" w:rsidP="00D53425">
      <w:pPr>
        <w:jc w:val="both"/>
        <w:rPr>
          <w:rFonts w:ascii="Arial" w:hAnsi="Arial" w:cs="Arial"/>
          <w:b/>
          <w:color w:val="FF0000"/>
          <w:sz w:val="22"/>
          <w:szCs w:val="22"/>
        </w:rPr>
      </w:pPr>
      <w:r w:rsidRPr="00473413">
        <w:rPr>
          <w:rFonts w:ascii="Arial" w:hAnsi="Arial" w:cs="Arial"/>
          <w:b/>
          <w:color w:val="FF0000"/>
          <w:sz w:val="22"/>
          <w:szCs w:val="22"/>
        </w:rPr>
        <w:t>Communities and Local Government (CLG)</w:t>
      </w:r>
    </w:p>
    <w:p w:rsidR="007F71DF" w:rsidRPr="007929BB" w:rsidRDefault="007F71DF" w:rsidP="00D53425">
      <w:pPr>
        <w:jc w:val="both"/>
        <w:rPr>
          <w:rFonts w:ascii="Arial" w:hAnsi="Arial" w:cs="Arial"/>
          <w:sz w:val="22"/>
          <w:szCs w:val="22"/>
        </w:rPr>
      </w:pPr>
      <w:r w:rsidRPr="007929BB">
        <w:rPr>
          <w:rFonts w:ascii="Arial" w:hAnsi="Arial" w:cs="Arial"/>
          <w:sz w:val="22"/>
          <w:szCs w:val="22"/>
        </w:rPr>
        <w:t>The Department of Communities and Local Government (CLG),</w:t>
      </w:r>
      <w:r w:rsidRPr="007929BB">
        <w:rPr>
          <w:rFonts w:ascii="Arial" w:hAnsi="Arial" w:cs="Arial"/>
          <w:b/>
          <w:sz w:val="22"/>
          <w:szCs w:val="22"/>
        </w:rPr>
        <w:t xml:space="preserve"> </w:t>
      </w:r>
      <w:r w:rsidRPr="007929BB">
        <w:rPr>
          <w:rFonts w:ascii="Arial" w:hAnsi="Arial" w:cs="Arial"/>
          <w:sz w:val="22"/>
          <w:szCs w:val="22"/>
        </w:rPr>
        <w:t xml:space="preserve">issues government lead initiatives on issues such as fire prevention, emergency planning and training.  CLG is also a major funding source. </w:t>
      </w:r>
    </w:p>
    <w:p w:rsidR="007F71DF" w:rsidRPr="007929BB" w:rsidRDefault="007F71DF" w:rsidP="00D53425">
      <w:pPr>
        <w:jc w:val="both"/>
        <w:rPr>
          <w:rStyle w:val="Hyperlink"/>
          <w:rFonts w:ascii="Arial" w:hAnsi="Arial" w:cs="Arial"/>
          <w:color w:val="auto"/>
          <w:sz w:val="22"/>
          <w:szCs w:val="22"/>
        </w:rPr>
      </w:pPr>
      <w:r w:rsidRPr="007929BB">
        <w:rPr>
          <w:rStyle w:val="Hyperlink"/>
          <w:rFonts w:ascii="Arial" w:hAnsi="Arial" w:cs="Arial"/>
          <w:color w:val="auto"/>
          <w:sz w:val="22"/>
          <w:szCs w:val="22"/>
        </w:rPr>
        <w:t>https://www.gov.uk/government/organisations/department-for-communities-and-local-government</w:t>
      </w:r>
    </w:p>
    <w:p w:rsidR="007F71DF" w:rsidRPr="007929BB" w:rsidRDefault="007F71DF" w:rsidP="00D53425">
      <w:pPr>
        <w:jc w:val="both"/>
        <w:rPr>
          <w:rFonts w:ascii="Arial" w:hAnsi="Arial" w:cs="Arial"/>
          <w:sz w:val="22"/>
          <w:szCs w:val="22"/>
        </w:rPr>
      </w:pPr>
    </w:p>
    <w:p w:rsidR="007F71DF" w:rsidRPr="00473413" w:rsidRDefault="007F71DF" w:rsidP="00D53425">
      <w:pPr>
        <w:jc w:val="both"/>
        <w:rPr>
          <w:rFonts w:ascii="Arial" w:hAnsi="Arial" w:cs="Arial"/>
          <w:b/>
          <w:color w:val="FF0000"/>
          <w:sz w:val="48"/>
          <w:szCs w:val="48"/>
        </w:rPr>
      </w:pPr>
      <w:r w:rsidRPr="00473413">
        <w:rPr>
          <w:rFonts w:ascii="Arial" w:hAnsi="Arial" w:cs="Arial"/>
          <w:b/>
          <w:color w:val="FF0000"/>
          <w:sz w:val="48"/>
          <w:szCs w:val="48"/>
        </w:rPr>
        <w:t>G</w:t>
      </w:r>
    </w:p>
    <w:p w:rsidR="007F71DF" w:rsidRPr="00473413" w:rsidRDefault="007F71DF" w:rsidP="00D53425">
      <w:pPr>
        <w:jc w:val="both"/>
        <w:rPr>
          <w:rFonts w:ascii="Arial" w:hAnsi="Arial" w:cs="Arial"/>
          <w:b/>
          <w:color w:val="FF0000"/>
          <w:sz w:val="22"/>
          <w:szCs w:val="22"/>
        </w:rPr>
      </w:pPr>
      <w:r w:rsidRPr="00473413">
        <w:rPr>
          <w:rFonts w:ascii="Arial" w:hAnsi="Arial" w:cs="Arial"/>
          <w:b/>
          <w:color w:val="FF0000"/>
          <w:sz w:val="22"/>
          <w:szCs w:val="22"/>
        </w:rPr>
        <w:t>GMC (Greater Manchester (County) Council)</w:t>
      </w:r>
    </w:p>
    <w:p w:rsidR="007F71DF" w:rsidRPr="007929BB" w:rsidRDefault="007F71DF" w:rsidP="00D53425">
      <w:pPr>
        <w:jc w:val="both"/>
        <w:rPr>
          <w:rFonts w:ascii="Arial" w:hAnsi="Arial" w:cs="Arial"/>
          <w:sz w:val="22"/>
          <w:szCs w:val="22"/>
        </w:rPr>
      </w:pPr>
      <w:r w:rsidRPr="007929BB">
        <w:rPr>
          <w:rFonts w:ascii="Arial" w:hAnsi="Arial" w:cs="Arial"/>
          <w:sz w:val="22"/>
          <w:szCs w:val="22"/>
        </w:rPr>
        <w:t>GMC was a strategic Authority running regional services such as transport, strategic planning, emergency services and waste disposal.  The GMC was abolished in 1986, with its responsibilities being transferred between this fire Authority and other local authorities in Greater Manchester.</w:t>
      </w:r>
    </w:p>
    <w:p w:rsidR="007F71DF" w:rsidRPr="007929BB" w:rsidRDefault="007F71DF" w:rsidP="00D53425">
      <w:pPr>
        <w:jc w:val="both"/>
        <w:rPr>
          <w:rFonts w:ascii="Arial" w:hAnsi="Arial" w:cs="Arial"/>
          <w:sz w:val="22"/>
          <w:szCs w:val="22"/>
        </w:rPr>
      </w:pPr>
    </w:p>
    <w:p w:rsidR="007F71DF" w:rsidRPr="00473413" w:rsidRDefault="007F71DF" w:rsidP="00D53425">
      <w:pPr>
        <w:jc w:val="both"/>
        <w:rPr>
          <w:rFonts w:ascii="Arial" w:hAnsi="Arial" w:cs="Arial"/>
          <w:b/>
          <w:color w:val="FF0000"/>
          <w:sz w:val="22"/>
          <w:szCs w:val="22"/>
        </w:rPr>
      </w:pPr>
      <w:r w:rsidRPr="00473413">
        <w:rPr>
          <w:rFonts w:ascii="Arial" w:hAnsi="Arial" w:cs="Arial"/>
          <w:b/>
          <w:color w:val="FF0000"/>
          <w:sz w:val="22"/>
          <w:szCs w:val="22"/>
        </w:rPr>
        <w:t>Government Actuary’s Department (GAD)</w:t>
      </w:r>
    </w:p>
    <w:p w:rsidR="007F71DF" w:rsidRPr="007929BB" w:rsidRDefault="007F71DF" w:rsidP="00D53425">
      <w:pPr>
        <w:jc w:val="both"/>
        <w:rPr>
          <w:rFonts w:ascii="Arial" w:hAnsi="Arial" w:cs="Arial"/>
          <w:sz w:val="22"/>
          <w:szCs w:val="22"/>
        </w:rPr>
      </w:pPr>
      <w:r w:rsidRPr="007929BB">
        <w:rPr>
          <w:rFonts w:ascii="Arial" w:hAnsi="Arial" w:cs="Arial"/>
          <w:sz w:val="22"/>
          <w:szCs w:val="22"/>
        </w:rPr>
        <w:t>The Government Actuary’s Department was appointed on behalf of Greater Manchester Fire &amp; Rescue Service to assist with the assessment of accrued retirement benefit liabilities under the Firefighters’ Pension Scheme 1992, the Firefighters’ Compensation Scheme 2006 and the New Firefighters’ Pension Scheme 2006.</w:t>
      </w:r>
    </w:p>
    <w:p w:rsidR="007F71DF" w:rsidRPr="00473413" w:rsidRDefault="007F71DF" w:rsidP="00D53425">
      <w:pPr>
        <w:jc w:val="both"/>
        <w:rPr>
          <w:rFonts w:ascii="Arial" w:hAnsi="Arial" w:cs="Arial"/>
          <w:b/>
          <w:color w:val="FF0000"/>
          <w:sz w:val="48"/>
          <w:szCs w:val="48"/>
        </w:rPr>
      </w:pPr>
      <w:r w:rsidRPr="00473413">
        <w:rPr>
          <w:rFonts w:ascii="Arial" w:hAnsi="Arial" w:cs="Arial"/>
          <w:b/>
          <w:color w:val="FF0000"/>
          <w:sz w:val="48"/>
          <w:szCs w:val="48"/>
        </w:rPr>
        <w:t>I</w:t>
      </w:r>
    </w:p>
    <w:p w:rsidR="007F71DF" w:rsidRPr="00473413" w:rsidRDefault="007F71DF" w:rsidP="00D53425">
      <w:pPr>
        <w:jc w:val="both"/>
        <w:rPr>
          <w:rFonts w:ascii="Arial" w:hAnsi="Arial" w:cs="Arial"/>
          <w:b/>
          <w:color w:val="FF0000"/>
          <w:sz w:val="22"/>
          <w:szCs w:val="22"/>
        </w:rPr>
      </w:pPr>
      <w:r w:rsidRPr="00473413">
        <w:rPr>
          <w:rFonts w:ascii="Arial" w:hAnsi="Arial" w:cs="Arial"/>
          <w:b/>
          <w:color w:val="FF0000"/>
          <w:sz w:val="22"/>
          <w:szCs w:val="22"/>
        </w:rPr>
        <w:t>Integrated Risk Management Plan (IRMP)</w:t>
      </w:r>
    </w:p>
    <w:p w:rsidR="007F71DF" w:rsidRPr="007929BB" w:rsidRDefault="007F71DF" w:rsidP="00D53425">
      <w:pPr>
        <w:jc w:val="both"/>
        <w:rPr>
          <w:rFonts w:ascii="Arial" w:hAnsi="Arial" w:cs="Arial"/>
          <w:sz w:val="22"/>
          <w:szCs w:val="22"/>
        </w:rPr>
      </w:pPr>
      <w:r w:rsidRPr="007929BB">
        <w:rPr>
          <w:rFonts w:ascii="Arial" w:hAnsi="Arial" w:cs="Arial"/>
          <w:sz w:val="22"/>
          <w:szCs w:val="22"/>
        </w:rPr>
        <w:t>This document sets out the Authority’s plans to reduce the risks from fires and other emergencies.</w:t>
      </w:r>
    </w:p>
    <w:p w:rsidR="007F71DF" w:rsidRPr="00473413" w:rsidRDefault="007F71DF" w:rsidP="00D53425">
      <w:pPr>
        <w:jc w:val="both"/>
        <w:rPr>
          <w:rFonts w:ascii="Arial" w:hAnsi="Arial" w:cs="Arial"/>
          <w:color w:val="FF0000"/>
          <w:sz w:val="22"/>
          <w:szCs w:val="22"/>
        </w:rPr>
      </w:pPr>
    </w:p>
    <w:p w:rsidR="007F71DF" w:rsidRPr="00473413" w:rsidRDefault="007F71DF" w:rsidP="00D53425">
      <w:pPr>
        <w:jc w:val="both"/>
        <w:rPr>
          <w:rFonts w:ascii="Arial" w:hAnsi="Arial" w:cs="Arial"/>
          <w:b/>
          <w:color w:val="FF0000"/>
          <w:sz w:val="22"/>
          <w:szCs w:val="22"/>
        </w:rPr>
      </w:pPr>
      <w:r w:rsidRPr="00473413">
        <w:rPr>
          <w:rFonts w:ascii="Arial" w:hAnsi="Arial" w:cs="Arial"/>
          <w:b/>
          <w:color w:val="FF0000"/>
          <w:sz w:val="22"/>
          <w:szCs w:val="22"/>
        </w:rPr>
        <w:t xml:space="preserve">International Financial Reporting Standards (IFRS) - Code of Practice on Local Government Accounting in the United Kingdom 2014/15: </w:t>
      </w:r>
    </w:p>
    <w:p w:rsidR="007F71DF" w:rsidRPr="007929BB" w:rsidRDefault="007F71DF" w:rsidP="00D53425">
      <w:pPr>
        <w:jc w:val="both"/>
        <w:rPr>
          <w:rFonts w:ascii="Arial" w:hAnsi="Arial" w:cs="Arial"/>
          <w:sz w:val="22"/>
          <w:szCs w:val="22"/>
        </w:rPr>
      </w:pPr>
      <w:r w:rsidRPr="007929BB">
        <w:rPr>
          <w:rFonts w:ascii="Arial" w:hAnsi="Arial" w:cs="Arial"/>
          <w:sz w:val="22"/>
          <w:szCs w:val="22"/>
        </w:rPr>
        <w:t>These statements prescribe the methods by which all published accounts should be prepared and presented and compliance is mandatory; any departure must be clearly disclosed within the published accounts.  The code incorporates these accounting standards to the extent that they comply with specific legal requirements and are relevant to the activities of the Authority.</w:t>
      </w:r>
    </w:p>
    <w:p w:rsidR="007F71DF" w:rsidRPr="007929BB" w:rsidRDefault="007F71DF" w:rsidP="00D53425">
      <w:pPr>
        <w:jc w:val="both"/>
        <w:rPr>
          <w:rFonts w:ascii="Arial" w:hAnsi="Arial" w:cs="Arial"/>
        </w:rPr>
      </w:pPr>
    </w:p>
    <w:p w:rsidR="007F71DF" w:rsidRPr="00473413" w:rsidRDefault="007F71DF" w:rsidP="00F62A69">
      <w:pPr>
        <w:rPr>
          <w:rFonts w:ascii="Arial" w:hAnsi="Arial" w:cs="Arial"/>
          <w:b/>
          <w:color w:val="FF0000"/>
          <w:sz w:val="48"/>
          <w:szCs w:val="48"/>
        </w:rPr>
      </w:pPr>
      <w:r w:rsidRPr="007929BB">
        <w:rPr>
          <w:rFonts w:ascii="Arial" w:hAnsi="Arial" w:cs="Arial"/>
          <w:b/>
          <w:sz w:val="48"/>
          <w:szCs w:val="48"/>
        </w:rPr>
        <w:br w:type="page"/>
      </w:r>
      <w:r w:rsidRPr="00473413">
        <w:rPr>
          <w:rFonts w:ascii="Arial" w:hAnsi="Arial" w:cs="Arial"/>
          <w:b/>
          <w:color w:val="FF0000"/>
          <w:sz w:val="48"/>
          <w:szCs w:val="48"/>
        </w:rPr>
        <w:lastRenderedPageBreak/>
        <w:t>L</w:t>
      </w:r>
    </w:p>
    <w:p w:rsidR="007F71DF" w:rsidRPr="00473413" w:rsidRDefault="007F71DF" w:rsidP="00F62A69">
      <w:pPr>
        <w:rPr>
          <w:rFonts w:ascii="Arial" w:hAnsi="Arial" w:cs="Arial"/>
          <w:b/>
          <w:color w:val="FF0000"/>
          <w:sz w:val="22"/>
          <w:szCs w:val="22"/>
        </w:rPr>
      </w:pPr>
      <w:r w:rsidRPr="00473413">
        <w:rPr>
          <w:rFonts w:ascii="Arial" w:hAnsi="Arial" w:cs="Arial"/>
          <w:b/>
          <w:color w:val="FF0000"/>
          <w:sz w:val="22"/>
          <w:szCs w:val="22"/>
        </w:rPr>
        <w:t>Local Authority (Scotland) Accounts Advisory Committee (LASAAC)</w:t>
      </w:r>
    </w:p>
    <w:p w:rsidR="007F71DF" w:rsidRPr="007929BB" w:rsidRDefault="007F71DF" w:rsidP="00D53425">
      <w:pPr>
        <w:jc w:val="both"/>
        <w:rPr>
          <w:rFonts w:ascii="Arial" w:hAnsi="Arial" w:cs="Arial"/>
          <w:sz w:val="22"/>
          <w:szCs w:val="22"/>
        </w:rPr>
      </w:pPr>
      <w:r w:rsidRPr="007929BB">
        <w:rPr>
          <w:rFonts w:ascii="Arial" w:hAnsi="Arial" w:cs="Arial"/>
          <w:sz w:val="22"/>
          <w:szCs w:val="22"/>
        </w:rPr>
        <w:t>Often working as a joint committee with CIPFA, LASAAC aims to develop and promote proper accounting practice for Local Government in Scotland and contributes to the formal approval process for the SORP and SERCOP.</w:t>
      </w:r>
    </w:p>
    <w:p w:rsidR="007F71DF" w:rsidRPr="007929BB" w:rsidRDefault="00A76DCC" w:rsidP="00D53425">
      <w:pPr>
        <w:jc w:val="both"/>
        <w:rPr>
          <w:rFonts w:ascii="Arial" w:hAnsi="Arial" w:cs="Arial"/>
          <w:sz w:val="22"/>
          <w:szCs w:val="22"/>
        </w:rPr>
      </w:pPr>
      <w:hyperlink r:id="rId25" w:history="1">
        <w:r w:rsidR="007F71DF" w:rsidRPr="007929BB">
          <w:rPr>
            <w:rStyle w:val="Hyperlink"/>
            <w:rFonts w:ascii="Arial" w:hAnsi="Arial" w:cs="Arial"/>
            <w:color w:val="auto"/>
            <w:sz w:val="22"/>
            <w:szCs w:val="22"/>
          </w:rPr>
          <w:t>http://www.cipfa.org.uk/scotland/technical/lasaac.cfm</w:t>
        </w:r>
      </w:hyperlink>
      <w:r w:rsidR="007F71DF" w:rsidRPr="007929BB">
        <w:rPr>
          <w:rFonts w:ascii="Arial" w:hAnsi="Arial" w:cs="Arial"/>
          <w:sz w:val="22"/>
          <w:szCs w:val="22"/>
        </w:rPr>
        <w:t xml:space="preserve"> </w:t>
      </w:r>
    </w:p>
    <w:p w:rsidR="007F71DF" w:rsidRPr="00473413" w:rsidRDefault="007F71DF" w:rsidP="00D53425">
      <w:pPr>
        <w:jc w:val="both"/>
        <w:rPr>
          <w:rFonts w:ascii="Arial" w:hAnsi="Arial" w:cs="Arial"/>
          <w:color w:val="FF0000"/>
        </w:rPr>
      </w:pPr>
    </w:p>
    <w:p w:rsidR="007F71DF" w:rsidRPr="00473413" w:rsidRDefault="007F71DF" w:rsidP="00D53425">
      <w:pPr>
        <w:jc w:val="both"/>
        <w:rPr>
          <w:rFonts w:ascii="Arial" w:hAnsi="Arial" w:cs="Arial"/>
          <w:b/>
          <w:color w:val="FF0000"/>
          <w:sz w:val="48"/>
          <w:szCs w:val="48"/>
        </w:rPr>
      </w:pPr>
      <w:r w:rsidRPr="00473413">
        <w:rPr>
          <w:rFonts w:ascii="Arial" w:hAnsi="Arial" w:cs="Arial"/>
          <w:b/>
          <w:color w:val="FF0000"/>
          <w:sz w:val="48"/>
          <w:szCs w:val="48"/>
        </w:rPr>
        <w:t>M</w:t>
      </w:r>
    </w:p>
    <w:p w:rsidR="007F71DF" w:rsidRPr="00473413" w:rsidRDefault="007F71DF" w:rsidP="00D53425">
      <w:pPr>
        <w:jc w:val="both"/>
        <w:rPr>
          <w:rFonts w:ascii="Arial" w:hAnsi="Arial" w:cs="Arial"/>
          <w:b/>
          <w:color w:val="FF0000"/>
          <w:sz w:val="22"/>
          <w:szCs w:val="22"/>
        </w:rPr>
      </w:pPr>
      <w:r w:rsidRPr="00473413">
        <w:rPr>
          <w:rFonts w:ascii="Arial" w:hAnsi="Arial" w:cs="Arial"/>
          <w:b/>
          <w:color w:val="FF0000"/>
          <w:sz w:val="22"/>
          <w:szCs w:val="22"/>
        </w:rPr>
        <w:t>Medium Term Financial Strategy (MTFS)</w:t>
      </w:r>
    </w:p>
    <w:p w:rsidR="007F71DF" w:rsidRPr="007929BB" w:rsidRDefault="007F71DF" w:rsidP="00D53425">
      <w:pPr>
        <w:jc w:val="both"/>
        <w:rPr>
          <w:rFonts w:ascii="Arial" w:hAnsi="Arial" w:cs="Arial"/>
          <w:sz w:val="22"/>
          <w:szCs w:val="22"/>
        </w:rPr>
      </w:pPr>
      <w:proofErr w:type="gramStart"/>
      <w:r w:rsidRPr="007929BB">
        <w:rPr>
          <w:rFonts w:ascii="Arial" w:hAnsi="Arial" w:cs="Arial"/>
          <w:sz w:val="22"/>
          <w:szCs w:val="22"/>
        </w:rPr>
        <w:t>A five year financial plan which demonstrates a sound basis for its budgets and capital programme which are designed.</w:t>
      </w:r>
      <w:proofErr w:type="gramEnd"/>
    </w:p>
    <w:p w:rsidR="007F71DF" w:rsidRPr="00473413" w:rsidRDefault="007F71DF" w:rsidP="00D53425">
      <w:pPr>
        <w:jc w:val="both"/>
        <w:rPr>
          <w:rFonts w:ascii="Arial" w:hAnsi="Arial" w:cs="Arial"/>
          <w:color w:val="FF0000"/>
          <w:sz w:val="22"/>
          <w:szCs w:val="22"/>
        </w:rPr>
      </w:pPr>
    </w:p>
    <w:p w:rsidR="007F71DF" w:rsidRPr="00473413" w:rsidRDefault="007F71DF" w:rsidP="00D53425">
      <w:pPr>
        <w:jc w:val="both"/>
        <w:rPr>
          <w:rFonts w:ascii="Arial" w:hAnsi="Arial" w:cs="Arial"/>
          <w:b/>
          <w:color w:val="FF0000"/>
          <w:sz w:val="48"/>
          <w:szCs w:val="48"/>
        </w:rPr>
      </w:pPr>
      <w:r w:rsidRPr="00473413">
        <w:rPr>
          <w:rFonts w:ascii="Arial" w:hAnsi="Arial" w:cs="Arial"/>
          <w:b/>
          <w:color w:val="FF0000"/>
          <w:sz w:val="48"/>
          <w:szCs w:val="48"/>
        </w:rPr>
        <w:t>P</w:t>
      </w:r>
    </w:p>
    <w:p w:rsidR="007F71DF" w:rsidRPr="00473413" w:rsidRDefault="007F71DF" w:rsidP="00D53425">
      <w:pPr>
        <w:jc w:val="both"/>
        <w:rPr>
          <w:rFonts w:ascii="Arial" w:hAnsi="Arial" w:cs="Arial"/>
          <w:b/>
          <w:color w:val="FF0000"/>
          <w:sz w:val="22"/>
          <w:szCs w:val="22"/>
        </w:rPr>
      </w:pPr>
      <w:r w:rsidRPr="00473413">
        <w:rPr>
          <w:rFonts w:ascii="Arial" w:hAnsi="Arial" w:cs="Arial"/>
          <w:b/>
          <w:color w:val="FF0000"/>
          <w:sz w:val="22"/>
          <w:szCs w:val="22"/>
        </w:rPr>
        <w:t>Public Works Loan Board (PWLB)</w:t>
      </w:r>
    </w:p>
    <w:p w:rsidR="007F71DF" w:rsidRPr="007929BB" w:rsidRDefault="007F71DF" w:rsidP="00D53425">
      <w:pPr>
        <w:jc w:val="both"/>
        <w:rPr>
          <w:rFonts w:ascii="Arial" w:hAnsi="Arial" w:cs="Arial"/>
          <w:sz w:val="22"/>
          <w:szCs w:val="22"/>
        </w:rPr>
      </w:pPr>
      <w:r w:rsidRPr="007929BB">
        <w:rPr>
          <w:rFonts w:ascii="Arial" w:hAnsi="Arial" w:cs="Arial"/>
          <w:sz w:val="22"/>
          <w:szCs w:val="22"/>
        </w:rPr>
        <w:t>This is a government agency which provides long-term loans to public bodies at better rates than what would be obtained commercially.</w:t>
      </w:r>
    </w:p>
    <w:p w:rsidR="007F71DF" w:rsidRPr="007929BB" w:rsidRDefault="00A76DCC" w:rsidP="00D53425">
      <w:pPr>
        <w:jc w:val="both"/>
        <w:rPr>
          <w:rFonts w:ascii="Arial" w:hAnsi="Arial" w:cs="Arial"/>
          <w:sz w:val="22"/>
          <w:szCs w:val="22"/>
        </w:rPr>
      </w:pPr>
      <w:hyperlink r:id="rId26" w:history="1">
        <w:r w:rsidR="007F71DF" w:rsidRPr="007929BB">
          <w:rPr>
            <w:rStyle w:val="Hyperlink"/>
            <w:rFonts w:ascii="Arial" w:hAnsi="Arial" w:cs="Arial"/>
            <w:color w:val="auto"/>
            <w:sz w:val="22"/>
            <w:szCs w:val="22"/>
          </w:rPr>
          <w:t>http://www.dmo.gov.uk/index.aspx?page=PWLB/Introduction</w:t>
        </w:r>
      </w:hyperlink>
    </w:p>
    <w:p w:rsidR="007F71DF" w:rsidRPr="007929BB" w:rsidRDefault="007F71DF" w:rsidP="00D53425">
      <w:pPr>
        <w:jc w:val="both"/>
        <w:rPr>
          <w:rFonts w:ascii="Arial" w:hAnsi="Arial" w:cs="Arial"/>
          <w:sz w:val="22"/>
          <w:szCs w:val="22"/>
        </w:rPr>
      </w:pPr>
    </w:p>
    <w:p w:rsidR="007F71DF" w:rsidRPr="00473413" w:rsidRDefault="007F71DF" w:rsidP="00D53425">
      <w:pPr>
        <w:jc w:val="both"/>
        <w:rPr>
          <w:rFonts w:ascii="Arial" w:hAnsi="Arial" w:cs="Arial"/>
          <w:b/>
          <w:color w:val="FF0000"/>
        </w:rPr>
      </w:pPr>
      <w:r w:rsidRPr="00473413">
        <w:rPr>
          <w:rFonts w:ascii="Arial" w:hAnsi="Arial" w:cs="Arial"/>
          <w:b/>
          <w:color w:val="FF0000"/>
          <w:sz w:val="48"/>
          <w:szCs w:val="48"/>
        </w:rPr>
        <w:t>R</w:t>
      </w:r>
    </w:p>
    <w:p w:rsidR="007F71DF" w:rsidRPr="00473413" w:rsidRDefault="007F71DF" w:rsidP="00D53425">
      <w:pPr>
        <w:jc w:val="both"/>
        <w:rPr>
          <w:rFonts w:ascii="Arial" w:hAnsi="Arial" w:cs="Arial"/>
          <w:b/>
          <w:color w:val="FF0000"/>
          <w:sz w:val="22"/>
          <w:szCs w:val="22"/>
        </w:rPr>
      </w:pPr>
      <w:r w:rsidRPr="00473413">
        <w:rPr>
          <w:rFonts w:ascii="Arial" w:hAnsi="Arial" w:cs="Arial"/>
          <w:b/>
          <w:color w:val="FF0000"/>
          <w:sz w:val="22"/>
          <w:szCs w:val="22"/>
        </w:rPr>
        <w:t>Royal Institute of Chartered Surveyors (RICS)</w:t>
      </w:r>
    </w:p>
    <w:p w:rsidR="007F71DF" w:rsidRPr="007929BB" w:rsidRDefault="007F71DF" w:rsidP="00D53425">
      <w:pPr>
        <w:jc w:val="both"/>
        <w:rPr>
          <w:rFonts w:ascii="Arial" w:hAnsi="Arial" w:cs="Arial"/>
          <w:sz w:val="22"/>
          <w:szCs w:val="22"/>
        </w:rPr>
      </w:pPr>
      <w:proofErr w:type="gramStart"/>
      <w:r w:rsidRPr="007929BB">
        <w:rPr>
          <w:rFonts w:ascii="Arial" w:hAnsi="Arial" w:cs="Arial"/>
          <w:sz w:val="22"/>
          <w:szCs w:val="22"/>
        </w:rPr>
        <w:t>Accrediting body for the surveying profession.</w:t>
      </w:r>
      <w:proofErr w:type="gramEnd"/>
      <w:r w:rsidRPr="007929BB">
        <w:rPr>
          <w:rFonts w:ascii="Arial" w:hAnsi="Arial" w:cs="Arial"/>
          <w:sz w:val="22"/>
          <w:szCs w:val="22"/>
        </w:rPr>
        <w:t xml:space="preserve">  Surveyors who value our properties must be RICS accredited.</w:t>
      </w:r>
    </w:p>
    <w:p w:rsidR="007F71DF" w:rsidRPr="007929BB" w:rsidRDefault="00A76DCC" w:rsidP="00FB057C">
      <w:pPr>
        <w:rPr>
          <w:rFonts w:ascii="Arial" w:hAnsi="Arial" w:cs="Arial"/>
          <w:sz w:val="22"/>
          <w:szCs w:val="22"/>
        </w:rPr>
      </w:pPr>
      <w:hyperlink r:id="rId27" w:history="1">
        <w:r w:rsidR="007F71DF" w:rsidRPr="007929BB">
          <w:rPr>
            <w:rStyle w:val="Hyperlink"/>
            <w:rFonts w:ascii="Arial" w:hAnsi="Arial" w:cs="Arial"/>
            <w:color w:val="auto"/>
            <w:sz w:val="22"/>
            <w:szCs w:val="22"/>
          </w:rPr>
          <w:t>http://www.rics.org/</w:t>
        </w:r>
      </w:hyperlink>
    </w:p>
    <w:p w:rsidR="007F71DF" w:rsidRPr="00473413" w:rsidRDefault="007F71DF" w:rsidP="00FB057C">
      <w:pPr>
        <w:rPr>
          <w:rFonts w:ascii="Arial" w:hAnsi="Arial" w:cs="Arial"/>
          <w:color w:val="FF0000"/>
          <w:sz w:val="22"/>
          <w:szCs w:val="22"/>
        </w:rPr>
      </w:pPr>
    </w:p>
    <w:p w:rsidR="007F71DF" w:rsidRPr="00473413" w:rsidRDefault="007F71DF" w:rsidP="00FB057C">
      <w:pPr>
        <w:rPr>
          <w:rFonts w:ascii="Arial" w:hAnsi="Arial" w:cs="Arial"/>
          <w:b/>
          <w:color w:val="FF0000"/>
          <w:sz w:val="48"/>
          <w:szCs w:val="48"/>
        </w:rPr>
      </w:pPr>
      <w:r w:rsidRPr="00473413">
        <w:rPr>
          <w:rFonts w:ascii="Arial" w:hAnsi="Arial" w:cs="Arial"/>
          <w:b/>
          <w:color w:val="FF0000"/>
          <w:sz w:val="48"/>
          <w:szCs w:val="48"/>
        </w:rPr>
        <w:t>S</w:t>
      </w:r>
    </w:p>
    <w:p w:rsidR="007F71DF" w:rsidRPr="00473413" w:rsidRDefault="007F71DF" w:rsidP="00FB057C">
      <w:pPr>
        <w:rPr>
          <w:rFonts w:ascii="Arial" w:hAnsi="Arial" w:cs="Arial"/>
          <w:b/>
          <w:color w:val="FF0000"/>
          <w:sz w:val="22"/>
          <w:szCs w:val="22"/>
        </w:rPr>
      </w:pPr>
      <w:r w:rsidRPr="00473413">
        <w:rPr>
          <w:rFonts w:ascii="Arial" w:hAnsi="Arial" w:cs="Arial"/>
          <w:b/>
          <w:color w:val="FF0000"/>
          <w:sz w:val="22"/>
          <w:szCs w:val="22"/>
        </w:rPr>
        <w:t>Service Reporting Code of Practice for Local Authorities (</w:t>
      </w:r>
      <w:proofErr w:type="spellStart"/>
      <w:r w:rsidRPr="00473413">
        <w:rPr>
          <w:rFonts w:ascii="Arial" w:hAnsi="Arial" w:cs="Arial"/>
          <w:b/>
          <w:color w:val="FF0000"/>
          <w:sz w:val="22"/>
          <w:szCs w:val="22"/>
        </w:rPr>
        <w:t>SeRCOP</w:t>
      </w:r>
      <w:proofErr w:type="spellEnd"/>
      <w:r w:rsidRPr="00473413">
        <w:rPr>
          <w:rFonts w:ascii="Arial" w:hAnsi="Arial" w:cs="Arial"/>
          <w:b/>
          <w:color w:val="FF0000"/>
          <w:sz w:val="22"/>
          <w:szCs w:val="22"/>
        </w:rPr>
        <w:t>)</w:t>
      </w:r>
    </w:p>
    <w:p w:rsidR="007F71DF" w:rsidRPr="007929BB" w:rsidRDefault="007F71DF" w:rsidP="00AE7709">
      <w:pPr>
        <w:autoSpaceDE w:val="0"/>
        <w:autoSpaceDN w:val="0"/>
        <w:adjustRightInd w:val="0"/>
        <w:rPr>
          <w:rFonts w:ascii="Arial" w:hAnsi="Arial" w:cs="Arial"/>
          <w:sz w:val="22"/>
          <w:szCs w:val="22"/>
        </w:rPr>
      </w:pPr>
      <w:r w:rsidRPr="007929BB">
        <w:rPr>
          <w:rFonts w:ascii="Arial" w:hAnsi="Arial" w:cs="Arial"/>
          <w:sz w:val="22"/>
          <w:szCs w:val="22"/>
        </w:rPr>
        <w:t xml:space="preserve">Published by CIPFA the </w:t>
      </w:r>
      <w:proofErr w:type="spellStart"/>
      <w:r w:rsidRPr="007929BB">
        <w:rPr>
          <w:rFonts w:ascii="Arial" w:hAnsi="Arial" w:cs="Arial"/>
          <w:sz w:val="22"/>
          <w:szCs w:val="22"/>
        </w:rPr>
        <w:t>SeRCOP</w:t>
      </w:r>
      <w:proofErr w:type="spellEnd"/>
      <w:r w:rsidRPr="007929BB">
        <w:rPr>
          <w:rFonts w:ascii="Arial" w:hAnsi="Arial" w:cs="Arial"/>
          <w:sz w:val="22"/>
          <w:szCs w:val="22"/>
        </w:rPr>
        <w:t xml:space="preserve"> establishes “proper practice” with regard to consistent financial reporting to enhance the compatibility of local authority financial information and is given statutory force in England by regulations under the Local Government Act 2003.</w:t>
      </w:r>
    </w:p>
    <w:p w:rsidR="007F71DF" w:rsidRPr="00473413" w:rsidRDefault="007F71DF" w:rsidP="00FB057C">
      <w:pPr>
        <w:rPr>
          <w:rFonts w:ascii="Arial" w:hAnsi="Arial" w:cs="Arial"/>
          <w:b/>
          <w:color w:val="FF0000"/>
          <w:sz w:val="48"/>
          <w:szCs w:val="48"/>
        </w:rPr>
      </w:pPr>
      <w:r w:rsidRPr="00473413">
        <w:rPr>
          <w:rFonts w:ascii="Arial" w:hAnsi="Arial" w:cs="Arial"/>
          <w:b/>
          <w:color w:val="FF0000"/>
          <w:sz w:val="48"/>
          <w:szCs w:val="48"/>
        </w:rPr>
        <w:br w:type="page"/>
      </w:r>
    </w:p>
    <w:p w:rsidR="007F71DF" w:rsidRPr="00473413" w:rsidRDefault="007F71DF" w:rsidP="005C531D">
      <w:pPr>
        <w:rPr>
          <w:rFonts w:ascii="Arial" w:hAnsi="Arial" w:cs="Arial"/>
          <w:color w:val="FF0000"/>
        </w:rPr>
      </w:pPr>
      <w:r w:rsidRPr="00473413">
        <w:rPr>
          <w:rFonts w:ascii="Arial" w:hAnsi="Arial" w:cs="Arial"/>
          <w:b/>
          <w:color w:val="FF0000"/>
          <w:sz w:val="24"/>
          <w:szCs w:val="24"/>
          <w:u w:val="single"/>
        </w:rPr>
        <w:lastRenderedPageBreak/>
        <w:t>GOVERNMENT FUNDING</w:t>
      </w:r>
    </w:p>
    <w:p w:rsidR="007F71DF" w:rsidRPr="00473413" w:rsidRDefault="007F71DF" w:rsidP="005C531D">
      <w:pPr>
        <w:rPr>
          <w:rFonts w:ascii="Arial" w:hAnsi="Arial" w:cs="Arial"/>
          <w:b/>
          <w:color w:val="FF0000"/>
        </w:rPr>
      </w:pPr>
    </w:p>
    <w:p w:rsidR="007F71DF" w:rsidRPr="00473413" w:rsidRDefault="007F71DF" w:rsidP="005C531D">
      <w:pPr>
        <w:rPr>
          <w:rFonts w:ascii="Arial" w:hAnsi="Arial" w:cs="Arial"/>
          <w:color w:val="FF0000"/>
        </w:rPr>
      </w:pPr>
      <w:r w:rsidRPr="00473413">
        <w:rPr>
          <w:rFonts w:ascii="Arial" w:hAnsi="Arial" w:cs="Arial"/>
          <w:b/>
          <w:color w:val="FF0000"/>
          <w:sz w:val="48"/>
          <w:szCs w:val="48"/>
        </w:rPr>
        <w:t>N</w:t>
      </w:r>
    </w:p>
    <w:p w:rsidR="007F71DF" w:rsidRPr="00473413" w:rsidRDefault="00FC6875" w:rsidP="005C531D">
      <w:pPr>
        <w:rPr>
          <w:rFonts w:ascii="Arial" w:hAnsi="Arial" w:cs="Arial"/>
          <w:b/>
          <w:color w:val="FF0000"/>
          <w:sz w:val="22"/>
          <w:szCs w:val="22"/>
        </w:rPr>
      </w:pPr>
      <w:r>
        <w:rPr>
          <w:rFonts w:ascii="Arial" w:hAnsi="Arial" w:cs="Arial"/>
          <w:b/>
          <w:color w:val="FF0000"/>
          <w:sz w:val="22"/>
          <w:szCs w:val="22"/>
        </w:rPr>
        <w:t>Non Domestic Rate (N</w:t>
      </w:r>
      <w:r w:rsidR="007F71DF" w:rsidRPr="00473413">
        <w:rPr>
          <w:rFonts w:ascii="Arial" w:hAnsi="Arial" w:cs="Arial"/>
          <w:b/>
          <w:color w:val="FF0000"/>
          <w:sz w:val="22"/>
          <w:szCs w:val="22"/>
        </w:rPr>
        <w:t>DR)</w:t>
      </w:r>
    </w:p>
    <w:p w:rsidR="007F71DF" w:rsidRPr="007929BB" w:rsidRDefault="007F71DF" w:rsidP="00D53425">
      <w:pPr>
        <w:jc w:val="both"/>
        <w:rPr>
          <w:rFonts w:ascii="Arial" w:hAnsi="Arial" w:cs="Arial"/>
          <w:sz w:val="22"/>
          <w:szCs w:val="22"/>
        </w:rPr>
      </w:pPr>
      <w:r w:rsidRPr="007929BB">
        <w:rPr>
          <w:rFonts w:ascii="Arial" w:hAnsi="Arial" w:cs="Arial"/>
          <w:sz w:val="22"/>
          <w:szCs w:val="22"/>
        </w:rPr>
        <w:t xml:space="preserve">NNDR poundage is set annually by the government, collected by local authorities and then shared between authorities and the government </w:t>
      </w:r>
      <w:proofErr w:type="gramStart"/>
      <w:r w:rsidRPr="007929BB">
        <w:rPr>
          <w:rFonts w:ascii="Arial" w:hAnsi="Arial" w:cs="Arial"/>
          <w:sz w:val="22"/>
          <w:szCs w:val="22"/>
        </w:rPr>
        <w:t>on a 50:50 basis</w:t>
      </w:r>
      <w:proofErr w:type="gramEnd"/>
      <w:r w:rsidRPr="007929BB">
        <w:rPr>
          <w:rFonts w:ascii="Arial" w:hAnsi="Arial" w:cs="Arial"/>
          <w:sz w:val="22"/>
          <w:szCs w:val="22"/>
        </w:rPr>
        <w:t xml:space="preserve">.  </w:t>
      </w:r>
    </w:p>
    <w:p w:rsidR="007F71DF" w:rsidRPr="00473413" w:rsidRDefault="007F71DF" w:rsidP="00D53425">
      <w:pPr>
        <w:jc w:val="both"/>
        <w:rPr>
          <w:rFonts w:ascii="Arial" w:hAnsi="Arial" w:cs="Arial"/>
          <w:b/>
          <w:color w:val="FF0000"/>
          <w:sz w:val="22"/>
          <w:szCs w:val="22"/>
        </w:rPr>
      </w:pPr>
    </w:p>
    <w:p w:rsidR="007F71DF" w:rsidRPr="00473413" w:rsidRDefault="007F71DF" w:rsidP="00D53425">
      <w:pPr>
        <w:jc w:val="both"/>
        <w:rPr>
          <w:rFonts w:ascii="Arial" w:hAnsi="Arial" w:cs="Arial"/>
          <w:b/>
          <w:color w:val="FF0000"/>
          <w:sz w:val="22"/>
          <w:szCs w:val="22"/>
        </w:rPr>
      </w:pPr>
      <w:r w:rsidRPr="00473413">
        <w:rPr>
          <w:rFonts w:ascii="Arial" w:hAnsi="Arial" w:cs="Arial"/>
          <w:b/>
          <w:color w:val="FF0000"/>
          <w:sz w:val="22"/>
          <w:szCs w:val="22"/>
        </w:rPr>
        <w:t>New Dimensions Grant</w:t>
      </w:r>
    </w:p>
    <w:p w:rsidR="007F71DF" w:rsidRPr="007929BB" w:rsidRDefault="007F71DF" w:rsidP="00D53425">
      <w:pPr>
        <w:jc w:val="both"/>
        <w:rPr>
          <w:rFonts w:ascii="Arial" w:hAnsi="Arial" w:cs="Arial"/>
          <w:sz w:val="22"/>
          <w:szCs w:val="22"/>
        </w:rPr>
      </w:pPr>
      <w:proofErr w:type="gramStart"/>
      <w:r w:rsidRPr="007929BB">
        <w:rPr>
          <w:rFonts w:ascii="Arial" w:hAnsi="Arial" w:cs="Arial"/>
          <w:sz w:val="22"/>
          <w:szCs w:val="22"/>
        </w:rPr>
        <w:t>Government funding to provide resources that will support advanced training, emergency planning and the procurement of new equipment to enhance the fire service’s capability of responding to a wider range of incidents.</w:t>
      </w:r>
      <w:proofErr w:type="gramEnd"/>
      <w:r w:rsidRPr="007929BB">
        <w:rPr>
          <w:rFonts w:ascii="Arial" w:hAnsi="Arial" w:cs="Arial"/>
          <w:sz w:val="22"/>
          <w:szCs w:val="22"/>
        </w:rPr>
        <w:t xml:space="preserve"> </w:t>
      </w:r>
    </w:p>
    <w:p w:rsidR="007F71DF" w:rsidRPr="007929BB" w:rsidRDefault="007F71DF" w:rsidP="00D53425">
      <w:pPr>
        <w:jc w:val="both"/>
        <w:rPr>
          <w:rFonts w:ascii="Arial" w:hAnsi="Arial" w:cs="Arial"/>
          <w:sz w:val="22"/>
          <w:szCs w:val="22"/>
        </w:rPr>
      </w:pPr>
    </w:p>
    <w:p w:rsidR="007F71DF" w:rsidRPr="00473413" w:rsidRDefault="007F71DF" w:rsidP="00D53425">
      <w:pPr>
        <w:jc w:val="both"/>
        <w:rPr>
          <w:rFonts w:ascii="Arial" w:hAnsi="Arial" w:cs="Arial"/>
          <w:b/>
          <w:color w:val="FF0000"/>
          <w:sz w:val="48"/>
          <w:szCs w:val="48"/>
          <w:lang w:val="fr-FR"/>
        </w:rPr>
      </w:pPr>
      <w:r w:rsidRPr="00473413">
        <w:rPr>
          <w:rFonts w:ascii="Arial" w:hAnsi="Arial" w:cs="Arial"/>
          <w:b/>
          <w:color w:val="FF0000"/>
          <w:sz w:val="48"/>
          <w:szCs w:val="48"/>
          <w:lang w:val="fr-FR"/>
        </w:rPr>
        <w:t>R</w:t>
      </w:r>
    </w:p>
    <w:p w:rsidR="007F71DF" w:rsidRPr="00473413" w:rsidRDefault="007F71DF" w:rsidP="00D53425">
      <w:pPr>
        <w:jc w:val="both"/>
        <w:rPr>
          <w:rFonts w:ascii="Arial" w:hAnsi="Arial" w:cs="Arial"/>
          <w:b/>
          <w:color w:val="FF0000"/>
          <w:sz w:val="22"/>
          <w:szCs w:val="22"/>
          <w:lang w:val="fr-FR"/>
        </w:rPr>
      </w:pPr>
      <w:r w:rsidRPr="00473413">
        <w:rPr>
          <w:rFonts w:ascii="Arial" w:hAnsi="Arial" w:cs="Arial"/>
          <w:b/>
          <w:color w:val="FF0000"/>
          <w:sz w:val="22"/>
          <w:szCs w:val="22"/>
          <w:lang w:val="fr-FR"/>
        </w:rPr>
        <w:t>Revenue Support Grant (RSG)</w:t>
      </w:r>
    </w:p>
    <w:p w:rsidR="007F71DF" w:rsidRPr="007929BB" w:rsidRDefault="007F71DF" w:rsidP="00D53425">
      <w:pPr>
        <w:jc w:val="both"/>
        <w:rPr>
          <w:rFonts w:ascii="Arial" w:hAnsi="Arial" w:cs="Arial"/>
          <w:sz w:val="22"/>
          <w:szCs w:val="22"/>
        </w:rPr>
      </w:pPr>
      <w:r w:rsidRPr="007929BB">
        <w:rPr>
          <w:rFonts w:ascii="Arial" w:hAnsi="Arial" w:cs="Arial"/>
          <w:sz w:val="22"/>
          <w:szCs w:val="22"/>
        </w:rPr>
        <w:t>A government grant to aid local Authority services generally.  It is based on the government’s assessment of how much an Authority needs to spend in order to provide a standard level of service</w:t>
      </w:r>
    </w:p>
    <w:p w:rsidR="007F71DF" w:rsidRPr="00473413" w:rsidRDefault="007F71DF" w:rsidP="005C531D">
      <w:pPr>
        <w:rPr>
          <w:rFonts w:ascii="Arial" w:hAnsi="Arial" w:cs="Arial"/>
          <w:color w:val="FF0000"/>
          <w:sz w:val="22"/>
          <w:szCs w:val="22"/>
        </w:rPr>
      </w:pPr>
    </w:p>
    <w:p w:rsidR="007F71DF" w:rsidRPr="00473413" w:rsidRDefault="007F71DF" w:rsidP="005C531D">
      <w:pPr>
        <w:tabs>
          <w:tab w:val="left" w:pos="180"/>
        </w:tabs>
        <w:rPr>
          <w:b/>
          <w:color w:val="FF0000"/>
          <w:sz w:val="24"/>
          <w:szCs w:val="24"/>
        </w:rPr>
      </w:pPr>
      <w:r w:rsidRPr="00473413">
        <w:rPr>
          <w:rFonts w:ascii="Arial" w:hAnsi="Arial" w:cs="Arial"/>
          <w:color w:val="FF0000"/>
          <w:sz w:val="22"/>
          <w:szCs w:val="22"/>
        </w:rPr>
        <w:br w:type="page"/>
      </w:r>
      <w:r w:rsidRPr="00473413">
        <w:rPr>
          <w:rFonts w:ascii="Arial" w:hAnsi="Arial" w:cs="Arial"/>
          <w:b/>
          <w:color w:val="FF0000"/>
          <w:sz w:val="24"/>
          <w:szCs w:val="24"/>
        </w:rPr>
        <w:lastRenderedPageBreak/>
        <w:t>NOTES</w:t>
      </w:r>
    </w:p>
    <w:sectPr w:rsidR="007F71DF" w:rsidRPr="00473413" w:rsidSect="00506942">
      <w:headerReference w:type="even" r:id="rId28"/>
      <w:footerReference w:type="even" r:id="rId29"/>
      <w:footerReference w:type="default" r:id="rId30"/>
      <w:footerReference w:type="first" r:id="rId31"/>
      <w:footnotePr>
        <w:numFmt w:val="lowerRoman"/>
      </w:footnotePr>
      <w:endnotePr>
        <w:numFmt w:val="decimal"/>
      </w:endnotePr>
      <w:type w:val="oddPage"/>
      <w:pgSz w:w="11909" w:h="16834" w:code="9"/>
      <w:pgMar w:top="1267" w:right="1195" w:bottom="1260" w:left="1134" w:header="706" w:footer="547" w:gutter="0"/>
      <w:cols w:space="706"/>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134" w:rsidRDefault="00976134">
      <w:r>
        <w:separator/>
      </w:r>
    </w:p>
  </w:endnote>
  <w:endnote w:type="continuationSeparator" w:id="0">
    <w:p w:rsidR="00976134" w:rsidRDefault="00976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Myriad Pro">
    <w:altName w:val="Times New Roman"/>
    <w:panose1 w:val="00000000000000000000"/>
    <w:charset w:val="00"/>
    <w:family w:val="auto"/>
    <w:notTrueType/>
    <w:pitch w:val="default"/>
    <w:sig w:usb0="00000003" w:usb1="00000000" w:usb2="00000000" w:usb3="00000000" w:csb0="00000001" w:csb1="00000000"/>
  </w:font>
  <w:font w:name="FSLola-Bold">
    <w:panose1 w:val="00000000000000000000"/>
    <w:charset w:val="00"/>
    <w:family w:val="roman"/>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134" w:rsidRPr="0078256D" w:rsidRDefault="00976134" w:rsidP="0078256D">
    <w:pPr>
      <w:framePr w:w="724" w:h="456" w:hRule="exact" w:wrap="around" w:vAnchor="text" w:hAnchor="page" w:x="442" w:y="-104"/>
      <w:ind w:left="-90"/>
      <w:jc w:val="center"/>
      <w:rPr>
        <w:rStyle w:val="PageNumber"/>
        <w:b/>
        <w:color w:val="FFFFFF"/>
        <w:sz w:val="12"/>
        <w:szCs w:val="12"/>
      </w:rPr>
    </w:pPr>
  </w:p>
  <w:p w:rsidR="00976134" w:rsidRPr="00411832" w:rsidRDefault="00976134" w:rsidP="0078256D">
    <w:pPr>
      <w:framePr w:w="724" w:h="456" w:hRule="exact" w:wrap="around" w:vAnchor="text" w:hAnchor="page" w:x="442" w:y="-104"/>
      <w:ind w:left="-90"/>
      <w:jc w:val="center"/>
      <w:rPr>
        <w:rStyle w:val="PageNumber"/>
        <w:b/>
        <w:color w:val="FFFFFF"/>
        <w:sz w:val="24"/>
        <w:szCs w:val="24"/>
      </w:rPr>
    </w:pPr>
    <w:r w:rsidRPr="00411832">
      <w:rPr>
        <w:rStyle w:val="PageNumber"/>
        <w:b/>
        <w:color w:val="FFFFFF"/>
        <w:sz w:val="24"/>
        <w:szCs w:val="24"/>
      </w:rPr>
      <w:fldChar w:fldCharType="begin"/>
    </w:r>
    <w:r w:rsidRPr="00411832">
      <w:rPr>
        <w:rStyle w:val="PageNumber"/>
        <w:b/>
        <w:color w:val="FFFFFF"/>
        <w:sz w:val="24"/>
        <w:szCs w:val="24"/>
      </w:rPr>
      <w:instrText xml:space="preserve">PAGE  </w:instrText>
    </w:r>
    <w:r w:rsidRPr="00411832">
      <w:rPr>
        <w:rStyle w:val="PageNumber"/>
        <w:b/>
        <w:color w:val="FFFFFF"/>
        <w:sz w:val="24"/>
        <w:szCs w:val="24"/>
      </w:rPr>
      <w:fldChar w:fldCharType="separate"/>
    </w:r>
    <w:r>
      <w:rPr>
        <w:rStyle w:val="PageNumber"/>
        <w:b/>
        <w:noProof/>
        <w:color w:val="FFFFFF"/>
        <w:sz w:val="24"/>
        <w:szCs w:val="24"/>
      </w:rPr>
      <w:t>8</w:t>
    </w:r>
    <w:r w:rsidRPr="00411832">
      <w:rPr>
        <w:rStyle w:val="PageNumber"/>
        <w:b/>
        <w:color w:val="FFFFFF"/>
        <w:sz w:val="24"/>
        <w:szCs w:val="24"/>
      </w:rPr>
      <w:fldChar w:fldCharType="end"/>
    </w:r>
  </w:p>
  <w:p w:rsidR="00976134" w:rsidRDefault="00244294" w:rsidP="005B4D87">
    <w:pPr>
      <w:pStyle w:val="Footer"/>
      <w:jc w:val="center"/>
    </w:pPr>
    <w:r>
      <w:rPr>
        <w:noProof/>
        <w:lang w:eastAsia="en-GB"/>
      </w:rPr>
      <mc:AlternateContent>
        <mc:Choice Requires="wps">
          <w:drawing>
            <wp:anchor distT="0" distB="0" distL="114300" distR="114300" simplePos="0" relativeHeight="251655680" behindDoc="1" locked="0" layoutInCell="1" allowOverlap="1">
              <wp:simplePos x="0" y="0"/>
              <wp:positionH relativeFrom="page">
                <wp:posOffset>280035</wp:posOffset>
              </wp:positionH>
              <wp:positionV relativeFrom="page">
                <wp:posOffset>10170795</wp:posOffset>
              </wp:positionV>
              <wp:extent cx="431800" cy="347345"/>
              <wp:effectExtent l="0" t="0" r="6350" b="0"/>
              <wp:wrapNone/>
              <wp:docPr id="1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4734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2.05pt;margin-top:800.85pt;width:34pt;height:27.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" fillcolor="#969696" stroked="f">
              <w10:wrap anchorx="page" anchory="page"/>
            </v:rect>
          </w:pict>
        </mc:Fallback>
      </mc:AlternateContent>
    </w:r>
    <w:r>
      <w:rPr>
        <w:noProof/>
        <w:lang w:eastAsia="en-GB"/>
      </w:rPr>
      <mc:AlternateContent>
        <mc:Choice Requires="wps">
          <w:drawing>
            <wp:anchor distT="0" distB="0" distL="114300" distR="114300" simplePos="0" relativeHeight="251654656" behindDoc="1" locked="0" layoutInCell="1" allowOverlap="1">
              <wp:simplePos x="0" y="0"/>
              <wp:positionH relativeFrom="page">
                <wp:posOffset>700405</wp:posOffset>
              </wp:positionH>
              <wp:positionV relativeFrom="page">
                <wp:posOffset>10170795</wp:posOffset>
              </wp:positionV>
              <wp:extent cx="6551930" cy="347345"/>
              <wp:effectExtent l="0" t="0" r="1270" b="0"/>
              <wp:wrapNone/>
              <wp:docPr id="1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3473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55.15pt;margin-top:800.85pt;width:515.9pt;height:27.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" fillcolor="red" stroked="f">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134" w:rsidRPr="004C7F8C" w:rsidRDefault="00976134" w:rsidP="00B164FA">
    <w:pPr>
      <w:framePr w:w="728" w:h="481" w:hRule="exact" w:wrap="around" w:vAnchor="text" w:hAnchor="page" w:x="10702" w:y="155"/>
      <w:ind w:left="-90" w:right="-72"/>
      <w:jc w:val="center"/>
      <w:rPr>
        <w:rStyle w:val="PageNumber"/>
        <w:b/>
        <w:color w:val="FFFFFF"/>
        <w:sz w:val="24"/>
        <w:szCs w:val="24"/>
      </w:rPr>
    </w:pPr>
    <w:r w:rsidRPr="004C7F8C">
      <w:rPr>
        <w:rStyle w:val="PageNumber"/>
        <w:b/>
        <w:color w:val="FFFFFF"/>
        <w:sz w:val="24"/>
        <w:szCs w:val="24"/>
      </w:rPr>
      <w:fldChar w:fldCharType="begin"/>
    </w:r>
    <w:r w:rsidRPr="004C7F8C">
      <w:rPr>
        <w:rStyle w:val="PageNumber"/>
        <w:b/>
        <w:color w:val="FFFFFF"/>
        <w:sz w:val="24"/>
        <w:szCs w:val="24"/>
      </w:rPr>
      <w:instrText xml:space="preserve">PAGE  </w:instrText>
    </w:r>
    <w:r w:rsidRPr="004C7F8C">
      <w:rPr>
        <w:rStyle w:val="PageNumber"/>
        <w:b/>
        <w:color w:val="FFFFFF"/>
        <w:sz w:val="24"/>
        <w:szCs w:val="24"/>
      </w:rPr>
      <w:fldChar w:fldCharType="separate"/>
    </w:r>
    <w:r>
      <w:rPr>
        <w:rStyle w:val="PageNumber"/>
        <w:b/>
        <w:noProof/>
        <w:color w:val="FFFFFF"/>
        <w:sz w:val="24"/>
        <w:szCs w:val="24"/>
      </w:rPr>
      <w:t>7</w:t>
    </w:r>
    <w:r w:rsidRPr="004C7F8C">
      <w:rPr>
        <w:rStyle w:val="PageNumber"/>
        <w:b/>
        <w:color w:val="FFFFFF"/>
        <w:sz w:val="24"/>
        <w:szCs w:val="24"/>
      </w:rPr>
      <w:fldChar w:fldCharType="end"/>
    </w:r>
  </w:p>
  <w:p w:rsidR="00976134" w:rsidRDefault="00244294" w:rsidP="005B4D87">
    <w:pPr>
      <w:pStyle w:val="Footer"/>
      <w:jc w:val="center"/>
    </w:pPr>
    <w:r>
      <w:rPr>
        <w:noProof/>
        <w:lang w:eastAsia="en-GB"/>
      </w:rPr>
      <mc:AlternateContent>
        <mc:Choice Requires="wps">
          <w:drawing>
            <wp:anchor distT="0" distB="0" distL="114300" distR="114300" simplePos="0" relativeHeight="251653632" behindDoc="1" locked="0" layoutInCell="1" allowOverlap="1">
              <wp:simplePos x="0" y="0"/>
              <wp:positionH relativeFrom="page">
                <wp:posOffset>6820535</wp:posOffset>
              </wp:positionH>
              <wp:positionV relativeFrom="page">
                <wp:posOffset>10175240</wp:posOffset>
              </wp:positionV>
              <wp:extent cx="431800" cy="347345"/>
              <wp:effectExtent l="0" t="0" r="6350" b="0"/>
              <wp:wrapNone/>
              <wp:docPr id="1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4734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537.05pt;margin-top:801.2pt;width:34pt;height:27.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" fillcolor="#969696" stroked="f">
              <w10:wrap anchorx="page" anchory="page"/>
            </v:rect>
          </w:pict>
        </mc:Fallback>
      </mc:AlternateContent>
    </w:r>
    <w:r>
      <w:rPr>
        <w:noProof/>
        <w:lang w:eastAsia="en-GB"/>
      </w:rPr>
      <mc:AlternateContent>
        <mc:Choice Requires="wps">
          <w:drawing>
            <wp:anchor distT="0" distB="0" distL="114300" distR="114300" simplePos="0" relativeHeight="251652608" behindDoc="1" locked="0" layoutInCell="1" allowOverlap="1">
              <wp:simplePos x="0" y="0"/>
              <wp:positionH relativeFrom="page">
                <wp:posOffset>280035</wp:posOffset>
              </wp:positionH>
              <wp:positionV relativeFrom="page">
                <wp:posOffset>10175240</wp:posOffset>
              </wp:positionV>
              <wp:extent cx="6551930" cy="347345"/>
              <wp:effectExtent l="0" t="0" r="1270" b="0"/>
              <wp:wrapNone/>
              <wp:docPr id="1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3473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2.05pt;margin-top:801.2pt;width:515.9pt;height:27.3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" fillcolor="red" stroked="f">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134" w:rsidRPr="00B72EF7" w:rsidRDefault="00976134" w:rsidP="00B72EF7">
    <w:pPr>
      <w:framePr w:wrap="around" w:vAnchor="text" w:hAnchor="page" w:x="5842" w:y="-40"/>
      <w:rPr>
        <w:rStyle w:val="PageNumber"/>
        <w:b/>
        <w:color w:val="FF0000"/>
      </w:rPr>
    </w:pPr>
  </w:p>
  <w:p w:rsidR="00976134" w:rsidRPr="0051495D" w:rsidRDefault="00244294" w:rsidP="00C923F4">
    <w:pPr>
      <w:pStyle w:val="Footer"/>
      <w:ind w:right="360"/>
      <w:jc w:val="center"/>
      <w:rPr>
        <w:b/>
        <w:color w:val="FF0000"/>
      </w:rPr>
    </w:pPr>
    <w:r>
      <w:rPr>
        <w:noProof/>
        <w:lang w:eastAsia="en-GB"/>
      </w:rPr>
      <mc:AlternateContent>
        <mc:Choice Requires="wps">
          <w:drawing>
            <wp:anchor distT="0" distB="0" distL="114300" distR="114300" simplePos="0" relativeHeight="251666944" behindDoc="1" locked="0" layoutInCell="1" allowOverlap="1">
              <wp:simplePos x="0" y="0"/>
              <wp:positionH relativeFrom="page">
                <wp:posOffset>280035</wp:posOffset>
              </wp:positionH>
              <wp:positionV relativeFrom="page">
                <wp:posOffset>10170795</wp:posOffset>
              </wp:positionV>
              <wp:extent cx="431800" cy="347345"/>
              <wp:effectExtent l="0" t="0" r="6350" b="0"/>
              <wp:wrapNone/>
              <wp:docPr id="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4734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22.05pt;margin-top:800.85pt;width:34pt;height:27.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" fillcolor="#969696" stroked="f">
              <w10:wrap anchorx="page" anchory="page"/>
            </v:rect>
          </w:pict>
        </mc:Fallback>
      </mc:AlternateContent>
    </w:r>
    <w:r>
      <w:rPr>
        <w:noProof/>
        <w:lang w:eastAsia="en-GB"/>
      </w:rPr>
      <mc:AlternateContent>
        <mc:Choice Requires="wps">
          <w:drawing>
            <wp:anchor distT="0" distB="0" distL="114300" distR="114300" simplePos="0" relativeHeight="251665920" behindDoc="1" locked="0" layoutInCell="1" allowOverlap="1">
              <wp:simplePos x="0" y="0"/>
              <wp:positionH relativeFrom="page">
                <wp:posOffset>700405</wp:posOffset>
              </wp:positionH>
              <wp:positionV relativeFrom="page">
                <wp:posOffset>10175240</wp:posOffset>
              </wp:positionV>
              <wp:extent cx="6551930" cy="347345"/>
              <wp:effectExtent l="0" t="0" r="1270" b="0"/>
              <wp:wrapNone/>
              <wp:docPr id="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3473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55.15pt;margin-top:801.2pt;width:515.9pt;height:27.3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" fillcolor="red" stroked="f">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134" w:rsidRPr="00411832" w:rsidRDefault="00976134" w:rsidP="00E95269">
    <w:pPr>
      <w:framePr w:w="637" w:wrap="around" w:vAnchor="text" w:hAnchor="page" w:x="540" w:y="158"/>
      <w:ind w:left="-270" w:right="-171"/>
      <w:jc w:val="center"/>
      <w:rPr>
        <w:rStyle w:val="PageNumber"/>
        <w:b/>
        <w:color w:val="FFFFFF"/>
        <w:sz w:val="24"/>
        <w:szCs w:val="24"/>
      </w:rPr>
    </w:pPr>
    <w:r w:rsidRPr="00411832">
      <w:rPr>
        <w:rStyle w:val="PageNumber"/>
        <w:b/>
        <w:color w:val="FFFFFF"/>
        <w:sz w:val="24"/>
        <w:szCs w:val="24"/>
      </w:rPr>
      <w:fldChar w:fldCharType="begin"/>
    </w:r>
    <w:r w:rsidRPr="00411832">
      <w:rPr>
        <w:rStyle w:val="PageNumber"/>
        <w:b/>
        <w:color w:val="FFFFFF"/>
        <w:sz w:val="24"/>
        <w:szCs w:val="24"/>
      </w:rPr>
      <w:instrText xml:space="preserve">PAGE  </w:instrText>
    </w:r>
    <w:r w:rsidRPr="00411832">
      <w:rPr>
        <w:rStyle w:val="PageNumber"/>
        <w:b/>
        <w:color w:val="FFFFFF"/>
        <w:sz w:val="24"/>
        <w:szCs w:val="24"/>
      </w:rPr>
      <w:fldChar w:fldCharType="separate"/>
    </w:r>
    <w:r w:rsidR="00A76DCC">
      <w:rPr>
        <w:rStyle w:val="PageNumber"/>
        <w:b/>
        <w:noProof/>
        <w:color w:val="FFFFFF"/>
        <w:sz w:val="24"/>
        <w:szCs w:val="24"/>
      </w:rPr>
      <w:t>70</w:t>
    </w:r>
    <w:r w:rsidRPr="00411832">
      <w:rPr>
        <w:rStyle w:val="PageNumber"/>
        <w:b/>
        <w:color w:val="FFFFFF"/>
        <w:sz w:val="24"/>
        <w:szCs w:val="24"/>
      </w:rPr>
      <w:fldChar w:fldCharType="end"/>
    </w:r>
  </w:p>
  <w:p w:rsidR="00976134" w:rsidRDefault="00244294" w:rsidP="005B4D87">
    <w:pPr>
      <w:pStyle w:val="Footer"/>
      <w:jc w:val="center"/>
    </w:pPr>
    <w:r>
      <w:rPr>
        <w:noProof/>
        <w:lang w:eastAsia="en-GB"/>
      </w:rPr>
      <mc:AlternateContent>
        <mc:Choice Requires="wps">
          <w:drawing>
            <wp:anchor distT="0" distB="0" distL="114300" distR="114300" simplePos="0" relativeHeight="251660800" behindDoc="1" locked="0" layoutInCell="1" allowOverlap="1">
              <wp:simplePos x="0" y="0"/>
              <wp:positionH relativeFrom="page">
                <wp:posOffset>305435</wp:posOffset>
              </wp:positionH>
              <wp:positionV relativeFrom="page">
                <wp:posOffset>10170795</wp:posOffset>
              </wp:positionV>
              <wp:extent cx="431800" cy="347345"/>
              <wp:effectExtent l="0" t="0" r="6350" b="0"/>
              <wp:wrapNone/>
              <wp:docPr id="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4734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24.05pt;margin-top:800.85pt;width:34pt;height:27.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" fillcolor="#969696" stroked="f">
              <w10:wrap anchorx="page" anchory="page"/>
            </v:rect>
          </w:pict>
        </mc:Fallback>
      </mc:AlternateContent>
    </w:r>
    <w:r>
      <w:rPr>
        <w:noProof/>
        <w:lang w:eastAsia="en-GB"/>
      </w:rPr>
      <mc:AlternateContent>
        <mc:Choice Requires="wps">
          <w:drawing>
            <wp:anchor distT="0" distB="0" distL="114300" distR="114300" simplePos="0" relativeHeight="251659776" behindDoc="1" locked="0" layoutInCell="1" allowOverlap="1">
              <wp:simplePos x="0" y="0"/>
              <wp:positionH relativeFrom="page">
                <wp:posOffset>737235</wp:posOffset>
              </wp:positionH>
              <wp:positionV relativeFrom="page">
                <wp:posOffset>10170795</wp:posOffset>
              </wp:positionV>
              <wp:extent cx="6551930" cy="347345"/>
              <wp:effectExtent l="0" t="0" r="1270" b="0"/>
              <wp:wrapNone/>
              <wp:docPr id="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3473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58.05pt;margin-top:800.85pt;width:515.9pt;height:27.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" fillcolor="red" stroked="f">
              <w10:wrap anchorx="page" anchory="pag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134" w:rsidRPr="004C7F8C" w:rsidRDefault="00976134" w:rsidP="00E95269">
    <w:pPr>
      <w:framePr w:w="542" w:wrap="around" w:vAnchor="text" w:hAnchor="page" w:x="10890" w:y="158"/>
      <w:ind w:left="-270" w:right="-182"/>
      <w:jc w:val="center"/>
      <w:rPr>
        <w:rStyle w:val="PageNumber"/>
        <w:b/>
        <w:color w:val="FFFFFF"/>
        <w:sz w:val="24"/>
        <w:szCs w:val="24"/>
      </w:rPr>
    </w:pPr>
    <w:r w:rsidRPr="004C7F8C">
      <w:rPr>
        <w:rStyle w:val="PageNumber"/>
        <w:b/>
        <w:color w:val="FFFFFF"/>
        <w:sz w:val="24"/>
        <w:szCs w:val="24"/>
      </w:rPr>
      <w:fldChar w:fldCharType="begin"/>
    </w:r>
    <w:r w:rsidRPr="004C7F8C">
      <w:rPr>
        <w:rStyle w:val="PageNumber"/>
        <w:b/>
        <w:color w:val="FFFFFF"/>
        <w:sz w:val="24"/>
        <w:szCs w:val="24"/>
      </w:rPr>
      <w:instrText xml:space="preserve">PAGE  </w:instrText>
    </w:r>
    <w:r w:rsidRPr="004C7F8C">
      <w:rPr>
        <w:rStyle w:val="PageNumber"/>
        <w:b/>
        <w:color w:val="FFFFFF"/>
        <w:sz w:val="24"/>
        <w:szCs w:val="24"/>
      </w:rPr>
      <w:fldChar w:fldCharType="separate"/>
    </w:r>
    <w:r w:rsidR="00A76DCC">
      <w:rPr>
        <w:rStyle w:val="PageNumber"/>
        <w:b/>
        <w:noProof/>
        <w:color w:val="FFFFFF"/>
        <w:sz w:val="24"/>
        <w:szCs w:val="24"/>
      </w:rPr>
      <w:t>3</w:t>
    </w:r>
    <w:r w:rsidRPr="004C7F8C">
      <w:rPr>
        <w:rStyle w:val="PageNumber"/>
        <w:b/>
        <w:color w:val="FFFFFF"/>
        <w:sz w:val="24"/>
        <w:szCs w:val="24"/>
      </w:rPr>
      <w:fldChar w:fldCharType="end"/>
    </w:r>
  </w:p>
  <w:p w:rsidR="00976134" w:rsidRDefault="00244294" w:rsidP="005B4D87">
    <w:pPr>
      <w:pStyle w:val="Footer"/>
      <w:jc w:val="center"/>
    </w:pPr>
    <w:r>
      <w:rPr>
        <w:noProof/>
        <w:lang w:eastAsia="en-GB"/>
      </w:rPr>
      <mc:AlternateContent>
        <mc:Choice Requires="wps">
          <w:drawing>
            <wp:anchor distT="0" distB="0" distL="114300" distR="114300" simplePos="0" relativeHeight="251662848" behindDoc="1" locked="0" layoutInCell="1" allowOverlap="1">
              <wp:simplePos x="0" y="0"/>
              <wp:positionH relativeFrom="page">
                <wp:posOffset>6820535</wp:posOffset>
              </wp:positionH>
              <wp:positionV relativeFrom="page">
                <wp:posOffset>10175240</wp:posOffset>
              </wp:positionV>
              <wp:extent cx="431800" cy="347345"/>
              <wp:effectExtent l="0" t="0" r="6350" b="0"/>
              <wp:wrapNone/>
              <wp:docPr id="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4734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537.05pt;margin-top:801.2pt;width:34pt;height:27.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" fillcolor="#969696" stroked="f">
              <w10:wrap anchorx="page" anchory="page"/>
            </v:rect>
          </w:pict>
        </mc:Fallback>
      </mc:AlternateContent>
    </w:r>
    <w:r>
      <w:rPr>
        <w:noProof/>
        <w:lang w:eastAsia="en-GB"/>
      </w:rPr>
      <mc:AlternateContent>
        <mc:Choice Requires="wps">
          <w:drawing>
            <wp:anchor distT="0" distB="0" distL="114300" distR="114300" simplePos="0" relativeHeight="251661824" behindDoc="1" locked="0" layoutInCell="1" allowOverlap="1">
              <wp:simplePos x="0" y="0"/>
              <wp:positionH relativeFrom="page">
                <wp:posOffset>280035</wp:posOffset>
              </wp:positionH>
              <wp:positionV relativeFrom="page">
                <wp:posOffset>10175240</wp:posOffset>
              </wp:positionV>
              <wp:extent cx="6551930" cy="347345"/>
              <wp:effectExtent l="0" t="0" r="1270" b="0"/>
              <wp:wrapNone/>
              <wp:docPr id="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34734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22.05pt;margin-top:801.2pt;width:515.9pt;height:27.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" fillcolor="red" stroked="f">
              <w10:wrap anchorx="page" anchory="pag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134" w:rsidRPr="00B72EF7" w:rsidRDefault="00976134" w:rsidP="00B72EF7">
    <w:pPr>
      <w:framePr w:wrap="around" w:vAnchor="text" w:hAnchor="page" w:x="5842" w:y="-40"/>
      <w:rPr>
        <w:rStyle w:val="PageNumber"/>
        <w:b/>
        <w:color w:val="FF0000"/>
      </w:rPr>
    </w:pPr>
    <w:r w:rsidRPr="00B72EF7">
      <w:rPr>
        <w:rStyle w:val="PageNumber"/>
        <w:b/>
        <w:color w:val="FF0000"/>
      </w:rPr>
      <w:fldChar w:fldCharType="begin"/>
    </w:r>
    <w:r w:rsidRPr="00B72EF7">
      <w:rPr>
        <w:rStyle w:val="PageNumber"/>
        <w:b/>
        <w:color w:val="FF0000"/>
      </w:rPr>
      <w:instrText xml:space="preserve">PAGE  </w:instrText>
    </w:r>
    <w:r w:rsidRPr="00B72EF7">
      <w:rPr>
        <w:rStyle w:val="PageNumber"/>
        <w:b/>
        <w:color w:val="FF0000"/>
      </w:rPr>
      <w:fldChar w:fldCharType="separate"/>
    </w:r>
    <w:r>
      <w:rPr>
        <w:rStyle w:val="PageNumber"/>
        <w:b/>
        <w:noProof/>
        <w:color w:val="FF0000"/>
      </w:rPr>
      <w:t>86</w:t>
    </w:r>
    <w:r w:rsidRPr="00B72EF7">
      <w:rPr>
        <w:rStyle w:val="PageNumber"/>
        <w:b/>
        <w:color w:val="FF0000"/>
      </w:rPr>
      <w:fldChar w:fldCharType="end"/>
    </w:r>
  </w:p>
  <w:p w:rsidR="00976134" w:rsidRPr="0051495D" w:rsidRDefault="00244294" w:rsidP="00C923F4">
    <w:pPr>
      <w:pStyle w:val="Footer"/>
      <w:ind w:right="360"/>
      <w:jc w:val="center"/>
      <w:rPr>
        <w:b/>
        <w:color w:val="FF0000"/>
      </w:rPr>
    </w:pPr>
    <w:r>
      <w:rPr>
        <w:noProof/>
        <w:lang w:eastAsia="en-GB"/>
      </w:rPr>
      <mc:AlternateContent>
        <mc:Choice Requires="wps">
          <w:drawing>
            <wp:anchor distT="4294967295" distB="4294967295" distL="114300" distR="114300" simplePos="0" relativeHeight="251656704" behindDoc="1" locked="0" layoutInCell="1" allowOverlap="1">
              <wp:simplePos x="0" y="0"/>
              <wp:positionH relativeFrom="page">
                <wp:posOffset>805180</wp:posOffset>
              </wp:positionH>
              <wp:positionV relativeFrom="page">
                <wp:posOffset>9830434</wp:posOffset>
              </wp:positionV>
              <wp:extent cx="5760085" cy="0"/>
              <wp:effectExtent l="0" t="0" r="12065" b="19050"/>
              <wp:wrapNone/>
              <wp:docPr id="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9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3.4pt,774.05pt" to="516.95pt,7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12FAIAACkEAAAOAAAAZHJzL2Uyb0RvYy54bWysU8GO2jAQvVfqP1i+QxIa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" strokecolor="#969696">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134" w:rsidRDefault="00976134">
      <w:r>
        <w:separator/>
      </w:r>
    </w:p>
  </w:footnote>
  <w:footnote w:type="continuationSeparator" w:id="0">
    <w:p w:rsidR="00976134" w:rsidRDefault="009761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134" w:rsidRDefault="00244294">
    <w:pPr>
      <w:pStyle w:val="Header"/>
    </w:pPr>
    <w:r>
      <w:rPr>
        <w:noProof/>
        <w:lang w:eastAsia="en-GB"/>
      </w:rPr>
      <mc:AlternateContent>
        <mc:Choice Requires="wps">
          <w:drawing>
            <wp:anchor distT="0" distB="0" distL="114300" distR="114300" simplePos="0" relativeHeight="251651584" behindDoc="1" locked="0" layoutInCell="1" allowOverlap="1">
              <wp:simplePos x="0" y="0"/>
              <wp:positionH relativeFrom="page">
                <wp:posOffset>280035</wp:posOffset>
              </wp:positionH>
              <wp:positionV relativeFrom="page">
                <wp:posOffset>145415</wp:posOffset>
              </wp:positionV>
              <wp:extent cx="431800" cy="107950"/>
              <wp:effectExtent l="0" t="0" r="6350" b="6350"/>
              <wp:wrapNone/>
              <wp:docPr id="1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0795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2.05pt;margin-top:11.45pt;width:34pt;height: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" fillcolor="#969696" stroked="f">
              <w10:wrap anchorx="page" anchory="page"/>
            </v:rect>
          </w:pict>
        </mc:Fallback>
      </mc:AlternateContent>
    </w:r>
    <w:r>
      <w:rPr>
        <w:noProof/>
        <w:lang w:eastAsia="en-GB"/>
      </w:rPr>
      <mc:AlternateContent>
        <mc:Choice Requires="wps">
          <w:drawing>
            <wp:anchor distT="0" distB="0" distL="114300" distR="114300" simplePos="0" relativeHeight="251650560" behindDoc="1" locked="0" layoutInCell="1" allowOverlap="1">
              <wp:simplePos x="0" y="0"/>
              <wp:positionH relativeFrom="page">
                <wp:posOffset>700405</wp:posOffset>
              </wp:positionH>
              <wp:positionV relativeFrom="page">
                <wp:posOffset>145415</wp:posOffset>
              </wp:positionV>
              <wp:extent cx="6551930" cy="107950"/>
              <wp:effectExtent l="0" t="0" r="1270" b="6350"/>
              <wp:wrapNone/>
              <wp:docPr id="1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79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5.15pt;margin-top:11.45pt;width:515.9pt;height: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" fillcolor="red"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134" w:rsidRDefault="00244294">
    <w:pPr>
      <w:pStyle w:val="Header"/>
    </w:pPr>
    <w:r>
      <w:rPr>
        <w:noProof/>
        <w:lang w:eastAsia="en-GB"/>
      </w:rPr>
      <mc:AlternateContent>
        <mc:Choice Requires="wps">
          <w:drawing>
            <wp:anchor distT="0" distB="0" distL="114300" distR="114300" simplePos="0" relativeHeight="251649536" behindDoc="1" locked="0" layoutInCell="1" allowOverlap="1">
              <wp:simplePos x="0" y="0"/>
              <wp:positionH relativeFrom="page">
                <wp:posOffset>6820535</wp:posOffset>
              </wp:positionH>
              <wp:positionV relativeFrom="page">
                <wp:posOffset>145415</wp:posOffset>
              </wp:positionV>
              <wp:extent cx="431800" cy="107950"/>
              <wp:effectExtent l="0" t="0" r="6350" b="6350"/>
              <wp:wrapNone/>
              <wp:docPr id="1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0795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537.05pt;margin-top:11.45pt;width:34pt;height: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" fillcolor="#969696" stroked="f">
              <w10:wrap anchorx="page" anchory="page"/>
            </v:rect>
          </w:pict>
        </mc:Fallback>
      </mc:AlternateContent>
    </w:r>
    <w:r>
      <w:rPr>
        <w:noProof/>
        <w:lang w:eastAsia="en-GB"/>
      </w:rPr>
      <mc:AlternateContent>
        <mc:Choice Requires="wps">
          <w:drawing>
            <wp:anchor distT="0" distB="0" distL="114300" distR="114300" simplePos="0" relativeHeight="251648512" behindDoc="1" locked="0" layoutInCell="1" allowOverlap="1">
              <wp:simplePos x="0" y="0"/>
              <wp:positionH relativeFrom="page">
                <wp:posOffset>280035</wp:posOffset>
              </wp:positionH>
              <wp:positionV relativeFrom="page">
                <wp:posOffset>145415</wp:posOffset>
              </wp:positionV>
              <wp:extent cx="6551930" cy="107950"/>
              <wp:effectExtent l="0" t="0" r="1270" b="6350"/>
              <wp:wrapNone/>
              <wp:docPr id="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79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2.05pt;margin-top:11.45pt;width:515.9pt;height: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" fillcolor="red" stroked="f">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134" w:rsidRDefault="00244294">
    <w:pPr>
      <w:pStyle w:val="Header"/>
    </w:pPr>
    <w:r>
      <w:rPr>
        <w:noProof/>
        <w:lang w:eastAsia="en-GB"/>
      </w:rPr>
      <mc:AlternateContent>
        <mc:Choice Requires="wps">
          <w:drawing>
            <wp:anchor distT="0" distB="0" distL="114300" distR="114300" simplePos="0" relativeHeight="251664896" behindDoc="1" locked="0" layoutInCell="1" allowOverlap="1">
              <wp:simplePos x="0" y="0"/>
              <wp:positionH relativeFrom="page">
                <wp:posOffset>419735</wp:posOffset>
              </wp:positionH>
              <wp:positionV relativeFrom="page">
                <wp:posOffset>231140</wp:posOffset>
              </wp:positionV>
              <wp:extent cx="431800" cy="107950"/>
              <wp:effectExtent l="0" t="0" r="6350" b="6350"/>
              <wp:wrapNone/>
              <wp:docPr id="1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0795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33.05pt;margin-top:18.2pt;width:34pt;height: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" fillcolor="#969696" stroked="f">
              <w10:wrap anchorx="page" anchory="page"/>
            </v:rect>
          </w:pict>
        </mc:Fallback>
      </mc:AlternateContent>
    </w:r>
    <w:r>
      <w:rPr>
        <w:noProof/>
        <w:lang w:eastAsia="en-GB"/>
      </w:rPr>
      <mc:AlternateContent>
        <mc:Choice Requires="wps">
          <w:drawing>
            <wp:anchor distT="0" distB="0" distL="114300" distR="114300" simplePos="0" relativeHeight="251663872" behindDoc="1" locked="0" layoutInCell="1" allowOverlap="1">
              <wp:simplePos x="0" y="0"/>
              <wp:positionH relativeFrom="page">
                <wp:posOffset>852805</wp:posOffset>
              </wp:positionH>
              <wp:positionV relativeFrom="page">
                <wp:posOffset>231140</wp:posOffset>
              </wp:positionV>
              <wp:extent cx="6551930" cy="107950"/>
              <wp:effectExtent l="0" t="0" r="1270" b="6350"/>
              <wp:wrapNone/>
              <wp:docPr id="1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79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67.15pt;margin-top:18.2pt;width:515.9pt;height: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" fillcolor="red" stroked="f">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134" w:rsidRDefault="00244294">
    <w:pPr>
      <w:pStyle w:val="Header"/>
    </w:pPr>
    <w:r>
      <w:rPr>
        <w:noProof/>
        <w:lang w:eastAsia="en-GB"/>
      </w:rPr>
      <mc:AlternateContent>
        <mc:Choice Requires="wps">
          <w:drawing>
            <wp:anchor distT="0" distB="0" distL="114300" distR="114300" simplePos="0" relativeHeight="251658752" behindDoc="1" locked="0" layoutInCell="1" allowOverlap="1">
              <wp:simplePos x="0" y="0"/>
              <wp:positionH relativeFrom="page">
                <wp:posOffset>280035</wp:posOffset>
              </wp:positionH>
              <wp:positionV relativeFrom="page">
                <wp:posOffset>145415</wp:posOffset>
              </wp:positionV>
              <wp:extent cx="431800" cy="107950"/>
              <wp:effectExtent l="0" t="0" r="6350" b="6350"/>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0795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2.05pt;margin-top:11.45pt;width:34pt;height: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" fillcolor="#969696" stroked="f">
              <w10:wrap anchorx="page" anchory="page"/>
            </v:rect>
          </w:pict>
        </mc:Fallback>
      </mc:AlternateContent>
    </w:r>
    <w:r>
      <w:rPr>
        <w:noProof/>
        <w:lang w:eastAsia="en-GB"/>
      </w:rPr>
      <mc:AlternateContent>
        <mc:Choice Requires="wps">
          <w:drawing>
            <wp:anchor distT="0" distB="0" distL="114300" distR="114300" simplePos="0" relativeHeight="251657728" behindDoc="1" locked="0" layoutInCell="1" allowOverlap="1">
              <wp:simplePos x="0" y="0"/>
              <wp:positionH relativeFrom="page">
                <wp:posOffset>700405</wp:posOffset>
              </wp:positionH>
              <wp:positionV relativeFrom="page">
                <wp:posOffset>145415</wp:posOffset>
              </wp:positionV>
              <wp:extent cx="6551930" cy="107950"/>
              <wp:effectExtent l="0" t="0" r="1270" b="6350"/>
              <wp:wrapNone/>
              <wp:docPr id="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79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55.15pt;margin-top:11.45pt;width:515.9pt;height: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" fillcolor="red"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CA696E4"/>
    <w:lvl w:ilvl="0">
      <w:numFmt w:val="decimal"/>
      <w:lvlText w:val="*"/>
      <w:lvlJc w:val="left"/>
      <w:rPr>
        <w:rFonts w:cs="Times New Roman"/>
      </w:rPr>
    </w:lvl>
  </w:abstractNum>
  <w:abstractNum w:abstractNumId="1">
    <w:nsid w:val="0C210032"/>
    <w:multiLevelType w:val="hybridMultilevel"/>
    <w:tmpl w:val="82A21E78"/>
    <w:lvl w:ilvl="0" w:tplc="6A78DEDE">
      <w:start w:val="1"/>
      <w:numFmt w:val="bullet"/>
      <w:lvlText w:val=""/>
      <w:lvlJc w:val="left"/>
      <w:pPr>
        <w:tabs>
          <w:tab w:val="num" w:pos="360"/>
        </w:tabs>
        <w:ind w:left="360" w:hanging="360"/>
      </w:pPr>
      <w:rPr>
        <w:rFonts w:ascii="Symbol" w:hAnsi="Symbol" w:hint="default"/>
        <w:color w:val="FF0000"/>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EB03B97"/>
    <w:multiLevelType w:val="hybridMultilevel"/>
    <w:tmpl w:val="C0366520"/>
    <w:lvl w:ilvl="0" w:tplc="7B4EBAEE">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F5555C"/>
    <w:multiLevelType w:val="hybridMultilevel"/>
    <w:tmpl w:val="29C03690"/>
    <w:lvl w:ilvl="0" w:tplc="0B24C754">
      <w:start w:val="1"/>
      <w:numFmt w:val="decimal"/>
      <w:lvlText w:val="%1."/>
      <w:lvlJc w:val="left"/>
      <w:pPr>
        <w:tabs>
          <w:tab w:val="num" w:pos="720"/>
        </w:tabs>
        <w:ind w:left="720" w:hanging="360"/>
      </w:pPr>
      <w:rPr>
        <w:b/>
        <w:color w:val="FF0000"/>
        <w:sz w:val="20"/>
        <w:szCs w:val="2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12F15030"/>
    <w:multiLevelType w:val="hybridMultilevel"/>
    <w:tmpl w:val="654EFAF0"/>
    <w:lvl w:ilvl="0" w:tplc="926A549C">
      <w:start w:val="1"/>
      <w:numFmt w:val="bullet"/>
      <w:lvlText w:val=""/>
      <w:lvlJc w:val="left"/>
      <w:pPr>
        <w:tabs>
          <w:tab w:val="num" w:pos="720"/>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3502717"/>
    <w:multiLevelType w:val="hybridMultilevel"/>
    <w:tmpl w:val="AC0E228C"/>
    <w:lvl w:ilvl="0" w:tplc="9934E970">
      <w:start w:val="1"/>
      <w:numFmt w:val="bullet"/>
      <w:lvlText w:val=""/>
      <w:lvlJc w:val="left"/>
      <w:pPr>
        <w:tabs>
          <w:tab w:val="num" w:pos="720"/>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8E36D47"/>
    <w:multiLevelType w:val="hybridMultilevel"/>
    <w:tmpl w:val="47389140"/>
    <w:lvl w:ilvl="0" w:tplc="6CA696E4">
      <w:start w:val="1"/>
      <w:numFmt w:val="bullet"/>
      <w:lvlText w:val=""/>
      <w:lvlJc w:val="left"/>
      <w:pPr>
        <w:ind w:left="720" w:hanging="360"/>
      </w:pPr>
      <w:rPr>
        <w:rFonts w:ascii="Symbol" w:hAnsi="Symbol" w:hint="default"/>
        <w:color w:val="FF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DE752B"/>
    <w:multiLevelType w:val="hybridMultilevel"/>
    <w:tmpl w:val="ACEEC30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1E362212"/>
    <w:multiLevelType w:val="hybridMultilevel"/>
    <w:tmpl w:val="2F52ADC0"/>
    <w:lvl w:ilvl="0" w:tplc="255829F0">
      <w:start w:val="1"/>
      <w:numFmt w:val="bullet"/>
      <w:lvlText w:val=""/>
      <w:lvlJc w:val="left"/>
      <w:pPr>
        <w:tabs>
          <w:tab w:val="num" w:pos="450"/>
        </w:tabs>
        <w:ind w:left="450" w:hanging="360"/>
      </w:pPr>
      <w:rPr>
        <w:rFonts w:ascii="Symbol" w:hAnsi="Symbol" w:hint="default"/>
        <w:color w:val="FF0000"/>
      </w:rPr>
    </w:lvl>
    <w:lvl w:ilvl="1" w:tplc="08090003" w:tentative="1">
      <w:start w:val="1"/>
      <w:numFmt w:val="bullet"/>
      <w:lvlText w:val="o"/>
      <w:lvlJc w:val="left"/>
      <w:pPr>
        <w:tabs>
          <w:tab w:val="num" w:pos="1170"/>
        </w:tabs>
        <w:ind w:left="1170" w:hanging="360"/>
      </w:pPr>
      <w:rPr>
        <w:rFonts w:ascii="Courier New" w:hAnsi="Courier New" w:hint="default"/>
      </w:rPr>
    </w:lvl>
    <w:lvl w:ilvl="2" w:tplc="08090005" w:tentative="1">
      <w:start w:val="1"/>
      <w:numFmt w:val="bullet"/>
      <w:lvlText w:val=""/>
      <w:lvlJc w:val="left"/>
      <w:pPr>
        <w:tabs>
          <w:tab w:val="num" w:pos="1890"/>
        </w:tabs>
        <w:ind w:left="1890" w:hanging="360"/>
      </w:pPr>
      <w:rPr>
        <w:rFonts w:ascii="Wingdings" w:hAnsi="Wingdings" w:hint="default"/>
      </w:rPr>
    </w:lvl>
    <w:lvl w:ilvl="3" w:tplc="08090001" w:tentative="1">
      <w:start w:val="1"/>
      <w:numFmt w:val="bullet"/>
      <w:lvlText w:val=""/>
      <w:lvlJc w:val="left"/>
      <w:pPr>
        <w:tabs>
          <w:tab w:val="num" w:pos="2610"/>
        </w:tabs>
        <w:ind w:left="2610" w:hanging="360"/>
      </w:pPr>
      <w:rPr>
        <w:rFonts w:ascii="Symbol" w:hAnsi="Symbol" w:hint="default"/>
      </w:rPr>
    </w:lvl>
    <w:lvl w:ilvl="4" w:tplc="08090003" w:tentative="1">
      <w:start w:val="1"/>
      <w:numFmt w:val="bullet"/>
      <w:lvlText w:val="o"/>
      <w:lvlJc w:val="left"/>
      <w:pPr>
        <w:tabs>
          <w:tab w:val="num" w:pos="3330"/>
        </w:tabs>
        <w:ind w:left="3330" w:hanging="360"/>
      </w:pPr>
      <w:rPr>
        <w:rFonts w:ascii="Courier New" w:hAnsi="Courier New" w:hint="default"/>
      </w:rPr>
    </w:lvl>
    <w:lvl w:ilvl="5" w:tplc="08090005" w:tentative="1">
      <w:start w:val="1"/>
      <w:numFmt w:val="bullet"/>
      <w:lvlText w:val=""/>
      <w:lvlJc w:val="left"/>
      <w:pPr>
        <w:tabs>
          <w:tab w:val="num" w:pos="4050"/>
        </w:tabs>
        <w:ind w:left="4050" w:hanging="360"/>
      </w:pPr>
      <w:rPr>
        <w:rFonts w:ascii="Wingdings" w:hAnsi="Wingdings" w:hint="default"/>
      </w:rPr>
    </w:lvl>
    <w:lvl w:ilvl="6" w:tplc="08090001" w:tentative="1">
      <w:start w:val="1"/>
      <w:numFmt w:val="bullet"/>
      <w:lvlText w:val=""/>
      <w:lvlJc w:val="left"/>
      <w:pPr>
        <w:tabs>
          <w:tab w:val="num" w:pos="4770"/>
        </w:tabs>
        <w:ind w:left="4770" w:hanging="360"/>
      </w:pPr>
      <w:rPr>
        <w:rFonts w:ascii="Symbol" w:hAnsi="Symbol" w:hint="default"/>
      </w:rPr>
    </w:lvl>
    <w:lvl w:ilvl="7" w:tplc="08090003" w:tentative="1">
      <w:start w:val="1"/>
      <w:numFmt w:val="bullet"/>
      <w:lvlText w:val="o"/>
      <w:lvlJc w:val="left"/>
      <w:pPr>
        <w:tabs>
          <w:tab w:val="num" w:pos="5490"/>
        </w:tabs>
        <w:ind w:left="5490" w:hanging="360"/>
      </w:pPr>
      <w:rPr>
        <w:rFonts w:ascii="Courier New" w:hAnsi="Courier New" w:hint="default"/>
      </w:rPr>
    </w:lvl>
    <w:lvl w:ilvl="8" w:tplc="08090005" w:tentative="1">
      <w:start w:val="1"/>
      <w:numFmt w:val="bullet"/>
      <w:lvlText w:val=""/>
      <w:lvlJc w:val="left"/>
      <w:pPr>
        <w:tabs>
          <w:tab w:val="num" w:pos="6210"/>
        </w:tabs>
        <w:ind w:left="6210" w:hanging="360"/>
      </w:pPr>
      <w:rPr>
        <w:rFonts w:ascii="Wingdings" w:hAnsi="Wingdings" w:hint="default"/>
      </w:rPr>
    </w:lvl>
  </w:abstractNum>
  <w:abstractNum w:abstractNumId="9">
    <w:nsid w:val="1E3C0F81"/>
    <w:multiLevelType w:val="hybridMultilevel"/>
    <w:tmpl w:val="BA5E32E8"/>
    <w:lvl w:ilvl="0" w:tplc="6D3C03A8">
      <w:start w:val="1"/>
      <w:numFmt w:val="bullet"/>
      <w:lvlText w:val=""/>
      <w:lvlJc w:val="left"/>
      <w:pPr>
        <w:tabs>
          <w:tab w:val="num" w:pos="720"/>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A3749EC"/>
    <w:multiLevelType w:val="hybridMultilevel"/>
    <w:tmpl w:val="106A0FD2"/>
    <w:lvl w:ilvl="0" w:tplc="558A1558">
      <w:start w:val="1"/>
      <w:numFmt w:val="bullet"/>
      <w:lvlText w:val=""/>
      <w:lvlJc w:val="left"/>
      <w:pPr>
        <w:tabs>
          <w:tab w:val="num" w:pos="360"/>
        </w:tabs>
        <w:ind w:left="36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AC0444B"/>
    <w:multiLevelType w:val="hybridMultilevel"/>
    <w:tmpl w:val="07467FB4"/>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nsid w:val="2CA62656"/>
    <w:multiLevelType w:val="hybridMultilevel"/>
    <w:tmpl w:val="03648186"/>
    <w:lvl w:ilvl="0" w:tplc="7BE6C23C">
      <w:start w:val="1"/>
      <w:numFmt w:val="bullet"/>
      <w:lvlText w:val=""/>
      <w:lvlJc w:val="left"/>
      <w:pPr>
        <w:tabs>
          <w:tab w:val="num" w:pos="900"/>
        </w:tabs>
        <w:ind w:left="900" w:hanging="360"/>
      </w:pPr>
      <w:rPr>
        <w:rFonts w:ascii="Symbol" w:hAnsi="Symbol" w:hint="default"/>
        <w:color w:val="FF0000"/>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3">
    <w:nsid w:val="2D164FF4"/>
    <w:multiLevelType w:val="hybridMultilevel"/>
    <w:tmpl w:val="478651D8"/>
    <w:lvl w:ilvl="0" w:tplc="4ACC0B26">
      <w:start w:val="1"/>
      <w:numFmt w:val="bullet"/>
      <w:lvlText w:val=""/>
      <w:lvlJc w:val="left"/>
      <w:pPr>
        <w:tabs>
          <w:tab w:val="num" w:pos="720"/>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D4C0824"/>
    <w:multiLevelType w:val="hybridMultilevel"/>
    <w:tmpl w:val="1572082A"/>
    <w:lvl w:ilvl="0" w:tplc="8B049626">
      <w:start w:val="1"/>
      <w:numFmt w:val="bullet"/>
      <w:lvlText w:val=""/>
      <w:lvlJc w:val="left"/>
      <w:pPr>
        <w:tabs>
          <w:tab w:val="num" w:pos="720"/>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E4C61BD"/>
    <w:multiLevelType w:val="hybridMultilevel"/>
    <w:tmpl w:val="04DA71F2"/>
    <w:lvl w:ilvl="0" w:tplc="C9149C52">
      <w:start w:val="1"/>
      <w:numFmt w:val="bullet"/>
      <w:lvlText w:val=""/>
      <w:lvlJc w:val="left"/>
      <w:pPr>
        <w:tabs>
          <w:tab w:val="num" w:pos="-66"/>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5E54D0C"/>
    <w:multiLevelType w:val="singleLevel"/>
    <w:tmpl w:val="F02C6FD0"/>
    <w:lvl w:ilvl="0">
      <w:start w:val="1"/>
      <w:numFmt w:val="bullet"/>
      <w:pStyle w:val="Bullets"/>
      <w:lvlText w:val=""/>
      <w:lvlJc w:val="left"/>
      <w:pPr>
        <w:tabs>
          <w:tab w:val="num" w:pos="397"/>
        </w:tabs>
        <w:ind w:left="397" w:hanging="397"/>
      </w:pPr>
      <w:rPr>
        <w:rFonts w:ascii="Wingdings" w:hAnsi="Wingdings" w:hint="default"/>
        <w:sz w:val="12"/>
      </w:rPr>
    </w:lvl>
  </w:abstractNum>
  <w:abstractNum w:abstractNumId="17">
    <w:nsid w:val="37656B92"/>
    <w:multiLevelType w:val="hybridMultilevel"/>
    <w:tmpl w:val="05AABB2E"/>
    <w:lvl w:ilvl="0" w:tplc="8C7CE9C0">
      <w:start w:val="1"/>
      <w:numFmt w:val="lowerRoman"/>
      <w:lvlText w:val="%1."/>
      <w:lvlJc w:val="left"/>
      <w:pPr>
        <w:tabs>
          <w:tab w:val="num" w:pos="436"/>
        </w:tabs>
        <w:ind w:left="436" w:hanging="360"/>
      </w:pPr>
      <w:rPr>
        <w:rFonts w:cs="Times New Roman" w:hint="default"/>
        <w:b/>
        <w:color w:val="FF000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nsid w:val="408570E2"/>
    <w:multiLevelType w:val="hybridMultilevel"/>
    <w:tmpl w:val="8B5E1F8E"/>
    <w:lvl w:ilvl="0" w:tplc="F4226210">
      <w:start w:val="1"/>
      <w:numFmt w:val="bullet"/>
      <w:lvlText w:val=""/>
      <w:lvlJc w:val="left"/>
      <w:pPr>
        <w:tabs>
          <w:tab w:val="num" w:pos="720"/>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18F5542"/>
    <w:multiLevelType w:val="hybridMultilevel"/>
    <w:tmpl w:val="455686A8"/>
    <w:lvl w:ilvl="0" w:tplc="7B4EBAEE">
      <w:start w:val="1"/>
      <w:numFmt w:val="bullet"/>
      <w:lvlText w:val=""/>
      <w:lvlJc w:val="left"/>
      <w:pPr>
        <w:tabs>
          <w:tab w:val="num" w:pos="384"/>
        </w:tabs>
        <w:ind w:left="1170" w:hanging="360"/>
      </w:pPr>
      <w:rPr>
        <w:rFonts w:ascii="Symbol" w:hAnsi="Symbol" w:hint="default"/>
        <w:color w:val="FF0000"/>
      </w:rPr>
    </w:lvl>
    <w:lvl w:ilvl="1" w:tplc="08090003" w:tentative="1">
      <w:start w:val="1"/>
      <w:numFmt w:val="bullet"/>
      <w:lvlText w:val="o"/>
      <w:lvlJc w:val="left"/>
      <w:pPr>
        <w:tabs>
          <w:tab w:val="num" w:pos="1890"/>
        </w:tabs>
        <w:ind w:left="1890" w:hanging="360"/>
      </w:pPr>
      <w:rPr>
        <w:rFonts w:ascii="Courier New" w:hAnsi="Courier New" w:hint="default"/>
      </w:rPr>
    </w:lvl>
    <w:lvl w:ilvl="2" w:tplc="08090005" w:tentative="1">
      <w:start w:val="1"/>
      <w:numFmt w:val="bullet"/>
      <w:lvlText w:val=""/>
      <w:lvlJc w:val="left"/>
      <w:pPr>
        <w:tabs>
          <w:tab w:val="num" w:pos="2610"/>
        </w:tabs>
        <w:ind w:left="2610" w:hanging="360"/>
      </w:pPr>
      <w:rPr>
        <w:rFonts w:ascii="Wingdings" w:hAnsi="Wingdings" w:hint="default"/>
      </w:rPr>
    </w:lvl>
    <w:lvl w:ilvl="3" w:tplc="08090001" w:tentative="1">
      <w:start w:val="1"/>
      <w:numFmt w:val="bullet"/>
      <w:lvlText w:val=""/>
      <w:lvlJc w:val="left"/>
      <w:pPr>
        <w:tabs>
          <w:tab w:val="num" w:pos="3330"/>
        </w:tabs>
        <w:ind w:left="3330" w:hanging="360"/>
      </w:pPr>
      <w:rPr>
        <w:rFonts w:ascii="Symbol" w:hAnsi="Symbol" w:hint="default"/>
      </w:rPr>
    </w:lvl>
    <w:lvl w:ilvl="4" w:tplc="08090003" w:tentative="1">
      <w:start w:val="1"/>
      <w:numFmt w:val="bullet"/>
      <w:lvlText w:val="o"/>
      <w:lvlJc w:val="left"/>
      <w:pPr>
        <w:tabs>
          <w:tab w:val="num" w:pos="4050"/>
        </w:tabs>
        <w:ind w:left="4050" w:hanging="360"/>
      </w:pPr>
      <w:rPr>
        <w:rFonts w:ascii="Courier New" w:hAnsi="Courier New" w:hint="default"/>
      </w:rPr>
    </w:lvl>
    <w:lvl w:ilvl="5" w:tplc="08090005" w:tentative="1">
      <w:start w:val="1"/>
      <w:numFmt w:val="bullet"/>
      <w:lvlText w:val=""/>
      <w:lvlJc w:val="left"/>
      <w:pPr>
        <w:tabs>
          <w:tab w:val="num" w:pos="4770"/>
        </w:tabs>
        <w:ind w:left="4770" w:hanging="360"/>
      </w:pPr>
      <w:rPr>
        <w:rFonts w:ascii="Wingdings" w:hAnsi="Wingdings" w:hint="default"/>
      </w:rPr>
    </w:lvl>
    <w:lvl w:ilvl="6" w:tplc="08090001" w:tentative="1">
      <w:start w:val="1"/>
      <w:numFmt w:val="bullet"/>
      <w:lvlText w:val=""/>
      <w:lvlJc w:val="left"/>
      <w:pPr>
        <w:tabs>
          <w:tab w:val="num" w:pos="5490"/>
        </w:tabs>
        <w:ind w:left="5490" w:hanging="360"/>
      </w:pPr>
      <w:rPr>
        <w:rFonts w:ascii="Symbol" w:hAnsi="Symbol" w:hint="default"/>
      </w:rPr>
    </w:lvl>
    <w:lvl w:ilvl="7" w:tplc="08090003" w:tentative="1">
      <w:start w:val="1"/>
      <w:numFmt w:val="bullet"/>
      <w:lvlText w:val="o"/>
      <w:lvlJc w:val="left"/>
      <w:pPr>
        <w:tabs>
          <w:tab w:val="num" w:pos="6210"/>
        </w:tabs>
        <w:ind w:left="6210" w:hanging="360"/>
      </w:pPr>
      <w:rPr>
        <w:rFonts w:ascii="Courier New" w:hAnsi="Courier New" w:hint="default"/>
      </w:rPr>
    </w:lvl>
    <w:lvl w:ilvl="8" w:tplc="08090005" w:tentative="1">
      <w:start w:val="1"/>
      <w:numFmt w:val="bullet"/>
      <w:lvlText w:val=""/>
      <w:lvlJc w:val="left"/>
      <w:pPr>
        <w:tabs>
          <w:tab w:val="num" w:pos="6930"/>
        </w:tabs>
        <w:ind w:left="6930" w:hanging="360"/>
      </w:pPr>
      <w:rPr>
        <w:rFonts w:ascii="Wingdings" w:hAnsi="Wingdings" w:hint="default"/>
      </w:rPr>
    </w:lvl>
  </w:abstractNum>
  <w:abstractNum w:abstractNumId="20">
    <w:nsid w:val="44A24F3B"/>
    <w:multiLevelType w:val="hybridMultilevel"/>
    <w:tmpl w:val="CBC28D86"/>
    <w:lvl w:ilvl="0" w:tplc="FFFFFFFF">
      <w:start w:val="1"/>
      <w:numFmt w:val="bullet"/>
      <w:pStyle w:val="Bullet1"/>
      <w:lvlText w:val=""/>
      <w:lvlJc w:val="left"/>
      <w:pPr>
        <w:tabs>
          <w:tab w:val="num" w:pos="794"/>
        </w:tabs>
        <w:ind w:left="794" w:hanging="397"/>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8FF2D8F"/>
    <w:multiLevelType w:val="hybridMultilevel"/>
    <w:tmpl w:val="6D08318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C192509"/>
    <w:multiLevelType w:val="hybridMultilevel"/>
    <w:tmpl w:val="9B349D52"/>
    <w:lvl w:ilvl="0" w:tplc="E8A6AF7E">
      <w:start w:val="1"/>
      <w:numFmt w:val="bullet"/>
      <w:lvlText w:val=""/>
      <w:lvlJc w:val="left"/>
      <w:pPr>
        <w:tabs>
          <w:tab w:val="num" w:pos="360"/>
        </w:tabs>
        <w:ind w:left="360" w:hanging="360"/>
      </w:pPr>
      <w:rPr>
        <w:rFonts w:ascii="Symbol" w:hAnsi="Symbol" w:hint="default"/>
        <w:color w:val="FF0000"/>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5A03008B"/>
    <w:multiLevelType w:val="hybridMultilevel"/>
    <w:tmpl w:val="8408B1A2"/>
    <w:lvl w:ilvl="0" w:tplc="3378D612">
      <w:start w:val="1"/>
      <w:numFmt w:val="bullet"/>
      <w:lvlText w:val=""/>
      <w:lvlJc w:val="left"/>
      <w:pPr>
        <w:tabs>
          <w:tab w:val="num" w:pos="1116"/>
        </w:tabs>
        <w:ind w:left="1116" w:hanging="432"/>
      </w:pPr>
      <w:rPr>
        <w:rFonts w:ascii="Symbol" w:hAnsi="Symbol" w:hint="default"/>
        <w:color w:val="FF000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AF6593D"/>
    <w:multiLevelType w:val="hybridMultilevel"/>
    <w:tmpl w:val="CB5643A8"/>
    <w:lvl w:ilvl="0" w:tplc="D7C6571E">
      <w:start w:val="1"/>
      <w:numFmt w:val="bullet"/>
      <w:lvlText w:val=""/>
      <w:lvlJc w:val="left"/>
      <w:pPr>
        <w:tabs>
          <w:tab w:val="num" w:pos="720"/>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C377A41"/>
    <w:multiLevelType w:val="hybridMultilevel"/>
    <w:tmpl w:val="1A326B28"/>
    <w:lvl w:ilvl="0" w:tplc="6C2C33DA">
      <w:start w:val="1"/>
      <w:numFmt w:val="bullet"/>
      <w:lvlText w:val=""/>
      <w:lvlJc w:val="left"/>
      <w:pPr>
        <w:tabs>
          <w:tab w:val="num" w:pos="720"/>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D095D54"/>
    <w:multiLevelType w:val="multilevel"/>
    <w:tmpl w:val="5E14954C"/>
    <w:name w:val="PwCHeadingListTemplate"/>
    <w:lvl w:ilvl="0">
      <w:start w:val="1"/>
      <w:numFmt w:val="decimal"/>
      <w:lvlText w:val="%1"/>
      <w:lvlJc w:val="right"/>
      <w:pPr>
        <w:tabs>
          <w:tab w:val="num" w:pos="0"/>
        </w:tabs>
        <w:ind w:hanging="280"/>
      </w:pPr>
      <w:rPr>
        <w:rFonts w:ascii="Times New Roman" w:hAnsi="Times New Roman" w:cs="Times New Roman"/>
      </w:rPr>
    </w:lvl>
    <w:lvl w:ilvl="1">
      <w:start w:val="1"/>
      <w:numFmt w:val="decimal"/>
      <w:lvlText w:val="%1.%2"/>
      <w:lvlJc w:val="right"/>
      <w:pPr>
        <w:tabs>
          <w:tab w:val="num" w:pos="0"/>
        </w:tabs>
        <w:ind w:hanging="280"/>
      </w:pPr>
      <w:rPr>
        <w:rFonts w:cs="Times New Roman"/>
      </w:rPr>
    </w:lvl>
    <w:lvl w:ilvl="2">
      <w:start w:val="1"/>
      <w:numFmt w:val="decimal"/>
      <w:lvlText w:val="%1.%2.%3"/>
      <w:lvlJc w:val="right"/>
      <w:pPr>
        <w:tabs>
          <w:tab w:val="num" w:pos="0"/>
        </w:tabs>
        <w:ind w:hanging="280"/>
      </w:pPr>
      <w:rPr>
        <w:rFonts w:cs="Times New Roman"/>
      </w:rPr>
    </w:lvl>
    <w:lvl w:ilvl="3">
      <w:start w:val="1"/>
      <w:numFmt w:val="decimal"/>
      <w:lvlText w:val="%1.%2.%3.%4"/>
      <w:lvlJc w:val="right"/>
      <w:pPr>
        <w:tabs>
          <w:tab w:val="num" w:pos="0"/>
        </w:tabs>
        <w:ind w:hanging="280"/>
      </w:pPr>
      <w:rPr>
        <w:rFonts w:cs="Times New Roman"/>
      </w:rPr>
    </w:lvl>
    <w:lvl w:ilvl="4">
      <w:start w:val="1"/>
      <w:numFmt w:val="decimal"/>
      <w:lvlText w:val="%1.%2.%3.%4.%5"/>
      <w:lvlJc w:val="right"/>
      <w:pPr>
        <w:tabs>
          <w:tab w:val="num" w:pos="0"/>
        </w:tabs>
        <w:ind w:hanging="280"/>
      </w:pPr>
      <w:rPr>
        <w:rFonts w:cs="Times New Roman"/>
      </w:rPr>
    </w:lvl>
    <w:lvl w:ilvl="5">
      <w:start w:val="1"/>
      <w:numFmt w:val="decimal"/>
      <w:lvlText w:val="%1.%2.%3.%4.%5.%6"/>
      <w:lvlJc w:val="right"/>
      <w:pPr>
        <w:tabs>
          <w:tab w:val="num" w:pos="0"/>
        </w:tabs>
        <w:ind w:hanging="280"/>
      </w:pPr>
      <w:rPr>
        <w:rFonts w:cs="Times New Roman"/>
      </w:rPr>
    </w:lvl>
    <w:lvl w:ilvl="6">
      <w:start w:val="1"/>
      <w:numFmt w:val="decimal"/>
      <w:lvlText w:val="%1.%2.%3.%4.%5.%6.%7"/>
      <w:lvlJc w:val="right"/>
      <w:pPr>
        <w:tabs>
          <w:tab w:val="num" w:pos="0"/>
        </w:tabs>
        <w:ind w:hanging="280"/>
      </w:pPr>
      <w:rPr>
        <w:rFonts w:cs="Times New Roman"/>
      </w:rPr>
    </w:lvl>
    <w:lvl w:ilvl="7">
      <w:start w:val="1"/>
      <w:numFmt w:val="decimal"/>
      <w:lvlText w:val="%1.%2.%3.%4.%5.%6.%7.%8"/>
      <w:lvlJc w:val="right"/>
      <w:pPr>
        <w:tabs>
          <w:tab w:val="num" w:pos="0"/>
        </w:tabs>
        <w:ind w:hanging="280"/>
      </w:pPr>
      <w:rPr>
        <w:rFonts w:cs="Times New Roman"/>
      </w:rPr>
    </w:lvl>
    <w:lvl w:ilvl="8">
      <w:start w:val="1"/>
      <w:numFmt w:val="decimal"/>
      <w:lvlText w:val="%1.%2.%3.%4.%5.%6.%7.%8.%9"/>
      <w:lvlJc w:val="right"/>
      <w:pPr>
        <w:tabs>
          <w:tab w:val="num" w:pos="0"/>
        </w:tabs>
        <w:ind w:hanging="280"/>
      </w:pPr>
      <w:rPr>
        <w:rFonts w:cs="Times New Roman"/>
      </w:rPr>
    </w:lvl>
  </w:abstractNum>
  <w:abstractNum w:abstractNumId="27">
    <w:nsid w:val="5D9F78CC"/>
    <w:multiLevelType w:val="hybridMultilevel"/>
    <w:tmpl w:val="7EA6449A"/>
    <w:lvl w:ilvl="0" w:tplc="2FB6DADA">
      <w:start w:val="1"/>
      <w:numFmt w:val="bullet"/>
      <w:lvlText w:val=""/>
      <w:lvlJc w:val="left"/>
      <w:pPr>
        <w:tabs>
          <w:tab w:val="num" w:pos="-66"/>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F4765F2"/>
    <w:multiLevelType w:val="hybridMultilevel"/>
    <w:tmpl w:val="8424C236"/>
    <w:lvl w:ilvl="0" w:tplc="5C7A3E3E">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nsid w:val="5F8C48AE"/>
    <w:multiLevelType w:val="hybridMultilevel"/>
    <w:tmpl w:val="0DA27E7E"/>
    <w:lvl w:ilvl="0" w:tplc="5114F5FA">
      <w:start w:val="1"/>
      <w:numFmt w:val="bullet"/>
      <w:lvlText w:val=""/>
      <w:lvlJc w:val="left"/>
      <w:pPr>
        <w:tabs>
          <w:tab w:val="num" w:pos="720"/>
        </w:tabs>
        <w:ind w:left="720" w:hanging="360"/>
      </w:pPr>
      <w:rPr>
        <w:rFonts w:ascii="Symbol" w:hAnsi="Symbol" w:hint="default"/>
        <w:color w:val="FF0000"/>
      </w:rPr>
    </w:lvl>
    <w:lvl w:ilvl="1" w:tplc="5C7A3E3E">
      <w:start w:val="1"/>
      <w:numFmt w:val="lowerRoman"/>
      <w:lvlText w:val="%2."/>
      <w:lvlJc w:val="left"/>
      <w:pPr>
        <w:tabs>
          <w:tab w:val="num" w:pos="1800"/>
        </w:tabs>
        <w:ind w:left="1800" w:hanging="720"/>
      </w:pPr>
      <w:rPr>
        <w:rFonts w:cs="Times New Roman" w:hint="default"/>
        <w:color w:val="FF000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75325C4"/>
    <w:multiLevelType w:val="hybridMultilevel"/>
    <w:tmpl w:val="8A1E16F6"/>
    <w:lvl w:ilvl="0" w:tplc="3CF4CF08">
      <w:start w:val="1"/>
      <w:numFmt w:val="bullet"/>
      <w:lvlText w:val=""/>
      <w:lvlJc w:val="left"/>
      <w:pPr>
        <w:tabs>
          <w:tab w:val="num" w:pos="384"/>
        </w:tabs>
        <w:ind w:left="1170" w:hanging="360"/>
      </w:pPr>
      <w:rPr>
        <w:rFonts w:ascii="Symbol" w:hAnsi="Symbol" w:hint="default"/>
        <w:color w:val="FF0000"/>
      </w:rPr>
    </w:lvl>
    <w:lvl w:ilvl="1" w:tplc="08090003" w:tentative="1">
      <w:start w:val="1"/>
      <w:numFmt w:val="bullet"/>
      <w:lvlText w:val="o"/>
      <w:lvlJc w:val="left"/>
      <w:pPr>
        <w:tabs>
          <w:tab w:val="num" w:pos="1890"/>
        </w:tabs>
        <w:ind w:left="1890" w:hanging="360"/>
      </w:pPr>
      <w:rPr>
        <w:rFonts w:ascii="Courier New" w:hAnsi="Courier New" w:hint="default"/>
      </w:rPr>
    </w:lvl>
    <w:lvl w:ilvl="2" w:tplc="08090005" w:tentative="1">
      <w:start w:val="1"/>
      <w:numFmt w:val="bullet"/>
      <w:lvlText w:val=""/>
      <w:lvlJc w:val="left"/>
      <w:pPr>
        <w:tabs>
          <w:tab w:val="num" w:pos="2610"/>
        </w:tabs>
        <w:ind w:left="2610" w:hanging="360"/>
      </w:pPr>
      <w:rPr>
        <w:rFonts w:ascii="Wingdings" w:hAnsi="Wingdings" w:hint="default"/>
      </w:rPr>
    </w:lvl>
    <w:lvl w:ilvl="3" w:tplc="08090001" w:tentative="1">
      <w:start w:val="1"/>
      <w:numFmt w:val="bullet"/>
      <w:lvlText w:val=""/>
      <w:lvlJc w:val="left"/>
      <w:pPr>
        <w:tabs>
          <w:tab w:val="num" w:pos="3330"/>
        </w:tabs>
        <w:ind w:left="3330" w:hanging="360"/>
      </w:pPr>
      <w:rPr>
        <w:rFonts w:ascii="Symbol" w:hAnsi="Symbol" w:hint="default"/>
      </w:rPr>
    </w:lvl>
    <w:lvl w:ilvl="4" w:tplc="08090003" w:tentative="1">
      <w:start w:val="1"/>
      <w:numFmt w:val="bullet"/>
      <w:lvlText w:val="o"/>
      <w:lvlJc w:val="left"/>
      <w:pPr>
        <w:tabs>
          <w:tab w:val="num" w:pos="4050"/>
        </w:tabs>
        <w:ind w:left="4050" w:hanging="360"/>
      </w:pPr>
      <w:rPr>
        <w:rFonts w:ascii="Courier New" w:hAnsi="Courier New" w:hint="default"/>
      </w:rPr>
    </w:lvl>
    <w:lvl w:ilvl="5" w:tplc="08090005" w:tentative="1">
      <w:start w:val="1"/>
      <w:numFmt w:val="bullet"/>
      <w:lvlText w:val=""/>
      <w:lvlJc w:val="left"/>
      <w:pPr>
        <w:tabs>
          <w:tab w:val="num" w:pos="4770"/>
        </w:tabs>
        <w:ind w:left="4770" w:hanging="360"/>
      </w:pPr>
      <w:rPr>
        <w:rFonts w:ascii="Wingdings" w:hAnsi="Wingdings" w:hint="default"/>
      </w:rPr>
    </w:lvl>
    <w:lvl w:ilvl="6" w:tplc="08090001" w:tentative="1">
      <w:start w:val="1"/>
      <w:numFmt w:val="bullet"/>
      <w:lvlText w:val=""/>
      <w:lvlJc w:val="left"/>
      <w:pPr>
        <w:tabs>
          <w:tab w:val="num" w:pos="5490"/>
        </w:tabs>
        <w:ind w:left="5490" w:hanging="360"/>
      </w:pPr>
      <w:rPr>
        <w:rFonts w:ascii="Symbol" w:hAnsi="Symbol" w:hint="default"/>
      </w:rPr>
    </w:lvl>
    <w:lvl w:ilvl="7" w:tplc="08090003" w:tentative="1">
      <w:start w:val="1"/>
      <w:numFmt w:val="bullet"/>
      <w:lvlText w:val="o"/>
      <w:lvlJc w:val="left"/>
      <w:pPr>
        <w:tabs>
          <w:tab w:val="num" w:pos="6210"/>
        </w:tabs>
        <w:ind w:left="6210" w:hanging="360"/>
      </w:pPr>
      <w:rPr>
        <w:rFonts w:ascii="Courier New" w:hAnsi="Courier New" w:hint="default"/>
      </w:rPr>
    </w:lvl>
    <w:lvl w:ilvl="8" w:tplc="08090005" w:tentative="1">
      <w:start w:val="1"/>
      <w:numFmt w:val="bullet"/>
      <w:lvlText w:val=""/>
      <w:lvlJc w:val="left"/>
      <w:pPr>
        <w:tabs>
          <w:tab w:val="num" w:pos="6930"/>
        </w:tabs>
        <w:ind w:left="6930" w:hanging="360"/>
      </w:pPr>
      <w:rPr>
        <w:rFonts w:ascii="Wingdings" w:hAnsi="Wingdings" w:hint="default"/>
      </w:rPr>
    </w:lvl>
  </w:abstractNum>
  <w:abstractNum w:abstractNumId="31">
    <w:nsid w:val="69384C59"/>
    <w:multiLevelType w:val="hybridMultilevel"/>
    <w:tmpl w:val="D1EABD86"/>
    <w:lvl w:ilvl="0" w:tplc="5394DB82">
      <w:start w:val="1"/>
      <w:numFmt w:val="bullet"/>
      <w:lvlText w:val=""/>
      <w:lvlJc w:val="left"/>
      <w:pPr>
        <w:tabs>
          <w:tab w:val="num" w:pos="-66"/>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97A3752"/>
    <w:multiLevelType w:val="hybridMultilevel"/>
    <w:tmpl w:val="EAF8F1C4"/>
    <w:lvl w:ilvl="0" w:tplc="6E4CB8F4">
      <w:start w:val="1"/>
      <w:numFmt w:val="bullet"/>
      <w:lvlText w:val=""/>
      <w:lvlJc w:val="left"/>
      <w:pPr>
        <w:tabs>
          <w:tab w:val="num" w:pos="436"/>
        </w:tabs>
        <w:ind w:left="436" w:hanging="360"/>
      </w:pPr>
      <w:rPr>
        <w:rFonts w:ascii="Symbol" w:hAnsi="Symbol" w:hint="default"/>
        <w:color w:val="FF0000"/>
      </w:rPr>
    </w:lvl>
    <w:lvl w:ilvl="1" w:tplc="08090003" w:tentative="1">
      <w:start w:val="1"/>
      <w:numFmt w:val="bullet"/>
      <w:lvlText w:val="o"/>
      <w:lvlJc w:val="left"/>
      <w:pPr>
        <w:tabs>
          <w:tab w:val="num" w:pos="1156"/>
        </w:tabs>
        <w:ind w:left="1156" w:hanging="360"/>
      </w:pPr>
      <w:rPr>
        <w:rFonts w:ascii="Courier New" w:hAnsi="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33">
    <w:nsid w:val="6AD52A8B"/>
    <w:multiLevelType w:val="hybridMultilevel"/>
    <w:tmpl w:val="087CBAB8"/>
    <w:lvl w:ilvl="0" w:tplc="A4363FB6">
      <w:start w:val="1"/>
      <w:numFmt w:val="bullet"/>
      <w:lvlText w:val=""/>
      <w:lvlJc w:val="left"/>
      <w:pPr>
        <w:tabs>
          <w:tab w:val="num" w:pos="720"/>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BE50F1B"/>
    <w:multiLevelType w:val="hybridMultilevel"/>
    <w:tmpl w:val="84C27B62"/>
    <w:lvl w:ilvl="0" w:tplc="DB165E0C">
      <w:start w:val="1"/>
      <w:numFmt w:val="bullet"/>
      <w:lvlText w:val=""/>
      <w:lvlJc w:val="left"/>
      <w:pPr>
        <w:tabs>
          <w:tab w:val="num" w:pos="-66"/>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C624710"/>
    <w:multiLevelType w:val="hybridMultilevel"/>
    <w:tmpl w:val="B294696E"/>
    <w:lvl w:ilvl="0" w:tplc="0C52E572">
      <w:start w:val="1"/>
      <w:numFmt w:val="bullet"/>
      <w:lvlText w:val=""/>
      <w:lvlJc w:val="left"/>
      <w:pPr>
        <w:tabs>
          <w:tab w:val="num" w:pos="436"/>
        </w:tabs>
        <w:ind w:left="436" w:hanging="360"/>
      </w:pPr>
      <w:rPr>
        <w:rFonts w:ascii="Symbol" w:hAnsi="Symbol" w:hint="default"/>
        <w:color w:val="FF0000"/>
      </w:rPr>
    </w:lvl>
    <w:lvl w:ilvl="1" w:tplc="08090003" w:tentative="1">
      <w:start w:val="1"/>
      <w:numFmt w:val="bullet"/>
      <w:lvlText w:val="o"/>
      <w:lvlJc w:val="left"/>
      <w:pPr>
        <w:tabs>
          <w:tab w:val="num" w:pos="1156"/>
        </w:tabs>
        <w:ind w:left="1156" w:hanging="360"/>
      </w:pPr>
      <w:rPr>
        <w:rFonts w:ascii="Courier New" w:hAnsi="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36">
    <w:nsid w:val="6CC87339"/>
    <w:multiLevelType w:val="hybridMultilevel"/>
    <w:tmpl w:val="997C9DD6"/>
    <w:lvl w:ilvl="0" w:tplc="97062CFC">
      <w:start w:val="1"/>
      <w:numFmt w:val="bullet"/>
      <w:lvlText w:val=""/>
      <w:lvlJc w:val="left"/>
      <w:pPr>
        <w:tabs>
          <w:tab w:val="num" w:pos="-66"/>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D977870"/>
    <w:multiLevelType w:val="hybridMultilevel"/>
    <w:tmpl w:val="1F8A48B2"/>
    <w:lvl w:ilvl="0" w:tplc="55AAB672">
      <w:start w:val="1"/>
      <w:numFmt w:val="bullet"/>
      <w:lvlText w:val=""/>
      <w:lvlJc w:val="left"/>
      <w:pPr>
        <w:tabs>
          <w:tab w:val="num" w:pos="720"/>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7A295567"/>
    <w:multiLevelType w:val="hybridMultilevel"/>
    <w:tmpl w:val="306E5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lvlOverride w:ilvl="0">
      <w:lvl w:ilvl="0">
        <w:start w:val="1"/>
        <w:numFmt w:val="bullet"/>
        <w:lvlText w:val=""/>
        <w:legacy w:legacy="1" w:legacySpace="0" w:legacyIndent="360"/>
        <w:lvlJc w:val="left"/>
        <w:pPr>
          <w:ind w:left="360" w:hanging="360"/>
        </w:pPr>
        <w:rPr>
          <w:rFonts w:ascii="Symbol" w:hAnsi="Symbol" w:hint="default"/>
          <w:color w:val="FF0000"/>
          <w:sz w:val="22"/>
        </w:rPr>
      </w:lvl>
    </w:lvlOverride>
  </w:num>
  <w:num w:numId="3">
    <w:abstractNumId w:val="20"/>
  </w:num>
  <w:num w:numId="4">
    <w:abstractNumId w:val="19"/>
  </w:num>
  <w:num w:numId="5">
    <w:abstractNumId w:val="31"/>
  </w:num>
  <w:num w:numId="6">
    <w:abstractNumId w:val="30"/>
  </w:num>
  <w:num w:numId="7">
    <w:abstractNumId w:val="15"/>
  </w:num>
  <w:num w:numId="8">
    <w:abstractNumId w:val="32"/>
  </w:num>
  <w:num w:numId="9">
    <w:abstractNumId w:val="12"/>
  </w:num>
  <w:num w:numId="10">
    <w:abstractNumId w:val="5"/>
  </w:num>
  <w:num w:numId="11">
    <w:abstractNumId w:val="13"/>
  </w:num>
  <w:num w:numId="12">
    <w:abstractNumId w:val="24"/>
  </w:num>
  <w:num w:numId="13">
    <w:abstractNumId w:val="8"/>
  </w:num>
  <w:num w:numId="14">
    <w:abstractNumId w:val="37"/>
  </w:num>
  <w:num w:numId="15">
    <w:abstractNumId w:val="35"/>
  </w:num>
  <w:num w:numId="16">
    <w:abstractNumId w:val="25"/>
  </w:num>
  <w:num w:numId="17">
    <w:abstractNumId w:val="1"/>
  </w:num>
  <w:num w:numId="18">
    <w:abstractNumId w:val="22"/>
  </w:num>
  <w:num w:numId="19">
    <w:abstractNumId w:val="14"/>
  </w:num>
  <w:num w:numId="20">
    <w:abstractNumId w:val="17"/>
  </w:num>
  <w:num w:numId="21">
    <w:abstractNumId w:val="34"/>
  </w:num>
  <w:num w:numId="22">
    <w:abstractNumId w:val="27"/>
  </w:num>
  <w:num w:numId="23">
    <w:abstractNumId w:val="36"/>
  </w:num>
  <w:num w:numId="24">
    <w:abstractNumId w:val="29"/>
  </w:num>
  <w:num w:numId="25">
    <w:abstractNumId w:val="33"/>
  </w:num>
  <w:num w:numId="26">
    <w:abstractNumId w:val="9"/>
  </w:num>
  <w:num w:numId="27">
    <w:abstractNumId w:val="18"/>
  </w:num>
  <w:num w:numId="28">
    <w:abstractNumId w:val="11"/>
  </w:num>
  <w:num w:numId="29">
    <w:abstractNumId w:val="23"/>
  </w:num>
  <w:num w:numId="30">
    <w:abstractNumId w:val="28"/>
  </w:num>
  <w:num w:numId="31">
    <w:abstractNumId w:val="4"/>
  </w:num>
  <w:num w:numId="32">
    <w:abstractNumId w:val="3"/>
  </w:num>
  <w:num w:numId="33">
    <w:abstractNumId w:val="10"/>
  </w:num>
  <w:num w:numId="34">
    <w:abstractNumId w:val="38"/>
  </w:num>
  <w:num w:numId="35">
    <w:abstractNumId w:val="7"/>
  </w:num>
  <w:num w:numId="36">
    <w:abstractNumId w:val="2"/>
  </w:num>
  <w:num w:numId="37">
    <w:abstractNumId w:val="21"/>
  </w:num>
  <w:num w:numId="38">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68"/>
  </w:hdrShapeDefaults>
  <w:footnotePr>
    <w:numFmt w:val="lowerRoman"/>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70D"/>
    <w:rsid w:val="00001371"/>
    <w:rsid w:val="000015E7"/>
    <w:rsid w:val="00001FBC"/>
    <w:rsid w:val="00002181"/>
    <w:rsid w:val="00002D4E"/>
    <w:rsid w:val="000035BF"/>
    <w:rsid w:val="00003E28"/>
    <w:rsid w:val="00004088"/>
    <w:rsid w:val="000052A1"/>
    <w:rsid w:val="00005328"/>
    <w:rsid w:val="000054F6"/>
    <w:rsid w:val="00005CCF"/>
    <w:rsid w:val="00006261"/>
    <w:rsid w:val="00006C72"/>
    <w:rsid w:val="00006EB4"/>
    <w:rsid w:val="000077AF"/>
    <w:rsid w:val="00010425"/>
    <w:rsid w:val="00010DD4"/>
    <w:rsid w:val="0001124B"/>
    <w:rsid w:val="00011B64"/>
    <w:rsid w:val="00011C2D"/>
    <w:rsid w:val="00011CE5"/>
    <w:rsid w:val="00012881"/>
    <w:rsid w:val="00012E87"/>
    <w:rsid w:val="00013FFD"/>
    <w:rsid w:val="00015300"/>
    <w:rsid w:val="00015C46"/>
    <w:rsid w:val="00015CDE"/>
    <w:rsid w:val="00015D88"/>
    <w:rsid w:val="00016148"/>
    <w:rsid w:val="0001624C"/>
    <w:rsid w:val="00016620"/>
    <w:rsid w:val="000167AA"/>
    <w:rsid w:val="00016D7D"/>
    <w:rsid w:val="00017242"/>
    <w:rsid w:val="000179B1"/>
    <w:rsid w:val="000200E5"/>
    <w:rsid w:val="00020327"/>
    <w:rsid w:val="00020477"/>
    <w:rsid w:val="00020C74"/>
    <w:rsid w:val="00021BB4"/>
    <w:rsid w:val="00021EC9"/>
    <w:rsid w:val="0002257B"/>
    <w:rsid w:val="00022810"/>
    <w:rsid w:val="00022D47"/>
    <w:rsid w:val="000231E4"/>
    <w:rsid w:val="000232C2"/>
    <w:rsid w:val="000233D9"/>
    <w:rsid w:val="00023682"/>
    <w:rsid w:val="00023729"/>
    <w:rsid w:val="000245F8"/>
    <w:rsid w:val="0002487A"/>
    <w:rsid w:val="00024B3F"/>
    <w:rsid w:val="00024B9C"/>
    <w:rsid w:val="00024DD5"/>
    <w:rsid w:val="00024F2C"/>
    <w:rsid w:val="000252D6"/>
    <w:rsid w:val="00025703"/>
    <w:rsid w:val="00026365"/>
    <w:rsid w:val="000269BC"/>
    <w:rsid w:val="000271ED"/>
    <w:rsid w:val="000275AF"/>
    <w:rsid w:val="0003003E"/>
    <w:rsid w:val="00030631"/>
    <w:rsid w:val="00030BD1"/>
    <w:rsid w:val="000311CC"/>
    <w:rsid w:val="00031B98"/>
    <w:rsid w:val="00032607"/>
    <w:rsid w:val="0003394C"/>
    <w:rsid w:val="00033A05"/>
    <w:rsid w:val="00033A8C"/>
    <w:rsid w:val="00034103"/>
    <w:rsid w:val="000342B1"/>
    <w:rsid w:val="0003492B"/>
    <w:rsid w:val="00034BDE"/>
    <w:rsid w:val="0003564F"/>
    <w:rsid w:val="00036098"/>
    <w:rsid w:val="000367E4"/>
    <w:rsid w:val="000370D1"/>
    <w:rsid w:val="000402B8"/>
    <w:rsid w:val="00040DF4"/>
    <w:rsid w:val="000413BB"/>
    <w:rsid w:val="00041784"/>
    <w:rsid w:val="00041867"/>
    <w:rsid w:val="00041C32"/>
    <w:rsid w:val="0004366A"/>
    <w:rsid w:val="00043714"/>
    <w:rsid w:val="0004383D"/>
    <w:rsid w:val="000446FE"/>
    <w:rsid w:val="0004474D"/>
    <w:rsid w:val="00044B7D"/>
    <w:rsid w:val="00044BEE"/>
    <w:rsid w:val="000462B0"/>
    <w:rsid w:val="00046CDC"/>
    <w:rsid w:val="0004764F"/>
    <w:rsid w:val="00050381"/>
    <w:rsid w:val="000514F3"/>
    <w:rsid w:val="00051917"/>
    <w:rsid w:val="00052778"/>
    <w:rsid w:val="00052CAB"/>
    <w:rsid w:val="00053B87"/>
    <w:rsid w:val="0005404A"/>
    <w:rsid w:val="00054233"/>
    <w:rsid w:val="00054340"/>
    <w:rsid w:val="000544CB"/>
    <w:rsid w:val="00054782"/>
    <w:rsid w:val="00055C4A"/>
    <w:rsid w:val="00055CE3"/>
    <w:rsid w:val="00055D39"/>
    <w:rsid w:val="00055E01"/>
    <w:rsid w:val="000561F3"/>
    <w:rsid w:val="000566FE"/>
    <w:rsid w:val="0005699E"/>
    <w:rsid w:val="000603FA"/>
    <w:rsid w:val="000607E3"/>
    <w:rsid w:val="00061F2C"/>
    <w:rsid w:val="00062D34"/>
    <w:rsid w:val="000639E0"/>
    <w:rsid w:val="0006432B"/>
    <w:rsid w:val="000644C5"/>
    <w:rsid w:val="00064D27"/>
    <w:rsid w:val="000654B0"/>
    <w:rsid w:val="000654D7"/>
    <w:rsid w:val="00065B67"/>
    <w:rsid w:val="00065DDA"/>
    <w:rsid w:val="00066E4C"/>
    <w:rsid w:val="00067947"/>
    <w:rsid w:val="00067C43"/>
    <w:rsid w:val="00070527"/>
    <w:rsid w:val="000705C8"/>
    <w:rsid w:val="00070809"/>
    <w:rsid w:val="000708DD"/>
    <w:rsid w:val="00070DAA"/>
    <w:rsid w:val="00071069"/>
    <w:rsid w:val="000710E9"/>
    <w:rsid w:val="00071A84"/>
    <w:rsid w:val="000720C7"/>
    <w:rsid w:val="0007298F"/>
    <w:rsid w:val="00072ABD"/>
    <w:rsid w:val="00072E26"/>
    <w:rsid w:val="00073D3E"/>
    <w:rsid w:val="00074484"/>
    <w:rsid w:val="00074519"/>
    <w:rsid w:val="00074830"/>
    <w:rsid w:val="00075734"/>
    <w:rsid w:val="00075963"/>
    <w:rsid w:val="0007638B"/>
    <w:rsid w:val="00076759"/>
    <w:rsid w:val="00077638"/>
    <w:rsid w:val="00080259"/>
    <w:rsid w:val="0008032A"/>
    <w:rsid w:val="0008091B"/>
    <w:rsid w:val="00080939"/>
    <w:rsid w:val="00080F11"/>
    <w:rsid w:val="0008126A"/>
    <w:rsid w:val="00081DC9"/>
    <w:rsid w:val="000827D6"/>
    <w:rsid w:val="00082942"/>
    <w:rsid w:val="00082A33"/>
    <w:rsid w:val="00083460"/>
    <w:rsid w:val="00083B1E"/>
    <w:rsid w:val="00084184"/>
    <w:rsid w:val="0008442C"/>
    <w:rsid w:val="0008497B"/>
    <w:rsid w:val="00084C19"/>
    <w:rsid w:val="00084F52"/>
    <w:rsid w:val="00085216"/>
    <w:rsid w:val="000859C8"/>
    <w:rsid w:val="00085FC1"/>
    <w:rsid w:val="000860B8"/>
    <w:rsid w:val="00086729"/>
    <w:rsid w:val="00086F05"/>
    <w:rsid w:val="000871C1"/>
    <w:rsid w:val="00091C04"/>
    <w:rsid w:val="00092950"/>
    <w:rsid w:val="00092A68"/>
    <w:rsid w:val="00092D15"/>
    <w:rsid w:val="00093AA8"/>
    <w:rsid w:val="00094317"/>
    <w:rsid w:val="000944F1"/>
    <w:rsid w:val="0009451A"/>
    <w:rsid w:val="00094550"/>
    <w:rsid w:val="000945B9"/>
    <w:rsid w:val="000957AC"/>
    <w:rsid w:val="00095F6C"/>
    <w:rsid w:val="00097197"/>
    <w:rsid w:val="0009769C"/>
    <w:rsid w:val="000A0ACB"/>
    <w:rsid w:val="000A1085"/>
    <w:rsid w:val="000A1F10"/>
    <w:rsid w:val="000A220C"/>
    <w:rsid w:val="000A22D7"/>
    <w:rsid w:val="000A2867"/>
    <w:rsid w:val="000A327A"/>
    <w:rsid w:val="000A3732"/>
    <w:rsid w:val="000A3922"/>
    <w:rsid w:val="000A413A"/>
    <w:rsid w:val="000A4817"/>
    <w:rsid w:val="000A54ED"/>
    <w:rsid w:val="000A568B"/>
    <w:rsid w:val="000A56BD"/>
    <w:rsid w:val="000A5EE1"/>
    <w:rsid w:val="000A6617"/>
    <w:rsid w:val="000A662B"/>
    <w:rsid w:val="000A6A25"/>
    <w:rsid w:val="000A78DD"/>
    <w:rsid w:val="000A791F"/>
    <w:rsid w:val="000A7EE3"/>
    <w:rsid w:val="000B2D34"/>
    <w:rsid w:val="000B2D79"/>
    <w:rsid w:val="000B2E70"/>
    <w:rsid w:val="000B3413"/>
    <w:rsid w:val="000B408D"/>
    <w:rsid w:val="000B4607"/>
    <w:rsid w:val="000B4750"/>
    <w:rsid w:val="000B4A20"/>
    <w:rsid w:val="000B4ECD"/>
    <w:rsid w:val="000B4F76"/>
    <w:rsid w:val="000B5022"/>
    <w:rsid w:val="000B56E5"/>
    <w:rsid w:val="000B5871"/>
    <w:rsid w:val="000B6241"/>
    <w:rsid w:val="000B64B4"/>
    <w:rsid w:val="000B652F"/>
    <w:rsid w:val="000B6530"/>
    <w:rsid w:val="000B79A7"/>
    <w:rsid w:val="000C0135"/>
    <w:rsid w:val="000C19DF"/>
    <w:rsid w:val="000C2118"/>
    <w:rsid w:val="000C2545"/>
    <w:rsid w:val="000C2BFE"/>
    <w:rsid w:val="000C2C41"/>
    <w:rsid w:val="000C3357"/>
    <w:rsid w:val="000C3766"/>
    <w:rsid w:val="000C57EB"/>
    <w:rsid w:val="000C57F3"/>
    <w:rsid w:val="000C5B14"/>
    <w:rsid w:val="000C5C18"/>
    <w:rsid w:val="000C67AE"/>
    <w:rsid w:val="000D0321"/>
    <w:rsid w:val="000D1259"/>
    <w:rsid w:val="000D1559"/>
    <w:rsid w:val="000D161D"/>
    <w:rsid w:val="000D2B29"/>
    <w:rsid w:val="000D2D16"/>
    <w:rsid w:val="000D2F6B"/>
    <w:rsid w:val="000D31CB"/>
    <w:rsid w:val="000D3987"/>
    <w:rsid w:val="000D4329"/>
    <w:rsid w:val="000D4C50"/>
    <w:rsid w:val="000D4D82"/>
    <w:rsid w:val="000D56B3"/>
    <w:rsid w:val="000D57FE"/>
    <w:rsid w:val="000D5956"/>
    <w:rsid w:val="000D729C"/>
    <w:rsid w:val="000D748B"/>
    <w:rsid w:val="000D75EC"/>
    <w:rsid w:val="000D7982"/>
    <w:rsid w:val="000D7EC5"/>
    <w:rsid w:val="000E0A55"/>
    <w:rsid w:val="000E10D1"/>
    <w:rsid w:val="000E1382"/>
    <w:rsid w:val="000E1EEE"/>
    <w:rsid w:val="000E2DE6"/>
    <w:rsid w:val="000E2E38"/>
    <w:rsid w:val="000E2E67"/>
    <w:rsid w:val="000E347D"/>
    <w:rsid w:val="000E34DE"/>
    <w:rsid w:val="000E35DA"/>
    <w:rsid w:val="000E375A"/>
    <w:rsid w:val="000E3B45"/>
    <w:rsid w:val="000E3CB7"/>
    <w:rsid w:val="000E3F3D"/>
    <w:rsid w:val="000E51EA"/>
    <w:rsid w:val="000E52A0"/>
    <w:rsid w:val="000E5C8B"/>
    <w:rsid w:val="000E742D"/>
    <w:rsid w:val="000E75EA"/>
    <w:rsid w:val="000E7AB5"/>
    <w:rsid w:val="000E7B02"/>
    <w:rsid w:val="000E7E48"/>
    <w:rsid w:val="000F18D6"/>
    <w:rsid w:val="000F291D"/>
    <w:rsid w:val="000F2F26"/>
    <w:rsid w:val="000F310A"/>
    <w:rsid w:val="000F3E41"/>
    <w:rsid w:val="000F4245"/>
    <w:rsid w:val="000F4611"/>
    <w:rsid w:val="000F484A"/>
    <w:rsid w:val="000F4951"/>
    <w:rsid w:val="000F53A5"/>
    <w:rsid w:val="000F5BEF"/>
    <w:rsid w:val="000F5FF5"/>
    <w:rsid w:val="000F6563"/>
    <w:rsid w:val="000F684E"/>
    <w:rsid w:val="000F68FE"/>
    <w:rsid w:val="00101014"/>
    <w:rsid w:val="00102025"/>
    <w:rsid w:val="0010220E"/>
    <w:rsid w:val="00102282"/>
    <w:rsid w:val="00102A9C"/>
    <w:rsid w:val="0010318D"/>
    <w:rsid w:val="00103331"/>
    <w:rsid w:val="001033EA"/>
    <w:rsid w:val="00103DA6"/>
    <w:rsid w:val="00104A81"/>
    <w:rsid w:val="00104B86"/>
    <w:rsid w:val="0010516B"/>
    <w:rsid w:val="001051E7"/>
    <w:rsid w:val="001066B1"/>
    <w:rsid w:val="00106CAF"/>
    <w:rsid w:val="00106D38"/>
    <w:rsid w:val="00106E9B"/>
    <w:rsid w:val="00107EC6"/>
    <w:rsid w:val="001105C3"/>
    <w:rsid w:val="00110A9F"/>
    <w:rsid w:val="0011126B"/>
    <w:rsid w:val="00111D33"/>
    <w:rsid w:val="00111F14"/>
    <w:rsid w:val="001127D0"/>
    <w:rsid w:val="0011320A"/>
    <w:rsid w:val="001149C7"/>
    <w:rsid w:val="00115631"/>
    <w:rsid w:val="00115FC6"/>
    <w:rsid w:val="00117985"/>
    <w:rsid w:val="00117AF1"/>
    <w:rsid w:val="00117F14"/>
    <w:rsid w:val="001202E2"/>
    <w:rsid w:val="0012058A"/>
    <w:rsid w:val="00121484"/>
    <w:rsid w:val="0012153D"/>
    <w:rsid w:val="0012161B"/>
    <w:rsid w:val="00121795"/>
    <w:rsid w:val="00122202"/>
    <w:rsid w:val="00122297"/>
    <w:rsid w:val="001230D1"/>
    <w:rsid w:val="001234EB"/>
    <w:rsid w:val="001237DD"/>
    <w:rsid w:val="00123897"/>
    <w:rsid w:val="00123A34"/>
    <w:rsid w:val="00123F90"/>
    <w:rsid w:val="001243D3"/>
    <w:rsid w:val="00124650"/>
    <w:rsid w:val="00124A99"/>
    <w:rsid w:val="00125FCF"/>
    <w:rsid w:val="001262EB"/>
    <w:rsid w:val="001264FD"/>
    <w:rsid w:val="0012659B"/>
    <w:rsid w:val="001269E6"/>
    <w:rsid w:val="00126EFF"/>
    <w:rsid w:val="00127244"/>
    <w:rsid w:val="00127A6A"/>
    <w:rsid w:val="0013052B"/>
    <w:rsid w:val="00130C5E"/>
    <w:rsid w:val="00131034"/>
    <w:rsid w:val="001324F8"/>
    <w:rsid w:val="0013283C"/>
    <w:rsid w:val="00132B51"/>
    <w:rsid w:val="00132CFF"/>
    <w:rsid w:val="001335C8"/>
    <w:rsid w:val="0013389D"/>
    <w:rsid w:val="00133B44"/>
    <w:rsid w:val="00134276"/>
    <w:rsid w:val="0013476C"/>
    <w:rsid w:val="001348F0"/>
    <w:rsid w:val="001353EE"/>
    <w:rsid w:val="00135C3B"/>
    <w:rsid w:val="00135C80"/>
    <w:rsid w:val="00136CA6"/>
    <w:rsid w:val="00136CFC"/>
    <w:rsid w:val="00137568"/>
    <w:rsid w:val="00137A86"/>
    <w:rsid w:val="00137EC2"/>
    <w:rsid w:val="00140762"/>
    <w:rsid w:val="00140789"/>
    <w:rsid w:val="00140831"/>
    <w:rsid w:val="001409AE"/>
    <w:rsid w:val="00140C5C"/>
    <w:rsid w:val="00140E45"/>
    <w:rsid w:val="001416C7"/>
    <w:rsid w:val="00142127"/>
    <w:rsid w:val="001421B3"/>
    <w:rsid w:val="00143358"/>
    <w:rsid w:val="001437E7"/>
    <w:rsid w:val="00143DCE"/>
    <w:rsid w:val="00143E18"/>
    <w:rsid w:val="0014408D"/>
    <w:rsid w:val="00144631"/>
    <w:rsid w:val="00145BB6"/>
    <w:rsid w:val="00146247"/>
    <w:rsid w:val="001462E3"/>
    <w:rsid w:val="0014672C"/>
    <w:rsid w:val="001469CC"/>
    <w:rsid w:val="001471C7"/>
    <w:rsid w:val="00147A01"/>
    <w:rsid w:val="00147AC9"/>
    <w:rsid w:val="00147C4A"/>
    <w:rsid w:val="00150D7B"/>
    <w:rsid w:val="00151074"/>
    <w:rsid w:val="0015207E"/>
    <w:rsid w:val="00152538"/>
    <w:rsid w:val="001525DE"/>
    <w:rsid w:val="0015297D"/>
    <w:rsid w:val="001529DA"/>
    <w:rsid w:val="00152A88"/>
    <w:rsid w:val="00153C54"/>
    <w:rsid w:val="00153E26"/>
    <w:rsid w:val="00153EB6"/>
    <w:rsid w:val="0015414F"/>
    <w:rsid w:val="00154494"/>
    <w:rsid w:val="001546B6"/>
    <w:rsid w:val="001555EA"/>
    <w:rsid w:val="00155977"/>
    <w:rsid w:val="00155EDF"/>
    <w:rsid w:val="001565F2"/>
    <w:rsid w:val="001566F7"/>
    <w:rsid w:val="001567CC"/>
    <w:rsid w:val="001572A0"/>
    <w:rsid w:val="00157506"/>
    <w:rsid w:val="0015751A"/>
    <w:rsid w:val="0015787B"/>
    <w:rsid w:val="00157F85"/>
    <w:rsid w:val="0016073D"/>
    <w:rsid w:val="00160C05"/>
    <w:rsid w:val="00160EFF"/>
    <w:rsid w:val="00161018"/>
    <w:rsid w:val="001610CE"/>
    <w:rsid w:val="00161368"/>
    <w:rsid w:val="00161AAF"/>
    <w:rsid w:val="00161F5E"/>
    <w:rsid w:val="0016217D"/>
    <w:rsid w:val="0016265C"/>
    <w:rsid w:val="001639E1"/>
    <w:rsid w:val="00163A7C"/>
    <w:rsid w:val="00164958"/>
    <w:rsid w:val="0016515D"/>
    <w:rsid w:val="0016554E"/>
    <w:rsid w:val="00165AAC"/>
    <w:rsid w:val="00166882"/>
    <w:rsid w:val="00166C0B"/>
    <w:rsid w:val="001677B0"/>
    <w:rsid w:val="001700AC"/>
    <w:rsid w:val="00170153"/>
    <w:rsid w:val="00170C18"/>
    <w:rsid w:val="0017291F"/>
    <w:rsid w:val="00172AE0"/>
    <w:rsid w:val="00173DD4"/>
    <w:rsid w:val="001747A8"/>
    <w:rsid w:val="001751A1"/>
    <w:rsid w:val="001754C4"/>
    <w:rsid w:val="001757F0"/>
    <w:rsid w:val="00175F0D"/>
    <w:rsid w:val="00176426"/>
    <w:rsid w:val="001764B1"/>
    <w:rsid w:val="00176EE1"/>
    <w:rsid w:val="00176F21"/>
    <w:rsid w:val="001773D5"/>
    <w:rsid w:val="001774FD"/>
    <w:rsid w:val="00180664"/>
    <w:rsid w:val="001809F9"/>
    <w:rsid w:val="0018135D"/>
    <w:rsid w:val="00181DD5"/>
    <w:rsid w:val="00181EAE"/>
    <w:rsid w:val="001827C6"/>
    <w:rsid w:val="001827D5"/>
    <w:rsid w:val="00182BFF"/>
    <w:rsid w:val="00182C9F"/>
    <w:rsid w:val="00182DF7"/>
    <w:rsid w:val="00182EE8"/>
    <w:rsid w:val="001832EB"/>
    <w:rsid w:val="0018331E"/>
    <w:rsid w:val="00183346"/>
    <w:rsid w:val="00183429"/>
    <w:rsid w:val="001836D0"/>
    <w:rsid w:val="001850DC"/>
    <w:rsid w:val="00185A96"/>
    <w:rsid w:val="0018620C"/>
    <w:rsid w:val="00186689"/>
    <w:rsid w:val="00186DE8"/>
    <w:rsid w:val="00187106"/>
    <w:rsid w:val="00187419"/>
    <w:rsid w:val="00187FEF"/>
    <w:rsid w:val="0019002F"/>
    <w:rsid w:val="00190549"/>
    <w:rsid w:val="00191200"/>
    <w:rsid w:val="00191EA5"/>
    <w:rsid w:val="0019245C"/>
    <w:rsid w:val="00193084"/>
    <w:rsid w:val="00193113"/>
    <w:rsid w:val="0019353C"/>
    <w:rsid w:val="00193573"/>
    <w:rsid w:val="00193A89"/>
    <w:rsid w:val="00193CC4"/>
    <w:rsid w:val="00193DD2"/>
    <w:rsid w:val="001943B7"/>
    <w:rsid w:val="00195331"/>
    <w:rsid w:val="00195402"/>
    <w:rsid w:val="00195738"/>
    <w:rsid w:val="001957D0"/>
    <w:rsid w:val="00195A8C"/>
    <w:rsid w:val="00195B94"/>
    <w:rsid w:val="00195F3E"/>
    <w:rsid w:val="00195F54"/>
    <w:rsid w:val="0019613C"/>
    <w:rsid w:val="001961B0"/>
    <w:rsid w:val="001966B9"/>
    <w:rsid w:val="00197C95"/>
    <w:rsid w:val="001A044F"/>
    <w:rsid w:val="001A066F"/>
    <w:rsid w:val="001A0A39"/>
    <w:rsid w:val="001A0B3C"/>
    <w:rsid w:val="001A0CD7"/>
    <w:rsid w:val="001A0F38"/>
    <w:rsid w:val="001A0F7A"/>
    <w:rsid w:val="001A1646"/>
    <w:rsid w:val="001A17F2"/>
    <w:rsid w:val="001A2513"/>
    <w:rsid w:val="001A2B6C"/>
    <w:rsid w:val="001A322E"/>
    <w:rsid w:val="001A3295"/>
    <w:rsid w:val="001A3626"/>
    <w:rsid w:val="001A3B9B"/>
    <w:rsid w:val="001A402C"/>
    <w:rsid w:val="001A43C4"/>
    <w:rsid w:val="001A46AF"/>
    <w:rsid w:val="001A54E7"/>
    <w:rsid w:val="001A5531"/>
    <w:rsid w:val="001A55A1"/>
    <w:rsid w:val="001A58DB"/>
    <w:rsid w:val="001A5958"/>
    <w:rsid w:val="001A7432"/>
    <w:rsid w:val="001A74AA"/>
    <w:rsid w:val="001A7BAE"/>
    <w:rsid w:val="001A7D9B"/>
    <w:rsid w:val="001A7E5A"/>
    <w:rsid w:val="001B0C0D"/>
    <w:rsid w:val="001B11AB"/>
    <w:rsid w:val="001B1CD1"/>
    <w:rsid w:val="001B2110"/>
    <w:rsid w:val="001B2694"/>
    <w:rsid w:val="001B2914"/>
    <w:rsid w:val="001B2A37"/>
    <w:rsid w:val="001B2AD1"/>
    <w:rsid w:val="001B2F05"/>
    <w:rsid w:val="001B337A"/>
    <w:rsid w:val="001B3597"/>
    <w:rsid w:val="001B40B1"/>
    <w:rsid w:val="001B4EBD"/>
    <w:rsid w:val="001B4FB3"/>
    <w:rsid w:val="001B4FF2"/>
    <w:rsid w:val="001B54FA"/>
    <w:rsid w:val="001B6B33"/>
    <w:rsid w:val="001B6D03"/>
    <w:rsid w:val="001B6F84"/>
    <w:rsid w:val="001B780D"/>
    <w:rsid w:val="001B7C3B"/>
    <w:rsid w:val="001B7F23"/>
    <w:rsid w:val="001C0842"/>
    <w:rsid w:val="001C10B5"/>
    <w:rsid w:val="001C2010"/>
    <w:rsid w:val="001C3567"/>
    <w:rsid w:val="001C36D1"/>
    <w:rsid w:val="001C3FF6"/>
    <w:rsid w:val="001C4B82"/>
    <w:rsid w:val="001C54AC"/>
    <w:rsid w:val="001C5999"/>
    <w:rsid w:val="001C6493"/>
    <w:rsid w:val="001C6536"/>
    <w:rsid w:val="001C6641"/>
    <w:rsid w:val="001C6824"/>
    <w:rsid w:val="001C68B4"/>
    <w:rsid w:val="001C6F76"/>
    <w:rsid w:val="001C7698"/>
    <w:rsid w:val="001C78C2"/>
    <w:rsid w:val="001C7F02"/>
    <w:rsid w:val="001D0920"/>
    <w:rsid w:val="001D0A4F"/>
    <w:rsid w:val="001D14EB"/>
    <w:rsid w:val="001D1EB0"/>
    <w:rsid w:val="001D1EEB"/>
    <w:rsid w:val="001D2F4E"/>
    <w:rsid w:val="001D36B1"/>
    <w:rsid w:val="001D3885"/>
    <w:rsid w:val="001D43EF"/>
    <w:rsid w:val="001D47BC"/>
    <w:rsid w:val="001D5BDC"/>
    <w:rsid w:val="001D5CC5"/>
    <w:rsid w:val="001D5CEC"/>
    <w:rsid w:val="001D6F18"/>
    <w:rsid w:val="001D7551"/>
    <w:rsid w:val="001D791A"/>
    <w:rsid w:val="001D7AE2"/>
    <w:rsid w:val="001E027D"/>
    <w:rsid w:val="001E0454"/>
    <w:rsid w:val="001E05B0"/>
    <w:rsid w:val="001E082B"/>
    <w:rsid w:val="001E104A"/>
    <w:rsid w:val="001E11E8"/>
    <w:rsid w:val="001E1242"/>
    <w:rsid w:val="001E1BB7"/>
    <w:rsid w:val="001E21BE"/>
    <w:rsid w:val="001E266E"/>
    <w:rsid w:val="001E26D4"/>
    <w:rsid w:val="001E2BA8"/>
    <w:rsid w:val="001E2FA2"/>
    <w:rsid w:val="001E2FD0"/>
    <w:rsid w:val="001E351A"/>
    <w:rsid w:val="001E35E2"/>
    <w:rsid w:val="001E3FE8"/>
    <w:rsid w:val="001E4031"/>
    <w:rsid w:val="001E43FF"/>
    <w:rsid w:val="001E53CE"/>
    <w:rsid w:val="001E6B1F"/>
    <w:rsid w:val="001F00AC"/>
    <w:rsid w:val="001F0517"/>
    <w:rsid w:val="001F0AE3"/>
    <w:rsid w:val="001F0C1D"/>
    <w:rsid w:val="001F0C33"/>
    <w:rsid w:val="001F126A"/>
    <w:rsid w:val="001F1405"/>
    <w:rsid w:val="001F15C8"/>
    <w:rsid w:val="001F2085"/>
    <w:rsid w:val="001F2126"/>
    <w:rsid w:val="001F2339"/>
    <w:rsid w:val="001F294E"/>
    <w:rsid w:val="001F3B1A"/>
    <w:rsid w:val="001F50B1"/>
    <w:rsid w:val="001F53F8"/>
    <w:rsid w:val="001F699F"/>
    <w:rsid w:val="001F75FC"/>
    <w:rsid w:val="001F7902"/>
    <w:rsid w:val="0020039B"/>
    <w:rsid w:val="00200763"/>
    <w:rsid w:val="00200803"/>
    <w:rsid w:val="002008F0"/>
    <w:rsid w:val="00201354"/>
    <w:rsid w:val="0020142F"/>
    <w:rsid w:val="00201ABD"/>
    <w:rsid w:val="002020C3"/>
    <w:rsid w:val="00202698"/>
    <w:rsid w:val="00203A81"/>
    <w:rsid w:val="00203B42"/>
    <w:rsid w:val="00203BE9"/>
    <w:rsid w:val="00203F8C"/>
    <w:rsid w:val="00204A5D"/>
    <w:rsid w:val="002058AF"/>
    <w:rsid w:val="00205AA8"/>
    <w:rsid w:val="00205E92"/>
    <w:rsid w:val="00206415"/>
    <w:rsid w:val="00206A39"/>
    <w:rsid w:val="0020753E"/>
    <w:rsid w:val="002075E9"/>
    <w:rsid w:val="0020770D"/>
    <w:rsid w:val="00210909"/>
    <w:rsid w:val="00210D24"/>
    <w:rsid w:val="0021104B"/>
    <w:rsid w:val="00211343"/>
    <w:rsid w:val="00211578"/>
    <w:rsid w:val="002117F1"/>
    <w:rsid w:val="00211AB1"/>
    <w:rsid w:val="00211DB7"/>
    <w:rsid w:val="0021229F"/>
    <w:rsid w:val="002123BC"/>
    <w:rsid w:val="00212E85"/>
    <w:rsid w:val="002135FE"/>
    <w:rsid w:val="0021392C"/>
    <w:rsid w:val="0021441F"/>
    <w:rsid w:val="002146C8"/>
    <w:rsid w:val="002146E5"/>
    <w:rsid w:val="00214AF3"/>
    <w:rsid w:val="00214F01"/>
    <w:rsid w:val="00215494"/>
    <w:rsid w:val="00215572"/>
    <w:rsid w:val="00215755"/>
    <w:rsid w:val="00215C62"/>
    <w:rsid w:val="00215EF0"/>
    <w:rsid w:val="002162C7"/>
    <w:rsid w:val="00216684"/>
    <w:rsid w:val="002172DE"/>
    <w:rsid w:val="00217597"/>
    <w:rsid w:val="00220315"/>
    <w:rsid w:val="00220DCF"/>
    <w:rsid w:val="00220F83"/>
    <w:rsid w:val="002219C7"/>
    <w:rsid w:val="00222098"/>
    <w:rsid w:val="00222429"/>
    <w:rsid w:val="002226DC"/>
    <w:rsid w:val="00222FBC"/>
    <w:rsid w:val="002234C8"/>
    <w:rsid w:val="002236FD"/>
    <w:rsid w:val="00223C40"/>
    <w:rsid w:val="00223F65"/>
    <w:rsid w:val="00224287"/>
    <w:rsid w:val="00224B74"/>
    <w:rsid w:val="00224CCE"/>
    <w:rsid w:val="00224E63"/>
    <w:rsid w:val="00224FF3"/>
    <w:rsid w:val="00225ACE"/>
    <w:rsid w:val="00226591"/>
    <w:rsid w:val="00226FA5"/>
    <w:rsid w:val="002272B1"/>
    <w:rsid w:val="00227DD6"/>
    <w:rsid w:val="00230931"/>
    <w:rsid w:val="00230ACB"/>
    <w:rsid w:val="00231354"/>
    <w:rsid w:val="002322B5"/>
    <w:rsid w:val="00232406"/>
    <w:rsid w:val="0023244A"/>
    <w:rsid w:val="002326F9"/>
    <w:rsid w:val="00232806"/>
    <w:rsid w:val="00232AC2"/>
    <w:rsid w:val="0023315B"/>
    <w:rsid w:val="002332D3"/>
    <w:rsid w:val="002339EF"/>
    <w:rsid w:val="00234A96"/>
    <w:rsid w:val="00234EA7"/>
    <w:rsid w:val="00235320"/>
    <w:rsid w:val="00235BD4"/>
    <w:rsid w:val="00235BE5"/>
    <w:rsid w:val="0023662A"/>
    <w:rsid w:val="00236995"/>
    <w:rsid w:val="00236D3D"/>
    <w:rsid w:val="00236FC5"/>
    <w:rsid w:val="00237052"/>
    <w:rsid w:val="0024069D"/>
    <w:rsid w:val="00240ADD"/>
    <w:rsid w:val="00240E5D"/>
    <w:rsid w:val="002415AA"/>
    <w:rsid w:val="0024186E"/>
    <w:rsid w:val="00241939"/>
    <w:rsid w:val="00241FB5"/>
    <w:rsid w:val="002425EF"/>
    <w:rsid w:val="0024296B"/>
    <w:rsid w:val="00242D66"/>
    <w:rsid w:val="00242F11"/>
    <w:rsid w:val="002438F5"/>
    <w:rsid w:val="00243B21"/>
    <w:rsid w:val="00244294"/>
    <w:rsid w:val="0024585A"/>
    <w:rsid w:val="00245A1A"/>
    <w:rsid w:val="00245A8B"/>
    <w:rsid w:val="00245B3E"/>
    <w:rsid w:val="00247089"/>
    <w:rsid w:val="002478B4"/>
    <w:rsid w:val="00247B70"/>
    <w:rsid w:val="00247D4D"/>
    <w:rsid w:val="002501D0"/>
    <w:rsid w:val="00250AEE"/>
    <w:rsid w:val="00251125"/>
    <w:rsid w:val="00251357"/>
    <w:rsid w:val="002517DD"/>
    <w:rsid w:val="00251C0D"/>
    <w:rsid w:val="00251CA0"/>
    <w:rsid w:val="00251F5F"/>
    <w:rsid w:val="00252B50"/>
    <w:rsid w:val="00252D8E"/>
    <w:rsid w:val="0025367F"/>
    <w:rsid w:val="00253928"/>
    <w:rsid w:val="00254426"/>
    <w:rsid w:val="002549BF"/>
    <w:rsid w:val="00255519"/>
    <w:rsid w:val="00255F69"/>
    <w:rsid w:val="00255FAE"/>
    <w:rsid w:val="002565BB"/>
    <w:rsid w:val="002566C4"/>
    <w:rsid w:val="002572AF"/>
    <w:rsid w:val="00257507"/>
    <w:rsid w:val="00257790"/>
    <w:rsid w:val="00257C1A"/>
    <w:rsid w:val="00257FC5"/>
    <w:rsid w:val="00260277"/>
    <w:rsid w:val="002606A7"/>
    <w:rsid w:val="0026099D"/>
    <w:rsid w:val="00261EF6"/>
    <w:rsid w:val="002627A6"/>
    <w:rsid w:val="002628FA"/>
    <w:rsid w:val="0026444A"/>
    <w:rsid w:val="00264456"/>
    <w:rsid w:val="00264585"/>
    <w:rsid w:val="00264C69"/>
    <w:rsid w:val="00264F30"/>
    <w:rsid w:val="00265244"/>
    <w:rsid w:val="00265BC7"/>
    <w:rsid w:val="002709DE"/>
    <w:rsid w:val="00270D43"/>
    <w:rsid w:val="00272B40"/>
    <w:rsid w:val="00272B4B"/>
    <w:rsid w:val="002736D9"/>
    <w:rsid w:val="00273A6E"/>
    <w:rsid w:val="0027428C"/>
    <w:rsid w:val="00274776"/>
    <w:rsid w:val="00274948"/>
    <w:rsid w:val="00274BDC"/>
    <w:rsid w:val="0027514B"/>
    <w:rsid w:val="00275829"/>
    <w:rsid w:val="00275A32"/>
    <w:rsid w:val="00275A6A"/>
    <w:rsid w:val="00275BC9"/>
    <w:rsid w:val="00276050"/>
    <w:rsid w:val="00276543"/>
    <w:rsid w:val="00276668"/>
    <w:rsid w:val="00276F5D"/>
    <w:rsid w:val="002803DE"/>
    <w:rsid w:val="00280A98"/>
    <w:rsid w:val="00280B23"/>
    <w:rsid w:val="00281A31"/>
    <w:rsid w:val="00281D43"/>
    <w:rsid w:val="00282967"/>
    <w:rsid w:val="00283B26"/>
    <w:rsid w:val="00284213"/>
    <w:rsid w:val="0028538E"/>
    <w:rsid w:val="002855FD"/>
    <w:rsid w:val="0028585F"/>
    <w:rsid w:val="00285B0C"/>
    <w:rsid w:val="00285E43"/>
    <w:rsid w:val="002864F9"/>
    <w:rsid w:val="002869D3"/>
    <w:rsid w:val="00286F27"/>
    <w:rsid w:val="00286F81"/>
    <w:rsid w:val="002870D7"/>
    <w:rsid w:val="00287587"/>
    <w:rsid w:val="002878DC"/>
    <w:rsid w:val="00287A6B"/>
    <w:rsid w:val="00287C04"/>
    <w:rsid w:val="00287FDF"/>
    <w:rsid w:val="002901B7"/>
    <w:rsid w:val="00290354"/>
    <w:rsid w:val="00290C65"/>
    <w:rsid w:val="0029100A"/>
    <w:rsid w:val="002932A4"/>
    <w:rsid w:val="00294148"/>
    <w:rsid w:val="002945DA"/>
    <w:rsid w:val="0029465D"/>
    <w:rsid w:val="002946A6"/>
    <w:rsid w:val="00294A60"/>
    <w:rsid w:val="00294B4E"/>
    <w:rsid w:val="002956C0"/>
    <w:rsid w:val="00295CA2"/>
    <w:rsid w:val="00295EBF"/>
    <w:rsid w:val="00296214"/>
    <w:rsid w:val="002969BD"/>
    <w:rsid w:val="00296CF7"/>
    <w:rsid w:val="00297AA5"/>
    <w:rsid w:val="002A00AE"/>
    <w:rsid w:val="002A1258"/>
    <w:rsid w:val="002A1952"/>
    <w:rsid w:val="002A2A88"/>
    <w:rsid w:val="002A318D"/>
    <w:rsid w:val="002A32F6"/>
    <w:rsid w:val="002A4C52"/>
    <w:rsid w:val="002A50A5"/>
    <w:rsid w:val="002A629A"/>
    <w:rsid w:val="002A762A"/>
    <w:rsid w:val="002A7D3F"/>
    <w:rsid w:val="002B0251"/>
    <w:rsid w:val="002B0316"/>
    <w:rsid w:val="002B1575"/>
    <w:rsid w:val="002B1BDB"/>
    <w:rsid w:val="002B1C8C"/>
    <w:rsid w:val="002B2646"/>
    <w:rsid w:val="002B2AEB"/>
    <w:rsid w:val="002B2F1D"/>
    <w:rsid w:val="002B37B9"/>
    <w:rsid w:val="002B387B"/>
    <w:rsid w:val="002B39D6"/>
    <w:rsid w:val="002B3F59"/>
    <w:rsid w:val="002B3F64"/>
    <w:rsid w:val="002B4295"/>
    <w:rsid w:val="002B453F"/>
    <w:rsid w:val="002B489C"/>
    <w:rsid w:val="002B4DC2"/>
    <w:rsid w:val="002B5552"/>
    <w:rsid w:val="002B57C4"/>
    <w:rsid w:val="002B5BC5"/>
    <w:rsid w:val="002B5C0C"/>
    <w:rsid w:val="002B5C71"/>
    <w:rsid w:val="002B6EC4"/>
    <w:rsid w:val="002B7137"/>
    <w:rsid w:val="002B763B"/>
    <w:rsid w:val="002B7D48"/>
    <w:rsid w:val="002C0828"/>
    <w:rsid w:val="002C0865"/>
    <w:rsid w:val="002C0FA8"/>
    <w:rsid w:val="002C21A8"/>
    <w:rsid w:val="002C226D"/>
    <w:rsid w:val="002C240F"/>
    <w:rsid w:val="002C266E"/>
    <w:rsid w:val="002C32CC"/>
    <w:rsid w:val="002C3A8F"/>
    <w:rsid w:val="002C3BEF"/>
    <w:rsid w:val="002C49D6"/>
    <w:rsid w:val="002C4A68"/>
    <w:rsid w:val="002C555B"/>
    <w:rsid w:val="002C5956"/>
    <w:rsid w:val="002C60F3"/>
    <w:rsid w:val="002C65A0"/>
    <w:rsid w:val="002C69DA"/>
    <w:rsid w:val="002C6BFC"/>
    <w:rsid w:val="002C6C1A"/>
    <w:rsid w:val="002C7198"/>
    <w:rsid w:val="002C72F2"/>
    <w:rsid w:val="002C7BAF"/>
    <w:rsid w:val="002D0BF9"/>
    <w:rsid w:val="002D1CDF"/>
    <w:rsid w:val="002D1DEA"/>
    <w:rsid w:val="002D2465"/>
    <w:rsid w:val="002D28FA"/>
    <w:rsid w:val="002D2D43"/>
    <w:rsid w:val="002D3E12"/>
    <w:rsid w:val="002D3E2A"/>
    <w:rsid w:val="002D41FC"/>
    <w:rsid w:val="002D4554"/>
    <w:rsid w:val="002D46EC"/>
    <w:rsid w:val="002D4867"/>
    <w:rsid w:val="002D4A9A"/>
    <w:rsid w:val="002D5964"/>
    <w:rsid w:val="002D5B39"/>
    <w:rsid w:val="002D6557"/>
    <w:rsid w:val="002D71B1"/>
    <w:rsid w:val="002D7E73"/>
    <w:rsid w:val="002E0779"/>
    <w:rsid w:val="002E0CDC"/>
    <w:rsid w:val="002E0FDC"/>
    <w:rsid w:val="002E1E3A"/>
    <w:rsid w:val="002E2A34"/>
    <w:rsid w:val="002E3556"/>
    <w:rsid w:val="002E4372"/>
    <w:rsid w:val="002E477B"/>
    <w:rsid w:val="002E51E9"/>
    <w:rsid w:val="002E5554"/>
    <w:rsid w:val="002E5F9D"/>
    <w:rsid w:val="002E66D6"/>
    <w:rsid w:val="002E71D5"/>
    <w:rsid w:val="002E7C7B"/>
    <w:rsid w:val="002F0046"/>
    <w:rsid w:val="002F015A"/>
    <w:rsid w:val="002F01D9"/>
    <w:rsid w:val="002F05B3"/>
    <w:rsid w:val="002F1842"/>
    <w:rsid w:val="002F18C3"/>
    <w:rsid w:val="002F1D1F"/>
    <w:rsid w:val="002F1E9B"/>
    <w:rsid w:val="002F26EC"/>
    <w:rsid w:val="002F2AA2"/>
    <w:rsid w:val="002F2B00"/>
    <w:rsid w:val="002F3174"/>
    <w:rsid w:val="002F35A2"/>
    <w:rsid w:val="002F4D06"/>
    <w:rsid w:val="002F4F8E"/>
    <w:rsid w:val="002F53A8"/>
    <w:rsid w:val="002F580B"/>
    <w:rsid w:val="002F6341"/>
    <w:rsid w:val="002F7076"/>
    <w:rsid w:val="00300472"/>
    <w:rsid w:val="0030098A"/>
    <w:rsid w:val="00300B8B"/>
    <w:rsid w:val="003012A9"/>
    <w:rsid w:val="00301A1A"/>
    <w:rsid w:val="00301BC7"/>
    <w:rsid w:val="003027E1"/>
    <w:rsid w:val="00302F61"/>
    <w:rsid w:val="0030345A"/>
    <w:rsid w:val="00303E47"/>
    <w:rsid w:val="00305713"/>
    <w:rsid w:val="00305CE0"/>
    <w:rsid w:val="00306071"/>
    <w:rsid w:val="003072C5"/>
    <w:rsid w:val="0030799C"/>
    <w:rsid w:val="00307CEC"/>
    <w:rsid w:val="00310D5F"/>
    <w:rsid w:val="00311000"/>
    <w:rsid w:val="003114AC"/>
    <w:rsid w:val="00311FAA"/>
    <w:rsid w:val="00312159"/>
    <w:rsid w:val="0031284B"/>
    <w:rsid w:val="0031293C"/>
    <w:rsid w:val="00312B59"/>
    <w:rsid w:val="00312C40"/>
    <w:rsid w:val="00312E01"/>
    <w:rsid w:val="00313ACF"/>
    <w:rsid w:val="003149FB"/>
    <w:rsid w:val="00314F19"/>
    <w:rsid w:val="00315A2D"/>
    <w:rsid w:val="00315B78"/>
    <w:rsid w:val="0031640E"/>
    <w:rsid w:val="0031694F"/>
    <w:rsid w:val="00316B62"/>
    <w:rsid w:val="00317BE6"/>
    <w:rsid w:val="0032007A"/>
    <w:rsid w:val="0032010C"/>
    <w:rsid w:val="003202CC"/>
    <w:rsid w:val="00320340"/>
    <w:rsid w:val="00320549"/>
    <w:rsid w:val="00320E5E"/>
    <w:rsid w:val="00320F0C"/>
    <w:rsid w:val="003227AD"/>
    <w:rsid w:val="00322A12"/>
    <w:rsid w:val="00322F5D"/>
    <w:rsid w:val="00322F7C"/>
    <w:rsid w:val="00323245"/>
    <w:rsid w:val="003234A5"/>
    <w:rsid w:val="00325029"/>
    <w:rsid w:val="003256F3"/>
    <w:rsid w:val="00325820"/>
    <w:rsid w:val="00325D64"/>
    <w:rsid w:val="00325FED"/>
    <w:rsid w:val="00326318"/>
    <w:rsid w:val="003266DB"/>
    <w:rsid w:val="0032780A"/>
    <w:rsid w:val="00327C02"/>
    <w:rsid w:val="00327FF8"/>
    <w:rsid w:val="00330C53"/>
    <w:rsid w:val="003314C7"/>
    <w:rsid w:val="003320EB"/>
    <w:rsid w:val="003321B3"/>
    <w:rsid w:val="0033252E"/>
    <w:rsid w:val="00333014"/>
    <w:rsid w:val="003332B8"/>
    <w:rsid w:val="003333FA"/>
    <w:rsid w:val="0033385A"/>
    <w:rsid w:val="00334B5D"/>
    <w:rsid w:val="00334DD2"/>
    <w:rsid w:val="003350C0"/>
    <w:rsid w:val="00335A3B"/>
    <w:rsid w:val="00336489"/>
    <w:rsid w:val="003364A8"/>
    <w:rsid w:val="00336E55"/>
    <w:rsid w:val="0033758E"/>
    <w:rsid w:val="00340003"/>
    <w:rsid w:val="00340D06"/>
    <w:rsid w:val="0034138E"/>
    <w:rsid w:val="0034161B"/>
    <w:rsid w:val="00341723"/>
    <w:rsid w:val="0034194A"/>
    <w:rsid w:val="00342E34"/>
    <w:rsid w:val="003432B0"/>
    <w:rsid w:val="0034391C"/>
    <w:rsid w:val="00343DF7"/>
    <w:rsid w:val="003449C8"/>
    <w:rsid w:val="00345A03"/>
    <w:rsid w:val="0034644B"/>
    <w:rsid w:val="0034663E"/>
    <w:rsid w:val="00346BEC"/>
    <w:rsid w:val="00346FFE"/>
    <w:rsid w:val="0034752F"/>
    <w:rsid w:val="003478C0"/>
    <w:rsid w:val="00347F1F"/>
    <w:rsid w:val="00350837"/>
    <w:rsid w:val="00351C39"/>
    <w:rsid w:val="00351CBA"/>
    <w:rsid w:val="003533AF"/>
    <w:rsid w:val="003538EB"/>
    <w:rsid w:val="0035451F"/>
    <w:rsid w:val="003546C0"/>
    <w:rsid w:val="0035495A"/>
    <w:rsid w:val="00354ABB"/>
    <w:rsid w:val="00355667"/>
    <w:rsid w:val="0035567E"/>
    <w:rsid w:val="003557DD"/>
    <w:rsid w:val="003562C3"/>
    <w:rsid w:val="003563D2"/>
    <w:rsid w:val="003565F0"/>
    <w:rsid w:val="0035682D"/>
    <w:rsid w:val="00357436"/>
    <w:rsid w:val="00357B3E"/>
    <w:rsid w:val="00357E82"/>
    <w:rsid w:val="00360453"/>
    <w:rsid w:val="00360813"/>
    <w:rsid w:val="003610F5"/>
    <w:rsid w:val="00361A2B"/>
    <w:rsid w:val="00361EFD"/>
    <w:rsid w:val="003620C3"/>
    <w:rsid w:val="003624C8"/>
    <w:rsid w:val="003624D0"/>
    <w:rsid w:val="003627B4"/>
    <w:rsid w:val="00363AFD"/>
    <w:rsid w:val="00363B7A"/>
    <w:rsid w:val="00363EB6"/>
    <w:rsid w:val="00365984"/>
    <w:rsid w:val="00365B09"/>
    <w:rsid w:val="003668FE"/>
    <w:rsid w:val="003678B8"/>
    <w:rsid w:val="00370258"/>
    <w:rsid w:val="00370653"/>
    <w:rsid w:val="00370AB7"/>
    <w:rsid w:val="00370DDA"/>
    <w:rsid w:val="00371799"/>
    <w:rsid w:val="00372AB2"/>
    <w:rsid w:val="0037305A"/>
    <w:rsid w:val="0037371C"/>
    <w:rsid w:val="00373A96"/>
    <w:rsid w:val="00374211"/>
    <w:rsid w:val="003754B7"/>
    <w:rsid w:val="00375590"/>
    <w:rsid w:val="003755D2"/>
    <w:rsid w:val="003756C1"/>
    <w:rsid w:val="00375D5E"/>
    <w:rsid w:val="00376026"/>
    <w:rsid w:val="00377508"/>
    <w:rsid w:val="00377DDC"/>
    <w:rsid w:val="00377E04"/>
    <w:rsid w:val="00377E93"/>
    <w:rsid w:val="00377F67"/>
    <w:rsid w:val="00380224"/>
    <w:rsid w:val="00380248"/>
    <w:rsid w:val="003806CB"/>
    <w:rsid w:val="00380995"/>
    <w:rsid w:val="00380CDC"/>
    <w:rsid w:val="003816D1"/>
    <w:rsid w:val="003817AD"/>
    <w:rsid w:val="003820AD"/>
    <w:rsid w:val="00383553"/>
    <w:rsid w:val="0038393B"/>
    <w:rsid w:val="003844E8"/>
    <w:rsid w:val="0038476F"/>
    <w:rsid w:val="003847D2"/>
    <w:rsid w:val="003847F9"/>
    <w:rsid w:val="00385D61"/>
    <w:rsid w:val="00386077"/>
    <w:rsid w:val="003861A6"/>
    <w:rsid w:val="003876A0"/>
    <w:rsid w:val="00387A61"/>
    <w:rsid w:val="00387CDE"/>
    <w:rsid w:val="0039089E"/>
    <w:rsid w:val="00390C3C"/>
    <w:rsid w:val="003912BE"/>
    <w:rsid w:val="003932D8"/>
    <w:rsid w:val="003933E4"/>
    <w:rsid w:val="003935A5"/>
    <w:rsid w:val="00393966"/>
    <w:rsid w:val="003948A7"/>
    <w:rsid w:val="00394CAF"/>
    <w:rsid w:val="003951A9"/>
    <w:rsid w:val="003959F3"/>
    <w:rsid w:val="00395EFA"/>
    <w:rsid w:val="00396094"/>
    <w:rsid w:val="0039645E"/>
    <w:rsid w:val="00396CC2"/>
    <w:rsid w:val="0039704E"/>
    <w:rsid w:val="0039715F"/>
    <w:rsid w:val="003973DF"/>
    <w:rsid w:val="003973E1"/>
    <w:rsid w:val="00397504"/>
    <w:rsid w:val="003A013A"/>
    <w:rsid w:val="003A0339"/>
    <w:rsid w:val="003A0415"/>
    <w:rsid w:val="003A0755"/>
    <w:rsid w:val="003A0AD6"/>
    <w:rsid w:val="003A0CBA"/>
    <w:rsid w:val="003A165E"/>
    <w:rsid w:val="003A43D7"/>
    <w:rsid w:val="003A4F3F"/>
    <w:rsid w:val="003A763E"/>
    <w:rsid w:val="003A7946"/>
    <w:rsid w:val="003A7F0D"/>
    <w:rsid w:val="003B09C9"/>
    <w:rsid w:val="003B12E1"/>
    <w:rsid w:val="003B1A65"/>
    <w:rsid w:val="003B1BE4"/>
    <w:rsid w:val="003B22CA"/>
    <w:rsid w:val="003B2644"/>
    <w:rsid w:val="003B34DE"/>
    <w:rsid w:val="003B38F0"/>
    <w:rsid w:val="003B3970"/>
    <w:rsid w:val="003B3ABF"/>
    <w:rsid w:val="003B3AF2"/>
    <w:rsid w:val="003B50FA"/>
    <w:rsid w:val="003B525B"/>
    <w:rsid w:val="003B5699"/>
    <w:rsid w:val="003B58F6"/>
    <w:rsid w:val="003B5F8D"/>
    <w:rsid w:val="003B60D9"/>
    <w:rsid w:val="003B6389"/>
    <w:rsid w:val="003B6C56"/>
    <w:rsid w:val="003B72C7"/>
    <w:rsid w:val="003B7E34"/>
    <w:rsid w:val="003C0399"/>
    <w:rsid w:val="003C08EC"/>
    <w:rsid w:val="003C1299"/>
    <w:rsid w:val="003C14CE"/>
    <w:rsid w:val="003C15CF"/>
    <w:rsid w:val="003C16B5"/>
    <w:rsid w:val="003C273C"/>
    <w:rsid w:val="003C2AC1"/>
    <w:rsid w:val="003C30DF"/>
    <w:rsid w:val="003C3A8D"/>
    <w:rsid w:val="003C3F72"/>
    <w:rsid w:val="003C46C5"/>
    <w:rsid w:val="003C5217"/>
    <w:rsid w:val="003C57F6"/>
    <w:rsid w:val="003C5F34"/>
    <w:rsid w:val="003C639D"/>
    <w:rsid w:val="003C64D5"/>
    <w:rsid w:val="003C6651"/>
    <w:rsid w:val="003C796C"/>
    <w:rsid w:val="003C7CBF"/>
    <w:rsid w:val="003D03CF"/>
    <w:rsid w:val="003D097E"/>
    <w:rsid w:val="003D1578"/>
    <w:rsid w:val="003D1718"/>
    <w:rsid w:val="003D2BB6"/>
    <w:rsid w:val="003D4F0E"/>
    <w:rsid w:val="003D52CE"/>
    <w:rsid w:val="003D54FF"/>
    <w:rsid w:val="003D56F1"/>
    <w:rsid w:val="003D594B"/>
    <w:rsid w:val="003D5DF2"/>
    <w:rsid w:val="003D66DD"/>
    <w:rsid w:val="003D6DAC"/>
    <w:rsid w:val="003D74C1"/>
    <w:rsid w:val="003D790E"/>
    <w:rsid w:val="003D79BF"/>
    <w:rsid w:val="003D7B9F"/>
    <w:rsid w:val="003E0620"/>
    <w:rsid w:val="003E0698"/>
    <w:rsid w:val="003E0797"/>
    <w:rsid w:val="003E0B72"/>
    <w:rsid w:val="003E0D32"/>
    <w:rsid w:val="003E0FF2"/>
    <w:rsid w:val="003E1A6E"/>
    <w:rsid w:val="003E242F"/>
    <w:rsid w:val="003E29B0"/>
    <w:rsid w:val="003E3307"/>
    <w:rsid w:val="003E33D6"/>
    <w:rsid w:val="003E43C7"/>
    <w:rsid w:val="003E4C9C"/>
    <w:rsid w:val="003E5950"/>
    <w:rsid w:val="003E681B"/>
    <w:rsid w:val="003E6CDA"/>
    <w:rsid w:val="003E70C6"/>
    <w:rsid w:val="003E73C3"/>
    <w:rsid w:val="003E79A4"/>
    <w:rsid w:val="003F00CC"/>
    <w:rsid w:val="003F15D0"/>
    <w:rsid w:val="003F187E"/>
    <w:rsid w:val="003F2F3A"/>
    <w:rsid w:val="003F39E0"/>
    <w:rsid w:val="003F40BD"/>
    <w:rsid w:val="003F4989"/>
    <w:rsid w:val="003F4D3D"/>
    <w:rsid w:val="003F58FF"/>
    <w:rsid w:val="003F5C39"/>
    <w:rsid w:val="003F6610"/>
    <w:rsid w:val="003F6C42"/>
    <w:rsid w:val="003F6DCE"/>
    <w:rsid w:val="003F6F00"/>
    <w:rsid w:val="003F75E4"/>
    <w:rsid w:val="003F7959"/>
    <w:rsid w:val="004002F2"/>
    <w:rsid w:val="0040041C"/>
    <w:rsid w:val="0040057B"/>
    <w:rsid w:val="00400DFC"/>
    <w:rsid w:val="00401308"/>
    <w:rsid w:val="004017B9"/>
    <w:rsid w:val="00402FE6"/>
    <w:rsid w:val="00403415"/>
    <w:rsid w:val="00403B15"/>
    <w:rsid w:val="00404BCF"/>
    <w:rsid w:val="00404F9D"/>
    <w:rsid w:val="00405499"/>
    <w:rsid w:val="0040554F"/>
    <w:rsid w:val="00405FCC"/>
    <w:rsid w:val="00405FF8"/>
    <w:rsid w:val="004060FE"/>
    <w:rsid w:val="0040672F"/>
    <w:rsid w:val="004073C8"/>
    <w:rsid w:val="00407CD9"/>
    <w:rsid w:val="00410132"/>
    <w:rsid w:val="004106CD"/>
    <w:rsid w:val="004116D0"/>
    <w:rsid w:val="00411832"/>
    <w:rsid w:val="00411942"/>
    <w:rsid w:val="0041302C"/>
    <w:rsid w:val="00413129"/>
    <w:rsid w:val="00413176"/>
    <w:rsid w:val="004139FB"/>
    <w:rsid w:val="00413C18"/>
    <w:rsid w:val="00414DC9"/>
    <w:rsid w:val="00414F62"/>
    <w:rsid w:val="004150D1"/>
    <w:rsid w:val="00415557"/>
    <w:rsid w:val="00415644"/>
    <w:rsid w:val="0041769E"/>
    <w:rsid w:val="00417AA9"/>
    <w:rsid w:val="00420421"/>
    <w:rsid w:val="00420587"/>
    <w:rsid w:val="004206BB"/>
    <w:rsid w:val="0042141E"/>
    <w:rsid w:val="00421F79"/>
    <w:rsid w:val="00422424"/>
    <w:rsid w:val="004225EB"/>
    <w:rsid w:val="004234A8"/>
    <w:rsid w:val="0042373C"/>
    <w:rsid w:val="00423791"/>
    <w:rsid w:val="00423DB5"/>
    <w:rsid w:val="00424980"/>
    <w:rsid w:val="0042512A"/>
    <w:rsid w:val="004256FB"/>
    <w:rsid w:val="00425DC0"/>
    <w:rsid w:val="00425DD8"/>
    <w:rsid w:val="00426EB7"/>
    <w:rsid w:val="00427841"/>
    <w:rsid w:val="00430587"/>
    <w:rsid w:val="00430589"/>
    <w:rsid w:val="00430815"/>
    <w:rsid w:val="00430BAA"/>
    <w:rsid w:val="00430F4D"/>
    <w:rsid w:val="004311C5"/>
    <w:rsid w:val="0043199A"/>
    <w:rsid w:val="00432144"/>
    <w:rsid w:val="0043225A"/>
    <w:rsid w:val="004327DB"/>
    <w:rsid w:val="00433137"/>
    <w:rsid w:val="00433E03"/>
    <w:rsid w:val="00434269"/>
    <w:rsid w:val="004344C2"/>
    <w:rsid w:val="00435B46"/>
    <w:rsid w:val="00435D67"/>
    <w:rsid w:val="00436B88"/>
    <w:rsid w:val="004374DD"/>
    <w:rsid w:val="0043787A"/>
    <w:rsid w:val="00437997"/>
    <w:rsid w:val="00437A41"/>
    <w:rsid w:val="00437C1C"/>
    <w:rsid w:val="00437D21"/>
    <w:rsid w:val="0044049B"/>
    <w:rsid w:val="004415C7"/>
    <w:rsid w:val="00442192"/>
    <w:rsid w:val="00442905"/>
    <w:rsid w:val="0044330C"/>
    <w:rsid w:val="0044335F"/>
    <w:rsid w:val="0044382F"/>
    <w:rsid w:val="00443847"/>
    <w:rsid w:val="00443E74"/>
    <w:rsid w:val="00444926"/>
    <w:rsid w:val="00444AC3"/>
    <w:rsid w:val="00444B34"/>
    <w:rsid w:val="0044551F"/>
    <w:rsid w:val="00445AC9"/>
    <w:rsid w:val="00446463"/>
    <w:rsid w:val="00446CE7"/>
    <w:rsid w:val="004474A4"/>
    <w:rsid w:val="00447870"/>
    <w:rsid w:val="00447D13"/>
    <w:rsid w:val="004501D0"/>
    <w:rsid w:val="004502D8"/>
    <w:rsid w:val="0045087C"/>
    <w:rsid w:val="004509D4"/>
    <w:rsid w:val="00451952"/>
    <w:rsid w:val="00451CC6"/>
    <w:rsid w:val="0045247E"/>
    <w:rsid w:val="004524F8"/>
    <w:rsid w:val="00452880"/>
    <w:rsid w:val="004529AD"/>
    <w:rsid w:val="00452F07"/>
    <w:rsid w:val="004531AD"/>
    <w:rsid w:val="00453656"/>
    <w:rsid w:val="00454014"/>
    <w:rsid w:val="004544F9"/>
    <w:rsid w:val="00454F6E"/>
    <w:rsid w:val="00455370"/>
    <w:rsid w:val="00455788"/>
    <w:rsid w:val="00455A27"/>
    <w:rsid w:val="00455DDA"/>
    <w:rsid w:val="00456467"/>
    <w:rsid w:val="004564D0"/>
    <w:rsid w:val="0045776F"/>
    <w:rsid w:val="0045786D"/>
    <w:rsid w:val="0046089E"/>
    <w:rsid w:val="004612A8"/>
    <w:rsid w:val="0046160B"/>
    <w:rsid w:val="004616C8"/>
    <w:rsid w:val="00462237"/>
    <w:rsid w:val="00462DD3"/>
    <w:rsid w:val="00462E2D"/>
    <w:rsid w:val="00463584"/>
    <w:rsid w:val="00463A6D"/>
    <w:rsid w:val="00463D23"/>
    <w:rsid w:val="004647CD"/>
    <w:rsid w:val="00465002"/>
    <w:rsid w:val="0046518B"/>
    <w:rsid w:val="0046555D"/>
    <w:rsid w:val="0046564F"/>
    <w:rsid w:val="00465772"/>
    <w:rsid w:val="00465ACD"/>
    <w:rsid w:val="004660FA"/>
    <w:rsid w:val="00466150"/>
    <w:rsid w:val="00466F91"/>
    <w:rsid w:val="00467386"/>
    <w:rsid w:val="0046741E"/>
    <w:rsid w:val="004679F8"/>
    <w:rsid w:val="00467AEC"/>
    <w:rsid w:val="00467F26"/>
    <w:rsid w:val="004706A6"/>
    <w:rsid w:val="00470702"/>
    <w:rsid w:val="004710CF"/>
    <w:rsid w:val="00471204"/>
    <w:rsid w:val="00471311"/>
    <w:rsid w:val="00471320"/>
    <w:rsid w:val="00471342"/>
    <w:rsid w:val="00471901"/>
    <w:rsid w:val="004726D5"/>
    <w:rsid w:val="00473413"/>
    <w:rsid w:val="00473908"/>
    <w:rsid w:val="00473A04"/>
    <w:rsid w:val="00474BD2"/>
    <w:rsid w:val="00474DEA"/>
    <w:rsid w:val="00474FCF"/>
    <w:rsid w:val="00475339"/>
    <w:rsid w:val="00475A5D"/>
    <w:rsid w:val="00475CB3"/>
    <w:rsid w:val="0047649A"/>
    <w:rsid w:val="00477B16"/>
    <w:rsid w:val="00477C81"/>
    <w:rsid w:val="00477CCA"/>
    <w:rsid w:val="00481104"/>
    <w:rsid w:val="00481570"/>
    <w:rsid w:val="00482D4A"/>
    <w:rsid w:val="00482ECA"/>
    <w:rsid w:val="00483763"/>
    <w:rsid w:val="0048421C"/>
    <w:rsid w:val="00484B61"/>
    <w:rsid w:val="00484E0C"/>
    <w:rsid w:val="00485160"/>
    <w:rsid w:val="00485666"/>
    <w:rsid w:val="004861CD"/>
    <w:rsid w:val="004870C4"/>
    <w:rsid w:val="004873E4"/>
    <w:rsid w:val="00487A7B"/>
    <w:rsid w:val="00490758"/>
    <w:rsid w:val="00490E1A"/>
    <w:rsid w:val="00490F88"/>
    <w:rsid w:val="00490FA4"/>
    <w:rsid w:val="004911DE"/>
    <w:rsid w:val="00491B94"/>
    <w:rsid w:val="004924BE"/>
    <w:rsid w:val="00492522"/>
    <w:rsid w:val="0049319E"/>
    <w:rsid w:val="0049374F"/>
    <w:rsid w:val="004939AF"/>
    <w:rsid w:val="00493A1C"/>
    <w:rsid w:val="00493A8F"/>
    <w:rsid w:val="00493FE8"/>
    <w:rsid w:val="00494945"/>
    <w:rsid w:val="00494F4A"/>
    <w:rsid w:val="004957F6"/>
    <w:rsid w:val="00495A56"/>
    <w:rsid w:val="00495E70"/>
    <w:rsid w:val="00495F83"/>
    <w:rsid w:val="004960B0"/>
    <w:rsid w:val="00496399"/>
    <w:rsid w:val="004968EA"/>
    <w:rsid w:val="00496B17"/>
    <w:rsid w:val="004977EE"/>
    <w:rsid w:val="004A1AB3"/>
    <w:rsid w:val="004A1B65"/>
    <w:rsid w:val="004A214E"/>
    <w:rsid w:val="004A2C6A"/>
    <w:rsid w:val="004A2F1E"/>
    <w:rsid w:val="004A3238"/>
    <w:rsid w:val="004A323A"/>
    <w:rsid w:val="004A390B"/>
    <w:rsid w:val="004A4996"/>
    <w:rsid w:val="004A4BDD"/>
    <w:rsid w:val="004A5700"/>
    <w:rsid w:val="004A5F6F"/>
    <w:rsid w:val="004A6440"/>
    <w:rsid w:val="004A6CB6"/>
    <w:rsid w:val="004A726A"/>
    <w:rsid w:val="004A76A2"/>
    <w:rsid w:val="004B06C6"/>
    <w:rsid w:val="004B0F93"/>
    <w:rsid w:val="004B112F"/>
    <w:rsid w:val="004B133F"/>
    <w:rsid w:val="004B1ED3"/>
    <w:rsid w:val="004B227C"/>
    <w:rsid w:val="004B23B2"/>
    <w:rsid w:val="004B256A"/>
    <w:rsid w:val="004B29FC"/>
    <w:rsid w:val="004B3362"/>
    <w:rsid w:val="004B368B"/>
    <w:rsid w:val="004B38C1"/>
    <w:rsid w:val="004B3BF1"/>
    <w:rsid w:val="004B3FDC"/>
    <w:rsid w:val="004B513F"/>
    <w:rsid w:val="004B6229"/>
    <w:rsid w:val="004B626D"/>
    <w:rsid w:val="004B6479"/>
    <w:rsid w:val="004B6523"/>
    <w:rsid w:val="004B695C"/>
    <w:rsid w:val="004B6C70"/>
    <w:rsid w:val="004B714D"/>
    <w:rsid w:val="004B7EE1"/>
    <w:rsid w:val="004C03B4"/>
    <w:rsid w:val="004C090E"/>
    <w:rsid w:val="004C0E92"/>
    <w:rsid w:val="004C33BE"/>
    <w:rsid w:val="004C3E6E"/>
    <w:rsid w:val="004C4768"/>
    <w:rsid w:val="004C4BB6"/>
    <w:rsid w:val="004C53CB"/>
    <w:rsid w:val="004C55B5"/>
    <w:rsid w:val="004C55D1"/>
    <w:rsid w:val="004C578B"/>
    <w:rsid w:val="004C58C2"/>
    <w:rsid w:val="004C5F2A"/>
    <w:rsid w:val="004C732C"/>
    <w:rsid w:val="004C783B"/>
    <w:rsid w:val="004C7F8C"/>
    <w:rsid w:val="004C7F8F"/>
    <w:rsid w:val="004D0BF0"/>
    <w:rsid w:val="004D10DC"/>
    <w:rsid w:val="004D19AC"/>
    <w:rsid w:val="004D1D79"/>
    <w:rsid w:val="004D2053"/>
    <w:rsid w:val="004D2D72"/>
    <w:rsid w:val="004D357F"/>
    <w:rsid w:val="004D3E17"/>
    <w:rsid w:val="004D4082"/>
    <w:rsid w:val="004D4FB4"/>
    <w:rsid w:val="004D5075"/>
    <w:rsid w:val="004D53CC"/>
    <w:rsid w:val="004D5D34"/>
    <w:rsid w:val="004D6AD2"/>
    <w:rsid w:val="004D6B4B"/>
    <w:rsid w:val="004D7BB6"/>
    <w:rsid w:val="004D7CF1"/>
    <w:rsid w:val="004D7FA8"/>
    <w:rsid w:val="004E01FA"/>
    <w:rsid w:val="004E0DF8"/>
    <w:rsid w:val="004E3554"/>
    <w:rsid w:val="004E3581"/>
    <w:rsid w:val="004E459C"/>
    <w:rsid w:val="004E484C"/>
    <w:rsid w:val="004E4A63"/>
    <w:rsid w:val="004E5C37"/>
    <w:rsid w:val="004E6360"/>
    <w:rsid w:val="004E6442"/>
    <w:rsid w:val="004E662B"/>
    <w:rsid w:val="004E752D"/>
    <w:rsid w:val="004E794D"/>
    <w:rsid w:val="004E7D38"/>
    <w:rsid w:val="004E7D62"/>
    <w:rsid w:val="004F13B9"/>
    <w:rsid w:val="004F1C9E"/>
    <w:rsid w:val="004F3A29"/>
    <w:rsid w:val="004F3E62"/>
    <w:rsid w:val="004F47B7"/>
    <w:rsid w:val="004F5211"/>
    <w:rsid w:val="004F6153"/>
    <w:rsid w:val="004F63B7"/>
    <w:rsid w:val="004F6549"/>
    <w:rsid w:val="004F690C"/>
    <w:rsid w:val="004F6C8E"/>
    <w:rsid w:val="004F7C6C"/>
    <w:rsid w:val="00500693"/>
    <w:rsid w:val="0050105B"/>
    <w:rsid w:val="00501120"/>
    <w:rsid w:val="0050204E"/>
    <w:rsid w:val="00502260"/>
    <w:rsid w:val="0050257B"/>
    <w:rsid w:val="00502C7A"/>
    <w:rsid w:val="005032CC"/>
    <w:rsid w:val="00504236"/>
    <w:rsid w:val="0050477E"/>
    <w:rsid w:val="005053C5"/>
    <w:rsid w:val="00505ACC"/>
    <w:rsid w:val="00506942"/>
    <w:rsid w:val="00507BAA"/>
    <w:rsid w:val="0051026F"/>
    <w:rsid w:val="00510E3E"/>
    <w:rsid w:val="0051125A"/>
    <w:rsid w:val="0051195B"/>
    <w:rsid w:val="005120C8"/>
    <w:rsid w:val="0051213A"/>
    <w:rsid w:val="0051238D"/>
    <w:rsid w:val="0051245D"/>
    <w:rsid w:val="005124BC"/>
    <w:rsid w:val="0051251F"/>
    <w:rsid w:val="005126B5"/>
    <w:rsid w:val="00512782"/>
    <w:rsid w:val="00512FED"/>
    <w:rsid w:val="0051379B"/>
    <w:rsid w:val="00514110"/>
    <w:rsid w:val="005141E5"/>
    <w:rsid w:val="0051455E"/>
    <w:rsid w:val="0051495D"/>
    <w:rsid w:val="00514F4A"/>
    <w:rsid w:val="00515193"/>
    <w:rsid w:val="0051565E"/>
    <w:rsid w:val="005158C9"/>
    <w:rsid w:val="00515962"/>
    <w:rsid w:val="0051688E"/>
    <w:rsid w:val="00516AA0"/>
    <w:rsid w:val="00516C2E"/>
    <w:rsid w:val="00516FCD"/>
    <w:rsid w:val="00517CB7"/>
    <w:rsid w:val="00517FA9"/>
    <w:rsid w:val="00520836"/>
    <w:rsid w:val="005211C3"/>
    <w:rsid w:val="00521847"/>
    <w:rsid w:val="0052273D"/>
    <w:rsid w:val="00522F3B"/>
    <w:rsid w:val="00523446"/>
    <w:rsid w:val="00523B26"/>
    <w:rsid w:val="00524B42"/>
    <w:rsid w:val="00524BD9"/>
    <w:rsid w:val="00524CD6"/>
    <w:rsid w:val="0052554B"/>
    <w:rsid w:val="0052617F"/>
    <w:rsid w:val="00526302"/>
    <w:rsid w:val="0052651E"/>
    <w:rsid w:val="00526706"/>
    <w:rsid w:val="00526806"/>
    <w:rsid w:val="00526B87"/>
    <w:rsid w:val="00526D0E"/>
    <w:rsid w:val="00527430"/>
    <w:rsid w:val="00527662"/>
    <w:rsid w:val="00530853"/>
    <w:rsid w:val="00532230"/>
    <w:rsid w:val="00532A1C"/>
    <w:rsid w:val="00532F5C"/>
    <w:rsid w:val="00532FE2"/>
    <w:rsid w:val="00533290"/>
    <w:rsid w:val="00534489"/>
    <w:rsid w:val="00534B3A"/>
    <w:rsid w:val="00534C2C"/>
    <w:rsid w:val="005352B5"/>
    <w:rsid w:val="0053611E"/>
    <w:rsid w:val="0053624A"/>
    <w:rsid w:val="00537B5C"/>
    <w:rsid w:val="00537EFD"/>
    <w:rsid w:val="005409D7"/>
    <w:rsid w:val="00541101"/>
    <w:rsid w:val="00541A2D"/>
    <w:rsid w:val="00541C39"/>
    <w:rsid w:val="00541F24"/>
    <w:rsid w:val="00542F6B"/>
    <w:rsid w:val="00542FE5"/>
    <w:rsid w:val="005436D7"/>
    <w:rsid w:val="00543CC1"/>
    <w:rsid w:val="00543F9E"/>
    <w:rsid w:val="00544B1C"/>
    <w:rsid w:val="00545372"/>
    <w:rsid w:val="00545E08"/>
    <w:rsid w:val="005467A6"/>
    <w:rsid w:val="00547799"/>
    <w:rsid w:val="00547BDB"/>
    <w:rsid w:val="00547EE5"/>
    <w:rsid w:val="00550D08"/>
    <w:rsid w:val="00551C90"/>
    <w:rsid w:val="00552927"/>
    <w:rsid w:val="00553437"/>
    <w:rsid w:val="00553474"/>
    <w:rsid w:val="0055391A"/>
    <w:rsid w:val="00553FED"/>
    <w:rsid w:val="00555254"/>
    <w:rsid w:val="00555B5F"/>
    <w:rsid w:val="00555E72"/>
    <w:rsid w:val="00556065"/>
    <w:rsid w:val="00556951"/>
    <w:rsid w:val="00557318"/>
    <w:rsid w:val="005579C3"/>
    <w:rsid w:val="00557D45"/>
    <w:rsid w:val="0056000F"/>
    <w:rsid w:val="005607F5"/>
    <w:rsid w:val="00560AFA"/>
    <w:rsid w:val="00561E56"/>
    <w:rsid w:val="0056233A"/>
    <w:rsid w:val="00562770"/>
    <w:rsid w:val="0056290D"/>
    <w:rsid w:val="0056306D"/>
    <w:rsid w:val="0056371C"/>
    <w:rsid w:val="005645B8"/>
    <w:rsid w:val="0056686E"/>
    <w:rsid w:val="00566DC4"/>
    <w:rsid w:val="00567110"/>
    <w:rsid w:val="005678B7"/>
    <w:rsid w:val="00567BD8"/>
    <w:rsid w:val="00570486"/>
    <w:rsid w:val="00570548"/>
    <w:rsid w:val="00570819"/>
    <w:rsid w:val="00570B59"/>
    <w:rsid w:val="0057121A"/>
    <w:rsid w:val="005729AA"/>
    <w:rsid w:val="00573488"/>
    <w:rsid w:val="00573F78"/>
    <w:rsid w:val="00573F87"/>
    <w:rsid w:val="00574473"/>
    <w:rsid w:val="00574DB4"/>
    <w:rsid w:val="00575132"/>
    <w:rsid w:val="005751AE"/>
    <w:rsid w:val="00575FD8"/>
    <w:rsid w:val="005768F3"/>
    <w:rsid w:val="00577450"/>
    <w:rsid w:val="0057793A"/>
    <w:rsid w:val="0057798A"/>
    <w:rsid w:val="00577C49"/>
    <w:rsid w:val="00580C4A"/>
    <w:rsid w:val="00580F76"/>
    <w:rsid w:val="00581709"/>
    <w:rsid w:val="00581711"/>
    <w:rsid w:val="00581A12"/>
    <w:rsid w:val="00581E51"/>
    <w:rsid w:val="00581F16"/>
    <w:rsid w:val="00581F2A"/>
    <w:rsid w:val="00582023"/>
    <w:rsid w:val="00582765"/>
    <w:rsid w:val="00582AC5"/>
    <w:rsid w:val="00582B53"/>
    <w:rsid w:val="00582E18"/>
    <w:rsid w:val="005837C4"/>
    <w:rsid w:val="00584202"/>
    <w:rsid w:val="00584875"/>
    <w:rsid w:val="00584A14"/>
    <w:rsid w:val="00584C34"/>
    <w:rsid w:val="00586C76"/>
    <w:rsid w:val="00586E18"/>
    <w:rsid w:val="005870A0"/>
    <w:rsid w:val="00591241"/>
    <w:rsid w:val="0059190D"/>
    <w:rsid w:val="0059213F"/>
    <w:rsid w:val="005929D8"/>
    <w:rsid w:val="00593426"/>
    <w:rsid w:val="00593687"/>
    <w:rsid w:val="005936DB"/>
    <w:rsid w:val="00593C38"/>
    <w:rsid w:val="00593DAF"/>
    <w:rsid w:val="00594454"/>
    <w:rsid w:val="00594863"/>
    <w:rsid w:val="00594926"/>
    <w:rsid w:val="00594B44"/>
    <w:rsid w:val="00594EDD"/>
    <w:rsid w:val="00595033"/>
    <w:rsid w:val="0059503A"/>
    <w:rsid w:val="0059574A"/>
    <w:rsid w:val="005958C7"/>
    <w:rsid w:val="0059596F"/>
    <w:rsid w:val="00595BC3"/>
    <w:rsid w:val="005966E3"/>
    <w:rsid w:val="00597014"/>
    <w:rsid w:val="0059754F"/>
    <w:rsid w:val="005977D4"/>
    <w:rsid w:val="00597868"/>
    <w:rsid w:val="00597A2E"/>
    <w:rsid w:val="005A1877"/>
    <w:rsid w:val="005A18D8"/>
    <w:rsid w:val="005A1A61"/>
    <w:rsid w:val="005A1C63"/>
    <w:rsid w:val="005A2347"/>
    <w:rsid w:val="005A3A91"/>
    <w:rsid w:val="005A3B3F"/>
    <w:rsid w:val="005A3D16"/>
    <w:rsid w:val="005A414B"/>
    <w:rsid w:val="005A441A"/>
    <w:rsid w:val="005A4DBA"/>
    <w:rsid w:val="005A4FD2"/>
    <w:rsid w:val="005A5116"/>
    <w:rsid w:val="005A527B"/>
    <w:rsid w:val="005A5303"/>
    <w:rsid w:val="005A5E54"/>
    <w:rsid w:val="005A688B"/>
    <w:rsid w:val="005A69FB"/>
    <w:rsid w:val="005A71B7"/>
    <w:rsid w:val="005A73A2"/>
    <w:rsid w:val="005A7AA3"/>
    <w:rsid w:val="005A7ACE"/>
    <w:rsid w:val="005B031C"/>
    <w:rsid w:val="005B0EBE"/>
    <w:rsid w:val="005B18BC"/>
    <w:rsid w:val="005B1A67"/>
    <w:rsid w:val="005B2096"/>
    <w:rsid w:val="005B2D43"/>
    <w:rsid w:val="005B39D6"/>
    <w:rsid w:val="005B44E7"/>
    <w:rsid w:val="005B457E"/>
    <w:rsid w:val="005B4D87"/>
    <w:rsid w:val="005B51DA"/>
    <w:rsid w:val="005B53EE"/>
    <w:rsid w:val="005B5525"/>
    <w:rsid w:val="005B626C"/>
    <w:rsid w:val="005B6D07"/>
    <w:rsid w:val="005B7074"/>
    <w:rsid w:val="005B716E"/>
    <w:rsid w:val="005B7B82"/>
    <w:rsid w:val="005C0387"/>
    <w:rsid w:val="005C0536"/>
    <w:rsid w:val="005C1021"/>
    <w:rsid w:val="005C1C2D"/>
    <w:rsid w:val="005C1E87"/>
    <w:rsid w:val="005C3B32"/>
    <w:rsid w:val="005C3F92"/>
    <w:rsid w:val="005C50A1"/>
    <w:rsid w:val="005C531D"/>
    <w:rsid w:val="005C6B7B"/>
    <w:rsid w:val="005C714A"/>
    <w:rsid w:val="005C73F4"/>
    <w:rsid w:val="005C7543"/>
    <w:rsid w:val="005C76D4"/>
    <w:rsid w:val="005C7777"/>
    <w:rsid w:val="005D0BE2"/>
    <w:rsid w:val="005D0C85"/>
    <w:rsid w:val="005D15DE"/>
    <w:rsid w:val="005D1708"/>
    <w:rsid w:val="005D178A"/>
    <w:rsid w:val="005D1E81"/>
    <w:rsid w:val="005D2017"/>
    <w:rsid w:val="005D2A80"/>
    <w:rsid w:val="005D312D"/>
    <w:rsid w:val="005D318F"/>
    <w:rsid w:val="005D3E76"/>
    <w:rsid w:val="005D3EE0"/>
    <w:rsid w:val="005D40BA"/>
    <w:rsid w:val="005D434A"/>
    <w:rsid w:val="005D4399"/>
    <w:rsid w:val="005D48A8"/>
    <w:rsid w:val="005D5797"/>
    <w:rsid w:val="005D5917"/>
    <w:rsid w:val="005D5D03"/>
    <w:rsid w:val="005D6497"/>
    <w:rsid w:val="005D6EB4"/>
    <w:rsid w:val="005E0193"/>
    <w:rsid w:val="005E1564"/>
    <w:rsid w:val="005E31CF"/>
    <w:rsid w:val="005E3E72"/>
    <w:rsid w:val="005E4B56"/>
    <w:rsid w:val="005E54B4"/>
    <w:rsid w:val="005E54BD"/>
    <w:rsid w:val="005E5841"/>
    <w:rsid w:val="005E5C60"/>
    <w:rsid w:val="005E5DAC"/>
    <w:rsid w:val="005E74FB"/>
    <w:rsid w:val="005E7CB7"/>
    <w:rsid w:val="005F0366"/>
    <w:rsid w:val="005F042E"/>
    <w:rsid w:val="005F098F"/>
    <w:rsid w:val="005F0C76"/>
    <w:rsid w:val="005F0FAA"/>
    <w:rsid w:val="005F1128"/>
    <w:rsid w:val="005F11E1"/>
    <w:rsid w:val="005F1298"/>
    <w:rsid w:val="005F1332"/>
    <w:rsid w:val="005F189D"/>
    <w:rsid w:val="005F1E9C"/>
    <w:rsid w:val="005F2135"/>
    <w:rsid w:val="005F2F1A"/>
    <w:rsid w:val="005F37E8"/>
    <w:rsid w:val="005F3970"/>
    <w:rsid w:val="005F3A95"/>
    <w:rsid w:val="005F42DB"/>
    <w:rsid w:val="005F4567"/>
    <w:rsid w:val="005F4C03"/>
    <w:rsid w:val="005F55A2"/>
    <w:rsid w:val="005F59C4"/>
    <w:rsid w:val="005F5B51"/>
    <w:rsid w:val="005F5BEC"/>
    <w:rsid w:val="005F76AD"/>
    <w:rsid w:val="005F787D"/>
    <w:rsid w:val="005F7B38"/>
    <w:rsid w:val="006008C0"/>
    <w:rsid w:val="00600CBF"/>
    <w:rsid w:val="0060165E"/>
    <w:rsid w:val="006026F9"/>
    <w:rsid w:val="00602767"/>
    <w:rsid w:val="00602A61"/>
    <w:rsid w:val="00602B3A"/>
    <w:rsid w:val="00602C78"/>
    <w:rsid w:val="00602E3A"/>
    <w:rsid w:val="0060491E"/>
    <w:rsid w:val="00604B6A"/>
    <w:rsid w:val="0060546D"/>
    <w:rsid w:val="00606B6A"/>
    <w:rsid w:val="00606E33"/>
    <w:rsid w:val="0060729B"/>
    <w:rsid w:val="00607A06"/>
    <w:rsid w:val="00607FD9"/>
    <w:rsid w:val="00610E42"/>
    <w:rsid w:val="00612A70"/>
    <w:rsid w:val="00612F78"/>
    <w:rsid w:val="006138E1"/>
    <w:rsid w:val="00613EF5"/>
    <w:rsid w:val="00613F58"/>
    <w:rsid w:val="00615B5D"/>
    <w:rsid w:val="00615C86"/>
    <w:rsid w:val="00615F1C"/>
    <w:rsid w:val="00616CD2"/>
    <w:rsid w:val="00616F09"/>
    <w:rsid w:val="0061765B"/>
    <w:rsid w:val="006200E1"/>
    <w:rsid w:val="00620296"/>
    <w:rsid w:val="00620FD2"/>
    <w:rsid w:val="0062165E"/>
    <w:rsid w:val="006219A8"/>
    <w:rsid w:val="00621B4C"/>
    <w:rsid w:val="0062221A"/>
    <w:rsid w:val="00622F5F"/>
    <w:rsid w:val="0062306F"/>
    <w:rsid w:val="00623A91"/>
    <w:rsid w:val="00623AAD"/>
    <w:rsid w:val="00623B69"/>
    <w:rsid w:val="00623CD0"/>
    <w:rsid w:val="00623DF7"/>
    <w:rsid w:val="006245FB"/>
    <w:rsid w:val="00626B47"/>
    <w:rsid w:val="0063040E"/>
    <w:rsid w:val="006305F7"/>
    <w:rsid w:val="006307B1"/>
    <w:rsid w:val="00631BC4"/>
    <w:rsid w:val="00631DAE"/>
    <w:rsid w:val="00632194"/>
    <w:rsid w:val="006321FD"/>
    <w:rsid w:val="0063260E"/>
    <w:rsid w:val="0063263A"/>
    <w:rsid w:val="00632A73"/>
    <w:rsid w:val="00633009"/>
    <w:rsid w:val="006332C2"/>
    <w:rsid w:val="00633ACF"/>
    <w:rsid w:val="0063429C"/>
    <w:rsid w:val="006345AF"/>
    <w:rsid w:val="00634C9E"/>
    <w:rsid w:val="00634E2C"/>
    <w:rsid w:val="00634FC1"/>
    <w:rsid w:val="00635093"/>
    <w:rsid w:val="006353AE"/>
    <w:rsid w:val="00635543"/>
    <w:rsid w:val="006355AE"/>
    <w:rsid w:val="006365F4"/>
    <w:rsid w:val="00636661"/>
    <w:rsid w:val="00637C33"/>
    <w:rsid w:val="00640238"/>
    <w:rsid w:val="006424F3"/>
    <w:rsid w:val="0064256D"/>
    <w:rsid w:val="00642704"/>
    <w:rsid w:val="006429CC"/>
    <w:rsid w:val="006429FD"/>
    <w:rsid w:val="00642DDB"/>
    <w:rsid w:val="00643287"/>
    <w:rsid w:val="00643335"/>
    <w:rsid w:val="006434AB"/>
    <w:rsid w:val="00643CA8"/>
    <w:rsid w:val="006448CC"/>
    <w:rsid w:val="0064494D"/>
    <w:rsid w:val="00644BFA"/>
    <w:rsid w:val="0064514F"/>
    <w:rsid w:val="006452E5"/>
    <w:rsid w:val="006457ED"/>
    <w:rsid w:val="00645E3F"/>
    <w:rsid w:val="00645F72"/>
    <w:rsid w:val="0064629B"/>
    <w:rsid w:val="006467CB"/>
    <w:rsid w:val="006469A6"/>
    <w:rsid w:val="00646A08"/>
    <w:rsid w:val="00646E92"/>
    <w:rsid w:val="00646FFB"/>
    <w:rsid w:val="00650A5E"/>
    <w:rsid w:val="006519A5"/>
    <w:rsid w:val="00651A82"/>
    <w:rsid w:val="006525E1"/>
    <w:rsid w:val="00653791"/>
    <w:rsid w:val="00653DCE"/>
    <w:rsid w:val="006543A3"/>
    <w:rsid w:val="00654479"/>
    <w:rsid w:val="00654AEB"/>
    <w:rsid w:val="00655374"/>
    <w:rsid w:val="00655E45"/>
    <w:rsid w:val="00656458"/>
    <w:rsid w:val="00656CE9"/>
    <w:rsid w:val="00657092"/>
    <w:rsid w:val="006604D7"/>
    <w:rsid w:val="00660BA6"/>
    <w:rsid w:val="00662058"/>
    <w:rsid w:val="006620EF"/>
    <w:rsid w:val="00662500"/>
    <w:rsid w:val="00662E53"/>
    <w:rsid w:val="00662E59"/>
    <w:rsid w:val="00663225"/>
    <w:rsid w:val="00663803"/>
    <w:rsid w:val="006638BC"/>
    <w:rsid w:val="00663B96"/>
    <w:rsid w:val="00664E49"/>
    <w:rsid w:val="00664EA8"/>
    <w:rsid w:val="00664F58"/>
    <w:rsid w:val="00665355"/>
    <w:rsid w:val="00666553"/>
    <w:rsid w:val="00666AC9"/>
    <w:rsid w:val="00666FC5"/>
    <w:rsid w:val="0067000E"/>
    <w:rsid w:val="0067003C"/>
    <w:rsid w:val="0067013E"/>
    <w:rsid w:val="0067040E"/>
    <w:rsid w:val="00670ADA"/>
    <w:rsid w:val="0067241A"/>
    <w:rsid w:val="006725CE"/>
    <w:rsid w:val="00672743"/>
    <w:rsid w:val="006729B6"/>
    <w:rsid w:val="00672C02"/>
    <w:rsid w:val="00672D58"/>
    <w:rsid w:val="006732D6"/>
    <w:rsid w:val="0067402D"/>
    <w:rsid w:val="00674D69"/>
    <w:rsid w:val="00674E5F"/>
    <w:rsid w:val="00674F67"/>
    <w:rsid w:val="006750CE"/>
    <w:rsid w:val="00675CD3"/>
    <w:rsid w:val="00675F59"/>
    <w:rsid w:val="00676033"/>
    <w:rsid w:val="006761B4"/>
    <w:rsid w:val="00677896"/>
    <w:rsid w:val="00681178"/>
    <w:rsid w:val="006814D3"/>
    <w:rsid w:val="0068171A"/>
    <w:rsid w:val="0068265B"/>
    <w:rsid w:val="00683438"/>
    <w:rsid w:val="006844C1"/>
    <w:rsid w:val="00684B09"/>
    <w:rsid w:val="00684F80"/>
    <w:rsid w:val="00685C8A"/>
    <w:rsid w:val="006861CE"/>
    <w:rsid w:val="0068632F"/>
    <w:rsid w:val="006870EC"/>
    <w:rsid w:val="00687165"/>
    <w:rsid w:val="00687235"/>
    <w:rsid w:val="0068735E"/>
    <w:rsid w:val="00687D23"/>
    <w:rsid w:val="006903AF"/>
    <w:rsid w:val="00690CB0"/>
    <w:rsid w:val="00691035"/>
    <w:rsid w:val="00691460"/>
    <w:rsid w:val="00691927"/>
    <w:rsid w:val="0069211B"/>
    <w:rsid w:val="00692FF4"/>
    <w:rsid w:val="0069363F"/>
    <w:rsid w:val="00693C61"/>
    <w:rsid w:val="00694585"/>
    <w:rsid w:val="0069482A"/>
    <w:rsid w:val="0069542C"/>
    <w:rsid w:val="00695BF2"/>
    <w:rsid w:val="006960AF"/>
    <w:rsid w:val="00696896"/>
    <w:rsid w:val="00696D99"/>
    <w:rsid w:val="006970C3"/>
    <w:rsid w:val="00697599"/>
    <w:rsid w:val="00697F59"/>
    <w:rsid w:val="006A00EB"/>
    <w:rsid w:val="006A0D7A"/>
    <w:rsid w:val="006A1888"/>
    <w:rsid w:val="006A1ABC"/>
    <w:rsid w:val="006A3836"/>
    <w:rsid w:val="006A388E"/>
    <w:rsid w:val="006A3F20"/>
    <w:rsid w:val="006A4525"/>
    <w:rsid w:val="006A4553"/>
    <w:rsid w:val="006A45FA"/>
    <w:rsid w:val="006A4729"/>
    <w:rsid w:val="006A53D5"/>
    <w:rsid w:val="006A5C53"/>
    <w:rsid w:val="006A6164"/>
    <w:rsid w:val="006A6350"/>
    <w:rsid w:val="006A63E2"/>
    <w:rsid w:val="006A6885"/>
    <w:rsid w:val="006A74D0"/>
    <w:rsid w:val="006A7A1E"/>
    <w:rsid w:val="006A7DA1"/>
    <w:rsid w:val="006B00BF"/>
    <w:rsid w:val="006B0BD8"/>
    <w:rsid w:val="006B1A72"/>
    <w:rsid w:val="006B1D3B"/>
    <w:rsid w:val="006B23F5"/>
    <w:rsid w:val="006B3A6C"/>
    <w:rsid w:val="006B3FE9"/>
    <w:rsid w:val="006B42BB"/>
    <w:rsid w:val="006B45F3"/>
    <w:rsid w:val="006B4FF6"/>
    <w:rsid w:val="006B51D3"/>
    <w:rsid w:val="006B5CAC"/>
    <w:rsid w:val="006B5F72"/>
    <w:rsid w:val="006B6324"/>
    <w:rsid w:val="006B66A7"/>
    <w:rsid w:val="006B6901"/>
    <w:rsid w:val="006B6923"/>
    <w:rsid w:val="006B73B5"/>
    <w:rsid w:val="006B7525"/>
    <w:rsid w:val="006B7556"/>
    <w:rsid w:val="006C017A"/>
    <w:rsid w:val="006C038A"/>
    <w:rsid w:val="006C0417"/>
    <w:rsid w:val="006C13AB"/>
    <w:rsid w:val="006C1480"/>
    <w:rsid w:val="006C189F"/>
    <w:rsid w:val="006C27AC"/>
    <w:rsid w:val="006C2C29"/>
    <w:rsid w:val="006C3245"/>
    <w:rsid w:val="006C368E"/>
    <w:rsid w:val="006C4193"/>
    <w:rsid w:val="006C43B7"/>
    <w:rsid w:val="006C4536"/>
    <w:rsid w:val="006C47E3"/>
    <w:rsid w:val="006C4E85"/>
    <w:rsid w:val="006C5EC0"/>
    <w:rsid w:val="006C6478"/>
    <w:rsid w:val="006C6D09"/>
    <w:rsid w:val="006C725E"/>
    <w:rsid w:val="006D056A"/>
    <w:rsid w:val="006D0843"/>
    <w:rsid w:val="006D08A1"/>
    <w:rsid w:val="006D167B"/>
    <w:rsid w:val="006D1AC9"/>
    <w:rsid w:val="006D274C"/>
    <w:rsid w:val="006D2E44"/>
    <w:rsid w:val="006D2EF9"/>
    <w:rsid w:val="006D3CDB"/>
    <w:rsid w:val="006D4178"/>
    <w:rsid w:val="006D52B4"/>
    <w:rsid w:val="006D5792"/>
    <w:rsid w:val="006D5D4E"/>
    <w:rsid w:val="006D6042"/>
    <w:rsid w:val="006D6427"/>
    <w:rsid w:val="006D64F0"/>
    <w:rsid w:val="006D6E6A"/>
    <w:rsid w:val="006D7696"/>
    <w:rsid w:val="006E058A"/>
    <w:rsid w:val="006E08DB"/>
    <w:rsid w:val="006E0983"/>
    <w:rsid w:val="006E0EFA"/>
    <w:rsid w:val="006E1164"/>
    <w:rsid w:val="006E1455"/>
    <w:rsid w:val="006E24BF"/>
    <w:rsid w:val="006E2FD5"/>
    <w:rsid w:val="006E37CA"/>
    <w:rsid w:val="006E3996"/>
    <w:rsid w:val="006E3AE1"/>
    <w:rsid w:val="006E46D0"/>
    <w:rsid w:val="006E47F8"/>
    <w:rsid w:val="006E54E9"/>
    <w:rsid w:val="006E58A6"/>
    <w:rsid w:val="006E5AF6"/>
    <w:rsid w:val="006E5D7E"/>
    <w:rsid w:val="006E6387"/>
    <w:rsid w:val="006E6F17"/>
    <w:rsid w:val="006E7006"/>
    <w:rsid w:val="006E72CB"/>
    <w:rsid w:val="006F0BBE"/>
    <w:rsid w:val="006F0D0C"/>
    <w:rsid w:val="006F0E11"/>
    <w:rsid w:val="006F1DAB"/>
    <w:rsid w:val="006F2566"/>
    <w:rsid w:val="006F2BB0"/>
    <w:rsid w:val="006F2BED"/>
    <w:rsid w:val="006F428E"/>
    <w:rsid w:val="006F43D0"/>
    <w:rsid w:val="006F5254"/>
    <w:rsid w:val="006F5799"/>
    <w:rsid w:val="006F5973"/>
    <w:rsid w:val="006F5B6E"/>
    <w:rsid w:val="006F73D2"/>
    <w:rsid w:val="006F7CD1"/>
    <w:rsid w:val="006F7D71"/>
    <w:rsid w:val="007006E0"/>
    <w:rsid w:val="00700B2B"/>
    <w:rsid w:val="0070105B"/>
    <w:rsid w:val="00701210"/>
    <w:rsid w:val="007013B2"/>
    <w:rsid w:val="007023A2"/>
    <w:rsid w:val="00702639"/>
    <w:rsid w:val="00702BA3"/>
    <w:rsid w:val="007030E8"/>
    <w:rsid w:val="007033BB"/>
    <w:rsid w:val="007040BF"/>
    <w:rsid w:val="007044E9"/>
    <w:rsid w:val="00704687"/>
    <w:rsid w:val="00704983"/>
    <w:rsid w:val="00705033"/>
    <w:rsid w:val="00705362"/>
    <w:rsid w:val="00705495"/>
    <w:rsid w:val="007055DE"/>
    <w:rsid w:val="00705642"/>
    <w:rsid w:val="0070578C"/>
    <w:rsid w:val="0070578E"/>
    <w:rsid w:val="00706C13"/>
    <w:rsid w:val="00706F5F"/>
    <w:rsid w:val="0070760E"/>
    <w:rsid w:val="00707711"/>
    <w:rsid w:val="00707F20"/>
    <w:rsid w:val="00711E37"/>
    <w:rsid w:val="0071290E"/>
    <w:rsid w:val="00712B4C"/>
    <w:rsid w:val="00712C7A"/>
    <w:rsid w:val="00712D91"/>
    <w:rsid w:val="007134FA"/>
    <w:rsid w:val="0071358E"/>
    <w:rsid w:val="007139AF"/>
    <w:rsid w:val="00713B68"/>
    <w:rsid w:val="00713B74"/>
    <w:rsid w:val="00713DF6"/>
    <w:rsid w:val="00713EA5"/>
    <w:rsid w:val="00713FAB"/>
    <w:rsid w:val="00715866"/>
    <w:rsid w:val="00715B2D"/>
    <w:rsid w:val="007162ED"/>
    <w:rsid w:val="00717DE8"/>
    <w:rsid w:val="00717EB7"/>
    <w:rsid w:val="007207E9"/>
    <w:rsid w:val="00720F4E"/>
    <w:rsid w:val="007210B6"/>
    <w:rsid w:val="00721982"/>
    <w:rsid w:val="007224EE"/>
    <w:rsid w:val="007229E2"/>
    <w:rsid w:val="00722D83"/>
    <w:rsid w:val="00722DB6"/>
    <w:rsid w:val="00723865"/>
    <w:rsid w:val="00723922"/>
    <w:rsid w:val="00723AC2"/>
    <w:rsid w:val="007251ED"/>
    <w:rsid w:val="007253CD"/>
    <w:rsid w:val="00725C34"/>
    <w:rsid w:val="00725D76"/>
    <w:rsid w:val="007263F1"/>
    <w:rsid w:val="0073018E"/>
    <w:rsid w:val="00730268"/>
    <w:rsid w:val="0073248C"/>
    <w:rsid w:val="007325D7"/>
    <w:rsid w:val="007339C0"/>
    <w:rsid w:val="00733A5A"/>
    <w:rsid w:val="00734035"/>
    <w:rsid w:val="00734A86"/>
    <w:rsid w:val="00734B69"/>
    <w:rsid w:val="00735A67"/>
    <w:rsid w:val="0073628D"/>
    <w:rsid w:val="007366DC"/>
    <w:rsid w:val="007371E7"/>
    <w:rsid w:val="00737221"/>
    <w:rsid w:val="007376BB"/>
    <w:rsid w:val="00741B79"/>
    <w:rsid w:val="00742808"/>
    <w:rsid w:val="00742E27"/>
    <w:rsid w:val="00743414"/>
    <w:rsid w:val="00743904"/>
    <w:rsid w:val="00744783"/>
    <w:rsid w:val="00745009"/>
    <w:rsid w:val="00745B67"/>
    <w:rsid w:val="00745BFF"/>
    <w:rsid w:val="0074605D"/>
    <w:rsid w:val="007464B6"/>
    <w:rsid w:val="00746F10"/>
    <w:rsid w:val="007470BE"/>
    <w:rsid w:val="007475E8"/>
    <w:rsid w:val="007475EA"/>
    <w:rsid w:val="007478D3"/>
    <w:rsid w:val="00747A43"/>
    <w:rsid w:val="00747D60"/>
    <w:rsid w:val="007500FA"/>
    <w:rsid w:val="00750263"/>
    <w:rsid w:val="00750A0F"/>
    <w:rsid w:val="00751A15"/>
    <w:rsid w:val="00751B8A"/>
    <w:rsid w:val="0075274D"/>
    <w:rsid w:val="007528AB"/>
    <w:rsid w:val="00752C96"/>
    <w:rsid w:val="00753809"/>
    <w:rsid w:val="007548BA"/>
    <w:rsid w:val="00754A31"/>
    <w:rsid w:val="007557A4"/>
    <w:rsid w:val="00756EAC"/>
    <w:rsid w:val="007570D0"/>
    <w:rsid w:val="00757BAB"/>
    <w:rsid w:val="007604B4"/>
    <w:rsid w:val="0076051E"/>
    <w:rsid w:val="00761A7A"/>
    <w:rsid w:val="00761B6F"/>
    <w:rsid w:val="00761E65"/>
    <w:rsid w:val="0076226F"/>
    <w:rsid w:val="0076266B"/>
    <w:rsid w:val="007629C6"/>
    <w:rsid w:val="00762EC0"/>
    <w:rsid w:val="00763544"/>
    <w:rsid w:val="00763910"/>
    <w:rsid w:val="00763D78"/>
    <w:rsid w:val="00763F58"/>
    <w:rsid w:val="007640AE"/>
    <w:rsid w:val="00764155"/>
    <w:rsid w:val="007653FA"/>
    <w:rsid w:val="007657AF"/>
    <w:rsid w:val="00765D4C"/>
    <w:rsid w:val="00766000"/>
    <w:rsid w:val="00766118"/>
    <w:rsid w:val="0076631A"/>
    <w:rsid w:val="007663B6"/>
    <w:rsid w:val="00766755"/>
    <w:rsid w:val="00767CE1"/>
    <w:rsid w:val="00767EB4"/>
    <w:rsid w:val="00767FC8"/>
    <w:rsid w:val="007710D5"/>
    <w:rsid w:val="00771610"/>
    <w:rsid w:val="00771B56"/>
    <w:rsid w:val="007725B3"/>
    <w:rsid w:val="007739D8"/>
    <w:rsid w:val="00773E11"/>
    <w:rsid w:val="007742CA"/>
    <w:rsid w:val="00774585"/>
    <w:rsid w:val="00774983"/>
    <w:rsid w:val="00776346"/>
    <w:rsid w:val="00776434"/>
    <w:rsid w:val="0077647C"/>
    <w:rsid w:val="00776EDA"/>
    <w:rsid w:val="00777167"/>
    <w:rsid w:val="00777608"/>
    <w:rsid w:val="007806AB"/>
    <w:rsid w:val="00780D54"/>
    <w:rsid w:val="007810D7"/>
    <w:rsid w:val="00781533"/>
    <w:rsid w:val="0078156E"/>
    <w:rsid w:val="007816E4"/>
    <w:rsid w:val="00782019"/>
    <w:rsid w:val="0078256D"/>
    <w:rsid w:val="00782983"/>
    <w:rsid w:val="007829E6"/>
    <w:rsid w:val="007838F1"/>
    <w:rsid w:val="007841A0"/>
    <w:rsid w:val="0078423E"/>
    <w:rsid w:val="007847F2"/>
    <w:rsid w:val="0078481E"/>
    <w:rsid w:val="00785638"/>
    <w:rsid w:val="00786392"/>
    <w:rsid w:val="0078675D"/>
    <w:rsid w:val="00787097"/>
    <w:rsid w:val="007913AE"/>
    <w:rsid w:val="00791BF2"/>
    <w:rsid w:val="00791C89"/>
    <w:rsid w:val="00791DC4"/>
    <w:rsid w:val="00791F06"/>
    <w:rsid w:val="00792338"/>
    <w:rsid w:val="0079258D"/>
    <w:rsid w:val="007929BB"/>
    <w:rsid w:val="00792E2B"/>
    <w:rsid w:val="0079307E"/>
    <w:rsid w:val="0079411B"/>
    <w:rsid w:val="00794732"/>
    <w:rsid w:val="007957A7"/>
    <w:rsid w:val="00795B6E"/>
    <w:rsid w:val="00796476"/>
    <w:rsid w:val="00796707"/>
    <w:rsid w:val="00796A12"/>
    <w:rsid w:val="00796E70"/>
    <w:rsid w:val="00796F12"/>
    <w:rsid w:val="00796F24"/>
    <w:rsid w:val="00797140"/>
    <w:rsid w:val="007973F4"/>
    <w:rsid w:val="0079772D"/>
    <w:rsid w:val="007977B1"/>
    <w:rsid w:val="00797AD8"/>
    <w:rsid w:val="007A0008"/>
    <w:rsid w:val="007A082A"/>
    <w:rsid w:val="007A08CD"/>
    <w:rsid w:val="007A1924"/>
    <w:rsid w:val="007A1CB8"/>
    <w:rsid w:val="007A2ABD"/>
    <w:rsid w:val="007A31F3"/>
    <w:rsid w:val="007A3223"/>
    <w:rsid w:val="007A40ED"/>
    <w:rsid w:val="007A414D"/>
    <w:rsid w:val="007A4809"/>
    <w:rsid w:val="007A48AD"/>
    <w:rsid w:val="007A61FC"/>
    <w:rsid w:val="007A77D3"/>
    <w:rsid w:val="007A7903"/>
    <w:rsid w:val="007B060E"/>
    <w:rsid w:val="007B06C7"/>
    <w:rsid w:val="007B12B7"/>
    <w:rsid w:val="007B1686"/>
    <w:rsid w:val="007B1911"/>
    <w:rsid w:val="007B1DEB"/>
    <w:rsid w:val="007B2A8C"/>
    <w:rsid w:val="007B2BC1"/>
    <w:rsid w:val="007B2BF3"/>
    <w:rsid w:val="007B359D"/>
    <w:rsid w:val="007B4234"/>
    <w:rsid w:val="007B4BCB"/>
    <w:rsid w:val="007B4D6A"/>
    <w:rsid w:val="007B57BE"/>
    <w:rsid w:val="007B6232"/>
    <w:rsid w:val="007B63B8"/>
    <w:rsid w:val="007B6820"/>
    <w:rsid w:val="007B7B33"/>
    <w:rsid w:val="007B7CBE"/>
    <w:rsid w:val="007B7D00"/>
    <w:rsid w:val="007C0B13"/>
    <w:rsid w:val="007C0EB9"/>
    <w:rsid w:val="007C1645"/>
    <w:rsid w:val="007C18DB"/>
    <w:rsid w:val="007C24F9"/>
    <w:rsid w:val="007C2524"/>
    <w:rsid w:val="007C27D0"/>
    <w:rsid w:val="007C2801"/>
    <w:rsid w:val="007C283B"/>
    <w:rsid w:val="007C297E"/>
    <w:rsid w:val="007C2BF8"/>
    <w:rsid w:val="007C2D75"/>
    <w:rsid w:val="007C2F9B"/>
    <w:rsid w:val="007C4314"/>
    <w:rsid w:val="007C4DD9"/>
    <w:rsid w:val="007C50BC"/>
    <w:rsid w:val="007C5597"/>
    <w:rsid w:val="007C586D"/>
    <w:rsid w:val="007C7638"/>
    <w:rsid w:val="007C7660"/>
    <w:rsid w:val="007D03C6"/>
    <w:rsid w:val="007D18EF"/>
    <w:rsid w:val="007D2762"/>
    <w:rsid w:val="007D28C7"/>
    <w:rsid w:val="007D30B9"/>
    <w:rsid w:val="007D32F4"/>
    <w:rsid w:val="007D341E"/>
    <w:rsid w:val="007D394A"/>
    <w:rsid w:val="007D3F58"/>
    <w:rsid w:val="007D4734"/>
    <w:rsid w:val="007D4976"/>
    <w:rsid w:val="007D4C65"/>
    <w:rsid w:val="007D4F1A"/>
    <w:rsid w:val="007D6002"/>
    <w:rsid w:val="007D636B"/>
    <w:rsid w:val="007D6C5F"/>
    <w:rsid w:val="007D6CD8"/>
    <w:rsid w:val="007D6E7B"/>
    <w:rsid w:val="007D6FF8"/>
    <w:rsid w:val="007D712B"/>
    <w:rsid w:val="007D7147"/>
    <w:rsid w:val="007D7A2B"/>
    <w:rsid w:val="007E0103"/>
    <w:rsid w:val="007E0687"/>
    <w:rsid w:val="007E073F"/>
    <w:rsid w:val="007E07AC"/>
    <w:rsid w:val="007E0889"/>
    <w:rsid w:val="007E0A14"/>
    <w:rsid w:val="007E0D7C"/>
    <w:rsid w:val="007E17FF"/>
    <w:rsid w:val="007E1EBE"/>
    <w:rsid w:val="007E1F25"/>
    <w:rsid w:val="007E250F"/>
    <w:rsid w:val="007E302C"/>
    <w:rsid w:val="007E3333"/>
    <w:rsid w:val="007E3987"/>
    <w:rsid w:val="007E4051"/>
    <w:rsid w:val="007E425D"/>
    <w:rsid w:val="007E4389"/>
    <w:rsid w:val="007E4888"/>
    <w:rsid w:val="007E4DDA"/>
    <w:rsid w:val="007E6A7C"/>
    <w:rsid w:val="007E7366"/>
    <w:rsid w:val="007F0227"/>
    <w:rsid w:val="007F02CC"/>
    <w:rsid w:val="007F068F"/>
    <w:rsid w:val="007F08E7"/>
    <w:rsid w:val="007F17A1"/>
    <w:rsid w:val="007F1996"/>
    <w:rsid w:val="007F1CF9"/>
    <w:rsid w:val="007F2304"/>
    <w:rsid w:val="007F24E2"/>
    <w:rsid w:val="007F2CEE"/>
    <w:rsid w:val="007F2E14"/>
    <w:rsid w:val="007F361E"/>
    <w:rsid w:val="007F39BF"/>
    <w:rsid w:val="007F51B0"/>
    <w:rsid w:val="007F5359"/>
    <w:rsid w:val="007F5DF6"/>
    <w:rsid w:val="007F620C"/>
    <w:rsid w:val="007F6475"/>
    <w:rsid w:val="007F6617"/>
    <w:rsid w:val="007F71DF"/>
    <w:rsid w:val="007F7A66"/>
    <w:rsid w:val="007F7FF5"/>
    <w:rsid w:val="00801757"/>
    <w:rsid w:val="00801A53"/>
    <w:rsid w:val="008023FB"/>
    <w:rsid w:val="00802BF9"/>
    <w:rsid w:val="00803AD1"/>
    <w:rsid w:val="00803C3B"/>
    <w:rsid w:val="00803C5E"/>
    <w:rsid w:val="00803E63"/>
    <w:rsid w:val="008043D0"/>
    <w:rsid w:val="00804C3F"/>
    <w:rsid w:val="0080537F"/>
    <w:rsid w:val="0080597E"/>
    <w:rsid w:val="00805E9D"/>
    <w:rsid w:val="0080633A"/>
    <w:rsid w:val="00806C4A"/>
    <w:rsid w:val="00807F96"/>
    <w:rsid w:val="008100D2"/>
    <w:rsid w:val="00810D53"/>
    <w:rsid w:val="00811B0D"/>
    <w:rsid w:val="00811BFD"/>
    <w:rsid w:val="0081261A"/>
    <w:rsid w:val="00812633"/>
    <w:rsid w:val="00812659"/>
    <w:rsid w:val="008127BB"/>
    <w:rsid w:val="00812E2F"/>
    <w:rsid w:val="00812EB7"/>
    <w:rsid w:val="008136C8"/>
    <w:rsid w:val="008138D3"/>
    <w:rsid w:val="00813A17"/>
    <w:rsid w:val="008144FE"/>
    <w:rsid w:val="008146F4"/>
    <w:rsid w:val="00814739"/>
    <w:rsid w:val="00814D30"/>
    <w:rsid w:val="00814DC2"/>
    <w:rsid w:val="00815D6F"/>
    <w:rsid w:val="008163DD"/>
    <w:rsid w:val="00816B02"/>
    <w:rsid w:val="00816C61"/>
    <w:rsid w:val="0081734C"/>
    <w:rsid w:val="00820517"/>
    <w:rsid w:val="0082077F"/>
    <w:rsid w:val="008208AE"/>
    <w:rsid w:val="00820AD5"/>
    <w:rsid w:val="00820E68"/>
    <w:rsid w:val="00822030"/>
    <w:rsid w:val="00822498"/>
    <w:rsid w:val="00823864"/>
    <w:rsid w:val="00823C9D"/>
    <w:rsid w:val="00823D57"/>
    <w:rsid w:val="008245D6"/>
    <w:rsid w:val="00824E45"/>
    <w:rsid w:val="00825071"/>
    <w:rsid w:val="00825A3F"/>
    <w:rsid w:val="00826515"/>
    <w:rsid w:val="008274BB"/>
    <w:rsid w:val="00827D12"/>
    <w:rsid w:val="00827E39"/>
    <w:rsid w:val="00830576"/>
    <w:rsid w:val="00830A53"/>
    <w:rsid w:val="00831FBC"/>
    <w:rsid w:val="00832435"/>
    <w:rsid w:val="008328DC"/>
    <w:rsid w:val="0083298C"/>
    <w:rsid w:val="00832DF2"/>
    <w:rsid w:val="00832E08"/>
    <w:rsid w:val="00832FFB"/>
    <w:rsid w:val="00833477"/>
    <w:rsid w:val="00833636"/>
    <w:rsid w:val="00833EB0"/>
    <w:rsid w:val="008348EF"/>
    <w:rsid w:val="008348F1"/>
    <w:rsid w:val="00834CD9"/>
    <w:rsid w:val="00834EF5"/>
    <w:rsid w:val="008357BE"/>
    <w:rsid w:val="00837346"/>
    <w:rsid w:val="00837720"/>
    <w:rsid w:val="00837A41"/>
    <w:rsid w:val="008401AC"/>
    <w:rsid w:val="008403CC"/>
    <w:rsid w:val="00840537"/>
    <w:rsid w:val="008412D0"/>
    <w:rsid w:val="00841A5A"/>
    <w:rsid w:val="00841D8D"/>
    <w:rsid w:val="00841DF6"/>
    <w:rsid w:val="00842EC6"/>
    <w:rsid w:val="00843895"/>
    <w:rsid w:val="0084393A"/>
    <w:rsid w:val="00844018"/>
    <w:rsid w:val="00844249"/>
    <w:rsid w:val="00845140"/>
    <w:rsid w:val="00845454"/>
    <w:rsid w:val="00845A68"/>
    <w:rsid w:val="00845C70"/>
    <w:rsid w:val="00846839"/>
    <w:rsid w:val="00846BC4"/>
    <w:rsid w:val="00846F07"/>
    <w:rsid w:val="00847174"/>
    <w:rsid w:val="0084727F"/>
    <w:rsid w:val="008472F2"/>
    <w:rsid w:val="008474BD"/>
    <w:rsid w:val="00847B02"/>
    <w:rsid w:val="00847C2B"/>
    <w:rsid w:val="00847E96"/>
    <w:rsid w:val="00850127"/>
    <w:rsid w:val="00850C97"/>
    <w:rsid w:val="00852134"/>
    <w:rsid w:val="00852FE9"/>
    <w:rsid w:val="008533F8"/>
    <w:rsid w:val="00853985"/>
    <w:rsid w:val="00854BBC"/>
    <w:rsid w:val="0085530D"/>
    <w:rsid w:val="0085567D"/>
    <w:rsid w:val="008563B9"/>
    <w:rsid w:val="00856C55"/>
    <w:rsid w:val="00856E72"/>
    <w:rsid w:val="00856FE2"/>
    <w:rsid w:val="00857D6F"/>
    <w:rsid w:val="00860005"/>
    <w:rsid w:val="008602CB"/>
    <w:rsid w:val="00860C9B"/>
    <w:rsid w:val="00860CD5"/>
    <w:rsid w:val="00860DCF"/>
    <w:rsid w:val="008618F7"/>
    <w:rsid w:val="0086198C"/>
    <w:rsid w:val="00861B42"/>
    <w:rsid w:val="008620FE"/>
    <w:rsid w:val="0086268B"/>
    <w:rsid w:val="008629BD"/>
    <w:rsid w:val="00862E46"/>
    <w:rsid w:val="00862EF7"/>
    <w:rsid w:val="008644CE"/>
    <w:rsid w:val="008648AE"/>
    <w:rsid w:val="0086548B"/>
    <w:rsid w:val="008659B9"/>
    <w:rsid w:val="00865FF1"/>
    <w:rsid w:val="0086604D"/>
    <w:rsid w:val="008663B8"/>
    <w:rsid w:val="00866949"/>
    <w:rsid w:val="00866DF8"/>
    <w:rsid w:val="00867349"/>
    <w:rsid w:val="00867A79"/>
    <w:rsid w:val="00870059"/>
    <w:rsid w:val="00872744"/>
    <w:rsid w:val="0087368F"/>
    <w:rsid w:val="00873AC9"/>
    <w:rsid w:val="00873C2E"/>
    <w:rsid w:val="0087412D"/>
    <w:rsid w:val="00874279"/>
    <w:rsid w:val="0087462B"/>
    <w:rsid w:val="0087542C"/>
    <w:rsid w:val="00875772"/>
    <w:rsid w:val="00875B22"/>
    <w:rsid w:val="00875B43"/>
    <w:rsid w:val="00875CFD"/>
    <w:rsid w:val="00877112"/>
    <w:rsid w:val="00877411"/>
    <w:rsid w:val="008802BD"/>
    <w:rsid w:val="0088191C"/>
    <w:rsid w:val="00881C6F"/>
    <w:rsid w:val="00882832"/>
    <w:rsid w:val="00882F71"/>
    <w:rsid w:val="0088408A"/>
    <w:rsid w:val="00884677"/>
    <w:rsid w:val="00884B4D"/>
    <w:rsid w:val="00884C48"/>
    <w:rsid w:val="00884ED7"/>
    <w:rsid w:val="00885A03"/>
    <w:rsid w:val="00886013"/>
    <w:rsid w:val="00886821"/>
    <w:rsid w:val="00886F09"/>
    <w:rsid w:val="00887D8E"/>
    <w:rsid w:val="00890115"/>
    <w:rsid w:val="00890149"/>
    <w:rsid w:val="008904BE"/>
    <w:rsid w:val="00890686"/>
    <w:rsid w:val="0089068E"/>
    <w:rsid w:val="0089073C"/>
    <w:rsid w:val="0089103D"/>
    <w:rsid w:val="00891FC2"/>
    <w:rsid w:val="00892057"/>
    <w:rsid w:val="00892A5A"/>
    <w:rsid w:val="00893AF3"/>
    <w:rsid w:val="00894480"/>
    <w:rsid w:val="0089451F"/>
    <w:rsid w:val="00894FF7"/>
    <w:rsid w:val="008950FA"/>
    <w:rsid w:val="008951CB"/>
    <w:rsid w:val="00895282"/>
    <w:rsid w:val="00895AF8"/>
    <w:rsid w:val="00895D26"/>
    <w:rsid w:val="008960B8"/>
    <w:rsid w:val="00896444"/>
    <w:rsid w:val="00896FAA"/>
    <w:rsid w:val="00897546"/>
    <w:rsid w:val="008976CB"/>
    <w:rsid w:val="008A130D"/>
    <w:rsid w:val="008A1355"/>
    <w:rsid w:val="008A17AC"/>
    <w:rsid w:val="008A1B98"/>
    <w:rsid w:val="008A1D85"/>
    <w:rsid w:val="008A2376"/>
    <w:rsid w:val="008A31F3"/>
    <w:rsid w:val="008A38DB"/>
    <w:rsid w:val="008A3BB3"/>
    <w:rsid w:val="008A40FD"/>
    <w:rsid w:val="008A430B"/>
    <w:rsid w:val="008A4337"/>
    <w:rsid w:val="008A4B74"/>
    <w:rsid w:val="008A4BB7"/>
    <w:rsid w:val="008A4CEF"/>
    <w:rsid w:val="008A5E17"/>
    <w:rsid w:val="008A63C7"/>
    <w:rsid w:val="008A661A"/>
    <w:rsid w:val="008A742A"/>
    <w:rsid w:val="008A7A3B"/>
    <w:rsid w:val="008A7BF6"/>
    <w:rsid w:val="008A7D25"/>
    <w:rsid w:val="008B05CF"/>
    <w:rsid w:val="008B0FCF"/>
    <w:rsid w:val="008B1407"/>
    <w:rsid w:val="008B1B69"/>
    <w:rsid w:val="008B1EDC"/>
    <w:rsid w:val="008B30CE"/>
    <w:rsid w:val="008B40DF"/>
    <w:rsid w:val="008B435D"/>
    <w:rsid w:val="008B4971"/>
    <w:rsid w:val="008B4B30"/>
    <w:rsid w:val="008B5B58"/>
    <w:rsid w:val="008B67D3"/>
    <w:rsid w:val="008B72B8"/>
    <w:rsid w:val="008B7C11"/>
    <w:rsid w:val="008B7DDA"/>
    <w:rsid w:val="008C01AD"/>
    <w:rsid w:val="008C0836"/>
    <w:rsid w:val="008C1032"/>
    <w:rsid w:val="008C12FB"/>
    <w:rsid w:val="008C17A5"/>
    <w:rsid w:val="008C18BD"/>
    <w:rsid w:val="008C1A32"/>
    <w:rsid w:val="008C1DBA"/>
    <w:rsid w:val="008C25AF"/>
    <w:rsid w:val="008C2A18"/>
    <w:rsid w:val="008C2E2B"/>
    <w:rsid w:val="008C33F8"/>
    <w:rsid w:val="008C4F74"/>
    <w:rsid w:val="008C5E74"/>
    <w:rsid w:val="008C629D"/>
    <w:rsid w:val="008C71E7"/>
    <w:rsid w:val="008C78A5"/>
    <w:rsid w:val="008D0120"/>
    <w:rsid w:val="008D1518"/>
    <w:rsid w:val="008D19AC"/>
    <w:rsid w:val="008D1A67"/>
    <w:rsid w:val="008D1B6D"/>
    <w:rsid w:val="008D1BFB"/>
    <w:rsid w:val="008D1D25"/>
    <w:rsid w:val="008D2292"/>
    <w:rsid w:val="008D25B7"/>
    <w:rsid w:val="008D31A3"/>
    <w:rsid w:val="008D35D5"/>
    <w:rsid w:val="008D39AD"/>
    <w:rsid w:val="008D3DF4"/>
    <w:rsid w:val="008D3FB1"/>
    <w:rsid w:val="008D401C"/>
    <w:rsid w:val="008D4A76"/>
    <w:rsid w:val="008D51D8"/>
    <w:rsid w:val="008D539A"/>
    <w:rsid w:val="008D5EBE"/>
    <w:rsid w:val="008D689A"/>
    <w:rsid w:val="008D6EEA"/>
    <w:rsid w:val="008D7903"/>
    <w:rsid w:val="008D7952"/>
    <w:rsid w:val="008D7ED7"/>
    <w:rsid w:val="008E1027"/>
    <w:rsid w:val="008E13A6"/>
    <w:rsid w:val="008E1416"/>
    <w:rsid w:val="008E1B80"/>
    <w:rsid w:val="008E26B6"/>
    <w:rsid w:val="008E37F0"/>
    <w:rsid w:val="008E4DE3"/>
    <w:rsid w:val="008E513F"/>
    <w:rsid w:val="008E53B2"/>
    <w:rsid w:val="008E5707"/>
    <w:rsid w:val="008E5BD6"/>
    <w:rsid w:val="008E6412"/>
    <w:rsid w:val="008E6F5E"/>
    <w:rsid w:val="008E7D03"/>
    <w:rsid w:val="008F1209"/>
    <w:rsid w:val="008F18F9"/>
    <w:rsid w:val="008F238D"/>
    <w:rsid w:val="008F25D5"/>
    <w:rsid w:val="008F2731"/>
    <w:rsid w:val="008F291D"/>
    <w:rsid w:val="008F2D6A"/>
    <w:rsid w:val="008F329E"/>
    <w:rsid w:val="008F334D"/>
    <w:rsid w:val="008F40B8"/>
    <w:rsid w:val="008F45A1"/>
    <w:rsid w:val="008F4C6D"/>
    <w:rsid w:val="008F4EF9"/>
    <w:rsid w:val="008F4F8C"/>
    <w:rsid w:val="008F549D"/>
    <w:rsid w:val="008F573E"/>
    <w:rsid w:val="008F5DF9"/>
    <w:rsid w:val="008F6044"/>
    <w:rsid w:val="008F612F"/>
    <w:rsid w:val="008F62FC"/>
    <w:rsid w:val="008F775D"/>
    <w:rsid w:val="008F7A1A"/>
    <w:rsid w:val="008F7FDC"/>
    <w:rsid w:val="009001D0"/>
    <w:rsid w:val="009004B5"/>
    <w:rsid w:val="00900A58"/>
    <w:rsid w:val="00900FAB"/>
    <w:rsid w:val="00901122"/>
    <w:rsid w:val="00901F98"/>
    <w:rsid w:val="009024E0"/>
    <w:rsid w:val="00902BC3"/>
    <w:rsid w:val="00902C5D"/>
    <w:rsid w:val="00902EB5"/>
    <w:rsid w:val="009032B3"/>
    <w:rsid w:val="0090350D"/>
    <w:rsid w:val="00904331"/>
    <w:rsid w:val="00904A54"/>
    <w:rsid w:val="00904C54"/>
    <w:rsid w:val="00905256"/>
    <w:rsid w:val="00905297"/>
    <w:rsid w:val="009066ED"/>
    <w:rsid w:val="009073A4"/>
    <w:rsid w:val="00907894"/>
    <w:rsid w:val="00907FC9"/>
    <w:rsid w:val="0091008A"/>
    <w:rsid w:val="009111C5"/>
    <w:rsid w:val="009118B7"/>
    <w:rsid w:val="00911902"/>
    <w:rsid w:val="00911955"/>
    <w:rsid w:val="00911B7E"/>
    <w:rsid w:val="00911C5A"/>
    <w:rsid w:val="00912016"/>
    <w:rsid w:val="009128C3"/>
    <w:rsid w:val="00912CFF"/>
    <w:rsid w:val="009138C3"/>
    <w:rsid w:val="00913DBB"/>
    <w:rsid w:val="009140D0"/>
    <w:rsid w:val="00914672"/>
    <w:rsid w:val="00914BE6"/>
    <w:rsid w:val="00915209"/>
    <w:rsid w:val="00915F3A"/>
    <w:rsid w:val="0091600A"/>
    <w:rsid w:val="0091647A"/>
    <w:rsid w:val="0091647C"/>
    <w:rsid w:val="009171DF"/>
    <w:rsid w:val="009174AF"/>
    <w:rsid w:val="0091789C"/>
    <w:rsid w:val="00917FC6"/>
    <w:rsid w:val="0092008D"/>
    <w:rsid w:val="0092055B"/>
    <w:rsid w:val="009205D7"/>
    <w:rsid w:val="00920686"/>
    <w:rsid w:val="009211E9"/>
    <w:rsid w:val="00921792"/>
    <w:rsid w:val="00921BAD"/>
    <w:rsid w:val="00921CBE"/>
    <w:rsid w:val="00922224"/>
    <w:rsid w:val="00922EA8"/>
    <w:rsid w:val="0092361B"/>
    <w:rsid w:val="00923809"/>
    <w:rsid w:val="00924420"/>
    <w:rsid w:val="00924977"/>
    <w:rsid w:val="00924FEA"/>
    <w:rsid w:val="00925046"/>
    <w:rsid w:val="00925AB0"/>
    <w:rsid w:val="00925B37"/>
    <w:rsid w:val="00925D4F"/>
    <w:rsid w:val="009265A7"/>
    <w:rsid w:val="00927202"/>
    <w:rsid w:val="009275CF"/>
    <w:rsid w:val="00927B2D"/>
    <w:rsid w:val="00927B80"/>
    <w:rsid w:val="00927B81"/>
    <w:rsid w:val="00927C28"/>
    <w:rsid w:val="00930D88"/>
    <w:rsid w:val="00930DFE"/>
    <w:rsid w:val="00930F2D"/>
    <w:rsid w:val="00931071"/>
    <w:rsid w:val="00931290"/>
    <w:rsid w:val="009313EA"/>
    <w:rsid w:val="00931605"/>
    <w:rsid w:val="009318BF"/>
    <w:rsid w:val="00931B99"/>
    <w:rsid w:val="00933356"/>
    <w:rsid w:val="009351A7"/>
    <w:rsid w:val="00935646"/>
    <w:rsid w:val="00935696"/>
    <w:rsid w:val="009358BD"/>
    <w:rsid w:val="009368E0"/>
    <w:rsid w:val="00936D55"/>
    <w:rsid w:val="00937B9B"/>
    <w:rsid w:val="00937D42"/>
    <w:rsid w:val="009411C8"/>
    <w:rsid w:val="0094348D"/>
    <w:rsid w:val="009434F1"/>
    <w:rsid w:val="00943BF1"/>
    <w:rsid w:val="009444A3"/>
    <w:rsid w:val="00945890"/>
    <w:rsid w:val="009458C2"/>
    <w:rsid w:val="00945A17"/>
    <w:rsid w:val="00945C89"/>
    <w:rsid w:val="00945D22"/>
    <w:rsid w:val="00945EC6"/>
    <w:rsid w:val="00946BA4"/>
    <w:rsid w:val="00946C36"/>
    <w:rsid w:val="00947D12"/>
    <w:rsid w:val="00947D29"/>
    <w:rsid w:val="0095021D"/>
    <w:rsid w:val="00950AE9"/>
    <w:rsid w:val="00950BAE"/>
    <w:rsid w:val="00951136"/>
    <w:rsid w:val="0095176D"/>
    <w:rsid w:val="009519BF"/>
    <w:rsid w:val="00951A95"/>
    <w:rsid w:val="009521E9"/>
    <w:rsid w:val="009524DE"/>
    <w:rsid w:val="009527D8"/>
    <w:rsid w:val="00952C64"/>
    <w:rsid w:val="00952CE6"/>
    <w:rsid w:val="00953022"/>
    <w:rsid w:val="00953485"/>
    <w:rsid w:val="00953F2C"/>
    <w:rsid w:val="00956A92"/>
    <w:rsid w:val="00956C0E"/>
    <w:rsid w:val="00956C66"/>
    <w:rsid w:val="00956DED"/>
    <w:rsid w:val="00957422"/>
    <w:rsid w:val="00957D55"/>
    <w:rsid w:val="00957F9E"/>
    <w:rsid w:val="00960007"/>
    <w:rsid w:val="0096027B"/>
    <w:rsid w:val="00960E97"/>
    <w:rsid w:val="0096129B"/>
    <w:rsid w:val="0096154E"/>
    <w:rsid w:val="00962070"/>
    <w:rsid w:val="00963373"/>
    <w:rsid w:val="009637F0"/>
    <w:rsid w:val="00963BC9"/>
    <w:rsid w:val="009653CB"/>
    <w:rsid w:val="009657C3"/>
    <w:rsid w:val="00965D94"/>
    <w:rsid w:val="0096729A"/>
    <w:rsid w:val="009676CE"/>
    <w:rsid w:val="0096797A"/>
    <w:rsid w:val="00967F2B"/>
    <w:rsid w:val="00970644"/>
    <w:rsid w:val="009708E5"/>
    <w:rsid w:val="00970CA0"/>
    <w:rsid w:val="00971643"/>
    <w:rsid w:val="00972272"/>
    <w:rsid w:val="00972CFE"/>
    <w:rsid w:val="00973487"/>
    <w:rsid w:val="00974405"/>
    <w:rsid w:val="00974684"/>
    <w:rsid w:val="009755B8"/>
    <w:rsid w:val="00975D73"/>
    <w:rsid w:val="00976134"/>
    <w:rsid w:val="00976727"/>
    <w:rsid w:val="00976C01"/>
    <w:rsid w:val="00976DB4"/>
    <w:rsid w:val="0097731E"/>
    <w:rsid w:val="00977E4D"/>
    <w:rsid w:val="009809E9"/>
    <w:rsid w:val="00980D8C"/>
    <w:rsid w:val="00980E4A"/>
    <w:rsid w:val="00981619"/>
    <w:rsid w:val="00981C20"/>
    <w:rsid w:val="00983577"/>
    <w:rsid w:val="00983643"/>
    <w:rsid w:val="00983E00"/>
    <w:rsid w:val="00985BDF"/>
    <w:rsid w:val="00986277"/>
    <w:rsid w:val="009866F6"/>
    <w:rsid w:val="0098715E"/>
    <w:rsid w:val="00987386"/>
    <w:rsid w:val="009876DE"/>
    <w:rsid w:val="0099017D"/>
    <w:rsid w:val="009901AF"/>
    <w:rsid w:val="00990282"/>
    <w:rsid w:val="0099112E"/>
    <w:rsid w:val="00991C6A"/>
    <w:rsid w:val="00991DF5"/>
    <w:rsid w:val="00992973"/>
    <w:rsid w:val="0099325F"/>
    <w:rsid w:val="009934DA"/>
    <w:rsid w:val="009937BF"/>
    <w:rsid w:val="00993C45"/>
    <w:rsid w:val="00993E04"/>
    <w:rsid w:val="00994083"/>
    <w:rsid w:val="00994138"/>
    <w:rsid w:val="0099434B"/>
    <w:rsid w:val="009945CE"/>
    <w:rsid w:val="00994F44"/>
    <w:rsid w:val="009959FF"/>
    <w:rsid w:val="00996274"/>
    <w:rsid w:val="009A0565"/>
    <w:rsid w:val="009A0714"/>
    <w:rsid w:val="009A1BF1"/>
    <w:rsid w:val="009A1FFC"/>
    <w:rsid w:val="009A25A7"/>
    <w:rsid w:val="009A31C5"/>
    <w:rsid w:val="009A3678"/>
    <w:rsid w:val="009A36A1"/>
    <w:rsid w:val="009A374C"/>
    <w:rsid w:val="009A39A5"/>
    <w:rsid w:val="009A39F5"/>
    <w:rsid w:val="009A47A3"/>
    <w:rsid w:val="009A4D6F"/>
    <w:rsid w:val="009A575B"/>
    <w:rsid w:val="009A5B55"/>
    <w:rsid w:val="009A5FF2"/>
    <w:rsid w:val="009A6353"/>
    <w:rsid w:val="009A6666"/>
    <w:rsid w:val="009A6770"/>
    <w:rsid w:val="009A6D5A"/>
    <w:rsid w:val="009A6F4B"/>
    <w:rsid w:val="009A7C98"/>
    <w:rsid w:val="009B07D0"/>
    <w:rsid w:val="009B3887"/>
    <w:rsid w:val="009B3EC3"/>
    <w:rsid w:val="009B4BF8"/>
    <w:rsid w:val="009B5112"/>
    <w:rsid w:val="009B5EFC"/>
    <w:rsid w:val="009B5FDD"/>
    <w:rsid w:val="009B74B6"/>
    <w:rsid w:val="009B7692"/>
    <w:rsid w:val="009C06FB"/>
    <w:rsid w:val="009C0D1C"/>
    <w:rsid w:val="009C0F7F"/>
    <w:rsid w:val="009C1574"/>
    <w:rsid w:val="009C1641"/>
    <w:rsid w:val="009C1DCB"/>
    <w:rsid w:val="009C1F08"/>
    <w:rsid w:val="009C27E7"/>
    <w:rsid w:val="009C28CD"/>
    <w:rsid w:val="009C2A56"/>
    <w:rsid w:val="009C2D48"/>
    <w:rsid w:val="009C344F"/>
    <w:rsid w:val="009C4D3D"/>
    <w:rsid w:val="009C4E3D"/>
    <w:rsid w:val="009C53E3"/>
    <w:rsid w:val="009C5A98"/>
    <w:rsid w:val="009C5B12"/>
    <w:rsid w:val="009C6068"/>
    <w:rsid w:val="009C6669"/>
    <w:rsid w:val="009C6923"/>
    <w:rsid w:val="009C73BC"/>
    <w:rsid w:val="009C7B56"/>
    <w:rsid w:val="009D0E88"/>
    <w:rsid w:val="009D1131"/>
    <w:rsid w:val="009D19A1"/>
    <w:rsid w:val="009D1C92"/>
    <w:rsid w:val="009D1FC5"/>
    <w:rsid w:val="009D201E"/>
    <w:rsid w:val="009D2161"/>
    <w:rsid w:val="009D2259"/>
    <w:rsid w:val="009D23C3"/>
    <w:rsid w:val="009D3297"/>
    <w:rsid w:val="009D350C"/>
    <w:rsid w:val="009D3560"/>
    <w:rsid w:val="009D3BDD"/>
    <w:rsid w:val="009D3D9F"/>
    <w:rsid w:val="009D4098"/>
    <w:rsid w:val="009D4190"/>
    <w:rsid w:val="009D41E6"/>
    <w:rsid w:val="009D4440"/>
    <w:rsid w:val="009D4558"/>
    <w:rsid w:val="009D52AA"/>
    <w:rsid w:val="009D5C7E"/>
    <w:rsid w:val="009D5D6A"/>
    <w:rsid w:val="009D6301"/>
    <w:rsid w:val="009D6AF2"/>
    <w:rsid w:val="009D6C54"/>
    <w:rsid w:val="009D6D84"/>
    <w:rsid w:val="009D7702"/>
    <w:rsid w:val="009E00B2"/>
    <w:rsid w:val="009E02DC"/>
    <w:rsid w:val="009E0AAC"/>
    <w:rsid w:val="009E12E2"/>
    <w:rsid w:val="009E1A2C"/>
    <w:rsid w:val="009E1A84"/>
    <w:rsid w:val="009E1BA9"/>
    <w:rsid w:val="009E1E8E"/>
    <w:rsid w:val="009E2287"/>
    <w:rsid w:val="009E2575"/>
    <w:rsid w:val="009E2586"/>
    <w:rsid w:val="009E297E"/>
    <w:rsid w:val="009E2C83"/>
    <w:rsid w:val="009E348A"/>
    <w:rsid w:val="009E3BCC"/>
    <w:rsid w:val="009E402E"/>
    <w:rsid w:val="009E4479"/>
    <w:rsid w:val="009E4DAE"/>
    <w:rsid w:val="009E4F31"/>
    <w:rsid w:val="009E5886"/>
    <w:rsid w:val="009E5E48"/>
    <w:rsid w:val="009E6658"/>
    <w:rsid w:val="009E688D"/>
    <w:rsid w:val="009E7886"/>
    <w:rsid w:val="009F0644"/>
    <w:rsid w:val="009F069A"/>
    <w:rsid w:val="009F07F7"/>
    <w:rsid w:val="009F0FD5"/>
    <w:rsid w:val="009F160A"/>
    <w:rsid w:val="009F248E"/>
    <w:rsid w:val="009F27C2"/>
    <w:rsid w:val="009F2AAF"/>
    <w:rsid w:val="009F2C23"/>
    <w:rsid w:val="009F2EF2"/>
    <w:rsid w:val="009F2F5D"/>
    <w:rsid w:val="009F33F5"/>
    <w:rsid w:val="009F365E"/>
    <w:rsid w:val="009F386C"/>
    <w:rsid w:val="009F5A5C"/>
    <w:rsid w:val="009F66AD"/>
    <w:rsid w:val="009F6954"/>
    <w:rsid w:val="009F746B"/>
    <w:rsid w:val="009F7FC0"/>
    <w:rsid w:val="00A01811"/>
    <w:rsid w:val="00A018DC"/>
    <w:rsid w:val="00A01C30"/>
    <w:rsid w:val="00A025BF"/>
    <w:rsid w:val="00A02AA1"/>
    <w:rsid w:val="00A0442D"/>
    <w:rsid w:val="00A0475F"/>
    <w:rsid w:val="00A0494F"/>
    <w:rsid w:val="00A04BB9"/>
    <w:rsid w:val="00A055E6"/>
    <w:rsid w:val="00A0564E"/>
    <w:rsid w:val="00A059EA"/>
    <w:rsid w:val="00A05A87"/>
    <w:rsid w:val="00A060CD"/>
    <w:rsid w:val="00A061B1"/>
    <w:rsid w:val="00A06343"/>
    <w:rsid w:val="00A06AA0"/>
    <w:rsid w:val="00A07A41"/>
    <w:rsid w:val="00A1084F"/>
    <w:rsid w:val="00A10FB6"/>
    <w:rsid w:val="00A11AF8"/>
    <w:rsid w:val="00A11BA5"/>
    <w:rsid w:val="00A12313"/>
    <w:rsid w:val="00A12B78"/>
    <w:rsid w:val="00A1339F"/>
    <w:rsid w:val="00A13E9C"/>
    <w:rsid w:val="00A150F9"/>
    <w:rsid w:val="00A165D8"/>
    <w:rsid w:val="00A16B8A"/>
    <w:rsid w:val="00A17003"/>
    <w:rsid w:val="00A1709F"/>
    <w:rsid w:val="00A17E3E"/>
    <w:rsid w:val="00A20A18"/>
    <w:rsid w:val="00A21BAC"/>
    <w:rsid w:val="00A222B9"/>
    <w:rsid w:val="00A225D0"/>
    <w:rsid w:val="00A22984"/>
    <w:rsid w:val="00A22C10"/>
    <w:rsid w:val="00A237F4"/>
    <w:rsid w:val="00A23938"/>
    <w:rsid w:val="00A23D6B"/>
    <w:rsid w:val="00A24D68"/>
    <w:rsid w:val="00A2545A"/>
    <w:rsid w:val="00A25AD7"/>
    <w:rsid w:val="00A2621B"/>
    <w:rsid w:val="00A26584"/>
    <w:rsid w:val="00A266D1"/>
    <w:rsid w:val="00A269F2"/>
    <w:rsid w:val="00A26E88"/>
    <w:rsid w:val="00A27FA9"/>
    <w:rsid w:val="00A303A6"/>
    <w:rsid w:val="00A304D2"/>
    <w:rsid w:val="00A3127F"/>
    <w:rsid w:val="00A31CC3"/>
    <w:rsid w:val="00A31D0B"/>
    <w:rsid w:val="00A3220D"/>
    <w:rsid w:val="00A32746"/>
    <w:rsid w:val="00A32D92"/>
    <w:rsid w:val="00A32E38"/>
    <w:rsid w:val="00A33430"/>
    <w:rsid w:val="00A33EE4"/>
    <w:rsid w:val="00A34424"/>
    <w:rsid w:val="00A348F7"/>
    <w:rsid w:val="00A35231"/>
    <w:rsid w:val="00A3697F"/>
    <w:rsid w:val="00A37750"/>
    <w:rsid w:val="00A4050A"/>
    <w:rsid w:val="00A40FD4"/>
    <w:rsid w:val="00A4185F"/>
    <w:rsid w:val="00A4194B"/>
    <w:rsid w:val="00A42D7B"/>
    <w:rsid w:val="00A4320E"/>
    <w:rsid w:val="00A43222"/>
    <w:rsid w:val="00A43B2A"/>
    <w:rsid w:val="00A44C9B"/>
    <w:rsid w:val="00A4613F"/>
    <w:rsid w:val="00A4795C"/>
    <w:rsid w:val="00A47F48"/>
    <w:rsid w:val="00A51C84"/>
    <w:rsid w:val="00A51DC5"/>
    <w:rsid w:val="00A5289E"/>
    <w:rsid w:val="00A540C4"/>
    <w:rsid w:val="00A54477"/>
    <w:rsid w:val="00A55340"/>
    <w:rsid w:val="00A55A79"/>
    <w:rsid w:val="00A55AB7"/>
    <w:rsid w:val="00A562D0"/>
    <w:rsid w:val="00A5643C"/>
    <w:rsid w:val="00A5688E"/>
    <w:rsid w:val="00A56A8B"/>
    <w:rsid w:val="00A56AF2"/>
    <w:rsid w:val="00A56BC8"/>
    <w:rsid w:val="00A57575"/>
    <w:rsid w:val="00A576BC"/>
    <w:rsid w:val="00A57FD4"/>
    <w:rsid w:val="00A60004"/>
    <w:rsid w:val="00A6013E"/>
    <w:rsid w:val="00A61C3A"/>
    <w:rsid w:val="00A61CBA"/>
    <w:rsid w:val="00A61E81"/>
    <w:rsid w:val="00A626AB"/>
    <w:rsid w:val="00A62D5F"/>
    <w:rsid w:val="00A63164"/>
    <w:rsid w:val="00A639D8"/>
    <w:rsid w:val="00A643BE"/>
    <w:rsid w:val="00A64956"/>
    <w:rsid w:val="00A64DDA"/>
    <w:rsid w:val="00A65095"/>
    <w:rsid w:val="00A6535F"/>
    <w:rsid w:val="00A655F5"/>
    <w:rsid w:val="00A65D1C"/>
    <w:rsid w:val="00A661F3"/>
    <w:rsid w:val="00A66DB1"/>
    <w:rsid w:val="00A671DB"/>
    <w:rsid w:val="00A67840"/>
    <w:rsid w:val="00A7125F"/>
    <w:rsid w:val="00A715B7"/>
    <w:rsid w:val="00A7190D"/>
    <w:rsid w:val="00A72E8F"/>
    <w:rsid w:val="00A730D7"/>
    <w:rsid w:val="00A73197"/>
    <w:rsid w:val="00A7320E"/>
    <w:rsid w:val="00A73374"/>
    <w:rsid w:val="00A73A94"/>
    <w:rsid w:val="00A73CB5"/>
    <w:rsid w:val="00A74C2F"/>
    <w:rsid w:val="00A74F60"/>
    <w:rsid w:val="00A757CC"/>
    <w:rsid w:val="00A7595E"/>
    <w:rsid w:val="00A75A2B"/>
    <w:rsid w:val="00A75AEA"/>
    <w:rsid w:val="00A75B08"/>
    <w:rsid w:val="00A766A7"/>
    <w:rsid w:val="00A76715"/>
    <w:rsid w:val="00A768A0"/>
    <w:rsid w:val="00A76C21"/>
    <w:rsid w:val="00A76D2F"/>
    <w:rsid w:val="00A76DAB"/>
    <w:rsid w:val="00A76DCC"/>
    <w:rsid w:val="00A76EBF"/>
    <w:rsid w:val="00A802E7"/>
    <w:rsid w:val="00A81093"/>
    <w:rsid w:val="00A81517"/>
    <w:rsid w:val="00A81862"/>
    <w:rsid w:val="00A826F7"/>
    <w:rsid w:val="00A829FD"/>
    <w:rsid w:val="00A83A18"/>
    <w:rsid w:val="00A85314"/>
    <w:rsid w:val="00A85A60"/>
    <w:rsid w:val="00A85B96"/>
    <w:rsid w:val="00A85C05"/>
    <w:rsid w:val="00A85C3B"/>
    <w:rsid w:val="00A860C1"/>
    <w:rsid w:val="00A8640D"/>
    <w:rsid w:val="00A866EB"/>
    <w:rsid w:val="00A86B57"/>
    <w:rsid w:val="00A87A41"/>
    <w:rsid w:val="00A87B65"/>
    <w:rsid w:val="00A900B1"/>
    <w:rsid w:val="00A90562"/>
    <w:rsid w:val="00A91289"/>
    <w:rsid w:val="00A9142F"/>
    <w:rsid w:val="00A91798"/>
    <w:rsid w:val="00A91873"/>
    <w:rsid w:val="00A919BD"/>
    <w:rsid w:val="00A91EB1"/>
    <w:rsid w:val="00A92484"/>
    <w:rsid w:val="00A9278C"/>
    <w:rsid w:val="00A9278D"/>
    <w:rsid w:val="00A92992"/>
    <w:rsid w:val="00A92AA7"/>
    <w:rsid w:val="00A92DA8"/>
    <w:rsid w:val="00A93CC1"/>
    <w:rsid w:val="00A940FF"/>
    <w:rsid w:val="00A941BD"/>
    <w:rsid w:val="00A94F65"/>
    <w:rsid w:val="00A95CAC"/>
    <w:rsid w:val="00A9627F"/>
    <w:rsid w:val="00A96662"/>
    <w:rsid w:val="00A96F9F"/>
    <w:rsid w:val="00A97106"/>
    <w:rsid w:val="00A97C0C"/>
    <w:rsid w:val="00AA03D2"/>
    <w:rsid w:val="00AA06AD"/>
    <w:rsid w:val="00AA1BE4"/>
    <w:rsid w:val="00AA1EBE"/>
    <w:rsid w:val="00AA2048"/>
    <w:rsid w:val="00AA23E2"/>
    <w:rsid w:val="00AA271C"/>
    <w:rsid w:val="00AA3BAF"/>
    <w:rsid w:val="00AA449B"/>
    <w:rsid w:val="00AA4B6B"/>
    <w:rsid w:val="00AA5B66"/>
    <w:rsid w:val="00AA5FE0"/>
    <w:rsid w:val="00AA6083"/>
    <w:rsid w:val="00AA60F5"/>
    <w:rsid w:val="00AA69D4"/>
    <w:rsid w:val="00AA6E6A"/>
    <w:rsid w:val="00AA719D"/>
    <w:rsid w:val="00AA71D4"/>
    <w:rsid w:val="00AA74C2"/>
    <w:rsid w:val="00AA7C98"/>
    <w:rsid w:val="00AB029A"/>
    <w:rsid w:val="00AB02D5"/>
    <w:rsid w:val="00AB045F"/>
    <w:rsid w:val="00AB055A"/>
    <w:rsid w:val="00AB136E"/>
    <w:rsid w:val="00AB1776"/>
    <w:rsid w:val="00AB18EA"/>
    <w:rsid w:val="00AB2B25"/>
    <w:rsid w:val="00AB2FE5"/>
    <w:rsid w:val="00AB3174"/>
    <w:rsid w:val="00AB43E0"/>
    <w:rsid w:val="00AB43FB"/>
    <w:rsid w:val="00AB477E"/>
    <w:rsid w:val="00AB4D20"/>
    <w:rsid w:val="00AB59AF"/>
    <w:rsid w:val="00AB5DB3"/>
    <w:rsid w:val="00AB5EF3"/>
    <w:rsid w:val="00AB6B84"/>
    <w:rsid w:val="00AB786F"/>
    <w:rsid w:val="00AB789A"/>
    <w:rsid w:val="00AB78BF"/>
    <w:rsid w:val="00AC0134"/>
    <w:rsid w:val="00AC1CB8"/>
    <w:rsid w:val="00AC2041"/>
    <w:rsid w:val="00AC22B4"/>
    <w:rsid w:val="00AC2556"/>
    <w:rsid w:val="00AC27C2"/>
    <w:rsid w:val="00AC2A52"/>
    <w:rsid w:val="00AC36B9"/>
    <w:rsid w:val="00AC3BF6"/>
    <w:rsid w:val="00AC45C9"/>
    <w:rsid w:val="00AC4670"/>
    <w:rsid w:val="00AC5A58"/>
    <w:rsid w:val="00AC5D08"/>
    <w:rsid w:val="00AC60EF"/>
    <w:rsid w:val="00AC627E"/>
    <w:rsid w:val="00AC6D9C"/>
    <w:rsid w:val="00AC786B"/>
    <w:rsid w:val="00AD0FE9"/>
    <w:rsid w:val="00AD10EB"/>
    <w:rsid w:val="00AD18C8"/>
    <w:rsid w:val="00AD1C37"/>
    <w:rsid w:val="00AD20F4"/>
    <w:rsid w:val="00AD2D53"/>
    <w:rsid w:val="00AD2DC0"/>
    <w:rsid w:val="00AD402D"/>
    <w:rsid w:val="00AD4B28"/>
    <w:rsid w:val="00AD4FBA"/>
    <w:rsid w:val="00AD570F"/>
    <w:rsid w:val="00AD585F"/>
    <w:rsid w:val="00AD6226"/>
    <w:rsid w:val="00AD79BC"/>
    <w:rsid w:val="00AE0346"/>
    <w:rsid w:val="00AE0E59"/>
    <w:rsid w:val="00AE1881"/>
    <w:rsid w:val="00AE1AA1"/>
    <w:rsid w:val="00AE1E22"/>
    <w:rsid w:val="00AE295A"/>
    <w:rsid w:val="00AE2C2C"/>
    <w:rsid w:val="00AE2DC5"/>
    <w:rsid w:val="00AE345C"/>
    <w:rsid w:val="00AE3775"/>
    <w:rsid w:val="00AE3DE2"/>
    <w:rsid w:val="00AE3F83"/>
    <w:rsid w:val="00AE4426"/>
    <w:rsid w:val="00AE44CC"/>
    <w:rsid w:val="00AE5800"/>
    <w:rsid w:val="00AE5893"/>
    <w:rsid w:val="00AE5BEF"/>
    <w:rsid w:val="00AE6940"/>
    <w:rsid w:val="00AE6B38"/>
    <w:rsid w:val="00AE6D03"/>
    <w:rsid w:val="00AE7313"/>
    <w:rsid w:val="00AE75E7"/>
    <w:rsid w:val="00AE7709"/>
    <w:rsid w:val="00AE782D"/>
    <w:rsid w:val="00AE7CC9"/>
    <w:rsid w:val="00AF0380"/>
    <w:rsid w:val="00AF03F5"/>
    <w:rsid w:val="00AF0C64"/>
    <w:rsid w:val="00AF0D4F"/>
    <w:rsid w:val="00AF110C"/>
    <w:rsid w:val="00AF151B"/>
    <w:rsid w:val="00AF191A"/>
    <w:rsid w:val="00AF2029"/>
    <w:rsid w:val="00AF2D31"/>
    <w:rsid w:val="00AF35D6"/>
    <w:rsid w:val="00AF3621"/>
    <w:rsid w:val="00AF38C2"/>
    <w:rsid w:val="00AF3F48"/>
    <w:rsid w:val="00AF4F2B"/>
    <w:rsid w:val="00AF4F89"/>
    <w:rsid w:val="00AF5756"/>
    <w:rsid w:val="00AF60F3"/>
    <w:rsid w:val="00AF6D52"/>
    <w:rsid w:val="00AF70A0"/>
    <w:rsid w:val="00AF71E2"/>
    <w:rsid w:val="00AF7B86"/>
    <w:rsid w:val="00B00039"/>
    <w:rsid w:val="00B00442"/>
    <w:rsid w:val="00B00760"/>
    <w:rsid w:val="00B015DD"/>
    <w:rsid w:val="00B0176E"/>
    <w:rsid w:val="00B0219C"/>
    <w:rsid w:val="00B02481"/>
    <w:rsid w:val="00B02B1F"/>
    <w:rsid w:val="00B02D15"/>
    <w:rsid w:val="00B03441"/>
    <w:rsid w:val="00B03FF4"/>
    <w:rsid w:val="00B04251"/>
    <w:rsid w:val="00B045F9"/>
    <w:rsid w:val="00B04C90"/>
    <w:rsid w:val="00B05818"/>
    <w:rsid w:val="00B06B63"/>
    <w:rsid w:val="00B07087"/>
    <w:rsid w:val="00B07489"/>
    <w:rsid w:val="00B0791C"/>
    <w:rsid w:val="00B07A3E"/>
    <w:rsid w:val="00B10537"/>
    <w:rsid w:val="00B1085C"/>
    <w:rsid w:val="00B10C17"/>
    <w:rsid w:val="00B10E5E"/>
    <w:rsid w:val="00B11048"/>
    <w:rsid w:val="00B11C71"/>
    <w:rsid w:val="00B121F0"/>
    <w:rsid w:val="00B1238C"/>
    <w:rsid w:val="00B12412"/>
    <w:rsid w:val="00B124A9"/>
    <w:rsid w:val="00B127B7"/>
    <w:rsid w:val="00B12CC7"/>
    <w:rsid w:val="00B12FB3"/>
    <w:rsid w:val="00B139BD"/>
    <w:rsid w:val="00B139E0"/>
    <w:rsid w:val="00B15D6B"/>
    <w:rsid w:val="00B15F45"/>
    <w:rsid w:val="00B164FA"/>
    <w:rsid w:val="00B165F0"/>
    <w:rsid w:val="00B17993"/>
    <w:rsid w:val="00B2016A"/>
    <w:rsid w:val="00B20C4B"/>
    <w:rsid w:val="00B214B8"/>
    <w:rsid w:val="00B21645"/>
    <w:rsid w:val="00B22A6D"/>
    <w:rsid w:val="00B22F58"/>
    <w:rsid w:val="00B231A5"/>
    <w:rsid w:val="00B235AF"/>
    <w:rsid w:val="00B23C0D"/>
    <w:rsid w:val="00B23EDC"/>
    <w:rsid w:val="00B23F3E"/>
    <w:rsid w:val="00B2427A"/>
    <w:rsid w:val="00B24B27"/>
    <w:rsid w:val="00B25ED3"/>
    <w:rsid w:val="00B2797C"/>
    <w:rsid w:val="00B30242"/>
    <w:rsid w:val="00B30942"/>
    <w:rsid w:val="00B31452"/>
    <w:rsid w:val="00B314FA"/>
    <w:rsid w:val="00B31A5E"/>
    <w:rsid w:val="00B31AE5"/>
    <w:rsid w:val="00B31B84"/>
    <w:rsid w:val="00B32260"/>
    <w:rsid w:val="00B32B42"/>
    <w:rsid w:val="00B33AFB"/>
    <w:rsid w:val="00B346D3"/>
    <w:rsid w:val="00B351DE"/>
    <w:rsid w:val="00B35BB7"/>
    <w:rsid w:val="00B35CA4"/>
    <w:rsid w:val="00B35F40"/>
    <w:rsid w:val="00B36300"/>
    <w:rsid w:val="00B36864"/>
    <w:rsid w:val="00B40097"/>
    <w:rsid w:val="00B406AC"/>
    <w:rsid w:val="00B4070D"/>
    <w:rsid w:val="00B40F8C"/>
    <w:rsid w:val="00B423BC"/>
    <w:rsid w:val="00B425BA"/>
    <w:rsid w:val="00B427BC"/>
    <w:rsid w:val="00B42940"/>
    <w:rsid w:val="00B4384D"/>
    <w:rsid w:val="00B43B16"/>
    <w:rsid w:val="00B43BB4"/>
    <w:rsid w:val="00B43D70"/>
    <w:rsid w:val="00B442D5"/>
    <w:rsid w:val="00B4459D"/>
    <w:rsid w:val="00B44CA0"/>
    <w:rsid w:val="00B457CA"/>
    <w:rsid w:val="00B45A27"/>
    <w:rsid w:val="00B460C0"/>
    <w:rsid w:val="00B47E35"/>
    <w:rsid w:val="00B47E59"/>
    <w:rsid w:val="00B50145"/>
    <w:rsid w:val="00B50473"/>
    <w:rsid w:val="00B51A51"/>
    <w:rsid w:val="00B51A77"/>
    <w:rsid w:val="00B521E7"/>
    <w:rsid w:val="00B52545"/>
    <w:rsid w:val="00B52707"/>
    <w:rsid w:val="00B52999"/>
    <w:rsid w:val="00B53A45"/>
    <w:rsid w:val="00B54382"/>
    <w:rsid w:val="00B5574E"/>
    <w:rsid w:val="00B5613A"/>
    <w:rsid w:val="00B56300"/>
    <w:rsid w:val="00B57228"/>
    <w:rsid w:val="00B576B5"/>
    <w:rsid w:val="00B60240"/>
    <w:rsid w:val="00B60737"/>
    <w:rsid w:val="00B607A4"/>
    <w:rsid w:val="00B60DEB"/>
    <w:rsid w:val="00B61566"/>
    <w:rsid w:val="00B61D62"/>
    <w:rsid w:val="00B625B0"/>
    <w:rsid w:val="00B6381E"/>
    <w:rsid w:val="00B63EE8"/>
    <w:rsid w:val="00B64062"/>
    <w:rsid w:val="00B6407C"/>
    <w:rsid w:val="00B64AC0"/>
    <w:rsid w:val="00B64DFC"/>
    <w:rsid w:val="00B65872"/>
    <w:rsid w:val="00B65929"/>
    <w:rsid w:val="00B65B59"/>
    <w:rsid w:val="00B66C2B"/>
    <w:rsid w:val="00B66CFB"/>
    <w:rsid w:val="00B671D1"/>
    <w:rsid w:val="00B67495"/>
    <w:rsid w:val="00B67B87"/>
    <w:rsid w:val="00B67C1B"/>
    <w:rsid w:val="00B70382"/>
    <w:rsid w:val="00B7076E"/>
    <w:rsid w:val="00B70A75"/>
    <w:rsid w:val="00B70ADB"/>
    <w:rsid w:val="00B70E91"/>
    <w:rsid w:val="00B70FAA"/>
    <w:rsid w:val="00B717C2"/>
    <w:rsid w:val="00B71A0C"/>
    <w:rsid w:val="00B72EF7"/>
    <w:rsid w:val="00B74504"/>
    <w:rsid w:val="00B74C18"/>
    <w:rsid w:val="00B74D72"/>
    <w:rsid w:val="00B74EC8"/>
    <w:rsid w:val="00B75BC6"/>
    <w:rsid w:val="00B7619C"/>
    <w:rsid w:val="00B7691E"/>
    <w:rsid w:val="00B76CF7"/>
    <w:rsid w:val="00B77152"/>
    <w:rsid w:val="00B77592"/>
    <w:rsid w:val="00B77845"/>
    <w:rsid w:val="00B77E30"/>
    <w:rsid w:val="00B80B78"/>
    <w:rsid w:val="00B81A19"/>
    <w:rsid w:val="00B82085"/>
    <w:rsid w:val="00B820C9"/>
    <w:rsid w:val="00B8257C"/>
    <w:rsid w:val="00B826EC"/>
    <w:rsid w:val="00B82B72"/>
    <w:rsid w:val="00B82CC1"/>
    <w:rsid w:val="00B83058"/>
    <w:rsid w:val="00B83539"/>
    <w:rsid w:val="00B83F76"/>
    <w:rsid w:val="00B84304"/>
    <w:rsid w:val="00B8644F"/>
    <w:rsid w:val="00B866AA"/>
    <w:rsid w:val="00B86708"/>
    <w:rsid w:val="00B86C67"/>
    <w:rsid w:val="00B87E74"/>
    <w:rsid w:val="00B901A6"/>
    <w:rsid w:val="00B9059F"/>
    <w:rsid w:val="00B90A1D"/>
    <w:rsid w:val="00B90E85"/>
    <w:rsid w:val="00B90F74"/>
    <w:rsid w:val="00B91157"/>
    <w:rsid w:val="00B9146A"/>
    <w:rsid w:val="00B920B2"/>
    <w:rsid w:val="00B93035"/>
    <w:rsid w:val="00B94398"/>
    <w:rsid w:val="00B943E3"/>
    <w:rsid w:val="00B94C59"/>
    <w:rsid w:val="00B94D13"/>
    <w:rsid w:val="00B95090"/>
    <w:rsid w:val="00B958EC"/>
    <w:rsid w:val="00B95930"/>
    <w:rsid w:val="00B97151"/>
    <w:rsid w:val="00B973AF"/>
    <w:rsid w:val="00B973F5"/>
    <w:rsid w:val="00BA0145"/>
    <w:rsid w:val="00BA195C"/>
    <w:rsid w:val="00BA32D8"/>
    <w:rsid w:val="00BA345F"/>
    <w:rsid w:val="00BA4497"/>
    <w:rsid w:val="00BA462B"/>
    <w:rsid w:val="00BA533B"/>
    <w:rsid w:val="00BA57B1"/>
    <w:rsid w:val="00BA587D"/>
    <w:rsid w:val="00BA58CC"/>
    <w:rsid w:val="00BA7405"/>
    <w:rsid w:val="00BB00B1"/>
    <w:rsid w:val="00BB0942"/>
    <w:rsid w:val="00BB0EB6"/>
    <w:rsid w:val="00BB1FAA"/>
    <w:rsid w:val="00BB26D0"/>
    <w:rsid w:val="00BB28DB"/>
    <w:rsid w:val="00BB2DAD"/>
    <w:rsid w:val="00BB309B"/>
    <w:rsid w:val="00BB317F"/>
    <w:rsid w:val="00BB35DC"/>
    <w:rsid w:val="00BB3B42"/>
    <w:rsid w:val="00BB3BDC"/>
    <w:rsid w:val="00BB4082"/>
    <w:rsid w:val="00BB46A9"/>
    <w:rsid w:val="00BB51D9"/>
    <w:rsid w:val="00BB54C8"/>
    <w:rsid w:val="00BB5C1A"/>
    <w:rsid w:val="00BB660E"/>
    <w:rsid w:val="00BB6DDF"/>
    <w:rsid w:val="00BB798B"/>
    <w:rsid w:val="00BB79C8"/>
    <w:rsid w:val="00BB7A9E"/>
    <w:rsid w:val="00BC0341"/>
    <w:rsid w:val="00BC0466"/>
    <w:rsid w:val="00BC0694"/>
    <w:rsid w:val="00BC0E30"/>
    <w:rsid w:val="00BC0EBA"/>
    <w:rsid w:val="00BC102C"/>
    <w:rsid w:val="00BC1229"/>
    <w:rsid w:val="00BC328B"/>
    <w:rsid w:val="00BC3812"/>
    <w:rsid w:val="00BC3FD5"/>
    <w:rsid w:val="00BC4390"/>
    <w:rsid w:val="00BC46B3"/>
    <w:rsid w:val="00BC49A5"/>
    <w:rsid w:val="00BC4A0E"/>
    <w:rsid w:val="00BC4A1D"/>
    <w:rsid w:val="00BC5538"/>
    <w:rsid w:val="00BC5840"/>
    <w:rsid w:val="00BC5CC3"/>
    <w:rsid w:val="00BC5DFA"/>
    <w:rsid w:val="00BC6334"/>
    <w:rsid w:val="00BC648B"/>
    <w:rsid w:val="00BC725A"/>
    <w:rsid w:val="00BC736E"/>
    <w:rsid w:val="00BD0160"/>
    <w:rsid w:val="00BD0241"/>
    <w:rsid w:val="00BD0443"/>
    <w:rsid w:val="00BD0BFE"/>
    <w:rsid w:val="00BD1667"/>
    <w:rsid w:val="00BD17ED"/>
    <w:rsid w:val="00BD306E"/>
    <w:rsid w:val="00BD3146"/>
    <w:rsid w:val="00BD3CCB"/>
    <w:rsid w:val="00BD3EA6"/>
    <w:rsid w:val="00BD4A6F"/>
    <w:rsid w:val="00BD4B1F"/>
    <w:rsid w:val="00BD5022"/>
    <w:rsid w:val="00BD540E"/>
    <w:rsid w:val="00BD5FF2"/>
    <w:rsid w:val="00BD66F3"/>
    <w:rsid w:val="00BD6CA9"/>
    <w:rsid w:val="00BD6E5E"/>
    <w:rsid w:val="00BD7666"/>
    <w:rsid w:val="00BD76A3"/>
    <w:rsid w:val="00BD7B6B"/>
    <w:rsid w:val="00BE0929"/>
    <w:rsid w:val="00BE0A6B"/>
    <w:rsid w:val="00BE0C3B"/>
    <w:rsid w:val="00BE130F"/>
    <w:rsid w:val="00BE1387"/>
    <w:rsid w:val="00BE19ED"/>
    <w:rsid w:val="00BE1E22"/>
    <w:rsid w:val="00BE221C"/>
    <w:rsid w:val="00BE236B"/>
    <w:rsid w:val="00BE28C1"/>
    <w:rsid w:val="00BE2D3F"/>
    <w:rsid w:val="00BE3068"/>
    <w:rsid w:val="00BE30A3"/>
    <w:rsid w:val="00BE336B"/>
    <w:rsid w:val="00BE4EC3"/>
    <w:rsid w:val="00BE52EA"/>
    <w:rsid w:val="00BE53E4"/>
    <w:rsid w:val="00BE54F4"/>
    <w:rsid w:val="00BE699A"/>
    <w:rsid w:val="00BE7180"/>
    <w:rsid w:val="00BE7A80"/>
    <w:rsid w:val="00BE7AF8"/>
    <w:rsid w:val="00BE7D80"/>
    <w:rsid w:val="00BF0014"/>
    <w:rsid w:val="00BF0356"/>
    <w:rsid w:val="00BF054D"/>
    <w:rsid w:val="00BF0AC0"/>
    <w:rsid w:val="00BF0D3B"/>
    <w:rsid w:val="00BF0D80"/>
    <w:rsid w:val="00BF0EE8"/>
    <w:rsid w:val="00BF12F1"/>
    <w:rsid w:val="00BF1818"/>
    <w:rsid w:val="00BF1BF2"/>
    <w:rsid w:val="00BF1FA8"/>
    <w:rsid w:val="00BF27E5"/>
    <w:rsid w:val="00BF2A0F"/>
    <w:rsid w:val="00BF2A67"/>
    <w:rsid w:val="00BF2AC6"/>
    <w:rsid w:val="00BF343D"/>
    <w:rsid w:val="00BF35C3"/>
    <w:rsid w:val="00BF3B00"/>
    <w:rsid w:val="00BF3E0C"/>
    <w:rsid w:val="00BF49A4"/>
    <w:rsid w:val="00BF5971"/>
    <w:rsid w:val="00BF611A"/>
    <w:rsid w:val="00BF6A0F"/>
    <w:rsid w:val="00BF6D29"/>
    <w:rsid w:val="00BF7636"/>
    <w:rsid w:val="00BF7731"/>
    <w:rsid w:val="00BF79E2"/>
    <w:rsid w:val="00C01081"/>
    <w:rsid w:val="00C01312"/>
    <w:rsid w:val="00C0154B"/>
    <w:rsid w:val="00C01FF1"/>
    <w:rsid w:val="00C020C4"/>
    <w:rsid w:val="00C0216C"/>
    <w:rsid w:val="00C024F3"/>
    <w:rsid w:val="00C03006"/>
    <w:rsid w:val="00C047AC"/>
    <w:rsid w:val="00C04D0E"/>
    <w:rsid w:val="00C0500E"/>
    <w:rsid w:val="00C05D2C"/>
    <w:rsid w:val="00C05F28"/>
    <w:rsid w:val="00C06324"/>
    <w:rsid w:val="00C06475"/>
    <w:rsid w:val="00C064C2"/>
    <w:rsid w:val="00C07490"/>
    <w:rsid w:val="00C07709"/>
    <w:rsid w:val="00C077AF"/>
    <w:rsid w:val="00C07FD2"/>
    <w:rsid w:val="00C1058F"/>
    <w:rsid w:val="00C119FB"/>
    <w:rsid w:val="00C12262"/>
    <w:rsid w:val="00C1282C"/>
    <w:rsid w:val="00C137ED"/>
    <w:rsid w:val="00C150F6"/>
    <w:rsid w:val="00C15326"/>
    <w:rsid w:val="00C15974"/>
    <w:rsid w:val="00C16509"/>
    <w:rsid w:val="00C168E7"/>
    <w:rsid w:val="00C1730C"/>
    <w:rsid w:val="00C179CD"/>
    <w:rsid w:val="00C17EDE"/>
    <w:rsid w:val="00C20A66"/>
    <w:rsid w:val="00C20B3C"/>
    <w:rsid w:val="00C212B6"/>
    <w:rsid w:val="00C238FB"/>
    <w:rsid w:val="00C23CE4"/>
    <w:rsid w:val="00C24400"/>
    <w:rsid w:val="00C24C2F"/>
    <w:rsid w:val="00C24E5F"/>
    <w:rsid w:val="00C25E68"/>
    <w:rsid w:val="00C26727"/>
    <w:rsid w:val="00C26D04"/>
    <w:rsid w:val="00C3008D"/>
    <w:rsid w:val="00C300CD"/>
    <w:rsid w:val="00C307BB"/>
    <w:rsid w:val="00C307EA"/>
    <w:rsid w:val="00C31236"/>
    <w:rsid w:val="00C31A1A"/>
    <w:rsid w:val="00C31BCE"/>
    <w:rsid w:val="00C31F4F"/>
    <w:rsid w:val="00C328AB"/>
    <w:rsid w:val="00C332CD"/>
    <w:rsid w:val="00C33356"/>
    <w:rsid w:val="00C33702"/>
    <w:rsid w:val="00C338EA"/>
    <w:rsid w:val="00C33A72"/>
    <w:rsid w:val="00C33AF1"/>
    <w:rsid w:val="00C33E05"/>
    <w:rsid w:val="00C34BF9"/>
    <w:rsid w:val="00C34D3A"/>
    <w:rsid w:val="00C355AC"/>
    <w:rsid w:val="00C35634"/>
    <w:rsid w:val="00C35E28"/>
    <w:rsid w:val="00C360D5"/>
    <w:rsid w:val="00C374C9"/>
    <w:rsid w:val="00C374F3"/>
    <w:rsid w:val="00C40323"/>
    <w:rsid w:val="00C403B0"/>
    <w:rsid w:val="00C40582"/>
    <w:rsid w:val="00C40762"/>
    <w:rsid w:val="00C40782"/>
    <w:rsid w:val="00C417CB"/>
    <w:rsid w:val="00C419FD"/>
    <w:rsid w:val="00C42441"/>
    <w:rsid w:val="00C429D6"/>
    <w:rsid w:val="00C445CE"/>
    <w:rsid w:val="00C450D9"/>
    <w:rsid w:val="00C45815"/>
    <w:rsid w:val="00C458E8"/>
    <w:rsid w:val="00C45A58"/>
    <w:rsid w:val="00C45E69"/>
    <w:rsid w:val="00C46F98"/>
    <w:rsid w:val="00C47A15"/>
    <w:rsid w:val="00C50314"/>
    <w:rsid w:val="00C50C23"/>
    <w:rsid w:val="00C51346"/>
    <w:rsid w:val="00C51E23"/>
    <w:rsid w:val="00C52AAA"/>
    <w:rsid w:val="00C52EF6"/>
    <w:rsid w:val="00C534D4"/>
    <w:rsid w:val="00C53677"/>
    <w:rsid w:val="00C5454E"/>
    <w:rsid w:val="00C54E25"/>
    <w:rsid w:val="00C559F9"/>
    <w:rsid w:val="00C55F17"/>
    <w:rsid w:val="00C55FBD"/>
    <w:rsid w:val="00C5637E"/>
    <w:rsid w:val="00C56413"/>
    <w:rsid w:val="00C56E7C"/>
    <w:rsid w:val="00C572C6"/>
    <w:rsid w:val="00C579EC"/>
    <w:rsid w:val="00C57E36"/>
    <w:rsid w:val="00C60E9F"/>
    <w:rsid w:val="00C61065"/>
    <w:rsid w:val="00C61C24"/>
    <w:rsid w:val="00C62227"/>
    <w:rsid w:val="00C62496"/>
    <w:rsid w:val="00C63C0D"/>
    <w:rsid w:val="00C64A3D"/>
    <w:rsid w:val="00C64D0A"/>
    <w:rsid w:val="00C64D79"/>
    <w:rsid w:val="00C65101"/>
    <w:rsid w:val="00C6540D"/>
    <w:rsid w:val="00C6575C"/>
    <w:rsid w:val="00C65A74"/>
    <w:rsid w:val="00C65CA0"/>
    <w:rsid w:val="00C666CB"/>
    <w:rsid w:val="00C6722F"/>
    <w:rsid w:val="00C67C34"/>
    <w:rsid w:val="00C700F6"/>
    <w:rsid w:val="00C701E3"/>
    <w:rsid w:val="00C701ED"/>
    <w:rsid w:val="00C70A2A"/>
    <w:rsid w:val="00C71024"/>
    <w:rsid w:val="00C711B6"/>
    <w:rsid w:val="00C72BC0"/>
    <w:rsid w:val="00C73BF1"/>
    <w:rsid w:val="00C74769"/>
    <w:rsid w:val="00C75937"/>
    <w:rsid w:val="00C76215"/>
    <w:rsid w:val="00C762D8"/>
    <w:rsid w:val="00C76E20"/>
    <w:rsid w:val="00C7736C"/>
    <w:rsid w:val="00C778F3"/>
    <w:rsid w:val="00C77CBD"/>
    <w:rsid w:val="00C8075D"/>
    <w:rsid w:val="00C80824"/>
    <w:rsid w:val="00C80BA0"/>
    <w:rsid w:val="00C8101B"/>
    <w:rsid w:val="00C8174F"/>
    <w:rsid w:val="00C81A31"/>
    <w:rsid w:val="00C821AD"/>
    <w:rsid w:val="00C824B3"/>
    <w:rsid w:val="00C82F80"/>
    <w:rsid w:val="00C83032"/>
    <w:rsid w:val="00C832E1"/>
    <w:rsid w:val="00C83712"/>
    <w:rsid w:val="00C839A1"/>
    <w:rsid w:val="00C84409"/>
    <w:rsid w:val="00C8535C"/>
    <w:rsid w:val="00C85458"/>
    <w:rsid w:val="00C85DA7"/>
    <w:rsid w:val="00C85F61"/>
    <w:rsid w:val="00C86E79"/>
    <w:rsid w:val="00C87498"/>
    <w:rsid w:val="00C87745"/>
    <w:rsid w:val="00C877DF"/>
    <w:rsid w:val="00C87ADE"/>
    <w:rsid w:val="00C87CD9"/>
    <w:rsid w:val="00C87DAD"/>
    <w:rsid w:val="00C907D2"/>
    <w:rsid w:val="00C9083B"/>
    <w:rsid w:val="00C908B2"/>
    <w:rsid w:val="00C90DF7"/>
    <w:rsid w:val="00C91895"/>
    <w:rsid w:val="00C919E1"/>
    <w:rsid w:val="00C91B55"/>
    <w:rsid w:val="00C91B5C"/>
    <w:rsid w:val="00C923F4"/>
    <w:rsid w:val="00C92642"/>
    <w:rsid w:val="00C928F0"/>
    <w:rsid w:val="00C929B5"/>
    <w:rsid w:val="00C93465"/>
    <w:rsid w:val="00C93DB3"/>
    <w:rsid w:val="00C94544"/>
    <w:rsid w:val="00C95AD0"/>
    <w:rsid w:val="00C95AE1"/>
    <w:rsid w:val="00C95E7C"/>
    <w:rsid w:val="00C9639F"/>
    <w:rsid w:val="00C967E3"/>
    <w:rsid w:val="00C9734A"/>
    <w:rsid w:val="00C97477"/>
    <w:rsid w:val="00C9795D"/>
    <w:rsid w:val="00CA0454"/>
    <w:rsid w:val="00CA0AA6"/>
    <w:rsid w:val="00CA0BDC"/>
    <w:rsid w:val="00CA0F96"/>
    <w:rsid w:val="00CA15AF"/>
    <w:rsid w:val="00CA27FE"/>
    <w:rsid w:val="00CA30EB"/>
    <w:rsid w:val="00CA37B5"/>
    <w:rsid w:val="00CA4414"/>
    <w:rsid w:val="00CA495A"/>
    <w:rsid w:val="00CA4A09"/>
    <w:rsid w:val="00CA4E13"/>
    <w:rsid w:val="00CA562F"/>
    <w:rsid w:val="00CA5ED7"/>
    <w:rsid w:val="00CA6235"/>
    <w:rsid w:val="00CA6F79"/>
    <w:rsid w:val="00CA77CB"/>
    <w:rsid w:val="00CB0175"/>
    <w:rsid w:val="00CB0AD0"/>
    <w:rsid w:val="00CB1212"/>
    <w:rsid w:val="00CB1598"/>
    <w:rsid w:val="00CB1B13"/>
    <w:rsid w:val="00CB2A06"/>
    <w:rsid w:val="00CB2D9D"/>
    <w:rsid w:val="00CB2E93"/>
    <w:rsid w:val="00CB3ECA"/>
    <w:rsid w:val="00CB442B"/>
    <w:rsid w:val="00CB460B"/>
    <w:rsid w:val="00CB4824"/>
    <w:rsid w:val="00CB487E"/>
    <w:rsid w:val="00CB49B8"/>
    <w:rsid w:val="00CB539A"/>
    <w:rsid w:val="00CB568A"/>
    <w:rsid w:val="00CB6065"/>
    <w:rsid w:val="00CB6F61"/>
    <w:rsid w:val="00CB6F6A"/>
    <w:rsid w:val="00CB7020"/>
    <w:rsid w:val="00CB70D1"/>
    <w:rsid w:val="00CB7634"/>
    <w:rsid w:val="00CB7754"/>
    <w:rsid w:val="00CC059C"/>
    <w:rsid w:val="00CC0837"/>
    <w:rsid w:val="00CC088D"/>
    <w:rsid w:val="00CC09E7"/>
    <w:rsid w:val="00CC0A9F"/>
    <w:rsid w:val="00CC0C3B"/>
    <w:rsid w:val="00CC15A8"/>
    <w:rsid w:val="00CC1661"/>
    <w:rsid w:val="00CC183D"/>
    <w:rsid w:val="00CC1BD5"/>
    <w:rsid w:val="00CC2480"/>
    <w:rsid w:val="00CC2CDA"/>
    <w:rsid w:val="00CC2DF4"/>
    <w:rsid w:val="00CC34A5"/>
    <w:rsid w:val="00CC3807"/>
    <w:rsid w:val="00CC3A85"/>
    <w:rsid w:val="00CC404B"/>
    <w:rsid w:val="00CC472C"/>
    <w:rsid w:val="00CC48F3"/>
    <w:rsid w:val="00CC4B7D"/>
    <w:rsid w:val="00CC4BC6"/>
    <w:rsid w:val="00CC5440"/>
    <w:rsid w:val="00CC556B"/>
    <w:rsid w:val="00CC61FD"/>
    <w:rsid w:val="00CC69CF"/>
    <w:rsid w:val="00CC6FB5"/>
    <w:rsid w:val="00CC7003"/>
    <w:rsid w:val="00CD06D1"/>
    <w:rsid w:val="00CD0CFF"/>
    <w:rsid w:val="00CD1221"/>
    <w:rsid w:val="00CD1755"/>
    <w:rsid w:val="00CD21DC"/>
    <w:rsid w:val="00CD240A"/>
    <w:rsid w:val="00CD26F0"/>
    <w:rsid w:val="00CD2C8D"/>
    <w:rsid w:val="00CD41D9"/>
    <w:rsid w:val="00CD457A"/>
    <w:rsid w:val="00CD4F67"/>
    <w:rsid w:val="00CD534E"/>
    <w:rsid w:val="00CD547F"/>
    <w:rsid w:val="00CD6B48"/>
    <w:rsid w:val="00CD6BAC"/>
    <w:rsid w:val="00CD7DCA"/>
    <w:rsid w:val="00CE01B8"/>
    <w:rsid w:val="00CE14AC"/>
    <w:rsid w:val="00CE185A"/>
    <w:rsid w:val="00CE1B8B"/>
    <w:rsid w:val="00CE1BB9"/>
    <w:rsid w:val="00CE22E6"/>
    <w:rsid w:val="00CE23E1"/>
    <w:rsid w:val="00CE2599"/>
    <w:rsid w:val="00CE28D0"/>
    <w:rsid w:val="00CE2943"/>
    <w:rsid w:val="00CE2EF2"/>
    <w:rsid w:val="00CE3BAC"/>
    <w:rsid w:val="00CE3F19"/>
    <w:rsid w:val="00CE4253"/>
    <w:rsid w:val="00CE42F0"/>
    <w:rsid w:val="00CE483B"/>
    <w:rsid w:val="00CE4891"/>
    <w:rsid w:val="00CE568B"/>
    <w:rsid w:val="00CE599C"/>
    <w:rsid w:val="00CE5CD0"/>
    <w:rsid w:val="00CE6727"/>
    <w:rsid w:val="00CE6883"/>
    <w:rsid w:val="00CE6F16"/>
    <w:rsid w:val="00CE75F2"/>
    <w:rsid w:val="00CE770B"/>
    <w:rsid w:val="00CF01CC"/>
    <w:rsid w:val="00CF07E2"/>
    <w:rsid w:val="00CF140A"/>
    <w:rsid w:val="00CF18E3"/>
    <w:rsid w:val="00CF1ECC"/>
    <w:rsid w:val="00CF22A9"/>
    <w:rsid w:val="00CF33F5"/>
    <w:rsid w:val="00CF3480"/>
    <w:rsid w:val="00CF3907"/>
    <w:rsid w:val="00CF3EC8"/>
    <w:rsid w:val="00CF451F"/>
    <w:rsid w:val="00CF47C2"/>
    <w:rsid w:val="00CF4930"/>
    <w:rsid w:val="00CF5818"/>
    <w:rsid w:val="00CF5A22"/>
    <w:rsid w:val="00CF5DA9"/>
    <w:rsid w:val="00CF60F5"/>
    <w:rsid w:val="00CF6422"/>
    <w:rsid w:val="00CF6991"/>
    <w:rsid w:val="00CF6A89"/>
    <w:rsid w:val="00D00B60"/>
    <w:rsid w:val="00D02162"/>
    <w:rsid w:val="00D034B9"/>
    <w:rsid w:val="00D045AD"/>
    <w:rsid w:val="00D05191"/>
    <w:rsid w:val="00D05ABC"/>
    <w:rsid w:val="00D06580"/>
    <w:rsid w:val="00D065FB"/>
    <w:rsid w:val="00D0670F"/>
    <w:rsid w:val="00D07760"/>
    <w:rsid w:val="00D10672"/>
    <w:rsid w:val="00D10708"/>
    <w:rsid w:val="00D10EED"/>
    <w:rsid w:val="00D1397F"/>
    <w:rsid w:val="00D1474D"/>
    <w:rsid w:val="00D148C9"/>
    <w:rsid w:val="00D148EF"/>
    <w:rsid w:val="00D1499F"/>
    <w:rsid w:val="00D15229"/>
    <w:rsid w:val="00D15C31"/>
    <w:rsid w:val="00D16635"/>
    <w:rsid w:val="00D16F81"/>
    <w:rsid w:val="00D17609"/>
    <w:rsid w:val="00D179A9"/>
    <w:rsid w:val="00D205A6"/>
    <w:rsid w:val="00D208EA"/>
    <w:rsid w:val="00D20CC9"/>
    <w:rsid w:val="00D21471"/>
    <w:rsid w:val="00D2218C"/>
    <w:rsid w:val="00D22F1C"/>
    <w:rsid w:val="00D23168"/>
    <w:rsid w:val="00D2505B"/>
    <w:rsid w:val="00D25341"/>
    <w:rsid w:val="00D269ED"/>
    <w:rsid w:val="00D27104"/>
    <w:rsid w:val="00D276E1"/>
    <w:rsid w:val="00D307DE"/>
    <w:rsid w:val="00D31878"/>
    <w:rsid w:val="00D32036"/>
    <w:rsid w:val="00D3206A"/>
    <w:rsid w:val="00D3232C"/>
    <w:rsid w:val="00D336A9"/>
    <w:rsid w:val="00D342C0"/>
    <w:rsid w:val="00D348EA"/>
    <w:rsid w:val="00D34AB2"/>
    <w:rsid w:val="00D352B3"/>
    <w:rsid w:val="00D35309"/>
    <w:rsid w:val="00D3584D"/>
    <w:rsid w:val="00D359A0"/>
    <w:rsid w:val="00D36CA1"/>
    <w:rsid w:val="00D37225"/>
    <w:rsid w:val="00D408FA"/>
    <w:rsid w:val="00D4131F"/>
    <w:rsid w:val="00D415BE"/>
    <w:rsid w:val="00D418AB"/>
    <w:rsid w:val="00D418B3"/>
    <w:rsid w:val="00D42355"/>
    <w:rsid w:val="00D43982"/>
    <w:rsid w:val="00D43EC2"/>
    <w:rsid w:val="00D43FFC"/>
    <w:rsid w:val="00D45466"/>
    <w:rsid w:val="00D46B92"/>
    <w:rsid w:val="00D5015E"/>
    <w:rsid w:val="00D503EF"/>
    <w:rsid w:val="00D5064A"/>
    <w:rsid w:val="00D51439"/>
    <w:rsid w:val="00D51AC1"/>
    <w:rsid w:val="00D51D10"/>
    <w:rsid w:val="00D51E0D"/>
    <w:rsid w:val="00D52AD9"/>
    <w:rsid w:val="00D53130"/>
    <w:rsid w:val="00D53212"/>
    <w:rsid w:val="00D53425"/>
    <w:rsid w:val="00D53DBA"/>
    <w:rsid w:val="00D53E94"/>
    <w:rsid w:val="00D53FCE"/>
    <w:rsid w:val="00D540BA"/>
    <w:rsid w:val="00D542E2"/>
    <w:rsid w:val="00D54445"/>
    <w:rsid w:val="00D54F96"/>
    <w:rsid w:val="00D55A5F"/>
    <w:rsid w:val="00D55EC3"/>
    <w:rsid w:val="00D562B1"/>
    <w:rsid w:val="00D5686C"/>
    <w:rsid w:val="00D579D3"/>
    <w:rsid w:val="00D57C50"/>
    <w:rsid w:val="00D617CA"/>
    <w:rsid w:val="00D639CB"/>
    <w:rsid w:val="00D639D2"/>
    <w:rsid w:val="00D63A6B"/>
    <w:rsid w:val="00D63FC0"/>
    <w:rsid w:val="00D642D5"/>
    <w:rsid w:val="00D648F8"/>
    <w:rsid w:val="00D64F36"/>
    <w:rsid w:val="00D652B9"/>
    <w:rsid w:val="00D65318"/>
    <w:rsid w:val="00D6569F"/>
    <w:rsid w:val="00D65984"/>
    <w:rsid w:val="00D65D4A"/>
    <w:rsid w:val="00D6650C"/>
    <w:rsid w:val="00D665A7"/>
    <w:rsid w:val="00D67A1C"/>
    <w:rsid w:val="00D67C48"/>
    <w:rsid w:val="00D67FCB"/>
    <w:rsid w:val="00D70013"/>
    <w:rsid w:val="00D703C7"/>
    <w:rsid w:val="00D70C6F"/>
    <w:rsid w:val="00D71340"/>
    <w:rsid w:val="00D72406"/>
    <w:rsid w:val="00D72574"/>
    <w:rsid w:val="00D7280A"/>
    <w:rsid w:val="00D72F5A"/>
    <w:rsid w:val="00D73C33"/>
    <w:rsid w:val="00D73DA1"/>
    <w:rsid w:val="00D74151"/>
    <w:rsid w:val="00D752CC"/>
    <w:rsid w:val="00D75690"/>
    <w:rsid w:val="00D756AA"/>
    <w:rsid w:val="00D75AE3"/>
    <w:rsid w:val="00D75D60"/>
    <w:rsid w:val="00D772FD"/>
    <w:rsid w:val="00D77520"/>
    <w:rsid w:val="00D77EF8"/>
    <w:rsid w:val="00D803CB"/>
    <w:rsid w:val="00D804D3"/>
    <w:rsid w:val="00D80BAD"/>
    <w:rsid w:val="00D80D4F"/>
    <w:rsid w:val="00D81538"/>
    <w:rsid w:val="00D81643"/>
    <w:rsid w:val="00D818AD"/>
    <w:rsid w:val="00D81C6C"/>
    <w:rsid w:val="00D81CE4"/>
    <w:rsid w:val="00D81DB6"/>
    <w:rsid w:val="00D81DFC"/>
    <w:rsid w:val="00D825FE"/>
    <w:rsid w:val="00D82A42"/>
    <w:rsid w:val="00D82B2E"/>
    <w:rsid w:val="00D83ACD"/>
    <w:rsid w:val="00D84025"/>
    <w:rsid w:val="00D846AB"/>
    <w:rsid w:val="00D84A9E"/>
    <w:rsid w:val="00D85DCD"/>
    <w:rsid w:val="00D87A50"/>
    <w:rsid w:val="00D904DB"/>
    <w:rsid w:val="00D915A1"/>
    <w:rsid w:val="00D921DC"/>
    <w:rsid w:val="00D92484"/>
    <w:rsid w:val="00D92E19"/>
    <w:rsid w:val="00D9308A"/>
    <w:rsid w:val="00D93A5F"/>
    <w:rsid w:val="00D93BBD"/>
    <w:rsid w:val="00D93C7A"/>
    <w:rsid w:val="00D9402F"/>
    <w:rsid w:val="00D9502B"/>
    <w:rsid w:val="00D950C8"/>
    <w:rsid w:val="00D965B1"/>
    <w:rsid w:val="00D966A7"/>
    <w:rsid w:val="00D967CD"/>
    <w:rsid w:val="00D97280"/>
    <w:rsid w:val="00D97B09"/>
    <w:rsid w:val="00D97C86"/>
    <w:rsid w:val="00D97CFA"/>
    <w:rsid w:val="00DA03BC"/>
    <w:rsid w:val="00DA091A"/>
    <w:rsid w:val="00DA119A"/>
    <w:rsid w:val="00DA1925"/>
    <w:rsid w:val="00DA2389"/>
    <w:rsid w:val="00DA2E5E"/>
    <w:rsid w:val="00DA3F4F"/>
    <w:rsid w:val="00DA4269"/>
    <w:rsid w:val="00DA4FEB"/>
    <w:rsid w:val="00DA6533"/>
    <w:rsid w:val="00DA68E1"/>
    <w:rsid w:val="00DA7635"/>
    <w:rsid w:val="00DA7D60"/>
    <w:rsid w:val="00DA7D70"/>
    <w:rsid w:val="00DB001C"/>
    <w:rsid w:val="00DB141C"/>
    <w:rsid w:val="00DB1904"/>
    <w:rsid w:val="00DB2419"/>
    <w:rsid w:val="00DB37F8"/>
    <w:rsid w:val="00DB4596"/>
    <w:rsid w:val="00DB477C"/>
    <w:rsid w:val="00DB4E08"/>
    <w:rsid w:val="00DB4EEC"/>
    <w:rsid w:val="00DB5357"/>
    <w:rsid w:val="00DB58BC"/>
    <w:rsid w:val="00DB5BB2"/>
    <w:rsid w:val="00DB625E"/>
    <w:rsid w:val="00DB6701"/>
    <w:rsid w:val="00DB7970"/>
    <w:rsid w:val="00DB7D31"/>
    <w:rsid w:val="00DC0286"/>
    <w:rsid w:val="00DC0960"/>
    <w:rsid w:val="00DC12F5"/>
    <w:rsid w:val="00DC132C"/>
    <w:rsid w:val="00DC1398"/>
    <w:rsid w:val="00DC1CB7"/>
    <w:rsid w:val="00DC2481"/>
    <w:rsid w:val="00DC2796"/>
    <w:rsid w:val="00DC3B68"/>
    <w:rsid w:val="00DC3CFE"/>
    <w:rsid w:val="00DC41DC"/>
    <w:rsid w:val="00DC4364"/>
    <w:rsid w:val="00DC4C40"/>
    <w:rsid w:val="00DC621D"/>
    <w:rsid w:val="00DC662D"/>
    <w:rsid w:val="00DC6BC4"/>
    <w:rsid w:val="00DC6E2C"/>
    <w:rsid w:val="00DC7D74"/>
    <w:rsid w:val="00DC7E56"/>
    <w:rsid w:val="00DD04F7"/>
    <w:rsid w:val="00DD0656"/>
    <w:rsid w:val="00DD098C"/>
    <w:rsid w:val="00DD123C"/>
    <w:rsid w:val="00DD1C12"/>
    <w:rsid w:val="00DD23FB"/>
    <w:rsid w:val="00DD28CB"/>
    <w:rsid w:val="00DD3554"/>
    <w:rsid w:val="00DD4277"/>
    <w:rsid w:val="00DD4308"/>
    <w:rsid w:val="00DD4730"/>
    <w:rsid w:val="00DD49BD"/>
    <w:rsid w:val="00DD5AF4"/>
    <w:rsid w:val="00DD61B3"/>
    <w:rsid w:val="00DD6716"/>
    <w:rsid w:val="00DD7065"/>
    <w:rsid w:val="00DD71BD"/>
    <w:rsid w:val="00DD7644"/>
    <w:rsid w:val="00DE0224"/>
    <w:rsid w:val="00DE0558"/>
    <w:rsid w:val="00DE0614"/>
    <w:rsid w:val="00DE0F2B"/>
    <w:rsid w:val="00DE100D"/>
    <w:rsid w:val="00DE1FC8"/>
    <w:rsid w:val="00DE22A9"/>
    <w:rsid w:val="00DE2437"/>
    <w:rsid w:val="00DE2621"/>
    <w:rsid w:val="00DE2750"/>
    <w:rsid w:val="00DE3F29"/>
    <w:rsid w:val="00DE40B5"/>
    <w:rsid w:val="00DE45B4"/>
    <w:rsid w:val="00DE46C9"/>
    <w:rsid w:val="00DE4CE4"/>
    <w:rsid w:val="00DE5119"/>
    <w:rsid w:val="00DE59D6"/>
    <w:rsid w:val="00DE5DA3"/>
    <w:rsid w:val="00DE611D"/>
    <w:rsid w:val="00DE61D9"/>
    <w:rsid w:val="00DE6C58"/>
    <w:rsid w:val="00DE6F0D"/>
    <w:rsid w:val="00DE74B5"/>
    <w:rsid w:val="00DF01A5"/>
    <w:rsid w:val="00DF0CD7"/>
    <w:rsid w:val="00DF0EAC"/>
    <w:rsid w:val="00DF210C"/>
    <w:rsid w:val="00DF21E0"/>
    <w:rsid w:val="00DF34E2"/>
    <w:rsid w:val="00DF39BC"/>
    <w:rsid w:val="00DF3DEE"/>
    <w:rsid w:val="00DF51C6"/>
    <w:rsid w:val="00DF59B8"/>
    <w:rsid w:val="00DF627B"/>
    <w:rsid w:val="00DF6881"/>
    <w:rsid w:val="00DF7661"/>
    <w:rsid w:val="00DF7F35"/>
    <w:rsid w:val="00E00E0F"/>
    <w:rsid w:val="00E01FD1"/>
    <w:rsid w:val="00E02029"/>
    <w:rsid w:val="00E023D6"/>
    <w:rsid w:val="00E02699"/>
    <w:rsid w:val="00E02CF4"/>
    <w:rsid w:val="00E03D0C"/>
    <w:rsid w:val="00E040D0"/>
    <w:rsid w:val="00E0489C"/>
    <w:rsid w:val="00E048FD"/>
    <w:rsid w:val="00E04943"/>
    <w:rsid w:val="00E04D87"/>
    <w:rsid w:val="00E0514B"/>
    <w:rsid w:val="00E051BB"/>
    <w:rsid w:val="00E05720"/>
    <w:rsid w:val="00E05EDD"/>
    <w:rsid w:val="00E067E6"/>
    <w:rsid w:val="00E06CB5"/>
    <w:rsid w:val="00E07772"/>
    <w:rsid w:val="00E1034D"/>
    <w:rsid w:val="00E103AD"/>
    <w:rsid w:val="00E109D9"/>
    <w:rsid w:val="00E10A51"/>
    <w:rsid w:val="00E10A7C"/>
    <w:rsid w:val="00E11FD1"/>
    <w:rsid w:val="00E12705"/>
    <w:rsid w:val="00E12C4B"/>
    <w:rsid w:val="00E12D84"/>
    <w:rsid w:val="00E13269"/>
    <w:rsid w:val="00E141D9"/>
    <w:rsid w:val="00E15209"/>
    <w:rsid w:val="00E16474"/>
    <w:rsid w:val="00E165F9"/>
    <w:rsid w:val="00E1674D"/>
    <w:rsid w:val="00E16FAE"/>
    <w:rsid w:val="00E17930"/>
    <w:rsid w:val="00E21110"/>
    <w:rsid w:val="00E21615"/>
    <w:rsid w:val="00E21F7A"/>
    <w:rsid w:val="00E22631"/>
    <w:rsid w:val="00E232C6"/>
    <w:rsid w:val="00E23728"/>
    <w:rsid w:val="00E239CD"/>
    <w:rsid w:val="00E25383"/>
    <w:rsid w:val="00E25618"/>
    <w:rsid w:val="00E2565D"/>
    <w:rsid w:val="00E257A1"/>
    <w:rsid w:val="00E25A4F"/>
    <w:rsid w:val="00E25B59"/>
    <w:rsid w:val="00E25B8A"/>
    <w:rsid w:val="00E25D3F"/>
    <w:rsid w:val="00E2666B"/>
    <w:rsid w:val="00E26D12"/>
    <w:rsid w:val="00E2714F"/>
    <w:rsid w:val="00E272B8"/>
    <w:rsid w:val="00E27533"/>
    <w:rsid w:val="00E27F02"/>
    <w:rsid w:val="00E27F5B"/>
    <w:rsid w:val="00E27FEA"/>
    <w:rsid w:val="00E30422"/>
    <w:rsid w:val="00E30C83"/>
    <w:rsid w:val="00E311B5"/>
    <w:rsid w:val="00E31283"/>
    <w:rsid w:val="00E31504"/>
    <w:rsid w:val="00E3155E"/>
    <w:rsid w:val="00E32467"/>
    <w:rsid w:val="00E32799"/>
    <w:rsid w:val="00E33259"/>
    <w:rsid w:val="00E338BA"/>
    <w:rsid w:val="00E33DDE"/>
    <w:rsid w:val="00E3428B"/>
    <w:rsid w:val="00E34371"/>
    <w:rsid w:val="00E347BA"/>
    <w:rsid w:val="00E347CC"/>
    <w:rsid w:val="00E34CAD"/>
    <w:rsid w:val="00E3593D"/>
    <w:rsid w:val="00E35D72"/>
    <w:rsid w:val="00E35D77"/>
    <w:rsid w:val="00E35DB0"/>
    <w:rsid w:val="00E363E9"/>
    <w:rsid w:val="00E36FE3"/>
    <w:rsid w:val="00E3742D"/>
    <w:rsid w:val="00E37CAF"/>
    <w:rsid w:val="00E40681"/>
    <w:rsid w:val="00E40CC3"/>
    <w:rsid w:val="00E41EBA"/>
    <w:rsid w:val="00E420FF"/>
    <w:rsid w:val="00E42C37"/>
    <w:rsid w:val="00E4301A"/>
    <w:rsid w:val="00E43266"/>
    <w:rsid w:val="00E43754"/>
    <w:rsid w:val="00E43D95"/>
    <w:rsid w:val="00E43F4E"/>
    <w:rsid w:val="00E4449E"/>
    <w:rsid w:val="00E44F66"/>
    <w:rsid w:val="00E4553C"/>
    <w:rsid w:val="00E456BE"/>
    <w:rsid w:val="00E45773"/>
    <w:rsid w:val="00E46BC3"/>
    <w:rsid w:val="00E47756"/>
    <w:rsid w:val="00E50B00"/>
    <w:rsid w:val="00E5160F"/>
    <w:rsid w:val="00E51E42"/>
    <w:rsid w:val="00E51F26"/>
    <w:rsid w:val="00E5218E"/>
    <w:rsid w:val="00E524B4"/>
    <w:rsid w:val="00E53038"/>
    <w:rsid w:val="00E532F9"/>
    <w:rsid w:val="00E53357"/>
    <w:rsid w:val="00E53718"/>
    <w:rsid w:val="00E53DA9"/>
    <w:rsid w:val="00E53E46"/>
    <w:rsid w:val="00E5420B"/>
    <w:rsid w:val="00E54B7C"/>
    <w:rsid w:val="00E553D8"/>
    <w:rsid w:val="00E5552F"/>
    <w:rsid w:val="00E55AE0"/>
    <w:rsid w:val="00E55E69"/>
    <w:rsid w:val="00E55EAE"/>
    <w:rsid w:val="00E55EBB"/>
    <w:rsid w:val="00E565FE"/>
    <w:rsid w:val="00E56761"/>
    <w:rsid w:val="00E57062"/>
    <w:rsid w:val="00E570A1"/>
    <w:rsid w:val="00E57EEC"/>
    <w:rsid w:val="00E602DD"/>
    <w:rsid w:val="00E60F89"/>
    <w:rsid w:val="00E61662"/>
    <w:rsid w:val="00E6172E"/>
    <w:rsid w:val="00E6179F"/>
    <w:rsid w:val="00E617F7"/>
    <w:rsid w:val="00E622F5"/>
    <w:rsid w:val="00E62B11"/>
    <w:rsid w:val="00E62D00"/>
    <w:rsid w:val="00E63959"/>
    <w:rsid w:val="00E641B9"/>
    <w:rsid w:val="00E6451D"/>
    <w:rsid w:val="00E64A28"/>
    <w:rsid w:val="00E652BB"/>
    <w:rsid w:val="00E65F10"/>
    <w:rsid w:val="00E6735B"/>
    <w:rsid w:val="00E675A3"/>
    <w:rsid w:val="00E675FD"/>
    <w:rsid w:val="00E67D24"/>
    <w:rsid w:val="00E7001C"/>
    <w:rsid w:val="00E70551"/>
    <w:rsid w:val="00E70752"/>
    <w:rsid w:val="00E70F17"/>
    <w:rsid w:val="00E70F92"/>
    <w:rsid w:val="00E71541"/>
    <w:rsid w:val="00E71701"/>
    <w:rsid w:val="00E73571"/>
    <w:rsid w:val="00E74B81"/>
    <w:rsid w:val="00E75241"/>
    <w:rsid w:val="00E7528C"/>
    <w:rsid w:val="00E75483"/>
    <w:rsid w:val="00E75C9D"/>
    <w:rsid w:val="00E760FE"/>
    <w:rsid w:val="00E767E6"/>
    <w:rsid w:val="00E7797A"/>
    <w:rsid w:val="00E77E74"/>
    <w:rsid w:val="00E8005F"/>
    <w:rsid w:val="00E80811"/>
    <w:rsid w:val="00E81BD7"/>
    <w:rsid w:val="00E82275"/>
    <w:rsid w:val="00E826F2"/>
    <w:rsid w:val="00E82E95"/>
    <w:rsid w:val="00E83FF2"/>
    <w:rsid w:val="00E8434E"/>
    <w:rsid w:val="00E846AB"/>
    <w:rsid w:val="00E84B05"/>
    <w:rsid w:val="00E84C83"/>
    <w:rsid w:val="00E84FC0"/>
    <w:rsid w:val="00E86B15"/>
    <w:rsid w:val="00E86C11"/>
    <w:rsid w:val="00E87098"/>
    <w:rsid w:val="00E870BE"/>
    <w:rsid w:val="00E900CA"/>
    <w:rsid w:val="00E90585"/>
    <w:rsid w:val="00E90AC6"/>
    <w:rsid w:val="00E9141C"/>
    <w:rsid w:val="00E91700"/>
    <w:rsid w:val="00E91B72"/>
    <w:rsid w:val="00E91C69"/>
    <w:rsid w:val="00E925CC"/>
    <w:rsid w:val="00E92FDD"/>
    <w:rsid w:val="00E9314E"/>
    <w:rsid w:val="00E934A1"/>
    <w:rsid w:val="00E93917"/>
    <w:rsid w:val="00E93B54"/>
    <w:rsid w:val="00E93F1B"/>
    <w:rsid w:val="00E9470E"/>
    <w:rsid w:val="00E95269"/>
    <w:rsid w:val="00E953C7"/>
    <w:rsid w:val="00E95818"/>
    <w:rsid w:val="00E9692D"/>
    <w:rsid w:val="00E96DF0"/>
    <w:rsid w:val="00E96F4B"/>
    <w:rsid w:val="00E9756B"/>
    <w:rsid w:val="00E9783D"/>
    <w:rsid w:val="00E97D2A"/>
    <w:rsid w:val="00EA00FB"/>
    <w:rsid w:val="00EA04BC"/>
    <w:rsid w:val="00EA09C7"/>
    <w:rsid w:val="00EA0A59"/>
    <w:rsid w:val="00EA0F3A"/>
    <w:rsid w:val="00EA144A"/>
    <w:rsid w:val="00EA1631"/>
    <w:rsid w:val="00EA20A1"/>
    <w:rsid w:val="00EA259E"/>
    <w:rsid w:val="00EA25F3"/>
    <w:rsid w:val="00EA28E4"/>
    <w:rsid w:val="00EA2C12"/>
    <w:rsid w:val="00EA3BAE"/>
    <w:rsid w:val="00EA42CA"/>
    <w:rsid w:val="00EA4860"/>
    <w:rsid w:val="00EA48AE"/>
    <w:rsid w:val="00EA50BF"/>
    <w:rsid w:val="00EA5220"/>
    <w:rsid w:val="00EA57A9"/>
    <w:rsid w:val="00EA61A6"/>
    <w:rsid w:val="00EA7AB0"/>
    <w:rsid w:val="00EA7ECD"/>
    <w:rsid w:val="00EA7EE6"/>
    <w:rsid w:val="00EB077D"/>
    <w:rsid w:val="00EB0A54"/>
    <w:rsid w:val="00EB1C2D"/>
    <w:rsid w:val="00EB1D9E"/>
    <w:rsid w:val="00EB2C7F"/>
    <w:rsid w:val="00EB3280"/>
    <w:rsid w:val="00EB34CB"/>
    <w:rsid w:val="00EB3B23"/>
    <w:rsid w:val="00EB4728"/>
    <w:rsid w:val="00EB4BE0"/>
    <w:rsid w:val="00EB78F3"/>
    <w:rsid w:val="00EB7C9F"/>
    <w:rsid w:val="00EB7CE2"/>
    <w:rsid w:val="00EC07CD"/>
    <w:rsid w:val="00EC090E"/>
    <w:rsid w:val="00EC0BDB"/>
    <w:rsid w:val="00EC10DA"/>
    <w:rsid w:val="00EC126C"/>
    <w:rsid w:val="00EC1E9D"/>
    <w:rsid w:val="00EC2216"/>
    <w:rsid w:val="00EC299E"/>
    <w:rsid w:val="00EC2DF9"/>
    <w:rsid w:val="00EC2E88"/>
    <w:rsid w:val="00EC3E2D"/>
    <w:rsid w:val="00EC3F65"/>
    <w:rsid w:val="00EC40CD"/>
    <w:rsid w:val="00EC4264"/>
    <w:rsid w:val="00EC4594"/>
    <w:rsid w:val="00EC4658"/>
    <w:rsid w:val="00EC4E4C"/>
    <w:rsid w:val="00EC5F44"/>
    <w:rsid w:val="00EC62A4"/>
    <w:rsid w:val="00EC65D6"/>
    <w:rsid w:val="00EC6DE9"/>
    <w:rsid w:val="00EC723A"/>
    <w:rsid w:val="00EC7F3C"/>
    <w:rsid w:val="00ED1837"/>
    <w:rsid w:val="00ED23BA"/>
    <w:rsid w:val="00ED26F8"/>
    <w:rsid w:val="00ED2E60"/>
    <w:rsid w:val="00ED34B3"/>
    <w:rsid w:val="00ED37DD"/>
    <w:rsid w:val="00ED3B57"/>
    <w:rsid w:val="00ED4551"/>
    <w:rsid w:val="00ED4569"/>
    <w:rsid w:val="00ED4806"/>
    <w:rsid w:val="00ED51F0"/>
    <w:rsid w:val="00ED5CA4"/>
    <w:rsid w:val="00ED6207"/>
    <w:rsid w:val="00ED6253"/>
    <w:rsid w:val="00ED686A"/>
    <w:rsid w:val="00ED7D10"/>
    <w:rsid w:val="00EE08C9"/>
    <w:rsid w:val="00EE1657"/>
    <w:rsid w:val="00EE1CE6"/>
    <w:rsid w:val="00EE2740"/>
    <w:rsid w:val="00EE2F7B"/>
    <w:rsid w:val="00EE3379"/>
    <w:rsid w:val="00EE35EF"/>
    <w:rsid w:val="00EE396C"/>
    <w:rsid w:val="00EE3F61"/>
    <w:rsid w:val="00EE4529"/>
    <w:rsid w:val="00EE4D16"/>
    <w:rsid w:val="00EE53B5"/>
    <w:rsid w:val="00EE5893"/>
    <w:rsid w:val="00EE59C0"/>
    <w:rsid w:val="00EE5C73"/>
    <w:rsid w:val="00EE680A"/>
    <w:rsid w:val="00EE6BEF"/>
    <w:rsid w:val="00EE7106"/>
    <w:rsid w:val="00EE787E"/>
    <w:rsid w:val="00EE7C1D"/>
    <w:rsid w:val="00EE7D26"/>
    <w:rsid w:val="00EF0170"/>
    <w:rsid w:val="00EF0A82"/>
    <w:rsid w:val="00EF0D00"/>
    <w:rsid w:val="00EF11EE"/>
    <w:rsid w:val="00EF20F7"/>
    <w:rsid w:val="00EF274A"/>
    <w:rsid w:val="00EF35E2"/>
    <w:rsid w:val="00EF3CE4"/>
    <w:rsid w:val="00EF41D8"/>
    <w:rsid w:val="00EF4219"/>
    <w:rsid w:val="00EF4581"/>
    <w:rsid w:val="00EF497A"/>
    <w:rsid w:val="00EF4A61"/>
    <w:rsid w:val="00EF4B07"/>
    <w:rsid w:val="00EF4F39"/>
    <w:rsid w:val="00EF5549"/>
    <w:rsid w:val="00EF70D4"/>
    <w:rsid w:val="00EF7278"/>
    <w:rsid w:val="00EF73FC"/>
    <w:rsid w:val="00EF760A"/>
    <w:rsid w:val="00EF76CA"/>
    <w:rsid w:val="00EF7710"/>
    <w:rsid w:val="00EF773F"/>
    <w:rsid w:val="00EF781A"/>
    <w:rsid w:val="00EF7FB3"/>
    <w:rsid w:val="00F00246"/>
    <w:rsid w:val="00F002FE"/>
    <w:rsid w:val="00F00A93"/>
    <w:rsid w:val="00F0119E"/>
    <w:rsid w:val="00F014B6"/>
    <w:rsid w:val="00F01B4F"/>
    <w:rsid w:val="00F022E7"/>
    <w:rsid w:val="00F0233A"/>
    <w:rsid w:val="00F02D0F"/>
    <w:rsid w:val="00F02DD3"/>
    <w:rsid w:val="00F03CCC"/>
    <w:rsid w:val="00F04D66"/>
    <w:rsid w:val="00F0598A"/>
    <w:rsid w:val="00F066AD"/>
    <w:rsid w:val="00F07614"/>
    <w:rsid w:val="00F078AD"/>
    <w:rsid w:val="00F0798B"/>
    <w:rsid w:val="00F07CC5"/>
    <w:rsid w:val="00F10868"/>
    <w:rsid w:val="00F10C09"/>
    <w:rsid w:val="00F10D59"/>
    <w:rsid w:val="00F11008"/>
    <w:rsid w:val="00F115A8"/>
    <w:rsid w:val="00F1179B"/>
    <w:rsid w:val="00F1199A"/>
    <w:rsid w:val="00F12461"/>
    <w:rsid w:val="00F12DA8"/>
    <w:rsid w:val="00F12DC2"/>
    <w:rsid w:val="00F13388"/>
    <w:rsid w:val="00F13593"/>
    <w:rsid w:val="00F136B0"/>
    <w:rsid w:val="00F13781"/>
    <w:rsid w:val="00F13A78"/>
    <w:rsid w:val="00F13F54"/>
    <w:rsid w:val="00F147AF"/>
    <w:rsid w:val="00F14E22"/>
    <w:rsid w:val="00F15234"/>
    <w:rsid w:val="00F15643"/>
    <w:rsid w:val="00F156BA"/>
    <w:rsid w:val="00F157C5"/>
    <w:rsid w:val="00F15E02"/>
    <w:rsid w:val="00F16764"/>
    <w:rsid w:val="00F16E8A"/>
    <w:rsid w:val="00F16EE4"/>
    <w:rsid w:val="00F17F4E"/>
    <w:rsid w:val="00F203C6"/>
    <w:rsid w:val="00F206B7"/>
    <w:rsid w:val="00F2071B"/>
    <w:rsid w:val="00F20AAA"/>
    <w:rsid w:val="00F20BE1"/>
    <w:rsid w:val="00F220A0"/>
    <w:rsid w:val="00F221EC"/>
    <w:rsid w:val="00F22991"/>
    <w:rsid w:val="00F237BC"/>
    <w:rsid w:val="00F23CA9"/>
    <w:rsid w:val="00F24BC7"/>
    <w:rsid w:val="00F25239"/>
    <w:rsid w:val="00F2552E"/>
    <w:rsid w:val="00F2553A"/>
    <w:rsid w:val="00F25B9E"/>
    <w:rsid w:val="00F26362"/>
    <w:rsid w:val="00F26F43"/>
    <w:rsid w:val="00F27577"/>
    <w:rsid w:val="00F27A82"/>
    <w:rsid w:val="00F27B4A"/>
    <w:rsid w:val="00F3043C"/>
    <w:rsid w:val="00F304C0"/>
    <w:rsid w:val="00F30DFA"/>
    <w:rsid w:val="00F3133F"/>
    <w:rsid w:val="00F31474"/>
    <w:rsid w:val="00F31516"/>
    <w:rsid w:val="00F31AAD"/>
    <w:rsid w:val="00F31C8D"/>
    <w:rsid w:val="00F328C3"/>
    <w:rsid w:val="00F32BF3"/>
    <w:rsid w:val="00F3332D"/>
    <w:rsid w:val="00F336CF"/>
    <w:rsid w:val="00F336F9"/>
    <w:rsid w:val="00F33A23"/>
    <w:rsid w:val="00F34048"/>
    <w:rsid w:val="00F3404E"/>
    <w:rsid w:val="00F34501"/>
    <w:rsid w:val="00F34D75"/>
    <w:rsid w:val="00F36074"/>
    <w:rsid w:val="00F36265"/>
    <w:rsid w:val="00F3681B"/>
    <w:rsid w:val="00F36922"/>
    <w:rsid w:val="00F36CC7"/>
    <w:rsid w:val="00F37C84"/>
    <w:rsid w:val="00F40E55"/>
    <w:rsid w:val="00F41576"/>
    <w:rsid w:val="00F4189C"/>
    <w:rsid w:val="00F42887"/>
    <w:rsid w:val="00F42EB2"/>
    <w:rsid w:val="00F43134"/>
    <w:rsid w:val="00F43AA8"/>
    <w:rsid w:val="00F43ACC"/>
    <w:rsid w:val="00F442E1"/>
    <w:rsid w:val="00F455F7"/>
    <w:rsid w:val="00F46149"/>
    <w:rsid w:val="00F46197"/>
    <w:rsid w:val="00F46C1F"/>
    <w:rsid w:val="00F46FC7"/>
    <w:rsid w:val="00F47791"/>
    <w:rsid w:val="00F47BB3"/>
    <w:rsid w:val="00F47C1D"/>
    <w:rsid w:val="00F50506"/>
    <w:rsid w:val="00F50BA4"/>
    <w:rsid w:val="00F5171C"/>
    <w:rsid w:val="00F51BCF"/>
    <w:rsid w:val="00F51BEB"/>
    <w:rsid w:val="00F51D5E"/>
    <w:rsid w:val="00F52214"/>
    <w:rsid w:val="00F52288"/>
    <w:rsid w:val="00F5282C"/>
    <w:rsid w:val="00F53290"/>
    <w:rsid w:val="00F5398A"/>
    <w:rsid w:val="00F5436F"/>
    <w:rsid w:val="00F54DD6"/>
    <w:rsid w:val="00F54F99"/>
    <w:rsid w:val="00F56427"/>
    <w:rsid w:val="00F56655"/>
    <w:rsid w:val="00F60970"/>
    <w:rsid w:val="00F61301"/>
    <w:rsid w:val="00F61AA8"/>
    <w:rsid w:val="00F628CC"/>
    <w:rsid w:val="00F62A69"/>
    <w:rsid w:val="00F62C6C"/>
    <w:rsid w:val="00F63319"/>
    <w:rsid w:val="00F63D99"/>
    <w:rsid w:val="00F64F1B"/>
    <w:rsid w:val="00F65229"/>
    <w:rsid w:val="00F655A0"/>
    <w:rsid w:val="00F656B8"/>
    <w:rsid w:val="00F668A1"/>
    <w:rsid w:val="00F66E59"/>
    <w:rsid w:val="00F67126"/>
    <w:rsid w:val="00F6773E"/>
    <w:rsid w:val="00F70154"/>
    <w:rsid w:val="00F708F2"/>
    <w:rsid w:val="00F70D03"/>
    <w:rsid w:val="00F70E6D"/>
    <w:rsid w:val="00F710FA"/>
    <w:rsid w:val="00F7112D"/>
    <w:rsid w:val="00F71A3D"/>
    <w:rsid w:val="00F72FD2"/>
    <w:rsid w:val="00F7361A"/>
    <w:rsid w:val="00F73717"/>
    <w:rsid w:val="00F743DC"/>
    <w:rsid w:val="00F747D2"/>
    <w:rsid w:val="00F749E1"/>
    <w:rsid w:val="00F74E46"/>
    <w:rsid w:val="00F74ED0"/>
    <w:rsid w:val="00F74FB3"/>
    <w:rsid w:val="00F7548B"/>
    <w:rsid w:val="00F75637"/>
    <w:rsid w:val="00F768B8"/>
    <w:rsid w:val="00F769E6"/>
    <w:rsid w:val="00F76F9C"/>
    <w:rsid w:val="00F7717F"/>
    <w:rsid w:val="00F80485"/>
    <w:rsid w:val="00F80877"/>
    <w:rsid w:val="00F81353"/>
    <w:rsid w:val="00F818F4"/>
    <w:rsid w:val="00F81A6C"/>
    <w:rsid w:val="00F83120"/>
    <w:rsid w:val="00F837E4"/>
    <w:rsid w:val="00F839E9"/>
    <w:rsid w:val="00F841AE"/>
    <w:rsid w:val="00F8452D"/>
    <w:rsid w:val="00F84F71"/>
    <w:rsid w:val="00F856DC"/>
    <w:rsid w:val="00F85AD9"/>
    <w:rsid w:val="00F85D9F"/>
    <w:rsid w:val="00F85E2D"/>
    <w:rsid w:val="00F85FC6"/>
    <w:rsid w:val="00F85FDF"/>
    <w:rsid w:val="00F86574"/>
    <w:rsid w:val="00F8699D"/>
    <w:rsid w:val="00F8716A"/>
    <w:rsid w:val="00F87386"/>
    <w:rsid w:val="00F87D36"/>
    <w:rsid w:val="00F907AB"/>
    <w:rsid w:val="00F90BBA"/>
    <w:rsid w:val="00F90C59"/>
    <w:rsid w:val="00F90C6A"/>
    <w:rsid w:val="00F90E92"/>
    <w:rsid w:val="00F9131C"/>
    <w:rsid w:val="00F91D1B"/>
    <w:rsid w:val="00F9216D"/>
    <w:rsid w:val="00F921FB"/>
    <w:rsid w:val="00F92523"/>
    <w:rsid w:val="00F92B0E"/>
    <w:rsid w:val="00F94B2A"/>
    <w:rsid w:val="00F94E78"/>
    <w:rsid w:val="00F95FB3"/>
    <w:rsid w:val="00F95FEF"/>
    <w:rsid w:val="00F9689E"/>
    <w:rsid w:val="00F96B36"/>
    <w:rsid w:val="00F9738B"/>
    <w:rsid w:val="00F97558"/>
    <w:rsid w:val="00F97B83"/>
    <w:rsid w:val="00FA0802"/>
    <w:rsid w:val="00FA1076"/>
    <w:rsid w:val="00FA1A09"/>
    <w:rsid w:val="00FA1E14"/>
    <w:rsid w:val="00FA2432"/>
    <w:rsid w:val="00FA2981"/>
    <w:rsid w:val="00FA3366"/>
    <w:rsid w:val="00FA3757"/>
    <w:rsid w:val="00FA3EA6"/>
    <w:rsid w:val="00FA40A6"/>
    <w:rsid w:val="00FA42B1"/>
    <w:rsid w:val="00FA43A9"/>
    <w:rsid w:val="00FA48D6"/>
    <w:rsid w:val="00FA591A"/>
    <w:rsid w:val="00FA5E7F"/>
    <w:rsid w:val="00FA611E"/>
    <w:rsid w:val="00FA6187"/>
    <w:rsid w:val="00FA61A4"/>
    <w:rsid w:val="00FA63B8"/>
    <w:rsid w:val="00FA63C7"/>
    <w:rsid w:val="00FA6C9E"/>
    <w:rsid w:val="00FA6EA0"/>
    <w:rsid w:val="00FA7071"/>
    <w:rsid w:val="00FA70DC"/>
    <w:rsid w:val="00FA7689"/>
    <w:rsid w:val="00FB057C"/>
    <w:rsid w:val="00FB13F6"/>
    <w:rsid w:val="00FB18EF"/>
    <w:rsid w:val="00FB1DA0"/>
    <w:rsid w:val="00FB1F5D"/>
    <w:rsid w:val="00FB2A49"/>
    <w:rsid w:val="00FB2ADA"/>
    <w:rsid w:val="00FB33BC"/>
    <w:rsid w:val="00FB36A0"/>
    <w:rsid w:val="00FB3A8D"/>
    <w:rsid w:val="00FB3B9D"/>
    <w:rsid w:val="00FB40D9"/>
    <w:rsid w:val="00FB4855"/>
    <w:rsid w:val="00FB4C4B"/>
    <w:rsid w:val="00FB4C70"/>
    <w:rsid w:val="00FB5297"/>
    <w:rsid w:val="00FB53B5"/>
    <w:rsid w:val="00FB6ADE"/>
    <w:rsid w:val="00FB6E5F"/>
    <w:rsid w:val="00FB73A7"/>
    <w:rsid w:val="00FB7788"/>
    <w:rsid w:val="00FB7AF9"/>
    <w:rsid w:val="00FB7B22"/>
    <w:rsid w:val="00FC05AC"/>
    <w:rsid w:val="00FC10FB"/>
    <w:rsid w:val="00FC1163"/>
    <w:rsid w:val="00FC14CF"/>
    <w:rsid w:val="00FC16B2"/>
    <w:rsid w:val="00FC17C7"/>
    <w:rsid w:val="00FC1BC7"/>
    <w:rsid w:val="00FC26A5"/>
    <w:rsid w:val="00FC36F8"/>
    <w:rsid w:val="00FC3DD0"/>
    <w:rsid w:val="00FC403D"/>
    <w:rsid w:val="00FC4093"/>
    <w:rsid w:val="00FC47D0"/>
    <w:rsid w:val="00FC5996"/>
    <w:rsid w:val="00FC5AD7"/>
    <w:rsid w:val="00FC5D9D"/>
    <w:rsid w:val="00FC62D6"/>
    <w:rsid w:val="00FC6875"/>
    <w:rsid w:val="00FC74C1"/>
    <w:rsid w:val="00FD01EE"/>
    <w:rsid w:val="00FD1FDC"/>
    <w:rsid w:val="00FD2834"/>
    <w:rsid w:val="00FD31FF"/>
    <w:rsid w:val="00FD32C2"/>
    <w:rsid w:val="00FD3D09"/>
    <w:rsid w:val="00FD4439"/>
    <w:rsid w:val="00FD4FC8"/>
    <w:rsid w:val="00FD63CB"/>
    <w:rsid w:val="00FD63FD"/>
    <w:rsid w:val="00FD64CA"/>
    <w:rsid w:val="00FD6749"/>
    <w:rsid w:val="00FD6D8B"/>
    <w:rsid w:val="00FD755E"/>
    <w:rsid w:val="00FD7748"/>
    <w:rsid w:val="00FD7B53"/>
    <w:rsid w:val="00FD7F1A"/>
    <w:rsid w:val="00FE01E9"/>
    <w:rsid w:val="00FE0CCA"/>
    <w:rsid w:val="00FE140E"/>
    <w:rsid w:val="00FE15A8"/>
    <w:rsid w:val="00FE2035"/>
    <w:rsid w:val="00FE2E75"/>
    <w:rsid w:val="00FE3018"/>
    <w:rsid w:val="00FE313C"/>
    <w:rsid w:val="00FE3145"/>
    <w:rsid w:val="00FE3446"/>
    <w:rsid w:val="00FE359E"/>
    <w:rsid w:val="00FE408D"/>
    <w:rsid w:val="00FE5683"/>
    <w:rsid w:val="00FE5C2E"/>
    <w:rsid w:val="00FE603E"/>
    <w:rsid w:val="00FE6681"/>
    <w:rsid w:val="00FE6CF7"/>
    <w:rsid w:val="00FF02EE"/>
    <w:rsid w:val="00FF0BA9"/>
    <w:rsid w:val="00FF1E31"/>
    <w:rsid w:val="00FF21B6"/>
    <w:rsid w:val="00FF2588"/>
    <w:rsid w:val="00FF2775"/>
    <w:rsid w:val="00FF2EAD"/>
    <w:rsid w:val="00FF35FB"/>
    <w:rsid w:val="00FF3F4A"/>
    <w:rsid w:val="00FF4580"/>
    <w:rsid w:val="00FF4BA4"/>
    <w:rsid w:val="00FF4FDD"/>
    <w:rsid w:val="00FF541D"/>
    <w:rsid w:val="00FF5562"/>
    <w:rsid w:val="00FF5893"/>
    <w:rsid w:val="00FF63B9"/>
    <w:rsid w:val="00FF658A"/>
    <w:rsid w:val="00FF65F5"/>
    <w:rsid w:val="00FF6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706A6"/>
    <w:rPr>
      <w:sz w:val="20"/>
      <w:szCs w:val="20"/>
      <w:lang w:eastAsia="en-US"/>
    </w:rPr>
  </w:style>
  <w:style w:type="paragraph" w:styleId="Heading1">
    <w:name w:val="heading 1"/>
    <w:basedOn w:val="Normal"/>
    <w:next w:val="Normal"/>
    <w:link w:val="Heading1Char"/>
    <w:uiPriority w:val="99"/>
    <w:qFormat/>
    <w:rsid w:val="0051379B"/>
    <w:pPr>
      <w:keepNext/>
      <w:spacing w:before="240" w:after="60"/>
      <w:ind w:left="720" w:hanging="720"/>
      <w:outlineLvl w:val="0"/>
    </w:pPr>
    <w:rPr>
      <w:rFonts w:ascii="Arial" w:hAnsi="Arial" w:cs="Arial"/>
      <w:b/>
      <w:bCs/>
      <w:kern w:val="28"/>
      <w:sz w:val="28"/>
      <w:szCs w:val="28"/>
    </w:rPr>
  </w:style>
  <w:style w:type="paragraph" w:styleId="Heading2">
    <w:name w:val="heading 2"/>
    <w:basedOn w:val="Normal"/>
    <w:next w:val="Normal"/>
    <w:link w:val="Heading2Char"/>
    <w:uiPriority w:val="99"/>
    <w:qFormat/>
    <w:rsid w:val="0051379B"/>
    <w:pPr>
      <w:keepNext/>
      <w:spacing w:before="240" w:after="60"/>
      <w:ind w:left="1440" w:hanging="720"/>
      <w:outlineLvl w:val="1"/>
    </w:pPr>
    <w:rPr>
      <w:rFonts w:ascii="Arial" w:hAnsi="Arial" w:cs="Arial"/>
      <w:b/>
      <w:bCs/>
      <w:i/>
      <w:iCs/>
      <w:sz w:val="24"/>
      <w:szCs w:val="24"/>
    </w:rPr>
  </w:style>
  <w:style w:type="paragraph" w:styleId="Heading3">
    <w:name w:val="heading 3"/>
    <w:basedOn w:val="Normal"/>
    <w:next w:val="Normal"/>
    <w:link w:val="Heading3Char"/>
    <w:uiPriority w:val="99"/>
    <w:qFormat/>
    <w:rsid w:val="0051379B"/>
    <w:pPr>
      <w:keepNext/>
      <w:spacing w:before="240" w:after="60"/>
      <w:ind w:left="2160" w:hanging="720"/>
      <w:outlineLvl w:val="2"/>
    </w:pPr>
    <w:rPr>
      <w:b/>
      <w:bCs/>
      <w:sz w:val="24"/>
      <w:szCs w:val="24"/>
    </w:rPr>
  </w:style>
  <w:style w:type="paragraph" w:styleId="Heading4">
    <w:name w:val="heading 4"/>
    <w:basedOn w:val="Normal"/>
    <w:next w:val="Normal"/>
    <w:link w:val="Heading4Char"/>
    <w:uiPriority w:val="99"/>
    <w:qFormat/>
    <w:rsid w:val="0051379B"/>
    <w:pPr>
      <w:keepNext/>
      <w:spacing w:before="240" w:after="60"/>
      <w:ind w:left="2880" w:hanging="720"/>
      <w:outlineLvl w:val="3"/>
    </w:pPr>
    <w:rPr>
      <w:b/>
      <w:bCs/>
      <w:i/>
      <w:iCs/>
      <w:sz w:val="24"/>
      <w:szCs w:val="24"/>
    </w:rPr>
  </w:style>
  <w:style w:type="paragraph" w:styleId="Heading5">
    <w:name w:val="heading 5"/>
    <w:basedOn w:val="Normal"/>
    <w:next w:val="Normal"/>
    <w:link w:val="Heading5Char"/>
    <w:uiPriority w:val="99"/>
    <w:qFormat/>
    <w:rsid w:val="0051379B"/>
    <w:pPr>
      <w:spacing w:before="240" w:after="60"/>
      <w:ind w:left="3600" w:hanging="720"/>
      <w:outlineLvl w:val="4"/>
    </w:pPr>
    <w:rPr>
      <w:rFonts w:ascii="Arial" w:hAnsi="Arial" w:cs="Arial"/>
      <w:sz w:val="22"/>
      <w:szCs w:val="22"/>
    </w:rPr>
  </w:style>
  <w:style w:type="paragraph" w:styleId="Heading6">
    <w:name w:val="heading 6"/>
    <w:basedOn w:val="Normal"/>
    <w:next w:val="Normal"/>
    <w:link w:val="Heading6Char"/>
    <w:uiPriority w:val="99"/>
    <w:qFormat/>
    <w:rsid w:val="0051379B"/>
    <w:pPr>
      <w:spacing w:before="240" w:after="60"/>
      <w:ind w:left="4320" w:hanging="720"/>
      <w:outlineLvl w:val="5"/>
    </w:pPr>
    <w:rPr>
      <w:rFonts w:ascii="Arial" w:hAnsi="Arial" w:cs="Arial"/>
      <w:i/>
      <w:iCs/>
      <w:sz w:val="22"/>
      <w:szCs w:val="22"/>
    </w:rPr>
  </w:style>
  <w:style w:type="paragraph" w:styleId="Heading7">
    <w:name w:val="heading 7"/>
    <w:basedOn w:val="Normal"/>
    <w:next w:val="Normal"/>
    <w:link w:val="Heading7Char"/>
    <w:uiPriority w:val="99"/>
    <w:qFormat/>
    <w:rsid w:val="0051379B"/>
    <w:pPr>
      <w:spacing w:before="240" w:after="60"/>
      <w:ind w:left="5040" w:hanging="720"/>
      <w:outlineLvl w:val="6"/>
    </w:pPr>
    <w:rPr>
      <w:rFonts w:ascii="Arial" w:hAnsi="Arial" w:cs="Arial"/>
    </w:rPr>
  </w:style>
  <w:style w:type="paragraph" w:styleId="Heading8">
    <w:name w:val="heading 8"/>
    <w:basedOn w:val="Normal"/>
    <w:next w:val="Normal"/>
    <w:link w:val="Heading8Char"/>
    <w:uiPriority w:val="99"/>
    <w:qFormat/>
    <w:rsid w:val="0051379B"/>
    <w:pPr>
      <w:spacing w:before="240" w:after="60"/>
      <w:ind w:left="5760" w:hanging="720"/>
      <w:outlineLvl w:val="7"/>
    </w:pPr>
    <w:rPr>
      <w:rFonts w:ascii="Arial" w:hAnsi="Arial" w:cs="Arial"/>
      <w:i/>
      <w:iCs/>
    </w:rPr>
  </w:style>
  <w:style w:type="paragraph" w:styleId="Heading9">
    <w:name w:val="heading 9"/>
    <w:basedOn w:val="Normal"/>
    <w:next w:val="Normal"/>
    <w:link w:val="Heading9Char"/>
    <w:uiPriority w:val="99"/>
    <w:qFormat/>
    <w:rsid w:val="0051379B"/>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1EEE"/>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0E1EEE"/>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0E1EEE"/>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0E1EEE"/>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0E1EEE"/>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0E1EEE"/>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0E1EEE"/>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0E1EEE"/>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0E1EEE"/>
    <w:rPr>
      <w:rFonts w:ascii="Cambria" w:hAnsi="Cambria" w:cs="Times New Roman"/>
      <w:lang w:eastAsia="en-US"/>
    </w:rPr>
  </w:style>
  <w:style w:type="paragraph" w:styleId="EndnoteText">
    <w:name w:val="endnote text"/>
    <w:basedOn w:val="Normal"/>
    <w:link w:val="EndnoteTextChar"/>
    <w:semiHidden/>
    <w:rsid w:val="0051379B"/>
  </w:style>
  <w:style w:type="character" w:customStyle="1" w:styleId="EndnoteTextChar">
    <w:name w:val="Endnote Text Char"/>
    <w:basedOn w:val="DefaultParagraphFont"/>
    <w:link w:val="EndnoteText"/>
    <w:uiPriority w:val="99"/>
    <w:semiHidden/>
    <w:locked/>
    <w:rsid w:val="000E1EEE"/>
    <w:rPr>
      <w:rFonts w:cs="Times New Roman"/>
      <w:sz w:val="20"/>
      <w:szCs w:val="20"/>
      <w:lang w:eastAsia="en-US"/>
    </w:rPr>
  </w:style>
  <w:style w:type="paragraph" w:styleId="Footer">
    <w:name w:val="footer"/>
    <w:basedOn w:val="Normal"/>
    <w:link w:val="FooterChar"/>
    <w:uiPriority w:val="99"/>
    <w:rsid w:val="0051379B"/>
    <w:pPr>
      <w:tabs>
        <w:tab w:val="center" w:pos="4320"/>
        <w:tab w:val="right" w:pos="8640"/>
      </w:tabs>
    </w:pPr>
  </w:style>
  <w:style w:type="character" w:customStyle="1" w:styleId="FooterChar">
    <w:name w:val="Footer Char"/>
    <w:basedOn w:val="DefaultParagraphFont"/>
    <w:link w:val="Footer"/>
    <w:uiPriority w:val="99"/>
    <w:semiHidden/>
    <w:locked/>
    <w:rsid w:val="000E1EEE"/>
    <w:rPr>
      <w:rFonts w:cs="Times New Roman"/>
      <w:sz w:val="20"/>
      <w:szCs w:val="20"/>
      <w:lang w:eastAsia="en-US"/>
    </w:rPr>
  </w:style>
  <w:style w:type="paragraph" w:styleId="Header">
    <w:name w:val="header"/>
    <w:basedOn w:val="Normal"/>
    <w:link w:val="HeaderChar"/>
    <w:uiPriority w:val="99"/>
    <w:rsid w:val="0051379B"/>
    <w:pPr>
      <w:tabs>
        <w:tab w:val="center" w:pos="4320"/>
        <w:tab w:val="right" w:pos="8640"/>
      </w:tabs>
    </w:pPr>
  </w:style>
  <w:style w:type="character" w:customStyle="1" w:styleId="HeaderChar">
    <w:name w:val="Header Char"/>
    <w:basedOn w:val="DefaultParagraphFont"/>
    <w:link w:val="Header"/>
    <w:uiPriority w:val="99"/>
    <w:semiHidden/>
    <w:locked/>
    <w:rsid w:val="000E1EEE"/>
    <w:rPr>
      <w:rFonts w:cs="Times New Roman"/>
      <w:sz w:val="20"/>
      <w:szCs w:val="20"/>
      <w:lang w:eastAsia="en-US"/>
    </w:rPr>
  </w:style>
  <w:style w:type="paragraph" w:styleId="ListBullet">
    <w:name w:val="List Bullet"/>
    <w:basedOn w:val="Normal"/>
    <w:uiPriority w:val="99"/>
    <w:rsid w:val="0051379B"/>
    <w:pPr>
      <w:ind w:left="360" w:hanging="360"/>
    </w:pPr>
  </w:style>
  <w:style w:type="paragraph" w:styleId="BodyText">
    <w:name w:val="Body Text"/>
    <w:basedOn w:val="Normal"/>
    <w:link w:val="BodyTextChar"/>
    <w:uiPriority w:val="99"/>
    <w:rsid w:val="0051379B"/>
    <w:pPr>
      <w:tabs>
        <w:tab w:val="left" w:pos="0"/>
        <w:tab w:val="left" w:pos="1296"/>
        <w:tab w:val="left" w:pos="2016"/>
      </w:tabs>
      <w:jc w:val="both"/>
    </w:pPr>
    <w:rPr>
      <w:rFonts w:ascii="Arial" w:hAnsi="Arial" w:cs="Arial"/>
      <w:sz w:val="22"/>
      <w:szCs w:val="22"/>
    </w:rPr>
  </w:style>
  <w:style w:type="character" w:customStyle="1" w:styleId="BodyTextChar">
    <w:name w:val="Body Text Char"/>
    <w:basedOn w:val="DefaultParagraphFont"/>
    <w:link w:val="BodyText"/>
    <w:uiPriority w:val="99"/>
    <w:semiHidden/>
    <w:locked/>
    <w:rsid w:val="000E1EEE"/>
    <w:rPr>
      <w:rFonts w:cs="Times New Roman"/>
      <w:sz w:val="20"/>
      <w:szCs w:val="20"/>
      <w:lang w:eastAsia="en-US"/>
    </w:rPr>
  </w:style>
  <w:style w:type="paragraph" w:customStyle="1" w:styleId="BodyText25">
    <w:name w:val="Body Text 25"/>
    <w:basedOn w:val="Normal"/>
    <w:uiPriority w:val="99"/>
    <w:rsid w:val="0051379B"/>
    <w:pPr>
      <w:tabs>
        <w:tab w:val="left" w:pos="0"/>
        <w:tab w:val="left" w:pos="720"/>
        <w:tab w:val="left" w:pos="1296"/>
        <w:tab w:val="left" w:pos="2016"/>
      </w:tabs>
      <w:ind w:left="720"/>
      <w:jc w:val="both"/>
    </w:pPr>
    <w:rPr>
      <w:rFonts w:ascii="Arial" w:hAnsi="Arial" w:cs="Arial"/>
      <w:sz w:val="22"/>
      <w:szCs w:val="22"/>
    </w:rPr>
  </w:style>
  <w:style w:type="paragraph" w:styleId="BodyText3">
    <w:name w:val="Body Text 3"/>
    <w:basedOn w:val="Normal"/>
    <w:link w:val="BodyText3Char"/>
    <w:rsid w:val="0051379B"/>
    <w:pPr>
      <w:tabs>
        <w:tab w:val="left" w:pos="2016"/>
        <w:tab w:val="left" w:pos="3600"/>
      </w:tabs>
    </w:pPr>
    <w:rPr>
      <w:rFonts w:ascii="Arial" w:hAnsi="Arial" w:cs="Arial"/>
      <w:sz w:val="22"/>
      <w:szCs w:val="22"/>
    </w:rPr>
  </w:style>
  <w:style w:type="character" w:customStyle="1" w:styleId="BodyText3Char">
    <w:name w:val="Body Text 3 Char"/>
    <w:basedOn w:val="DefaultParagraphFont"/>
    <w:link w:val="BodyText3"/>
    <w:uiPriority w:val="99"/>
    <w:semiHidden/>
    <w:locked/>
    <w:rsid w:val="000E1EEE"/>
    <w:rPr>
      <w:rFonts w:cs="Times New Roman"/>
      <w:sz w:val="16"/>
      <w:szCs w:val="16"/>
      <w:lang w:eastAsia="en-US"/>
    </w:rPr>
  </w:style>
  <w:style w:type="paragraph" w:styleId="BodyTextIndent2">
    <w:name w:val="Body Text Indent 2"/>
    <w:basedOn w:val="Normal"/>
    <w:link w:val="BodyTextIndent2Char"/>
    <w:uiPriority w:val="99"/>
    <w:rsid w:val="0051379B"/>
    <w:pPr>
      <w:tabs>
        <w:tab w:val="left" w:pos="720"/>
        <w:tab w:val="left" w:pos="1152"/>
        <w:tab w:val="left" w:pos="6336"/>
        <w:tab w:val="left" w:pos="7776"/>
        <w:tab w:val="left" w:pos="9216"/>
      </w:tabs>
      <w:ind w:left="630"/>
      <w:jc w:val="both"/>
    </w:pPr>
    <w:rPr>
      <w:rFonts w:ascii="Arial" w:hAnsi="Arial" w:cs="Arial"/>
      <w:sz w:val="22"/>
      <w:szCs w:val="22"/>
    </w:rPr>
  </w:style>
  <w:style w:type="character" w:customStyle="1" w:styleId="BodyTextIndent2Char">
    <w:name w:val="Body Text Indent 2 Char"/>
    <w:basedOn w:val="DefaultParagraphFont"/>
    <w:link w:val="BodyTextIndent2"/>
    <w:uiPriority w:val="99"/>
    <w:semiHidden/>
    <w:locked/>
    <w:rsid w:val="000E1EEE"/>
    <w:rPr>
      <w:rFonts w:cs="Times New Roman"/>
      <w:sz w:val="20"/>
      <w:szCs w:val="20"/>
      <w:lang w:eastAsia="en-US"/>
    </w:rPr>
  </w:style>
  <w:style w:type="paragraph" w:styleId="DocumentMap">
    <w:name w:val="Document Map"/>
    <w:basedOn w:val="Normal"/>
    <w:link w:val="DocumentMapChar"/>
    <w:uiPriority w:val="99"/>
    <w:semiHidden/>
    <w:rsid w:val="0051379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0E1EEE"/>
    <w:rPr>
      <w:rFonts w:cs="Times New Roman"/>
      <w:sz w:val="2"/>
      <w:lang w:eastAsia="en-US"/>
    </w:rPr>
  </w:style>
  <w:style w:type="paragraph" w:styleId="BodyTextIndent3">
    <w:name w:val="Body Text Indent 3"/>
    <w:basedOn w:val="Normal"/>
    <w:link w:val="BodyTextIndent3Char"/>
    <w:uiPriority w:val="99"/>
    <w:rsid w:val="0051379B"/>
    <w:pPr>
      <w:tabs>
        <w:tab w:val="left" w:pos="567"/>
      </w:tabs>
      <w:ind w:left="567" w:hanging="540"/>
      <w:jc w:val="both"/>
    </w:pPr>
    <w:rPr>
      <w:rFonts w:ascii="Arial" w:hAnsi="Arial" w:cs="Arial"/>
      <w:sz w:val="22"/>
      <w:szCs w:val="22"/>
    </w:rPr>
  </w:style>
  <w:style w:type="character" w:customStyle="1" w:styleId="BodyTextIndent3Char">
    <w:name w:val="Body Text Indent 3 Char"/>
    <w:basedOn w:val="DefaultParagraphFont"/>
    <w:link w:val="BodyTextIndent3"/>
    <w:uiPriority w:val="99"/>
    <w:semiHidden/>
    <w:locked/>
    <w:rsid w:val="000E1EEE"/>
    <w:rPr>
      <w:rFonts w:cs="Times New Roman"/>
      <w:sz w:val="16"/>
      <w:szCs w:val="16"/>
      <w:lang w:eastAsia="en-US"/>
    </w:rPr>
  </w:style>
  <w:style w:type="paragraph" w:styleId="BlockText">
    <w:name w:val="Block Text"/>
    <w:basedOn w:val="Normal"/>
    <w:uiPriority w:val="99"/>
    <w:rsid w:val="0051379B"/>
    <w:pPr>
      <w:tabs>
        <w:tab w:val="left" w:pos="720"/>
        <w:tab w:val="left" w:pos="1296"/>
        <w:tab w:val="left" w:pos="2016"/>
      </w:tabs>
      <w:ind w:left="720" w:right="29" w:hanging="630"/>
      <w:jc w:val="both"/>
    </w:pPr>
    <w:rPr>
      <w:rFonts w:ascii="Arial" w:hAnsi="Arial" w:cs="Arial"/>
      <w:sz w:val="22"/>
      <w:szCs w:val="22"/>
    </w:rPr>
  </w:style>
  <w:style w:type="paragraph" w:customStyle="1" w:styleId="BodyText24">
    <w:name w:val="Body Text 24"/>
    <w:basedOn w:val="Normal"/>
    <w:uiPriority w:val="99"/>
    <w:rsid w:val="0051379B"/>
    <w:pPr>
      <w:tabs>
        <w:tab w:val="left" w:pos="0"/>
        <w:tab w:val="left" w:pos="720"/>
        <w:tab w:val="left" w:pos="1296"/>
        <w:tab w:val="left" w:pos="2016"/>
      </w:tabs>
      <w:ind w:left="720"/>
      <w:jc w:val="both"/>
    </w:pPr>
    <w:rPr>
      <w:rFonts w:ascii="Arial" w:hAnsi="Arial" w:cs="Arial"/>
      <w:color w:val="0000FF"/>
      <w:sz w:val="22"/>
      <w:szCs w:val="22"/>
    </w:rPr>
  </w:style>
  <w:style w:type="paragraph" w:customStyle="1" w:styleId="BodyText23">
    <w:name w:val="Body Text 23"/>
    <w:basedOn w:val="Normal"/>
    <w:uiPriority w:val="99"/>
    <w:rsid w:val="0051379B"/>
    <w:pPr>
      <w:tabs>
        <w:tab w:val="left" w:pos="1080"/>
        <w:tab w:val="left" w:pos="6336"/>
        <w:tab w:val="left" w:pos="7776"/>
        <w:tab w:val="left" w:pos="9216"/>
      </w:tabs>
      <w:ind w:left="1080"/>
      <w:jc w:val="both"/>
    </w:pPr>
    <w:rPr>
      <w:rFonts w:ascii="Arial" w:hAnsi="Arial" w:cs="Arial"/>
      <w:sz w:val="22"/>
      <w:szCs w:val="22"/>
    </w:rPr>
  </w:style>
  <w:style w:type="paragraph" w:customStyle="1" w:styleId="BodyText22">
    <w:name w:val="Body Text 22"/>
    <w:basedOn w:val="Normal"/>
    <w:uiPriority w:val="99"/>
    <w:rsid w:val="0051379B"/>
    <w:pPr>
      <w:tabs>
        <w:tab w:val="left" w:pos="709"/>
        <w:tab w:val="left" w:pos="6336"/>
        <w:tab w:val="left" w:pos="7776"/>
        <w:tab w:val="left" w:pos="9216"/>
      </w:tabs>
      <w:ind w:left="709"/>
      <w:jc w:val="both"/>
    </w:pPr>
    <w:rPr>
      <w:rFonts w:ascii="Arial" w:hAnsi="Arial" w:cs="Arial"/>
      <w:color w:val="0000FF"/>
      <w:sz w:val="22"/>
      <w:szCs w:val="22"/>
    </w:rPr>
  </w:style>
  <w:style w:type="paragraph" w:customStyle="1" w:styleId="BodyText21">
    <w:name w:val="Body Text 21"/>
    <w:basedOn w:val="Normal"/>
    <w:uiPriority w:val="99"/>
    <w:rsid w:val="0051379B"/>
    <w:pPr>
      <w:tabs>
        <w:tab w:val="left" w:pos="1440"/>
        <w:tab w:val="left" w:pos="2016"/>
      </w:tabs>
      <w:ind w:left="1440"/>
      <w:jc w:val="both"/>
    </w:pPr>
    <w:rPr>
      <w:rFonts w:ascii="Arial" w:hAnsi="Arial" w:cs="Arial"/>
      <w:color w:val="0000FF"/>
      <w:sz w:val="22"/>
      <w:szCs w:val="22"/>
    </w:rPr>
  </w:style>
  <w:style w:type="paragraph" w:styleId="BodyText2">
    <w:name w:val="Body Text 2"/>
    <w:basedOn w:val="Normal"/>
    <w:link w:val="BodyText2Char"/>
    <w:uiPriority w:val="99"/>
    <w:rsid w:val="0051379B"/>
    <w:pPr>
      <w:tabs>
        <w:tab w:val="left" w:pos="720"/>
        <w:tab w:val="left" w:pos="1008"/>
        <w:tab w:val="left" w:pos="3600"/>
        <w:tab w:val="left" w:pos="5040"/>
        <w:tab w:val="left" w:pos="6336"/>
        <w:tab w:val="left" w:pos="7632"/>
        <w:tab w:val="left" w:pos="8928"/>
      </w:tabs>
      <w:ind w:left="720" w:hanging="720"/>
      <w:jc w:val="both"/>
    </w:pPr>
    <w:rPr>
      <w:rFonts w:ascii="Arial" w:hAnsi="Arial" w:cs="Arial"/>
      <w:sz w:val="22"/>
      <w:szCs w:val="22"/>
    </w:rPr>
  </w:style>
  <w:style w:type="character" w:customStyle="1" w:styleId="BodyText2Char">
    <w:name w:val="Body Text 2 Char"/>
    <w:basedOn w:val="DefaultParagraphFont"/>
    <w:link w:val="BodyText2"/>
    <w:uiPriority w:val="99"/>
    <w:semiHidden/>
    <w:locked/>
    <w:rsid w:val="000E1EEE"/>
    <w:rPr>
      <w:rFonts w:cs="Times New Roman"/>
      <w:sz w:val="20"/>
      <w:szCs w:val="20"/>
      <w:lang w:eastAsia="en-US"/>
    </w:rPr>
  </w:style>
  <w:style w:type="paragraph" w:styleId="BodyTextIndent">
    <w:name w:val="Body Text Indent"/>
    <w:basedOn w:val="Normal"/>
    <w:link w:val="BodyTextIndentChar"/>
    <w:uiPriority w:val="99"/>
    <w:rsid w:val="0051379B"/>
    <w:pPr>
      <w:numPr>
        <w:ilvl w:val="12"/>
      </w:numPr>
      <w:tabs>
        <w:tab w:val="left" w:pos="720"/>
      </w:tabs>
      <w:ind w:left="720" w:hanging="720"/>
      <w:jc w:val="both"/>
    </w:pPr>
    <w:rPr>
      <w:rFonts w:ascii="Arial" w:hAnsi="Arial" w:cs="Arial"/>
      <w:color w:val="FF00FF"/>
      <w:sz w:val="22"/>
      <w:szCs w:val="22"/>
    </w:rPr>
  </w:style>
  <w:style w:type="character" w:customStyle="1" w:styleId="BodyTextIndentChar">
    <w:name w:val="Body Text Indent Char"/>
    <w:basedOn w:val="DefaultParagraphFont"/>
    <w:link w:val="BodyTextIndent"/>
    <w:uiPriority w:val="99"/>
    <w:semiHidden/>
    <w:locked/>
    <w:rsid w:val="000E1EEE"/>
    <w:rPr>
      <w:rFonts w:cs="Times New Roman"/>
      <w:sz w:val="20"/>
      <w:szCs w:val="20"/>
      <w:lang w:eastAsia="en-US"/>
    </w:rPr>
  </w:style>
  <w:style w:type="paragraph" w:customStyle="1" w:styleId="Bullets">
    <w:name w:val="Bullets"/>
    <w:basedOn w:val="Normal"/>
    <w:uiPriority w:val="99"/>
    <w:rsid w:val="0051379B"/>
    <w:pPr>
      <w:numPr>
        <w:numId w:val="1"/>
      </w:numPr>
      <w:tabs>
        <w:tab w:val="left" w:pos="3062"/>
      </w:tabs>
      <w:spacing w:before="30" w:line="264" w:lineRule="auto"/>
    </w:pPr>
    <w:rPr>
      <w:rFonts w:ascii="Times" w:hAnsi="Times"/>
      <w:sz w:val="21"/>
      <w:szCs w:val="21"/>
    </w:rPr>
  </w:style>
  <w:style w:type="paragraph" w:styleId="Caption">
    <w:name w:val="caption"/>
    <w:basedOn w:val="Normal"/>
    <w:next w:val="Normal"/>
    <w:uiPriority w:val="99"/>
    <w:qFormat/>
    <w:rsid w:val="0051379B"/>
    <w:pPr>
      <w:spacing w:after="120"/>
      <w:ind w:left="-90"/>
      <w:outlineLvl w:val="0"/>
    </w:pPr>
    <w:rPr>
      <w:rFonts w:ascii="Arial" w:hAnsi="Arial" w:cs="Arial"/>
      <w:b/>
      <w:bCs/>
      <w:sz w:val="22"/>
      <w:szCs w:val="22"/>
    </w:rPr>
  </w:style>
  <w:style w:type="table" w:styleId="TableGrid">
    <w:name w:val="Table Grid"/>
    <w:basedOn w:val="TableNormal"/>
    <w:rsid w:val="00A225D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072C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1EEE"/>
    <w:rPr>
      <w:rFonts w:cs="Times New Roman"/>
      <w:sz w:val="2"/>
      <w:lang w:eastAsia="en-US"/>
    </w:rPr>
  </w:style>
  <w:style w:type="character" w:styleId="Hyperlink">
    <w:name w:val="Hyperlink"/>
    <w:basedOn w:val="DefaultParagraphFont"/>
    <w:uiPriority w:val="99"/>
    <w:rsid w:val="00214F01"/>
    <w:rPr>
      <w:rFonts w:cs="Times New Roman"/>
      <w:color w:val="0000FF"/>
      <w:u w:val="single"/>
    </w:rPr>
  </w:style>
  <w:style w:type="character" w:customStyle="1" w:styleId="standard-justified1">
    <w:name w:val="standard-justified1"/>
    <w:basedOn w:val="DefaultParagraphFont"/>
    <w:uiPriority w:val="99"/>
    <w:rsid w:val="007B63B8"/>
    <w:rPr>
      <w:rFonts w:ascii="Arial" w:hAnsi="Arial" w:cs="Arial"/>
      <w:color w:val="000000"/>
      <w:sz w:val="18"/>
      <w:szCs w:val="18"/>
    </w:rPr>
  </w:style>
  <w:style w:type="character" w:styleId="CommentReference">
    <w:name w:val="annotation reference"/>
    <w:basedOn w:val="DefaultParagraphFont"/>
    <w:uiPriority w:val="99"/>
    <w:semiHidden/>
    <w:rsid w:val="00541C39"/>
    <w:rPr>
      <w:rFonts w:cs="Times New Roman"/>
      <w:sz w:val="16"/>
      <w:szCs w:val="16"/>
    </w:rPr>
  </w:style>
  <w:style w:type="paragraph" w:styleId="CommentText">
    <w:name w:val="annotation text"/>
    <w:basedOn w:val="Normal"/>
    <w:link w:val="CommentTextChar"/>
    <w:uiPriority w:val="99"/>
    <w:semiHidden/>
    <w:rsid w:val="00541C39"/>
  </w:style>
  <w:style w:type="character" w:customStyle="1" w:styleId="CommentTextChar">
    <w:name w:val="Comment Text Char"/>
    <w:basedOn w:val="DefaultParagraphFont"/>
    <w:link w:val="CommentText"/>
    <w:uiPriority w:val="99"/>
    <w:semiHidden/>
    <w:locked/>
    <w:rsid w:val="000E1EE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541C39"/>
    <w:rPr>
      <w:b/>
      <w:bCs/>
    </w:rPr>
  </w:style>
  <w:style w:type="character" w:customStyle="1" w:styleId="CommentSubjectChar">
    <w:name w:val="Comment Subject Char"/>
    <w:basedOn w:val="CommentTextChar"/>
    <w:link w:val="CommentSubject"/>
    <w:uiPriority w:val="99"/>
    <w:semiHidden/>
    <w:locked/>
    <w:rsid w:val="000E1EEE"/>
    <w:rPr>
      <w:rFonts w:cs="Times New Roman"/>
      <w:b/>
      <w:bCs/>
      <w:sz w:val="20"/>
      <w:szCs w:val="20"/>
      <w:lang w:eastAsia="en-US"/>
    </w:rPr>
  </w:style>
  <w:style w:type="paragraph" w:styleId="Title">
    <w:name w:val="Title"/>
    <w:basedOn w:val="Normal"/>
    <w:link w:val="TitleChar"/>
    <w:uiPriority w:val="99"/>
    <w:qFormat/>
    <w:rsid w:val="0064494D"/>
    <w:pPr>
      <w:jc w:val="center"/>
    </w:pPr>
    <w:rPr>
      <w:rFonts w:ascii="Arial" w:hAnsi="Arial"/>
      <w:b/>
      <w:sz w:val="22"/>
      <w:lang w:eastAsia="en-GB"/>
    </w:rPr>
  </w:style>
  <w:style w:type="character" w:customStyle="1" w:styleId="TitleChar">
    <w:name w:val="Title Char"/>
    <w:basedOn w:val="DefaultParagraphFont"/>
    <w:link w:val="Title"/>
    <w:uiPriority w:val="99"/>
    <w:locked/>
    <w:rsid w:val="000E1EEE"/>
    <w:rPr>
      <w:rFonts w:ascii="Cambria" w:hAnsi="Cambria" w:cs="Times New Roman"/>
      <w:b/>
      <w:bCs/>
      <w:kern w:val="28"/>
      <w:sz w:val="32"/>
      <w:szCs w:val="32"/>
      <w:lang w:eastAsia="en-US"/>
    </w:rPr>
  </w:style>
  <w:style w:type="character" w:styleId="PageNumber">
    <w:name w:val="page number"/>
    <w:basedOn w:val="DefaultParagraphFont"/>
    <w:uiPriority w:val="99"/>
    <w:rsid w:val="00EA04BC"/>
    <w:rPr>
      <w:rFonts w:cs="Times New Roman"/>
    </w:rPr>
  </w:style>
  <w:style w:type="paragraph" w:customStyle="1" w:styleId="BodyText1">
    <w:name w:val="Body Text1"/>
    <w:basedOn w:val="Normal"/>
    <w:link w:val="BodytextChar0"/>
    <w:uiPriority w:val="99"/>
    <w:rsid w:val="00E00E0F"/>
    <w:pPr>
      <w:keepLines/>
      <w:spacing w:before="140" w:after="140"/>
      <w:ind w:left="397"/>
    </w:pPr>
    <w:rPr>
      <w:rFonts w:ascii="Arial" w:hAnsi="Arial"/>
      <w:sz w:val="24"/>
      <w:szCs w:val="24"/>
      <w:lang w:eastAsia="en-GB"/>
    </w:rPr>
  </w:style>
  <w:style w:type="character" w:customStyle="1" w:styleId="BodytextChar0">
    <w:name w:val="Body text Char"/>
    <w:basedOn w:val="DefaultParagraphFont"/>
    <w:link w:val="BodyText1"/>
    <w:uiPriority w:val="99"/>
    <w:locked/>
    <w:rsid w:val="00E00E0F"/>
    <w:rPr>
      <w:rFonts w:ascii="Arial" w:hAnsi="Arial" w:cs="Times New Roman"/>
      <w:sz w:val="24"/>
      <w:szCs w:val="24"/>
      <w:lang w:val="en-GB" w:eastAsia="en-GB" w:bidi="ar-SA"/>
    </w:rPr>
  </w:style>
  <w:style w:type="paragraph" w:customStyle="1" w:styleId="Bullet1">
    <w:name w:val="Bullet 1"/>
    <w:basedOn w:val="Normal"/>
    <w:link w:val="Bullet1Char"/>
    <w:uiPriority w:val="99"/>
    <w:rsid w:val="00E00E0F"/>
    <w:pPr>
      <w:keepLines/>
      <w:numPr>
        <w:numId w:val="3"/>
      </w:numPr>
      <w:spacing w:before="100"/>
    </w:pPr>
    <w:rPr>
      <w:rFonts w:ascii="Arial" w:hAnsi="Arial"/>
      <w:sz w:val="24"/>
      <w:szCs w:val="24"/>
      <w:lang w:eastAsia="en-GB"/>
    </w:rPr>
  </w:style>
  <w:style w:type="paragraph" w:customStyle="1" w:styleId="AppHeading2">
    <w:name w:val="App Heading 2"/>
    <w:basedOn w:val="Heading2"/>
    <w:next w:val="Normal"/>
    <w:uiPriority w:val="99"/>
    <w:rsid w:val="00E00E0F"/>
    <w:pPr>
      <w:keepLines/>
      <w:spacing w:before="450" w:after="0"/>
      <w:ind w:left="397" w:firstLine="0"/>
    </w:pPr>
    <w:rPr>
      <w:bCs w:val="0"/>
      <w:i w:val="0"/>
      <w:iCs w:val="0"/>
      <w:color w:val="083863"/>
      <w:sz w:val="36"/>
      <w:szCs w:val="36"/>
      <w:lang w:eastAsia="en-GB"/>
    </w:rPr>
  </w:style>
  <w:style w:type="character" w:customStyle="1" w:styleId="Bodytextemphasised">
    <w:name w:val="Body text (emphasised)"/>
    <w:basedOn w:val="DefaultParagraphFont"/>
    <w:uiPriority w:val="99"/>
    <w:rsid w:val="00E00E0F"/>
    <w:rPr>
      <w:rFonts w:ascii="Arial" w:hAnsi="Arial" w:cs="Times New Roman"/>
      <w:b/>
      <w:sz w:val="24"/>
      <w:szCs w:val="24"/>
      <w:lang w:val="en-GB" w:eastAsia="en-GB" w:bidi="ar-SA"/>
    </w:rPr>
  </w:style>
  <w:style w:type="character" w:customStyle="1" w:styleId="Bullet1Char">
    <w:name w:val="Bullet 1 Char"/>
    <w:basedOn w:val="DefaultParagraphFont"/>
    <w:link w:val="Bullet1"/>
    <w:uiPriority w:val="99"/>
    <w:locked/>
    <w:rsid w:val="00E00E0F"/>
    <w:rPr>
      <w:rFonts w:ascii="Arial" w:hAnsi="Arial"/>
      <w:sz w:val="24"/>
      <w:szCs w:val="24"/>
    </w:rPr>
  </w:style>
  <w:style w:type="character" w:styleId="FollowedHyperlink">
    <w:name w:val="FollowedHyperlink"/>
    <w:basedOn w:val="DefaultParagraphFont"/>
    <w:uiPriority w:val="99"/>
    <w:rsid w:val="00DF51C6"/>
    <w:rPr>
      <w:rFonts w:cs="Times New Roman"/>
      <w:color w:val="800080"/>
      <w:u w:val="single"/>
    </w:rPr>
  </w:style>
  <w:style w:type="paragraph" w:styleId="NormalWeb">
    <w:name w:val="Normal (Web)"/>
    <w:basedOn w:val="Normal"/>
    <w:uiPriority w:val="99"/>
    <w:rsid w:val="00DB2419"/>
    <w:pPr>
      <w:spacing w:before="100" w:beforeAutospacing="1" w:after="100" w:afterAutospacing="1"/>
    </w:pPr>
    <w:rPr>
      <w:sz w:val="24"/>
      <w:szCs w:val="24"/>
      <w:lang w:eastAsia="en-GB"/>
    </w:rPr>
  </w:style>
  <w:style w:type="paragraph" w:customStyle="1" w:styleId="txtgrey11">
    <w:name w:val="txtgrey11"/>
    <w:basedOn w:val="Normal"/>
    <w:uiPriority w:val="99"/>
    <w:rsid w:val="00247089"/>
    <w:pPr>
      <w:spacing w:before="100" w:beforeAutospacing="1" w:after="100" w:afterAutospacing="1" w:line="180" w:lineRule="atLeast"/>
    </w:pPr>
    <w:rPr>
      <w:rFonts w:ascii="Arial" w:hAnsi="Arial" w:cs="Arial"/>
      <w:color w:val="404040"/>
      <w:sz w:val="14"/>
      <w:szCs w:val="14"/>
      <w:lang w:eastAsia="en-GB"/>
    </w:rPr>
  </w:style>
  <w:style w:type="character" w:customStyle="1" w:styleId="txtblue11b1">
    <w:name w:val="txtblue11b1"/>
    <w:basedOn w:val="DefaultParagraphFont"/>
    <w:uiPriority w:val="99"/>
    <w:rsid w:val="00247089"/>
    <w:rPr>
      <w:rFonts w:ascii="Arial" w:hAnsi="Arial" w:cs="Arial"/>
      <w:b/>
      <w:bCs/>
      <w:color w:val="020382"/>
      <w:sz w:val="14"/>
      <w:szCs w:val="14"/>
    </w:rPr>
  </w:style>
  <w:style w:type="paragraph" w:styleId="z-BottomofForm">
    <w:name w:val="HTML Bottom of Form"/>
    <w:basedOn w:val="Normal"/>
    <w:next w:val="Normal"/>
    <w:link w:val="z-BottomofFormChar"/>
    <w:hidden/>
    <w:uiPriority w:val="99"/>
    <w:rsid w:val="00247089"/>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uiPriority w:val="99"/>
    <w:semiHidden/>
    <w:locked/>
    <w:rsid w:val="000E1EEE"/>
    <w:rPr>
      <w:rFonts w:ascii="Arial" w:hAnsi="Arial" w:cs="Arial"/>
      <w:vanish/>
      <w:sz w:val="16"/>
      <w:szCs w:val="16"/>
      <w:lang w:eastAsia="en-US"/>
    </w:rPr>
  </w:style>
  <w:style w:type="character" w:customStyle="1" w:styleId="text1">
    <w:name w:val="text1"/>
    <w:basedOn w:val="DefaultParagraphFont"/>
    <w:uiPriority w:val="99"/>
    <w:rsid w:val="00893AF3"/>
    <w:rPr>
      <w:rFonts w:cs="Times New Roman"/>
      <w:sz w:val="22"/>
      <w:szCs w:val="22"/>
    </w:rPr>
  </w:style>
  <w:style w:type="character" w:customStyle="1" w:styleId="Bodytextitalic">
    <w:name w:val="Body text (italic)"/>
    <w:basedOn w:val="BodytextChar0"/>
    <w:uiPriority w:val="99"/>
    <w:rsid w:val="00AB2B25"/>
    <w:rPr>
      <w:rFonts w:ascii="Arial" w:hAnsi="Arial" w:cs="Times New Roman"/>
      <w:i/>
      <w:sz w:val="24"/>
      <w:szCs w:val="24"/>
      <w:lang w:val="en-GB" w:eastAsia="en-GB" w:bidi="ar-SA"/>
    </w:rPr>
  </w:style>
  <w:style w:type="table" w:styleId="TableGrid8">
    <w:name w:val="Table Grid 8"/>
    <w:basedOn w:val="TableNormal"/>
    <w:uiPriority w:val="99"/>
    <w:rsid w:val="00C83032"/>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524CD6"/>
    <w:pPr>
      <w:ind w:left="720"/>
    </w:pPr>
    <w:rPr>
      <w:sz w:val="24"/>
      <w:szCs w:val="24"/>
      <w:lang w:eastAsia="en-GB"/>
    </w:rPr>
  </w:style>
  <w:style w:type="character" w:styleId="Strong">
    <w:name w:val="Strong"/>
    <w:basedOn w:val="DefaultParagraphFont"/>
    <w:uiPriority w:val="99"/>
    <w:qFormat/>
    <w:rsid w:val="0099434B"/>
    <w:rPr>
      <w:rFonts w:cs="Times New Roman"/>
      <w:b/>
      <w:bCs/>
    </w:rPr>
  </w:style>
  <w:style w:type="table" w:styleId="TableProfessional">
    <w:name w:val="Table Professional"/>
    <w:basedOn w:val="TableNormal"/>
    <w:uiPriority w:val="99"/>
    <w:rsid w:val="00D05ABC"/>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01-NormInd1-BB">
    <w:name w:val="01-NormInd1-BB"/>
    <w:basedOn w:val="Normal"/>
    <w:uiPriority w:val="99"/>
    <w:rsid w:val="00F328C3"/>
    <w:pPr>
      <w:ind w:left="720"/>
      <w:jc w:val="both"/>
    </w:pPr>
    <w:rPr>
      <w:rFonts w:ascii="Arial" w:hAnsi="Arial"/>
      <w:sz w:val="22"/>
    </w:rPr>
  </w:style>
  <w:style w:type="paragraph" w:customStyle="1" w:styleId="paragraphstyle3">
    <w:name w:val="paragraphstyle3"/>
    <w:basedOn w:val="Normal"/>
    <w:uiPriority w:val="99"/>
    <w:rsid w:val="00220DCF"/>
    <w:pPr>
      <w:spacing w:before="100" w:beforeAutospacing="1" w:after="100" w:afterAutospacing="1"/>
    </w:pPr>
    <w:rPr>
      <w:sz w:val="24"/>
      <w:szCs w:val="24"/>
      <w:lang w:eastAsia="en-GB"/>
    </w:rPr>
  </w:style>
  <w:style w:type="paragraph" w:customStyle="1" w:styleId="inlinenormal">
    <w:name w:val="inlinenormal"/>
    <w:basedOn w:val="Normal"/>
    <w:uiPriority w:val="99"/>
    <w:rsid w:val="00474FCF"/>
    <w:pPr>
      <w:autoSpaceDN w:val="0"/>
      <w:spacing w:before="120" w:after="60" w:line="264" w:lineRule="auto"/>
    </w:pPr>
    <w:rPr>
      <w:rFonts w:ascii="Arial" w:hAnsi="Arial" w:cs="Arial"/>
      <w:sz w:val="24"/>
      <w:szCs w:val="24"/>
      <w:lang w:eastAsia="en-GB"/>
    </w:rPr>
  </w:style>
  <w:style w:type="character" w:styleId="Emphasis">
    <w:name w:val="Emphasis"/>
    <w:basedOn w:val="DefaultParagraphFont"/>
    <w:uiPriority w:val="99"/>
    <w:qFormat/>
    <w:rsid w:val="00474FCF"/>
    <w:rPr>
      <w:rFonts w:cs="Times New Roman"/>
      <w:i/>
      <w:iCs/>
    </w:rPr>
  </w:style>
  <w:style w:type="paragraph" w:customStyle="1" w:styleId="Default">
    <w:name w:val="Default"/>
    <w:basedOn w:val="Normal"/>
    <w:rsid w:val="00586C76"/>
    <w:pPr>
      <w:autoSpaceDE w:val="0"/>
      <w:autoSpaceDN w:val="0"/>
    </w:pPr>
    <w:rPr>
      <w:rFonts w:ascii="Myriad Pro" w:hAnsi="Myriad Pro"/>
      <w:color w:val="000000"/>
      <w:sz w:val="24"/>
      <w:szCs w:val="24"/>
      <w:lang w:eastAsia="en-GB"/>
    </w:rPr>
  </w:style>
  <w:style w:type="paragraph" w:styleId="NoSpacing">
    <w:name w:val="No Spacing"/>
    <w:uiPriority w:val="1"/>
    <w:qFormat/>
    <w:rsid w:val="00283B26"/>
    <w:rPr>
      <w:rFonts w:ascii="Arial" w:eastAsia="Calibri"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706A6"/>
    <w:rPr>
      <w:sz w:val="20"/>
      <w:szCs w:val="20"/>
      <w:lang w:eastAsia="en-US"/>
    </w:rPr>
  </w:style>
  <w:style w:type="paragraph" w:styleId="Heading1">
    <w:name w:val="heading 1"/>
    <w:basedOn w:val="Normal"/>
    <w:next w:val="Normal"/>
    <w:link w:val="Heading1Char"/>
    <w:uiPriority w:val="99"/>
    <w:qFormat/>
    <w:rsid w:val="0051379B"/>
    <w:pPr>
      <w:keepNext/>
      <w:spacing w:before="240" w:after="60"/>
      <w:ind w:left="720" w:hanging="720"/>
      <w:outlineLvl w:val="0"/>
    </w:pPr>
    <w:rPr>
      <w:rFonts w:ascii="Arial" w:hAnsi="Arial" w:cs="Arial"/>
      <w:b/>
      <w:bCs/>
      <w:kern w:val="28"/>
      <w:sz w:val="28"/>
      <w:szCs w:val="28"/>
    </w:rPr>
  </w:style>
  <w:style w:type="paragraph" w:styleId="Heading2">
    <w:name w:val="heading 2"/>
    <w:basedOn w:val="Normal"/>
    <w:next w:val="Normal"/>
    <w:link w:val="Heading2Char"/>
    <w:uiPriority w:val="99"/>
    <w:qFormat/>
    <w:rsid w:val="0051379B"/>
    <w:pPr>
      <w:keepNext/>
      <w:spacing w:before="240" w:after="60"/>
      <w:ind w:left="1440" w:hanging="720"/>
      <w:outlineLvl w:val="1"/>
    </w:pPr>
    <w:rPr>
      <w:rFonts w:ascii="Arial" w:hAnsi="Arial" w:cs="Arial"/>
      <w:b/>
      <w:bCs/>
      <w:i/>
      <w:iCs/>
      <w:sz w:val="24"/>
      <w:szCs w:val="24"/>
    </w:rPr>
  </w:style>
  <w:style w:type="paragraph" w:styleId="Heading3">
    <w:name w:val="heading 3"/>
    <w:basedOn w:val="Normal"/>
    <w:next w:val="Normal"/>
    <w:link w:val="Heading3Char"/>
    <w:uiPriority w:val="99"/>
    <w:qFormat/>
    <w:rsid w:val="0051379B"/>
    <w:pPr>
      <w:keepNext/>
      <w:spacing w:before="240" w:after="60"/>
      <w:ind w:left="2160" w:hanging="720"/>
      <w:outlineLvl w:val="2"/>
    </w:pPr>
    <w:rPr>
      <w:b/>
      <w:bCs/>
      <w:sz w:val="24"/>
      <w:szCs w:val="24"/>
    </w:rPr>
  </w:style>
  <w:style w:type="paragraph" w:styleId="Heading4">
    <w:name w:val="heading 4"/>
    <w:basedOn w:val="Normal"/>
    <w:next w:val="Normal"/>
    <w:link w:val="Heading4Char"/>
    <w:uiPriority w:val="99"/>
    <w:qFormat/>
    <w:rsid w:val="0051379B"/>
    <w:pPr>
      <w:keepNext/>
      <w:spacing w:before="240" w:after="60"/>
      <w:ind w:left="2880" w:hanging="720"/>
      <w:outlineLvl w:val="3"/>
    </w:pPr>
    <w:rPr>
      <w:b/>
      <w:bCs/>
      <w:i/>
      <w:iCs/>
      <w:sz w:val="24"/>
      <w:szCs w:val="24"/>
    </w:rPr>
  </w:style>
  <w:style w:type="paragraph" w:styleId="Heading5">
    <w:name w:val="heading 5"/>
    <w:basedOn w:val="Normal"/>
    <w:next w:val="Normal"/>
    <w:link w:val="Heading5Char"/>
    <w:uiPriority w:val="99"/>
    <w:qFormat/>
    <w:rsid w:val="0051379B"/>
    <w:pPr>
      <w:spacing w:before="240" w:after="60"/>
      <w:ind w:left="3600" w:hanging="720"/>
      <w:outlineLvl w:val="4"/>
    </w:pPr>
    <w:rPr>
      <w:rFonts w:ascii="Arial" w:hAnsi="Arial" w:cs="Arial"/>
      <w:sz w:val="22"/>
      <w:szCs w:val="22"/>
    </w:rPr>
  </w:style>
  <w:style w:type="paragraph" w:styleId="Heading6">
    <w:name w:val="heading 6"/>
    <w:basedOn w:val="Normal"/>
    <w:next w:val="Normal"/>
    <w:link w:val="Heading6Char"/>
    <w:uiPriority w:val="99"/>
    <w:qFormat/>
    <w:rsid w:val="0051379B"/>
    <w:pPr>
      <w:spacing w:before="240" w:after="60"/>
      <w:ind w:left="4320" w:hanging="720"/>
      <w:outlineLvl w:val="5"/>
    </w:pPr>
    <w:rPr>
      <w:rFonts w:ascii="Arial" w:hAnsi="Arial" w:cs="Arial"/>
      <w:i/>
      <w:iCs/>
      <w:sz w:val="22"/>
      <w:szCs w:val="22"/>
    </w:rPr>
  </w:style>
  <w:style w:type="paragraph" w:styleId="Heading7">
    <w:name w:val="heading 7"/>
    <w:basedOn w:val="Normal"/>
    <w:next w:val="Normal"/>
    <w:link w:val="Heading7Char"/>
    <w:uiPriority w:val="99"/>
    <w:qFormat/>
    <w:rsid w:val="0051379B"/>
    <w:pPr>
      <w:spacing w:before="240" w:after="60"/>
      <w:ind w:left="5040" w:hanging="720"/>
      <w:outlineLvl w:val="6"/>
    </w:pPr>
    <w:rPr>
      <w:rFonts w:ascii="Arial" w:hAnsi="Arial" w:cs="Arial"/>
    </w:rPr>
  </w:style>
  <w:style w:type="paragraph" w:styleId="Heading8">
    <w:name w:val="heading 8"/>
    <w:basedOn w:val="Normal"/>
    <w:next w:val="Normal"/>
    <w:link w:val="Heading8Char"/>
    <w:uiPriority w:val="99"/>
    <w:qFormat/>
    <w:rsid w:val="0051379B"/>
    <w:pPr>
      <w:spacing w:before="240" w:after="60"/>
      <w:ind w:left="5760" w:hanging="720"/>
      <w:outlineLvl w:val="7"/>
    </w:pPr>
    <w:rPr>
      <w:rFonts w:ascii="Arial" w:hAnsi="Arial" w:cs="Arial"/>
      <w:i/>
      <w:iCs/>
    </w:rPr>
  </w:style>
  <w:style w:type="paragraph" w:styleId="Heading9">
    <w:name w:val="heading 9"/>
    <w:basedOn w:val="Normal"/>
    <w:next w:val="Normal"/>
    <w:link w:val="Heading9Char"/>
    <w:uiPriority w:val="99"/>
    <w:qFormat/>
    <w:rsid w:val="0051379B"/>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1EEE"/>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0E1EEE"/>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0E1EEE"/>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0E1EEE"/>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0E1EEE"/>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0E1EEE"/>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0E1EEE"/>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0E1EEE"/>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0E1EEE"/>
    <w:rPr>
      <w:rFonts w:ascii="Cambria" w:hAnsi="Cambria" w:cs="Times New Roman"/>
      <w:lang w:eastAsia="en-US"/>
    </w:rPr>
  </w:style>
  <w:style w:type="paragraph" w:styleId="EndnoteText">
    <w:name w:val="endnote text"/>
    <w:basedOn w:val="Normal"/>
    <w:link w:val="EndnoteTextChar"/>
    <w:semiHidden/>
    <w:rsid w:val="0051379B"/>
  </w:style>
  <w:style w:type="character" w:customStyle="1" w:styleId="EndnoteTextChar">
    <w:name w:val="Endnote Text Char"/>
    <w:basedOn w:val="DefaultParagraphFont"/>
    <w:link w:val="EndnoteText"/>
    <w:uiPriority w:val="99"/>
    <w:semiHidden/>
    <w:locked/>
    <w:rsid w:val="000E1EEE"/>
    <w:rPr>
      <w:rFonts w:cs="Times New Roman"/>
      <w:sz w:val="20"/>
      <w:szCs w:val="20"/>
      <w:lang w:eastAsia="en-US"/>
    </w:rPr>
  </w:style>
  <w:style w:type="paragraph" w:styleId="Footer">
    <w:name w:val="footer"/>
    <w:basedOn w:val="Normal"/>
    <w:link w:val="FooterChar"/>
    <w:uiPriority w:val="99"/>
    <w:rsid w:val="0051379B"/>
    <w:pPr>
      <w:tabs>
        <w:tab w:val="center" w:pos="4320"/>
        <w:tab w:val="right" w:pos="8640"/>
      </w:tabs>
    </w:pPr>
  </w:style>
  <w:style w:type="character" w:customStyle="1" w:styleId="FooterChar">
    <w:name w:val="Footer Char"/>
    <w:basedOn w:val="DefaultParagraphFont"/>
    <w:link w:val="Footer"/>
    <w:uiPriority w:val="99"/>
    <w:semiHidden/>
    <w:locked/>
    <w:rsid w:val="000E1EEE"/>
    <w:rPr>
      <w:rFonts w:cs="Times New Roman"/>
      <w:sz w:val="20"/>
      <w:szCs w:val="20"/>
      <w:lang w:eastAsia="en-US"/>
    </w:rPr>
  </w:style>
  <w:style w:type="paragraph" w:styleId="Header">
    <w:name w:val="header"/>
    <w:basedOn w:val="Normal"/>
    <w:link w:val="HeaderChar"/>
    <w:uiPriority w:val="99"/>
    <w:rsid w:val="0051379B"/>
    <w:pPr>
      <w:tabs>
        <w:tab w:val="center" w:pos="4320"/>
        <w:tab w:val="right" w:pos="8640"/>
      </w:tabs>
    </w:pPr>
  </w:style>
  <w:style w:type="character" w:customStyle="1" w:styleId="HeaderChar">
    <w:name w:val="Header Char"/>
    <w:basedOn w:val="DefaultParagraphFont"/>
    <w:link w:val="Header"/>
    <w:uiPriority w:val="99"/>
    <w:semiHidden/>
    <w:locked/>
    <w:rsid w:val="000E1EEE"/>
    <w:rPr>
      <w:rFonts w:cs="Times New Roman"/>
      <w:sz w:val="20"/>
      <w:szCs w:val="20"/>
      <w:lang w:eastAsia="en-US"/>
    </w:rPr>
  </w:style>
  <w:style w:type="paragraph" w:styleId="ListBullet">
    <w:name w:val="List Bullet"/>
    <w:basedOn w:val="Normal"/>
    <w:uiPriority w:val="99"/>
    <w:rsid w:val="0051379B"/>
    <w:pPr>
      <w:ind w:left="360" w:hanging="360"/>
    </w:pPr>
  </w:style>
  <w:style w:type="paragraph" w:styleId="BodyText">
    <w:name w:val="Body Text"/>
    <w:basedOn w:val="Normal"/>
    <w:link w:val="BodyTextChar"/>
    <w:uiPriority w:val="99"/>
    <w:rsid w:val="0051379B"/>
    <w:pPr>
      <w:tabs>
        <w:tab w:val="left" w:pos="0"/>
        <w:tab w:val="left" w:pos="1296"/>
        <w:tab w:val="left" w:pos="2016"/>
      </w:tabs>
      <w:jc w:val="both"/>
    </w:pPr>
    <w:rPr>
      <w:rFonts w:ascii="Arial" w:hAnsi="Arial" w:cs="Arial"/>
      <w:sz w:val="22"/>
      <w:szCs w:val="22"/>
    </w:rPr>
  </w:style>
  <w:style w:type="character" w:customStyle="1" w:styleId="BodyTextChar">
    <w:name w:val="Body Text Char"/>
    <w:basedOn w:val="DefaultParagraphFont"/>
    <w:link w:val="BodyText"/>
    <w:uiPriority w:val="99"/>
    <w:semiHidden/>
    <w:locked/>
    <w:rsid w:val="000E1EEE"/>
    <w:rPr>
      <w:rFonts w:cs="Times New Roman"/>
      <w:sz w:val="20"/>
      <w:szCs w:val="20"/>
      <w:lang w:eastAsia="en-US"/>
    </w:rPr>
  </w:style>
  <w:style w:type="paragraph" w:customStyle="1" w:styleId="BodyText25">
    <w:name w:val="Body Text 25"/>
    <w:basedOn w:val="Normal"/>
    <w:uiPriority w:val="99"/>
    <w:rsid w:val="0051379B"/>
    <w:pPr>
      <w:tabs>
        <w:tab w:val="left" w:pos="0"/>
        <w:tab w:val="left" w:pos="720"/>
        <w:tab w:val="left" w:pos="1296"/>
        <w:tab w:val="left" w:pos="2016"/>
      </w:tabs>
      <w:ind w:left="720"/>
      <w:jc w:val="both"/>
    </w:pPr>
    <w:rPr>
      <w:rFonts w:ascii="Arial" w:hAnsi="Arial" w:cs="Arial"/>
      <w:sz w:val="22"/>
      <w:szCs w:val="22"/>
    </w:rPr>
  </w:style>
  <w:style w:type="paragraph" w:styleId="BodyText3">
    <w:name w:val="Body Text 3"/>
    <w:basedOn w:val="Normal"/>
    <w:link w:val="BodyText3Char"/>
    <w:rsid w:val="0051379B"/>
    <w:pPr>
      <w:tabs>
        <w:tab w:val="left" w:pos="2016"/>
        <w:tab w:val="left" w:pos="3600"/>
      </w:tabs>
    </w:pPr>
    <w:rPr>
      <w:rFonts w:ascii="Arial" w:hAnsi="Arial" w:cs="Arial"/>
      <w:sz w:val="22"/>
      <w:szCs w:val="22"/>
    </w:rPr>
  </w:style>
  <w:style w:type="character" w:customStyle="1" w:styleId="BodyText3Char">
    <w:name w:val="Body Text 3 Char"/>
    <w:basedOn w:val="DefaultParagraphFont"/>
    <w:link w:val="BodyText3"/>
    <w:uiPriority w:val="99"/>
    <w:semiHidden/>
    <w:locked/>
    <w:rsid w:val="000E1EEE"/>
    <w:rPr>
      <w:rFonts w:cs="Times New Roman"/>
      <w:sz w:val="16"/>
      <w:szCs w:val="16"/>
      <w:lang w:eastAsia="en-US"/>
    </w:rPr>
  </w:style>
  <w:style w:type="paragraph" w:styleId="BodyTextIndent2">
    <w:name w:val="Body Text Indent 2"/>
    <w:basedOn w:val="Normal"/>
    <w:link w:val="BodyTextIndent2Char"/>
    <w:uiPriority w:val="99"/>
    <w:rsid w:val="0051379B"/>
    <w:pPr>
      <w:tabs>
        <w:tab w:val="left" w:pos="720"/>
        <w:tab w:val="left" w:pos="1152"/>
        <w:tab w:val="left" w:pos="6336"/>
        <w:tab w:val="left" w:pos="7776"/>
        <w:tab w:val="left" w:pos="9216"/>
      </w:tabs>
      <w:ind w:left="630"/>
      <w:jc w:val="both"/>
    </w:pPr>
    <w:rPr>
      <w:rFonts w:ascii="Arial" w:hAnsi="Arial" w:cs="Arial"/>
      <w:sz w:val="22"/>
      <w:szCs w:val="22"/>
    </w:rPr>
  </w:style>
  <w:style w:type="character" w:customStyle="1" w:styleId="BodyTextIndent2Char">
    <w:name w:val="Body Text Indent 2 Char"/>
    <w:basedOn w:val="DefaultParagraphFont"/>
    <w:link w:val="BodyTextIndent2"/>
    <w:uiPriority w:val="99"/>
    <w:semiHidden/>
    <w:locked/>
    <w:rsid w:val="000E1EEE"/>
    <w:rPr>
      <w:rFonts w:cs="Times New Roman"/>
      <w:sz w:val="20"/>
      <w:szCs w:val="20"/>
      <w:lang w:eastAsia="en-US"/>
    </w:rPr>
  </w:style>
  <w:style w:type="paragraph" w:styleId="DocumentMap">
    <w:name w:val="Document Map"/>
    <w:basedOn w:val="Normal"/>
    <w:link w:val="DocumentMapChar"/>
    <w:uiPriority w:val="99"/>
    <w:semiHidden/>
    <w:rsid w:val="0051379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0E1EEE"/>
    <w:rPr>
      <w:rFonts w:cs="Times New Roman"/>
      <w:sz w:val="2"/>
      <w:lang w:eastAsia="en-US"/>
    </w:rPr>
  </w:style>
  <w:style w:type="paragraph" w:styleId="BodyTextIndent3">
    <w:name w:val="Body Text Indent 3"/>
    <w:basedOn w:val="Normal"/>
    <w:link w:val="BodyTextIndent3Char"/>
    <w:uiPriority w:val="99"/>
    <w:rsid w:val="0051379B"/>
    <w:pPr>
      <w:tabs>
        <w:tab w:val="left" w:pos="567"/>
      </w:tabs>
      <w:ind w:left="567" w:hanging="540"/>
      <w:jc w:val="both"/>
    </w:pPr>
    <w:rPr>
      <w:rFonts w:ascii="Arial" w:hAnsi="Arial" w:cs="Arial"/>
      <w:sz w:val="22"/>
      <w:szCs w:val="22"/>
    </w:rPr>
  </w:style>
  <w:style w:type="character" w:customStyle="1" w:styleId="BodyTextIndent3Char">
    <w:name w:val="Body Text Indent 3 Char"/>
    <w:basedOn w:val="DefaultParagraphFont"/>
    <w:link w:val="BodyTextIndent3"/>
    <w:uiPriority w:val="99"/>
    <w:semiHidden/>
    <w:locked/>
    <w:rsid w:val="000E1EEE"/>
    <w:rPr>
      <w:rFonts w:cs="Times New Roman"/>
      <w:sz w:val="16"/>
      <w:szCs w:val="16"/>
      <w:lang w:eastAsia="en-US"/>
    </w:rPr>
  </w:style>
  <w:style w:type="paragraph" w:styleId="BlockText">
    <w:name w:val="Block Text"/>
    <w:basedOn w:val="Normal"/>
    <w:uiPriority w:val="99"/>
    <w:rsid w:val="0051379B"/>
    <w:pPr>
      <w:tabs>
        <w:tab w:val="left" w:pos="720"/>
        <w:tab w:val="left" w:pos="1296"/>
        <w:tab w:val="left" w:pos="2016"/>
      </w:tabs>
      <w:ind w:left="720" w:right="29" w:hanging="630"/>
      <w:jc w:val="both"/>
    </w:pPr>
    <w:rPr>
      <w:rFonts w:ascii="Arial" w:hAnsi="Arial" w:cs="Arial"/>
      <w:sz w:val="22"/>
      <w:szCs w:val="22"/>
    </w:rPr>
  </w:style>
  <w:style w:type="paragraph" w:customStyle="1" w:styleId="BodyText24">
    <w:name w:val="Body Text 24"/>
    <w:basedOn w:val="Normal"/>
    <w:uiPriority w:val="99"/>
    <w:rsid w:val="0051379B"/>
    <w:pPr>
      <w:tabs>
        <w:tab w:val="left" w:pos="0"/>
        <w:tab w:val="left" w:pos="720"/>
        <w:tab w:val="left" w:pos="1296"/>
        <w:tab w:val="left" w:pos="2016"/>
      </w:tabs>
      <w:ind w:left="720"/>
      <w:jc w:val="both"/>
    </w:pPr>
    <w:rPr>
      <w:rFonts w:ascii="Arial" w:hAnsi="Arial" w:cs="Arial"/>
      <w:color w:val="0000FF"/>
      <w:sz w:val="22"/>
      <w:szCs w:val="22"/>
    </w:rPr>
  </w:style>
  <w:style w:type="paragraph" w:customStyle="1" w:styleId="BodyText23">
    <w:name w:val="Body Text 23"/>
    <w:basedOn w:val="Normal"/>
    <w:uiPriority w:val="99"/>
    <w:rsid w:val="0051379B"/>
    <w:pPr>
      <w:tabs>
        <w:tab w:val="left" w:pos="1080"/>
        <w:tab w:val="left" w:pos="6336"/>
        <w:tab w:val="left" w:pos="7776"/>
        <w:tab w:val="left" w:pos="9216"/>
      </w:tabs>
      <w:ind w:left="1080"/>
      <w:jc w:val="both"/>
    </w:pPr>
    <w:rPr>
      <w:rFonts w:ascii="Arial" w:hAnsi="Arial" w:cs="Arial"/>
      <w:sz w:val="22"/>
      <w:szCs w:val="22"/>
    </w:rPr>
  </w:style>
  <w:style w:type="paragraph" w:customStyle="1" w:styleId="BodyText22">
    <w:name w:val="Body Text 22"/>
    <w:basedOn w:val="Normal"/>
    <w:uiPriority w:val="99"/>
    <w:rsid w:val="0051379B"/>
    <w:pPr>
      <w:tabs>
        <w:tab w:val="left" w:pos="709"/>
        <w:tab w:val="left" w:pos="6336"/>
        <w:tab w:val="left" w:pos="7776"/>
        <w:tab w:val="left" w:pos="9216"/>
      </w:tabs>
      <w:ind w:left="709"/>
      <w:jc w:val="both"/>
    </w:pPr>
    <w:rPr>
      <w:rFonts w:ascii="Arial" w:hAnsi="Arial" w:cs="Arial"/>
      <w:color w:val="0000FF"/>
      <w:sz w:val="22"/>
      <w:szCs w:val="22"/>
    </w:rPr>
  </w:style>
  <w:style w:type="paragraph" w:customStyle="1" w:styleId="BodyText21">
    <w:name w:val="Body Text 21"/>
    <w:basedOn w:val="Normal"/>
    <w:uiPriority w:val="99"/>
    <w:rsid w:val="0051379B"/>
    <w:pPr>
      <w:tabs>
        <w:tab w:val="left" w:pos="1440"/>
        <w:tab w:val="left" w:pos="2016"/>
      </w:tabs>
      <w:ind w:left="1440"/>
      <w:jc w:val="both"/>
    </w:pPr>
    <w:rPr>
      <w:rFonts w:ascii="Arial" w:hAnsi="Arial" w:cs="Arial"/>
      <w:color w:val="0000FF"/>
      <w:sz w:val="22"/>
      <w:szCs w:val="22"/>
    </w:rPr>
  </w:style>
  <w:style w:type="paragraph" w:styleId="BodyText2">
    <w:name w:val="Body Text 2"/>
    <w:basedOn w:val="Normal"/>
    <w:link w:val="BodyText2Char"/>
    <w:uiPriority w:val="99"/>
    <w:rsid w:val="0051379B"/>
    <w:pPr>
      <w:tabs>
        <w:tab w:val="left" w:pos="720"/>
        <w:tab w:val="left" w:pos="1008"/>
        <w:tab w:val="left" w:pos="3600"/>
        <w:tab w:val="left" w:pos="5040"/>
        <w:tab w:val="left" w:pos="6336"/>
        <w:tab w:val="left" w:pos="7632"/>
        <w:tab w:val="left" w:pos="8928"/>
      </w:tabs>
      <w:ind w:left="720" w:hanging="720"/>
      <w:jc w:val="both"/>
    </w:pPr>
    <w:rPr>
      <w:rFonts w:ascii="Arial" w:hAnsi="Arial" w:cs="Arial"/>
      <w:sz w:val="22"/>
      <w:szCs w:val="22"/>
    </w:rPr>
  </w:style>
  <w:style w:type="character" w:customStyle="1" w:styleId="BodyText2Char">
    <w:name w:val="Body Text 2 Char"/>
    <w:basedOn w:val="DefaultParagraphFont"/>
    <w:link w:val="BodyText2"/>
    <w:uiPriority w:val="99"/>
    <w:semiHidden/>
    <w:locked/>
    <w:rsid w:val="000E1EEE"/>
    <w:rPr>
      <w:rFonts w:cs="Times New Roman"/>
      <w:sz w:val="20"/>
      <w:szCs w:val="20"/>
      <w:lang w:eastAsia="en-US"/>
    </w:rPr>
  </w:style>
  <w:style w:type="paragraph" w:styleId="BodyTextIndent">
    <w:name w:val="Body Text Indent"/>
    <w:basedOn w:val="Normal"/>
    <w:link w:val="BodyTextIndentChar"/>
    <w:uiPriority w:val="99"/>
    <w:rsid w:val="0051379B"/>
    <w:pPr>
      <w:numPr>
        <w:ilvl w:val="12"/>
      </w:numPr>
      <w:tabs>
        <w:tab w:val="left" w:pos="720"/>
      </w:tabs>
      <w:ind w:left="720" w:hanging="720"/>
      <w:jc w:val="both"/>
    </w:pPr>
    <w:rPr>
      <w:rFonts w:ascii="Arial" w:hAnsi="Arial" w:cs="Arial"/>
      <w:color w:val="FF00FF"/>
      <w:sz w:val="22"/>
      <w:szCs w:val="22"/>
    </w:rPr>
  </w:style>
  <w:style w:type="character" w:customStyle="1" w:styleId="BodyTextIndentChar">
    <w:name w:val="Body Text Indent Char"/>
    <w:basedOn w:val="DefaultParagraphFont"/>
    <w:link w:val="BodyTextIndent"/>
    <w:uiPriority w:val="99"/>
    <w:semiHidden/>
    <w:locked/>
    <w:rsid w:val="000E1EEE"/>
    <w:rPr>
      <w:rFonts w:cs="Times New Roman"/>
      <w:sz w:val="20"/>
      <w:szCs w:val="20"/>
      <w:lang w:eastAsia="en-US"/>
    </w:rPr>
  </w:style>
  <w:style w:type="paragraph" w:customStyle="1" w:styleId="Bullets">
    <w:name w:val="Bullets"/>
    <w:basedOn w:val="Normal"/>
    <w:uiPriority w:val="99"/>
    <w:rsid w:val="0051379B"/>
    <w:pPr>
      <w:numPr>
        <w:numId w:val="1"/>
      </w:numPr>
      <w:tabs>
        <w:tab w:val="left" w:pos="3062"/>
      </w:tabs>
      <w:spacing w:before="30" w:line="264" w:lineRule="auto"/>
    </w:pPr>
    <w:rPr>
      <w:rFonts w:ascii="Times" w:hAnsi="Times"/>
      <w:sz w:val="21"/>
      <w:szCs w:val="21"/>
    </w:rPr>
  </w:style>
  <w:style w:type="paragraph" w:styleId="Caption">
    <w:name w:val="caption"/>
    <w:basedOn w:val="Normal"/>
    <w:next w:val="Normal"/>
    <w:uiPriority w:val="99"/>
    <w:qFormat/>
    <w:rsid w:val="0051379B"/>
    <w:pPr>
      <w:spacing w:after="120"/>
      <w:ind w:left="-90"/>
      <w:outlineLvl w:val="0"/>
    </w:pPr>
    <w:rPr>
      <w:rFonts w:ascii="Arial" w:hAnsi="Arial" w:cs="Arial"/>
      <w:b/>
      <w:bCs/>
      <w:sz w:val="22"/>
      <w:szCs w:val="22"/>
    </w:rPr>
  </w:style>
  <w:style w:type="table" w:styleId="TableGrid">
    <w:name w:val="Table Grid"/>
    <w:basedOn w:val="TableNormal"/>
    <w:rsid w:val="00A225D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072C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1EEE"/>
    <w:rPr>
      <w:rFonts w:cs="Times New Roman"/>
      <w:sz w:val="2"/>
      <w:lang w:eastAsia="en-US"/>
    </w:rPr>
  </w:style>
  <w:style w:type="character" w:styleId="Hyperlink">
    <w:name w:val="Hyperlink"/>
    <w:basedOn w:val="DefaultParagraphFont"/>
    <w:uiPriority w:val="99"/>
    <w:rsid w:val="00214F01"/>
    <w:rPr>
      <w:rFonts w:cs="Times New Roman"/>
      <w:color w:val="0000FF"/>
      <w:u w:val="single"/>
    </w:rPr>
  </w:style>
  <w:style w:type="character" w:customStyle="1" w:styleId="standard-justified1">
    <w:name w:val="standard-justified1"/>
    <w:basedOn w:val="DefaultParagraphFont"/>
    <w:uiPriority w:val="99"/>
    <w:rsid w:val="007B63B8"/>
    <w:rPr>
      <w:rFonts w:ascii="Arial" w:hAnsi="Arial" w:cs="Arial"/>
      <w:color w:val="000000"/>
      <w:sz w:val="18"/>
      <w:szCs w:val="18"/>
    </w:rPr>
  </w:style>
  <w:style w:type="character" w:styleId="CommentReference">
    <w:name w:val="annotation reference"/>
    <w:basedOn w:val="DefaultParagraphFont"/>
    <w:uiPriority w:val="99"/>
    <w:semiHidden/>
    <w:rsid w:val="00541C39"/>
    <w:rPr>
      <w:rFonts w:cs="Times New Roman"/>
      <w:sz w:val="16"/>
      <w:szCs w:val="16"/>
    </w:rPr>
  </w:style>
  <w:style w:type="paragraph" w:styleId="CommentText">
    <w:name w:val="annotation text"/>
    <w:basedOn w:val="Normal"/>
    <w:link w:val="CommentTextChar"/>
    <w:uiPriority w:val="99"/>
    <w:semiHidden/>
    <w:rsid w:val="00541C39"/>
  </w:style>
  <w:style w:type="character" w:customStyle="1" w:styleId="CommentTextChar">
    <w:name w:val="Comment Text Char"/>
    <w:basedOn w:val="DefaultParagraphFont"/>
    <w:link w:val="CommentText"/>
    <w:uiPriority w:val="99"/>
    <w:semiHidden/>
    <w:locked/>
    <w:rsid w:val="000E1EE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541C39"/>
    <w:rPr>
      <w:b/>
      <w:bCs/>
    </w:rPr>
  </w:style>
  <w:style w:type="character" w:customStyle="1" w:styleId="CommentSubjectChar">
    <w:name w:val="Comment Subject Char"/>
    <w:basedOn w:val="CommentTextChar"/>
    <w:link w:val="CommentSubject"/>
    <w:uiPriority w:val="99"/>
    <w:semiHidden/>
    <w:locked/>
    <w:rsid w:val="000E1EEE"/>
    <w:rPr>
      <w:rFonts w:cs="Times New Roman"/>
      <w:b/>
      <w:bCs/>
      <w:sz w:val="20"/>
      <w:szCs w:val="20"/>
      <w:lang w:eastAsia="en-US"/>
    </w:rPr>
  </w:style>
  <w:style w:type="paragraph" w:styleId="Title">
    <w:name w:val="Title"/>
    <w:basedOn w:val="Normal"/>
    <w:link w:val="TitleChar"/>
    <w:uiPriority w:val="99"/>
    <w:qFormat/>
    <w:rsid w:val="0064494D"/>
    <w:pPr>
      <w:jc w:val="center"/>
    </w:pPr>
    <w:rPr>
      <w:rFonts w:ascii="Arial" w:hAnsi="Arial"/>
      <w:b/>
      <w:sz w:val="22"/>
      <w:lang w:eastAsia="en-GB"/>
    </w:rPr>
  </w:style>
  <w:style w:type="character" w:customStyle="1" w:styleId="TitleChar">
    <w:name w:val="Title Char"/>
    <w:basedOn w:val="DefaultParagraphFont"/>
    <w:link w:val="Title"/>
    <w:uiPriority w:val="99"/>
    <w:locked/>
    <w:rsid w:val="000E1EEE"/>
    <w:rPr>
      <w:rFonts w:ascii="Cambria" w:hAnsi="Cambria" w:cs="Times New Roman"/>
      <w:b/>
      <w:bCs/>
      <w:kern w:val="28"/>
      <w:sz w:val="32"/>
      <w:szCs w:val="32"/>
      <w:lang w:eastAsia="en-US"/>
    </w:rPr>
  </w:style>
  <w:style w:type="character" w:styleId="PageNumber">
    <w:name w:val="page number"/>
    <w:basedOn w:val="DefaultParagraphFont"/>
    <w:uiPriority w:val="99"/>
    <w:rsid w:val="00EA04BC"/>
    <w:rPr>
      <w:rFonts w:cs="Times New Roman"/>
    </w:rPr>
  </w:style>
  <w:style w:type="paragraph" w:customStyle="1" w:styleId="BodyText1">
    <w:name w:val="Body Text1"/>
    <w:basedOn w:val="Normal"/>
    <w:link w:val="BodytextChar0"/>
    <w:uiPriority w:val="99"/>
    <w:rsid w:val="00E00E0F"/>
    <w:pPr>
      <w:keepLines/>
      <w:spacing w:before="140" w:after="140"/>
      <w:ind w:left="397"/>
    </w:pPr>
    <w:rPr>
      <w:rFonts w:ascii="Arial" w:hAnsi="Arial"/>
      <w:sz w:val="24"/>
      <w:szCs w:val="24"/>
      <w:lang w:eastAsia="en-GB"/>
    </w:rPr>
  </w:style>
  <w:style w:type="character" w:customStyle="1" w:styleId="BodytextChar0">
    <w:name w:val="Body text Char"/>
    <w:basedOn w:val="DefaultParagraphFont"/>
    <w:link w:val="BodyText1"/>
    <w:uiPriority w:val="99"/>
    <w:locked/>
    <w:rsid w:val="00E00E0F"/>
    <w:rPr>
      <w:rFonts w:ascii="Arial" w:hAnsi="Arial" w:cs="Times New Roman"/>
      <w:sz w:val="24"/>
      <w:szCs w:val="24"/>
      <w:lang w:val="en-GB" w:eastAsia="en-GB" w:bidi="ar-SA"/>
    </w:rPr>
  </w:style>
  <w:style w:type="paragraph" w:customStyle="1" w:styleId="Bullet1">
    <w:name w:val="Bullet 1"/>
    <w:basedOn w:val="Normal"/>
    <w:link w:val="Bullet1Char"/>
    <w:uiPriority w:val="99"/>
    <w:rsid w:val="00E00E0F"/>
    <w:pPr>
      <w:keepLines/>
      <w:numPr>
        <w:numId w:val="3"/>
      </w:numPr>
      <w:spacing w:before="100"/>
    </w:pPr>
    <w:rPr>
      <w:rFonts w:ascii="Arial" w:hAnsi="Arial"/>
      <w:sz w:val="24"/>
      <w:szCs w:val="24"/>
      <w:lang w:eastAsia="en-GB"/>
    </w:rPr>
  </w:style>
  <w:style w:type="paragraph" w:customStyle="1" w:styleId="AppHeading2">
    <w:name w:val="App Heading 2"/>
    <w:basedOn w:val="Heading2"/>
    <w:next w:val="Normal"/>
    <w:uiPriority w:val="99"/>
    <w:rsid w:val="00E00E0F"/>
    <w:pPr>
      <w:keepLines/>
      <w:spacing w:before="450" w:after="0"/>
      <w:ind w:left="397" w:firstLine="0"/>
    </w:pPr>
    <w:rPr>
      <w:bCs w:val="0"/>
      <w:i w:val="0"/>
      <w:iCs w:val="0"/>
      <w:color w:val="083863"/>
      <w:sz w:val="36"/>
      <w:szCs w:val="36"/>
      <w:lang w:eastAsia="en-GB"/>
    </w:rPr>
  </w:style>
  <w:style w:type="character" w:customStyle="1" w:styleId="Bodytextemphasised">
    <w:name w:val="Body text (emphasised)"/>
    <w:basedOn w:val="DefaultParagraphFont"/>
    <w:uiPriority w:val="99"/>
    <w:rsid w:val="00E00E0F"/>
    <w:rPr>
      <w:rFonts w:ascii="Arial" w:hAnsi="Arial" w:cs="Times New Roman"/>
      <w:b/>
      <w:sz w:val="24"/>
      <w:szCs w:val="24"/>
      <w:lang w:val="en-GB" w:eastAsia="en-GB" w:bidi="ar-SA"/>
    </w:rPr>
  </w:style>
  <w:style w:type="character" w:customStyle="1" w:styleId="Bullet1Char">
    <w:name w:val="Bullet 1 Char"/>
    <w:basedOn w:val="DefaultParagraphFont"/>
    <w:link w:val="Bullet1"/>
    <w:uiPriority w:val="99"/>
    <w:locked/>
    <w:rsid w:val="00E00E0F"/>
    <w:rPr>
      <w:rFonts w:ascii="Arial" w:hAnsi="Arial"/>
      <w:sz w:val="24"/>
      <w:szCs w:val="24"/>
    </w:rPr>
  </w:style>
  <w:style w:type="character" w:styleId="FollowedHyperlink">
    <w:name w:val="FollowedHyperlink"/>
    <w:basedOn w:val="DefaultParagraphFont"/>
    <w:uiPriority w:val="99"/>
    <w:rsid w:val="00DF51C6"/>
    <w:rPr>
      <w:rFonts w:cs="Times New Roman"/>
      <w:color w:val="800080"/>
      <w:u w:val="single"/>
    </w:rPr>
  </w:style>
  <w:style w:type="paragraph" w:styleId="NormalWeb">
    <w:name w:val="Normal (Web)"/>
    <w:basedOn w:val="Normal"/>
    <w:uiPriority w:val="99"/>
    <w:rsid w:val="00DB2419"/>
    <w:pPr>
      <w:spacing w:before="100" w:beforeAutospacing="1" w:after="100" w:afterAutospacing="1"/>
    </w:pPr>
    <w:rPr>
      <w:sz w:val="24"/>
      <w:szCs w:val="24"/>
      <w:lang w:eastAsia="en-GB"/>
    </w:rPr>
  </w:style>
  <w:style w:type="paragraph" w:customStyle="1" w:styleId="txtgrey11">
    <w:name w:val="txtgrey11"/>
    <w:basedOn w:val="Normal"/>
    <w:uiPriority w:val="99"/>
    <w:rsid w:val="00247089"/>
    <w:pPr>
      <w:spacing w:before="100" w:beforeAutospacing="1" w:after="100" w:afterAutospacing="1" w:line="180" w:lineRule="atLeast"/>
    </w:pPr>
    <w:rPr>
      <w:rFonts w:ascii="Arial" w:hAnsi="Arial" w:cs="Arial"/>
      <w:color w:val="404040"/>
      <w:sz w:val="14"/>
      <w:szCs w:val="14"/>
      <w:lang w:eastAsia="en-GB"/>
    </w:rPr>
  </w:style>
  <w:style w:type="character" w:customStyle="1" w:styleId="txtblue11b1">
    <w:name w:val="txtblue11b1"/>
    <w:basedOn w:val="DefaultParagraphFont"/>
    <w:uiPriority w:val="99"/>
    <w:rsid w:val="00247089"/>
    <w:rPr>
      <w:rFonts w:ascii="Arial" w:hAnsi="Arial" w:cs="Arial"/>
      <w:b/>
      <w:bCs/>
      <w:color w:val="020382"/>
      <w:sz w:val="14"/>
      <w:szCs w:val="14"/>
    </w:rPr>
  </w:style>
  <w:style w:type="paragraph" w:styleId="z-BottomofForm">
    <w:name w:val="HTML Bottom of Form"/>
    <w:basedOn w:val="Normal"/>
    <w:next w:val="Normal"/>
    <w:link w:val="z-BottomofFormChar"/>
    <w:hidden/>
    <w:uiPriority w:val="99"/>
    <w:rsid w:val="00247089"/>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uiPriority w:val="99"/>
    <w:semiHidden/>
    <w:locked/>
    <w:rsid w:val="000E1EEE"/>
    <w:rPr>
      <w:rFonts w:ascii="Arial" w:hAnsi="Arial" w:cs="Arial"/>
      <w:vanish/>
      <w:sz w:val="16"/>
      <w:szCs w:val="16"/>
      <w:lang w:eastAsia="en-US"/>
    </w:rPr>
  </w:style>
  <w:style w:type="character" w:customStyle="1" w:styleId="text1">
    <w:name w:val="text1"/>
    <w:basedOn w:val="DefaultParagraphFont"/>
    <w:uiPriority w:val="99"/>
    <w:rsid w:val="00893AF3"/>
    <w:rPr>
      <w:rFonts w:cs="Times New Roman"/>
      <w:sz w:val="22"/>
      <w:szCs w:val="22"/>
    </w:rPr>
  </w:style>
  <w:style w:type="character" w:customStyle="1" w:styleId="Bodytextitalic">
    <w:name w:val="Body text (italic)"/>
    <w:basedOn w:val="BodytextChar0"/>
    <w:uiPriority w:val="99"/>
    <w:rsid w:val="00AB2B25"/>
    <w:rPr>
      <w:rFonts w:ascii="Arial" w:hAnsi="Arial" w:cs="Times New Roman"/>
      <w:i/>
      <w:sz w:val="24"/>
      <w:szCs w:val="24"/>
      <w:lang w:val="en-GB" w:eastAsia="en-GB" w:bidi="ar-SA"/>
    </w:rPr>
  </w:style>
  <w:style w:type="table" w:styleId="TableGrid8">
    <w:name w:val="Table Grid 8"/>
    <w:basedOn w:val="TableNormal"/>
    <w:uiPriority w:val="99"/>
    <w:rsid w:val="00C83032"/>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524CD6"/>
    <w:pPr>
      <w:ind w:left="720"/>
    </w:pPr>
    <w:rPr>
      <w:sz w:val="24"/>
      <w:szCs w:val="24"/>
      <w:lang w:eastAsia="en-GB"/>
    </w:rPr>
  </w:style>
  <w:style w:type="character" w:styleId="Strong">
    <w:name w:val="Strong"/>
    <w:basedOn w:val="DefaultParagraphFont"/>
    <w:uiPriority w:val="99"/>
    <w:qFormat/>
    <w:rsid w:val="0099434B"/>
    <w:rPr>
      <w:rFonts w:cs="Times New Roman"/>
      <w:b/>
      <w:bCs/>
    </w:rPr>
  </w:style>
  <w:style w:type="table" w:styleId="TableProfessional">
    <w:name w:val="Table Professional"/>
    <w:basedOn w:val="TableNormal"/>
    <w:uiPriority w:val="99"/>
    <w:rsid w:val="00D05ABC"/>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01-NormInd1-BB">
    <w:name w:val="01-NormInd1-BB"/>
    <w:basedOn w:val="Normal"/>
    <w:uiPriority w:val="99"/>
    <w:rsid w:val="00F328C3"/>
    <w:pPr>
      <w:ind w:left="720"/>
      <w:jc w:val="both"/>
    </w:pPr>
    <w:rPr>
      <w:rFonts w:ascii="Arial" w:hAnsi="Arial"/>
      <w:sz w:val="22"/>
    </w:rPr>
  </w:style>
  <w:style w:type="paragraph" w:customStyle="1" w:styleId="paragraphstyle3">
    <w:name w:val="paragraphstyle3"/>
    <w:basedOn w:val="Normal"/>
    <w:uiPriority w:val="99"/>
    <w:rsid w:val="00220DCF"/>
    <w:pPr>
      <w:spacing w:before="100" w:beforeAutospacing="1" w:after="100" w:afterAutospacing="1"/>
    </w:pPr>
    <w:rPr>
      <w:sz w:val="24"/>
      <w:szCs w:val="24"/>
      <w:lang w:eastAsia="en-GB"/>
    </w:rPr>
  </w:style>
  <w:style w:type="paragraph" w:customStyle="1" w:styleId="inlinenormal">
    <w:name w:val="inlinenormal"/>
    <w:basedOn w:val="Normal"/>
    <w:uiPriority w:val="99"/>
    <w:rsid w:val="00474FCF"/>
    <w:pPr>
      <w:autoSpaceDN w:val="0"/>
      <w:spacing w:before="120" w:after="60" w:line="264" w:lineRule="auto"/>
    </w:pPr>
    <w:rPr>
      <w:rFonts w:ascii="Arial" w:hAnsi="Arial" w:cs="Arial"/>
      <w:sz w:val="24"/>
      <w:szCs w:val="24"/>
      <w:lang w:eastAsia="en-GB"/>
    </w:rPr>
  </w:style>
  <w:style w:type="character" w:styleId="Emphasis">
    <w:name w:val="Emphasis"/>
    <w:basedOn w:val="DefaultParagraphFont"/>
    <w:uiPriority w:val="99"/>
    <w:qFormat/>
    <w:rsid w:val="00474FCF"/>
    <w:rPr>
      <w:rFonts w:cs="Times New Roman"/>
      <w:i/>
      <w:iCs/>
    </w:rPr>
  </w:style>
  <w:style w:type="paragraph" w:customStyle="1" w:styleId="Default">
    <w:name w:val="Default"/>
    <w:basedOn w:val="Normal"/>
    <w:rsid w:val="00586C76"/>
    <w:pPr>
      <w:autoSpaceDE w:val="0"/>
      <w:autoSpaceDN w:val="0"/>
    </w:pPr>
    <w:rPr>
      <w:rFonts w:ascii="Myriad Pro" w:hAnsi="Myriad Pro"/>
      <w:color w:val="000000"/>
      <w:sz w:val="24"/>
      <w:szCs w:val="24"/>
      <w:lang w:eastAsia="en-GB"/>
    </w:rPr>
  </w:style>
  <w:style w:type="paragraph" w:styleId="NoSpacing">
    <w:name w:val="No Spacing"/>
    <w:uiPriority w:val="1"/>
    <w:qFormat/>
    <w:rsid w:val="00283B26"/>
    <w:rPr>
      <w:rFonts w:ascii="Arial" w:eastAsia="Calibri"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750653">
      <w:bodyDiv w:val="1"/>
      <w:marLeft w:val="0"/>
      <w:marRight w:val="0"/>
      <w:marTop w:val="0"/>
      <w:marBottom w:val="0"/>
      <w:divBdr>
        <w:top w:val="none" w:sz="0" w:space="0" w:color="auto"/>
        <w:left w:val="none" w:sz="0" w:space="0" w:color="auto"/>
        <w:bottom w:val="none" w:sz="0" w:space="0" w:color="auto"/>
        <w:right w:val="none" w:sz="0" w:space="0" w:color="auto"/>
      </w:divBdr>
    </w:div>
    <w:div w:id="536048759">
      <w:marLeft w:val="0"/>
      <w:marRight w:val="0"/>
      <w:marTop w:val="0"/>
      <w:marBottom w:val="0"/>
      <w:divBdr>
        <w:top w:val="none" w:sz="0" w:space="0" w:color="auto"/>
        <w:left w:val="none" w:sz="0" w:space="0" w:color="auto"/>
        <w:bottom w:val="none" w:sz="0" w:space="0" w:color="auto"/>
        <w:right w:val="none" w:sz="0" w:space="0" w:color="auto"/>
      </w:divBdr>
    </w:div>
    <w:div w:id="536048761">
      <w:marLeft w:val="0"/>
      <w:marRight w:val="0"/>
      <w:marTop w:val="0"/>
      <w:marBottom w:val="0"/>
      <w:divBdr>
        <w:top w:val="none" w:sz="0" w:space="0" w:color="auto"/>
        <w:left w:val="none" w:sz="0" w:space="0" w:color="auto"/>
        <w:bottom w:val="none" w:sz="0" w:space="0" w:color="auto"/>
        <w:right w:val="none" w:sz="0" w:space="0" w:color="auto"/>
      </w:divBdr>
    </w:div>
    <w:div w:id="536048762">
      <w:marLeft w:val="0"/>
      <w:marRight w:val="0"/>
      <w:marTop w:val="0"/>
      <w:marBottom w:val="0"/>
      <w:divBdr>
        <w:top w:val="none" w:sz="0" w:space="0" w:color="auto"/>
        <w:left w:val="none" w:sz="0" w:space="0" w:color="auto"/>
        <w:bottom w:val="none" w:sz="0" w:space="0" w:color="auto"/>
        <w:right w:val="none" w:sz="0" w:space="0" w:color="auto"/>
      </w:divBdr>
      <w:divsChild>
        <w:div w:id="536048789">
          <w:marLeft w:val="0"/>
          <w:marRight w:val="0"/>
          <w:marTop w:val="0"/>
          <w:marBottom w:val="0"/>
          <w:divBdr>
            <w:top w:val="none" w:sz="0" w:space="0" w:color="auto"/>
            <w:left w:val="none" w:sz="0" w:space="0" w:color="auto"/>
            <w:bottom w:val="none" w:sz="0" w:space="0" w:color="auto"/>
            <w:right w:val="none" w:sz="0" w:space="0" w:color="auto"/>
          </w:divBdr>
          <w:divsChild>
            <w:div w:id="536048818">
              <w:marLeft w:val="0"/>
              <w:marRight w:val="0"/>
              <w:marTop w:val="0"/>
              <w:marBottom w:val="0"/>
              <w:divBdr>
                <w:top w:val="none" w:sz="0" w:space="0" w:color="auto"/>
                <w:left w:val="none" w:sz="0" w:space="0" w:color="auto"/>
                <w:bottom w:val="none" w:sz="0" w:space="0" w:color="auto"/>
                <w:right w:val="none" w:sz="0" w:space="0" w:color="auto"/>
              </w:divBdr>
              <w:divsChild>
                <w:div w:id="536048814">
                  <w:marLeft w:val="0"/>
                  <w:marRight w:val="0"/>
                  <w:marTop w:val="0"/>
                  <w:marBottom w:val="257"/>
                  <w:divBdr>
                    <w:top w:val="none" w:sz="0" w:space="0" w:color="auto"/>
                    <w:left w:val="none" w:sz="0" w:space="0" w:color="auto"/>
                    <w:bottom w:val="none" w:sz="0" w:space="0" w:color="auto"/>
                    <w:right w:val="none" w:sz="0" w:space="0" w:color="auto"/>
                  </w:divBdr>
                </w:div>
              </w:divsChild>
            </w:div>
          </w:divsChild>
        </w:div>
      </w:divsChild>
    </w:div>
    <w:div w:id="536048763">
      <w:marLeft w:val="0"/>
      <w:marRight w:val="0"/>
      <w:marTop w:val="0"/>
      <w:marBottom w:val="0"/>
      <w:divBdr>
        <w:top w:val="none" w:sz="0" w:space="0" w:color="auto"/>
        <w:left w:val="none" w:sz="0" w:space="0" w:color="auto"/>
        <w:bottom w:val="none" w:sz="0" w:space="0" w:color="auto"/>
        <w:right w:val="none" w:sz="0" w:space="0" w:color="auto"/>
      </w:divBdr>
    </w:div>
    <w:div w:id="536048764">
      <w:marLeft w:val="0"/>
      <w:marRight w:val="0"/>
      <w:marTop w:val="0"/>
      <w:marBottom w:val="0"/>
      <w:divBdr>
        <w:top w:val="none" w:sz="0" w:space="0" w:color="auto"/>
        <w:left w:val="none" w:sz="0" w:space="0" w:color="auto"/>
        <w:bottom w:val="none" w:sz="0" w:space="0" w:color="auto"/>
        <w:right w:val="none" w:sz="0" w:space="0" w:color="auto"/>
      </w:divBdr>
    </w:div>
    <w:div w:id="536048766">
      <w:marLeft w:val="0"/>
      <w:marRight w:val="0"/>
      <w:marTop w:val="0"/>
      <w:marBottom w:val="0"/>
      <w:divBdr>
        <w:top w:val="none" w:sz="0" w:space="0" w:color="auto"/>
        <w:left w:val="none" w:sz="0" w:space="0" w:color="auto"/>
        <w:bottom w:val="none" w:sz="0" w:space="0" w:color="auto"/>
        <w:right w:val="none" w:sz="0" w:space="0" w:color="auto"/>
      </w:divBdr>
    </w:div>
    <w:div w:id="536048768">
      <w:marLeft w:val="0"/>
      <w:marRight w:val="0"/>
      <w:marTop w:val="0"/>
      <w:marBottom w:val="0"/>
      <w:divBdr>
        <w:top w:val="none" w:sz="0" w:space="0" w:color="auto"/>
        <w:left w:val="none" w:sz="0" w:space="0" w:color="auto"/>
        <w:bottom w:val="none" w:sz="0" w:space="0" w:color="auto"/>
        <w:right w:val="none" w:sz="0" w:space="0" w:color="auto"/>
      </w:divBdr>
    </w:div>
    <w:div w:id="536048769">
      <w:marLeft w:val="0"/>
      <w:marRight w:val="0"/>
      <w:marTop w:val="0"/>
      <w:marBottom w:val="0"/>
      <w:divBdr>
        <w:top w:val="none" w:sz="0" w:space="0" w:color="auto"/>
        <w:left w:val="none" w:sz="0" w:space="0" w:color="auto"/>
        <w:bottom w:val="none" w:sz="0" w:space="0" w:color="auto"/>
        <w:right w:val="none" w:sz="0" w:space="0" w:color="auto"/>
      </w:divBdr>
    </w:div>
    <w:div w:id="536048770">
      <w:marLeft w:val="0"/>
      <w:marRight w:val="0"/>
      <w:marTop w:val="0"/>
      <w:marBottom w:val="0"/>
      <w:divBdr>
        <w:top w:val="none" w:sz="0" w:space="0" w:color="auto"/>
        <w:left w:val="none" w:sz="0" w:space="0" w:color="auto"/>
        <w:bottom w:val="none" w:sz="0" w:space="0" w:color="auto"/>
        <w:right w:val="none" w:sz="0" w:space="0" w:color="auto"/>
      </w:divBdr>
    </w:div>
    <w:div w:id="536048771">
      <w:marLeft w:val="0"/>
      <w:marRight w:val="0"/>
      <w:marTop w:val="0"/>
      <w:marBottom w:val="0"/>
      <w:divBdr>
        <w:top w:val="none" w:sz="0" w:space="0" w:color="auto"/>
        <w:left w:val="none" w:sz="0" w:space="0" w:color="auto"/>
        <w:bottom w:val="none" w:sz="0" w:space="0" w:color="auto"/>
        <w:right w:val="none" w:sz="0" w:space="0" w:color="auto"/>
      </w:divBdr>
    </w:div>
    <w:div w:id="536048772">
      <w:marLeft w:val="0"/>
      <w:marRight w:val="0"/>
      <w:marTop w:val="0"/>
      <w:marBottom w:val="0"/>
      <w:divBdr>
        <w:top w:val="none" w:sz="0" w:space="0" w:color="auto"/>
        <w:left w:val="none" w:sz="0" w:space="0" w:color="auto"/>
        <w:bottom w:val="none" w:sz="0" w:space="0" w:color="auto"/>
        <w:right w:val="none" w:sz="0" w:space="0" w:color="auto"/>
      </w:divBdr>
    </w:div>
    <w:div w:id="536048773">
      <w:marLeft w:val="0"/>
      <w:marRight w:val="0"/>
      <w:marTop w:val="0"/>
      <w:marBottom w:val="0"/>
      <w:divBdr>
        <w:top w:val="none" w:sz="0" w:space="0" w:color="auto"/>
        <w:left w:val="none" w:sz="0" w:space="0" w:color="auto"/>
        <w:bottom w:val="none" w:sz="0" w:space="0" w:color="auto"/>
        <w:right w:val="none" w:sz="0" w:space="0" w:color="auto"/>
      </w:divBdr>
    </w:div>
    <w:div w:id="536048774">
      <w:marLeft w:val="0"/>
      <w:marRight w:val="0"/>
      <w:marTop w:val="0"/>
      <w:marBottom w:val="0"/>
      <w:divBdr>
        <w:top w:val="none" w:sz="0" w:space="0" w:color="auto"/>
        <w:left w:val="none" w:sz="0" w:space="0" w:color="auto"/>
        <w:bottom w:val="none" w:sz="0" w:space="0" w:color="auto"/>
        <w:right w:val="none" w:sz="0" w:space="0" w:color="auto"/>
      </w:divBdr>
    </w:div>
    <w:div w:id="536048775">
      <w:marLeft w:val="0"/>
      <w:marRight w:val="0"/>
      <w:marTop w:val="0"/>
      <w:marBottom w:val="0"/>
      <w:divBdr>
        <w:top w:val="none" w:sz="0" w:space="0" w:color="auto"/>
        <w:left w:val="none" w:sz="0" w:space="0" w:color="auto"/>
        <w:bottom w:val="none" w:sz="0" w:space="0" w:color="auto"/>
        <w:right w:val="none" w:sz="0" w:space="0" w:color="auto"/>
      </w:divBdr>
    </w:div>
    <w:div w:id="536048776">
      <w:marLeft w:val="0"/>
      <w:marRight w:val="0"/>
      <w:marTop w:val="0"/>
      <w:marBottom w:val="0"/>
      <w:divBdr>
        <w:top w:val="none" w:sz="0" w:space="0" w:color="auto"/>
        <w:left w:val="none" w:sz="0" w:space="0" w:color="auto"/>
        <w:bottom w:val="none" w:sz="0" w:space="0" w:color="auto"/>
        <w:right w:val="none" w:sz="0" w:space="0" w:color="auto"/>
      </w:divBdr>
    </w:div>
    <w:div w:id="536048777">
      <w:marLeft w:val="0"/>
      <w:marRight w:val="0"/>
      <w:marTop w:val="0"/>
      <w:marBottom w:val="0"/>
      <w:divBdr>
        <w:top w:val="none" w:sz="0" w:space="0" w:color="auto"/>
        <w:left w:val="none" w:sz="0" w:space="0" w:color="auto"/>
        <w:bottom w:val="none" w:sz="0" w:space="0" w:color="auto"/>
        <w:right w:val="none" w:sz="0" w:space="0" w:color="auto"/>
      </w:divBdr>
    </w:div>
    <w:div w:id="536048778">
      <w:marLeft w:val="0"/>
      <w:marRight w:val="0"/>
      <w:marTop w:val="0"/>
      <w:marBottom w:val="0"/>
      <w:divBdr>
        <w:top w:val="none" w:sz="0" w:space="0" w:color="auto"/>
        <w:left w:val="none" w:sz="0" w:space="0" w:color="auto"/>
        <w:bottom w:val="none" w:sz="0" w:space="0" w:color="auto"/>
        <w:right w:val="none" w:sz="0" w:space="0" w:color="auto"/>
      </w:divBdr>
    </w:div>
    <w:div w:id="536048779">
      <w:marLeft w:val="0"/>
      <w:marRight w:val="0"/>
      <w:marTop w:val="0"/>
      <w:marBottom w:val="0"/>
      <w:divBdr>
        <w:top w:val="none" w:sz="0" w:space="0" w:color="auto"/>
        <w:left w:val="none" w:sz="0" w:space="0" w:color="auto"/>
        <w:bottom w:val="none" w:sz="0" w:space="0" w:color="auto"/>
        <w:right w:val="none" w:sz="0" w:space="0" w:color="auto"/>
      </w:divBdr>
    </w:div>
    <w:div w:id="536048780">
      <w:marLeft w:val="0"/>
      <w:marRight w:val="0"/>
      <w:marTop w:val="0"/>
      <w:marBottom w:val="0"/>
      <w:divBdr>
        <w:top w:val="none" w:sz="0" w:space="0" w:color="auto"/>
        <w:left w:val="none" w:sz="0" w:space="0" w:color="auto"/>
        <w:bottom w:val="none" w:sz="0" w:space="0" w:color="auto"/>
        <w:right w:val="none" w:sz="0" w:space="0" w:color="auto"/>
      </w:divBdr>
    </w:div>
    <w:div w:id="536048781">
      <w:marLeft w:val="0"/>
      <w:marRight w:val="0"/>
      <w:marTop w:val="0"/>
      <w:marBottom w:val="0"/>
      <w:divBdr>
        <w:top w:val="none" w:sz="0" w:space="0" w:color="auto"/>
        <w:left w:val="none" w:sz="0" w:space="0" w:color="auto"/>
        <w:bottom w:val="none" w:sz="0" w:space="0" w:color="auto"/>
        <w:right w:val="none" w:sz="0" w:space="0" w:color="auto"/>
      </w:divBdr>
    </w:div>
    <w:div w:id="536048782">
      <w:marLeft w:val="0"/>
      <w:marRight w:val="0"/>
      <w:marTop w:val="0"/>
      <w:marBottom w:val="0"/>
      <w:divBdr>
        <w:top w:val="none" w:sz="0" w:space="0" w:color="auto"/>
        <w:left w:val="none" w:sz="0" w:space="0" w:color="auto"/>
        <w:bottom w:val="none" w:sz="0" w:space="0" w:color="auto"/>
        <w:right w:val="none" w:sz="0" w:space="0" w:color="auto"/>
      </w:divBdr>
    </w:div>
    <w:div w:id="536048783">
      <w:marLeft w:val="0"/>
      <w:marRight w:val="0"/>
      <w:marTop w:val="0"/>
      <w:marBottom w:val="0"/>
      <w:divBdr>
        <w:top w:val="none" w:sz="0" w:space="0" w:color="auto"/>
        <w:left w:val="none" w:sz="0" w:space="0" w:color="auto"/>
        <w:bottom w:val="none" w:sz="0" w:space="0" w:color="auto"/>
        <w:right w:val="none" w:sz="0" w:space="0" w:color="auto"/>
      </w:divBdr>
    </w:div>
    <w:div w:id="536048784">
      <w:marLeft w:val="0"/>
      <w:marRight w:val="0"/>
      <w:marTop w:val="0"/>
      <w:marBottom w:val="0"/>
      <w:divBdr>
        <w:top w:val="none" w:sz="0" w:space="0" w:color="auto"/>
        <w:left w:val="none" w:sz="0" w:space="0" w:color="auto"/>
        <w:bottom w:val="none" w:sz="0" w:space="0" w:color="auto"/>
        <w:right w:val="none" w:sz="0" w:space="0" w:color="auto"/>
      </w:divBdr>
      <w:divsChild>
        <w:div w:id="536048758">
          <w:marLeft w:val="0"/>
          <w:marRight w:val="0"/>
          <w:marTop w:val="0"/>
          <w:marBottom w:val="0"/>
          <w:divBdr>
            <w:top w:val="none" w:sz="0" w:space="0" w:color="auto"/>
            <w:left w:val="none" w:sz="0" w:space="0" w:color="auto"/>
            <w:bottom w:val="none" w:sz="0" w:space="0" w:color="auto"/>
            <w:right w:val="none" w:sz="0" w:space="0" w:color="auto"/>
          </w:divBdr>
          <w:divsChild>
            <w:div w:id="536048817">
              <w:marLeft w:val="0"/>
              <w:marRight w:val="0"/>
              <w:marTop w:val="0"/>
              <w:marBottom w:val="0"/>
              <w:divBdr>
                <w:top w:val="none" w:sz="0" w:space="0" w:color="auto"/>
                <w:left w:val="none" w:sz="0" w:space="0" w:color="auto"/>
                <w:bottom w:val="none" w:sz="0" w:space="0" w:color="auto"/>
                <w:right w:val="none" w:sz="0" w:space="0" w:color="auto"/>
              </w:divBdr>
              <w:divsChild>
                <w:div w:id="536048800">
                  <w:marLeft w:val="0"/>
                  <w:marRight w:val="0"/>
                  <w:marTop w:val="0"/>
                  <w:marBottom w:val="0"/>
                  <w:divBdr>
                    <w:top w:val="none" w:sz="0" w:space="0" w:color="auto"/>
                    <w:left w:val="none" w:sz="0" w:space="0" w:color="auto"/>
                    <w:bottom w:val="none" w:sz="0" w:space="0" w:color="auto"/>
                    <w:right w:val="none" w:sz="0" w:space="0" w:color="auto"/>
                  </w:divBdr>
                  <w:divsChild>
                    <w:div w:id="536048767">
                      <w:marLeft w:val="0"/>
                      <w:marRight w:val="0"/>
                      <w:marTop w:val="240"/>
                      <w:marBottom w:val="0"/>
                      <w:divBdr>
                        <w:top w:val="single" w:sz="4" w:space="0" w:color="FFFFFF"/>
                        <w:left w:val="single" w:sz="4" w:space="0" w:color="FFFFFF"/>
                        <w:bottom w:val="single" w:sz="4" w:space="0" w:color="FFFFFF"/>
                        <w:right w:val="single" w:sz="4" w:space="0" w:color="FFFFFF"/>
                      </w:divBdr>
                    </w:div>
                  </w:divsChild>
                </w:div>
              </w:divsChild>
            </w:div>
          </w:divsChild>
        </w:div>
      </w:divsChild>
    </w:div>
    <w:div w:id="536048785">
      <w:marLeft w:val="0"/>
      <w:marRight w:val="0"/>
      <w:marTop w:val="0"/>
      <w:marBottom w:val="0"/>
      <w:divBdr>
        <w:top w:val="none" w:sz="0" w:space="0" w:color="auto"/>
        <w:left w:val="none" w:sz="0" w:space="0" w:color="auto"/>
        <w:bottom w:val="none" w:sz="0" w:space="0" w:color="auto"/>
        <w:right w:val="none" w:sz="0" w:space="0" w:color="auto"/>
      </w:divBdr>
    </w:div>
    <w:div w:id="536048786">
      <w:marLeft w:val="0"/>
      <w:marRight w:val="0"/>
      <w:marTop w:val="0"/>
      <w:marBottom w:val="0"/>
      <w:divBdr>
        <w:top w:val="none" w:sz="0" w:space="0" w:color="auto"/>
        <w:left w:val="none" w:sz="0" w:space="0" w:color="auto"/>
        <w:bottom w:val="none" w:sz="0" w:space="0" w:color="auto"/>
        <w:right w:val="none" w:sz="0" w:space="0" w:color="auto"/>
      </w:divBdr>
    </w:div>
    <w:div w:id="536048787">
      <w:marLeft w:val="0"/>
      <w:marRight w:val="0"/>
      <w:marTop w:val="0"/>
      <w:marBottom w:val="0"/>
      <w:divBdr>
        <w:top w:val="none" w:sz="0" w:space="0" w:color="auto"/>
        <w:left w:val="none" w:sz="0" w:space="0" w:color="auto"/>
        <w:bottom w:val="none" w:sz="0" w:space="0" w:color="auto"/>
        <w:right w:val="none" w:sz="0" w:space="0" w:color="auto"/>
      </w:divBdr>
      <w:divsChild>
        <w:div w:id="536048760">
          <w:marLeft w:val="0"/>
          <w:marRight w:val="0"/>
          <w:marTop w:val="0"/>
          <w:marBottom w:val="0"/>
          <w:divBdr>
            <w:top w:val="none" w:sz="0" w:space="0" w:color="auto"/>
            <w:left w:val="none" w:sz="0" w:space="0" w:color="auto"/>
            <w:bottom w:val="none" w:sz="0" w:space="0" w:color="auto"/>
            <w:right w:val="none" w:sz="0" w:space="0" w:color="auto"/>
          </w:divBdr>
          <w:divsChild>
            <w:div w:id="536048765">
              <w:marLeft w:val="0"/>
              <w:marRight w:val="0"/>
              <w:marTop w:val="0"/>
              <w:marBottom w:val="0"/>
              <w:divBdr>
                <w:top w:val="none" w:sz="0" w:space="0" w:color="auto"/>
                <w:left w:val="none" w:sz="0" w:space="0" w:color="auto"/>
                <w:bottom w:val="none" w:sz="0" w:space="0" w:color="auto"/>
                <w:right w:val="none" w:sz="0" w:space="0" w:color="auto"/>
              </w:divBdr>
            </w:div>
            <w:div w:id="5360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8788">
      <w:marLeft w:val="0"/>
      <w:marRight w:val="0"/>
      <w:marTop w:val="0"/>
      <w:marBottom w:val="0"/>
      <w:divBdr>
        <w:top w:val="none" w:sz="0" w:space="0" w:color="auto"/>
        <w:left w:val="none" w:sz="0" w:space="0" w:color="auto"/>
        <w:bottom w:val="none" w:sz="0" w:space="0" w:color="auto"/>
        <w:right w:val="none" w:sz="0" w:space="0" w:color="auto"/>
      </w:divBdr>
    </w:div>
    <w:div w:id="536048790">
      <w:marLeft w:val="0"/>
      <w:marRight w:val="0"/>
      <w:marTop w:val="0"/>
      <w:marBottom w:val="0"/>
      <w:divBdr>
        <w:top w:val="none" w:sz="0" w:space="0" w:color="auto"/>
        <w:left w:val="none" w:sz="0" w:space="0" w:color="auto"/>
        <w:bottom w:val="none" w:sz="0" w:space="0" w:color="auto"/>
        <w:right w:val="none" w:sz="0" w:space="0" w:color="auto"/>
      </w:divBdr>
    </w:div>
    <w:div w:id="536048791">
      <w:marLeft w:val="0"/>
      <w:marRight w:val="0"/>
      <w:marTop w:val="0"/>
      <w:marBottom w:val="0"/>
      <w:divBdr>
        <w:top w:val="none" w:sz="0" w:space="0" w:color="auto"/>
        <w:left w:val="none" w:sz="0" w:space="0" w:color="auto"/>
        <w:bottom w:val="none" w:sz="0" w:space="0" w:color="auto"/>
        <w:right w:val="none" w:sz="0" w:space="0" w:color="auto"/>
      </w:divBdr>
    </w:div>
    <w:div w:id="536048792">
      <w:marLeft w:val="0"/>
      <w:marRight w:val="0"/>
      <w:marTop w:val="0"/>
      <w:marBottom w:val="0"/>
      <w:divBdr>
        <w:top w:val="none" w:sz="0" w:space="0" w:color="auto"/>
        <w:left w:val="none" w:sz="0" w:space="0" w:color="auto"/>
        <w:bottom w:val="none" w:sz="0" w:space="0" w:color="auto"/>
        <w:right w:val="none" w:sz="0" w:space="0" w:color="auto"/>
      </w:divBdr>
    </w:div>
    <w:div w:id="536048794">
      <w:marLeft w:val="0"/>
      <w:marRight w:val="0"/>
      <w:marTop w:val="0"/>
      <w:marBottom w:val="0"/>
      <w:divBdr>
        <w:top w:val="none" w:sz="0" w:space="0" w:color="auto"/>
        <w:left w:val="none" w:sz="0" w:space="0" w:color="auto"/>
        <w:bottom w:val="none" w:sz="0" w:space="0" w:color="auto"/>
        <w:right w:val="none" w:sz="0" w:space="0" w:color="auto"/>
      </w:divBdr>
    </w:div>
    <w:div w:id="536048795">
      <w:marLeft w:val="0"/>
      <w:marRight w:val="0"/>
      <w:marTop w:val="0"/>
      <w:marBottom w:val="0"/>
      <w:divBdr>
        <w:top w:val="none" w:sz="0" w:space="0" w:color="auto"/>
        <w:left w:val="none" w:sz="0" w:space="0" w:color="auto"/>
        <w:bottom w:val="none" w:sz="0" w:space="0" w:color="auto"/>
        <w:right w:val="none" w:sz="0" w:space="0" w:color="auto"/>
      </w:divBdr>
    </w:div>
    <w:div w:id="536048796">
      <w:marLeft w:val="0"/>
      <w:marRight w:val="0"/>
      <w:marTop w:val="0"/>
      <w:marBottom w:val="0"/>
      <w:divBdr>
        <w:top w:val="none" w:sz="0" w:space="0" w:color="auto"/>
        <w:left w:val="none" w:sz="0" w:space="0" w:color="auto"/>
        <w:bottom w:val="none" w:sz="0" w:space="0" w:color="auto"/>
        <w:right w:val="none" w:sz="0" w:space="0" w:color="auto"/>
      </w:divBdr>
    </w:div>
    <w:div w:id="536048797">
      <w:marLeft w:val="0"/>
      <w:marRight w:val="0"/>
      <w:marTop w:val="0"/>
      <w:marBottom w:val="0"/>
      <w:divBdr>
        <w:top w:val="none" w:sz="0" w:space="0" w:color="auto"/>
        <w:left w:val="none" w:sz="0" w:space="0" w:color="auto"/>
        <w:bottom w:val="none" w:sz="0" w:space="0" w:color="auto"/>
        <w:right w:val="none" w:sz="0" w:space="0" w:color="auto"/>
      </w:divBdr>
    </w:div>
    <w:div w:id="536048798">
      <w:marLeft w:val="0"/>
      <w:marRight w:val="0"/>
      <w:marTop w:val="0"/>
      <w:marBottom w:val="0"/>
      <w:divBdr>
        <w:top w:val="none" w:sz="0" w:space="0" w:color="auto"/>
        <w:left w:val="none" w:sz="0" w:space="0" w:color="auto"/>
        <w:bottom w:val="none" w:sz="0" w:space="0" w:color="auto"/>
        <w:right w:val="none" w:sz="0" w:space="0" w:color="auto"/>
      </w:divBdr>
    </w:div>
    <w:div w:id="536048799">
      <w:marLeft w:val="0"/>
      <w:marRight w:val="0"/>
      <w:marTop w:val="0"/>
      <w:marBottom w:val="0"/>
      <w:divBdr>
        <w:top w:val="none" w:sz="0" w:space="0" w:color="auto"/>
        <w:left w:val="none" w:sz="0" w:space="0" w:color="auto"/>
        <w:bottom w:val="none" w:sz="0" w:space="0" w:color="auto"/>
        <w:right w:val="none" w:sz="0" w:space="0" w:color="auto"/>
      </w:divBdr>
    </w:div>
    <w:div w:id="536048801">
      <w:marLeft w:val="0"/>
      <w:marRight w:val="0"/>
      <w:marTop w:val="0"/>
      <w:marBottom w:val="0"/>
      <w:divBdr>
        <w:top w:val="none" w:sz="0" w:space="0" w:color="auto"/>
        <w:left w:val="none" w:sz="0" w:space="0" w:color="auto"/>
        <w:bottom w:val="none" w:sz="0" w:space="0" w:color="auto"/>
        <w:right w:val="none" w:sz="0" w:space="0" w:color="auto"/>
      </w:divBdr>
    </w:div>
    <w:div w:id="536048802">
      <w:marLeft w:val="0"/>
      <w:marRight w:val="0"/>
      <w:marTop w:val="0"/>
      <w:marBottom w:val="0"/>
      <w:divBdr>
        <w:top w:val="none" w:sz="0" w:space="0" w:color="auto"/>
        <w:left w:val="none" w:sz="0" w:space="0" w:color="auto"/>
        <w:bottom w:val="none" w:sz="0" w:space="0" w:color="auto"/>
        <w:right w:val="none" w:sz="0" w:space="0" w:color="auto"/>
      </w:divBdr>
    </w:div>
    <w:div w:id="536048803">
      <w:marLeft w:val="0"/>
      <w:marRight w:val="0"/>
      <w:marTop w:val="0"/>
      <w:marBottom w:val="0"/>
      <w:divBdr>
        <w:top w:val="none" w:sz="0" w:space="0" w:color="auto"/>
        <w:left w:val="none" w:sz="0" w:space="0" w:color="auto"/>
        <w:bottom w:val="none" w:sz="0" w:space="0" w:color="auto"/>
        <w:right w:val="none" w:sz="0" w:space="0" w:color="auto"/>
      </w:divBdr>
    </w:div>
    <w:div w:id="536048804">
      <w:marLeft w:val="0"/>
      <w:marRight w:val="0"/>
      <w:marTop w:val="0"/>
      <w:marBottom w:val="0"/>
      <w:divBdr>
        <w:top w:val="none" w:sz="0" w:space="0" w:color="auto"/>
        <w:left w:val="none" w:sz="0" w:space="0" w:color="auto"/>
        <w:bottom w:val="none" w:sz="0" w:space="0" w:color="auto"/>
        <w:right w:val="none" w:sz="0" w:space="0" w:color="auto"/>
      </w:divBdr>
    </w:div>
    <w:div w:id="536048805">
      <w:marLeft w:val="0"/>
      <w:marRight w:val="0"/>
      <w:marTop w:val="0"/>
      <w:marBottom w:val="0"/>
      <w:divBdr>
        <w:top w:val="none" w:sz="0" w:space="0" w:color="auto"/>
        <w:left w:val="none" w:sz="0" w:space="0" w:color="auto"/>
        <w:bottom w:val="none" w:sz="0" w:space="0" w:color="auto"/>
        <w:right w:val="none" w:sz="0" w:space="0" w:color="auto"/>
      </w:divBdr>
    </w:div>
    <w:div w:id="536048806">
      <w:marLeft w:val="0"/>
      <w:marRight w:val="0"/>
      <w:marTop w:val="0"/>
      <w:marBottom w:val="0"/>
      <w:divBdr>
        <w:top w:val="none" w:sz="0" w:space="0" w:color="auto"/>
        <w:left w:val="none" w:sz="0" w:space="0" w:color="auto"/>
        <w:bottom w:val="none" w:sz="0" w:space="0" w:color="auto"/>
        <w:right w:val="none" w:sz="0" w:space="0" w:color="auto"/>
      </w:divBdr>
    </w:div>
    <w:div w:id="536048807">
      <w:marLeft w:val="0"/>
      <w:marRight w:val="0"/>
      <w:marTop w:val="0"/>
      <w:marBottom w:val="0"/>
      <w:divBdr>
        <w:top w:val="none" w:sz="0" w:space="0" w:color="auto"/>
        <w:left w:val="none" w:sz="0" w:space="0" w:color="auto"/>
        <w:bottom w:val="none" w:sz="0" w:space="0" w:color="auto"/>
        <w:right w:val="none" w:sz="0" w:space="0" w:color="auto"/>
      </w:divBdr>
    </w:div>
    <w:div w:id="536048808">
      <w:marLeft w:val="0"/>
      <w:marRight w:val="0"/>
      <w:marTop w:val="0"/>
      <w:marBottom w:val="0"/>
      <w:divBdr>
        <w:top w:val="none" w:sz="0" w:space="0" w:color="auto"/>
        <w:left w:val="none" w:sz="0" w:space="0" w:color="auto"/>
        <w:bottom w:val="none" w:sz="0" w:space="0" w:color="auto"/>
        <w:right w:val="none" w:sz="0" w:space="0" w:color="auto"/>
      </w:divBdr>
    </w:div>
    <w:div w:id="536048809">
      <w:marLeft w:val="0"/>
      <w:marRight w:val="0"/>
      <w:marTop w:val="0"/>
      <w:marBottom w:val="0"/>
      <w:divBdr>
        <w:top w:val="none" w:sz="0" w:space="0" w:color="auto"/>
        <w:left w:val="none" w:sz="0" w:space="0" w:color="auto"/>
        <w:bottom w:val="none" w:sz="0" w:space="0" w:color="auto"/>
        <w:right w:val="none" w:sz="0" w:space="0" w:color="auto"/>
      </w:divBdr>
    </w:div>
    <w:div w:id="536048810">
      <w:marLeft w:val="0"/>
      <w:marRight w:val="0"/>
      <w:marTop w:val="0"/>
      <w:marBottom w:val="0"/>
      <w:divBdr>
        <w:top w:val="none" w:sz="0" w:space="0" w:color="auto"/>
        <w:left w:val="none" w:sz="0" w:space="0" w:color="auto"/>
        <w:bottom w:val="none" w:sz="0" w:space="0" w:color="auto"/>
        <w:right w:val="none" w:sz="0" w:space="0" w:color="auto"/>
      </w:divBdr>
    </w:div>
    <w:div w:id="536048811">
      <w:marLeft w:val="0"/>
      <w:marRight w:val="0"/>
      <w:marTop w:val="0"/>
      <w:marBottom w:val="0"/>
      <w:divBdr>
        <w:top w:val="none" w:sz="0" w:space="0" w:color="auto"/>
        <w:left w:val="none" w:sz="0" w:space="0" w:color="auto"/>
        <w:bottom w:val="none" w:sz="0" w:space="0" w:color="auto"/>
        <w:right w:val="none" w:sz="0" w:space="0" w:color="auto"/>
      </w:divBdr>
    </w:div>
    <w:div w:id="536048812">
      <w:marLeft w:val="0"/>
      <w:marRight w:val="0"/>
      <w:marTop w:val="0"/>
      <w:marBottom w:val="0"/>
      <w:divBdr>
        <w:top w:val="none" w:sz="0" w:space="0" w:color="auto"/>
        <w:left w:val="none" w:sz="0" w:space="0" w:color="auto"/>
        <w:bottom w:val="none" w:sz="0" w:space="0" w:color="auto"/>
        <w:right w:val="none" w:sz="0" w:space="0" w:color="auto"/>
      </w:divBdr>
    </w:div>
    <w:div w:id="536048813">
      <w:marLeft w:val="0"/>
      <w:marRight w:val="0"/>
      <w:marTop w:val="0"/>
      <w:marBottom w:val="0"/>
      <w:divBdr>
        <w:top w:val="none" w:sz="0" w:space="0" w:color="auto"/>
        <w:left w:val="none" w:sz="0" w:space="0" w:color="auto"/>
        <w:bottom w:val="none" w:sz="0" w:space="0" w:color="auto"/>
        <w:right w:val="none" w:sz="0" w:space="0" w:color="auto"/>
      </w:divBdr>
    </w:div>
    <w:div w:id="536048815">
      <w:marLeft w:val="0"/>
      <w:marRight w:val="0"/>
      <w:marTop w:val="0"/>
      <w:marBottom w:val="0"/>
      <w:divBdr>
        <w:top w:val="none" w:sz="0" w:space="0" w:color="auto"/>
        <w:left w:val="none" w:sz="0" w:space="0" w:color="auto"/>
        <w:bottom w:val="none" w:sz="0" w:space="0" w:color="auto"/>
        <w:right w:val="none" w:sz="0" w:space="0" w:color="auto"/>
      </w:divBdr>
    </w:div>
    <w:div w:id="536048816">
      <w:marLeft w:val="0"/>
      <w:marRight w:val="0"/>
      <w:marTop w:val="0"/>
      <w:marBottom w:val="0"/>
      <w:divBdr>
        <w:top w:val="none" w:sz="0" w:space="0" w:color="auto"/>
        <w:left w:val="none" w:sz="0" w:space="0" w:color="auto"/>
        <w:bottom w:val="none" w:sz="0" w:space="0" w:color="auto"/>
        <w:right w:val="none" w:sz="0" w:space="0" w:color="auto"/>
      </w:divBdr>
    </w:div>
    <w:div w:id="536048819">
      <w:marLeft w:val="0"/>
      <w:marRight w:val="0"/>
      <w:marTop w:val="0"/>
      <w:marBottom w:val="0"/>
      <w:divBdr>
        <w:top w:val="none" w:sz="0" w:space="0" w:color="auto"/>
        <w:left w:val="none" w:sz="0" w:space="0" w:color="auto"/>
        <w:bottom w:val="none" w:sz="0" w:space="0" w:color="auto"/>
        <w:right w:val="none" w:sz="0" w:space="0" w:color="auto"/>
      </w:divBdr>
    </w:div>
    <w:div w:id="536048820">
      <w:marLeft w:val="0"/>
      <w:marRight w:val="0"/>
      <w:marTop w:val="0"/>
      <w:marBottom w:val="0"/>
      <w:divBdr>
        <w:top w:val="none" w:sz="0" w:space="0" w:color="auto"/>
        <w:left w:val="none" w:sz="0" w:space="0" w:color="auto"/>
        <w:bottom w:val="none" w:sz="0" w:space="0" w:color="auto"/>
        <w:right w:val="none" w:sz="0" w:space="0" w:color="auto"/>
      </w:divBdr>
    </w:div>
    <w:div w:id="160380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hyperlink" Target="http://www.dmo.gov.uk/index.aspx?page=PWLB/Introduction"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hyperlink" Target="http://www.cipfa.org.uk/scotland/technical/lasaac.cf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3.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ipfa.or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authority.manchesterfire.gov.uk/mgGeneric.aspx?MD=lga&amp;bcr=1" TargetMode="Externa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www.rics.org/" TargetMode="External"/><Relationship Id="rId30" Type="http://schemas.openxmlformats.org/officeDocument/2006/relationships/footer" Target="footer5.xml"/></Relationships>
</file>

<file path=word/charts/_rels/chart1.xml.rels><?xml version="1.0" encoding="UTF-8" standalone="yes"?>
<Relationships xmlns="http://schemas.openxmlformats.org/package/2006/relationships"><Relationship Id="rId2" Type="http://schemas.openxmlformats.org/officeDocument/2006/relationships/oleObject" Target="file:///\\wm02\tresdata\Corporate\02-Fire\CLOSURE%20OF%20ACCOUNTS\2014-15\Audit%20Working%20Papers\01%20Quality%20Control%20Processes\Foreword%20-%20Where%20money%20from%20and%20spent%201415.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wm02\tresdata\Corporate\02-Fire\CLOSURE%20OF%20ACCOUNTS\2014-15\Audit%20Working%20Papers\01%20Quality%20Control%20Processes\Foreword%20-%20Where%20money%20from%20and%20spent%201415.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200" b="1" i="0" u="none" strike="noStrike" baseline="0">
                <a:solidFill>
                  <a:srgbClr val="FF0000"/>
                </a:solidFill>
                <a:latin typeface="Arial"/>
                <a:ea typeface="Arial"/>
                <a:cs typeface="Arial"/>
              </a:defRPr>
            </a:pPr>
            <a:r>
              <a:rPr lang="en-GB"/>
              <a:t> Where the money came from</a:t>
            </a:r>
          </a:p>
        </c:rich>
      </c:tx>
      <c:layout>
        <c:manualLayout>
          <c:xMode val="edge"/>
          <c:yMode val="edge"/>
          <c:x val="8.0775444264943458E-3"/>
          <c:y val="2.891566265060241E-2"/>
        </c:manualLayout>
      </c:layout>
      <c:overlay val="0"/>
      <c:spPr>
        <a:noFill/>
        <a:ln w="25400">
          <a:noFill/>
        </a:ln>
      </c:spPr>
    </c:title>
    <c:autoTitleDeleted val="0"/>
    <c:plotArea>
      <c:layout>
        <c:manualLayout>
          <c:layoutTarget val="inner"/>
          <c:xMode val="edge"/>
          <c:yMode val="edge"/>
          <c:x val="0.12439428229304629"/>
          <c:y val="0.16626525586555896"/>
          <c:w val="0.4491118243826866"/>
          <c:h val="0.66988030624094763"/>
        </c:manualLayout>
      </c:layout>
      <c:pieChart>
        <c:varyColors val="1"/>
        <c:ser>
          <c:idx val="0"/>
          <c:order val="0"/>
          <c:spPr>
            <a:solidFill>
              <a:srgbClr val="9999FF"/>
            </a:solidFill>
            <a:ln w="12700">
              <a:solidFill>
                <a:srgbClr val="000000"/>
              </a:solidFill>
              <a:prstDash val="solid"/>
            </a:ln>
            <a:effectLst>
              <a:outerShdw dist="35921" dir="2700000" algn="br">
                <a:srgbClr val="000000"/>
              </a:outerShdw>
            </a:effectLst>
          </c:spPr>
          <c:dPt>
            <c:idx val="0"/>
            <c:bubble3D val="0"/>
            <c:spPr>
              <a:solidFill>
                <a:srgbClr val="FF0000"/>
              </a:solidFill>
              <a:ln w="12700">
                <a:solidFill>
                  <a:srgbClr val="000000"/>
                </a:solidFill>
                <a:prstDash val="solid"/>
              </a:ln>
              <a:effectLst>
                <a:outerShdw dist="35921" dir="2700000" algn="br">
                  <a:srgbClr val="000000"/>
                </a:outerShdw>
              </a:effectLst>
            </c:spPr>
          </c:dPt>
          <c:dPt>
            <c:idx val="1"/>
            <c:bubble3D val="0"/>
            <c:spPr>
              <a:solidFill>
                <a:srgbClr val="C0C0C0"/>
              </a:solidFill>
              <a:ln w="12700">
                <a:solidFill>
                  <a:srgbClr val="000000"/>
                </a:solidFill>
                <a:prstDash val="solid"/>
              </a:ln>
              <a:effectLst>
                <a:outerShdw dist="35921" dir="2700000" algn="br">
                  <a:srgbClr val="000000"/>
                </a:outerShdw>
              </a:effectLst>
            </c:spPr>
          </c:dPt>
          <c:dPt>
            <c:idx val="2"/>
            <c:bubble3D val="0"/>
            <c:spPr>
              <a:solidFill>
                <a:srgbClr val="FF9900"/>
              </a:solidFill>
              <a:ln w="12700">
                <a:solidFill>
                  <a:srgbClr val="000000"/>
                </a:solidFill>
                <a:prstDash val="solid"/>
              </a:ln>
              <a:effectLst>
                <a:outerShdw dist="35921" dir="2700000" algn="br">
                  <a:srgbClr val="000000"/>
                </a:outerShdw>
              </a:effectLst>
            </c:spPr>
          </c:dPt>
          <c:dPt>
            <c:idx val="3"/>
            <c:bubble3D val="0"/>
            <c:spPr>
              <a:solidFill>
                <a:srgbClr val="666699"/>
              </a:solidFill>
              <a:ln w="12700">
                <a:solidFill>
                  <a:srgbClr val="000000"/>
                </a:solidFill>
                <a:prstDash val="solid"/>
              </a:ln>
              <a:effectLst>
                <a:outerShdw dist="35921" dir="2700000" algn="br">
                  <a:srgbClr val="000000"/>
                </a:outerShdw>
              </a:effectLst>
            </c:spPr>
          </c:dPt>
          <c:dLbls>
            <c:dLbl>
              <c:idx val="3"/>
              <c:layout>
                <c:manualLayout>
                  <c:x val="4.2934374721738137E-3"/>
                  <c:y val="6.3763716282452644E-3"/>
                </c:manualLayout>
              </c:layout>
              <c:dLblPos val="bestFit"/>
              <c:showLegendKey val="0"/>
              <c:showVal val="0"/>
              <c:showCatName val="0"/>
              <c:showSerName val="0"/>
              <c:showPercent val="1"/>
              <c:showBubbleSize val="0"/>
            </c:dLbl>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0"/>
          </c:dLbls>
          <c:cat>
            <c:strRef>
              <c:f>Note!$A$4:$A$7</c:f>
              <c:strCache>
                <c:ptCount val="4"/>
                <c:pt idx="0">
                  <c:v>NNDR</c:v>
                </c:pt>
                <c:pt idx="1">
                  <c:v>Precepts</c:v>
                </c:pt>
                <c:pt idx="2">
                  <c:v>Government Grants</c:v>
                </c:pt>
                <c:pt idx="3">
                  <c:v>Rents, Charges, Interest etc</c:v>
                </c:pt>
              </c:strCache>
            </c:strRef>
          </c:cat>
          <c:val>
            <c:numRef>
              <c:f>Note!$B$4:$B$7</c:f>
              <c:numCache>
                <c:formatCode>#,##0.00_ ;[Red]\-#,##0.00\ </c:formatCode>
                <c:ptCount val="4"/>
                <c:pt idx="0">
                  <c:v>28647029</c:v>
                </c:pt>
                <c:pt idx="1">
                  <c:v>38894660</c:v>
                </c:pt>
                <c:pt idx="2">
                  <c:v>42696101</c:v>
                </c:pt>
                <c:pt idx="3">
                  <c:v>3237808.3400000036</c:v>
                </c:pt>
              </c:numCache>
            </c:numRef>
          </c:val>
        </c:ser>
        <c:ser>
          <c:idx val="1"/>
          <c:order val="1"/>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0"/>
          </c:dLbls>
          <c:cat>
            <c:strRef>
              <c:f>Note!$A$4:$A$7</c:f>
              <c:strCache>
                <c:ptCount val="4"/>
                <c:pt idx="0">
                  <c:v>NNDR</c:v>
                </c:pt>
                <c:pt idx="1">
                  <c:v>Precepts</c:v>
                </c:pt>
                <c:pt idx="2">
                  <c:v>Government Grants</c:v>
                </c:pt>
                <c:pt idx="3">
                  <c:v>Rents, Charges, Interest etc</c:v>
                </c:pt>
              </c:strCache>
            </c:strRef>
          </c:cat>
          <c:val>
            <c:numRef>
              <c:f>Note!$C$4:$C$7</c:f>
              <c:numCache>
                <c:formatCode>0%</c:formatCode>
                <c:ptCount val="4"/>
                <c:pt idx="0">
                  <c:v>0.25245100637554391</c:v>
                </c:pt>
                <c:pt idx="1">
                  <c:v>0.34275791949086981</c:v>
                </c:pt>
                <c:pt idx="2">
                  <c:v>0.37625799400565646</c:v>
                </c:pt>
                <c:pt idx="3">
                  <c:v>2.853308012792985E-2</c:v>
                </c:pt>
              </c:numCache>
            </c:numRef>
          </c:val>
        </c:ser>
        <c:dLbls>
          <c:showLegendKey val="0"/>
          <c:showVal val="0"/>
          <c:showCatName val="0"/>
          <c:showSerName val="0"/>
          <c:showPercent val="0"/>
          <c:showBubbleSize val="0"/>
          <c:showLeaderLines val="0"/>
        </c:dLbls>
        <c:firstSliceAng val="360"/>
      </c:pieChart>
      <c:spPr>
        <a:noFill/>
        <a:ln w="25400">
          <a:noFill/>
        </a:ln>
      </c:spPr>
    </c:plotArea>
    <c:legend>
      <c:legendPos val="r"/>
      <c:legendEntry>
        <c:idx val="0"/>
        <c:txPr>
          <a:bodyPr/>
          <a:lstStyle/>
          <a:p>
            <a:pPr>
              <a:defRPr sz="1100" b="0" i="0" u="none" strike="noStrike" baseline="0">
                <a:solidFill>
                  <a:srgbClr val="000000"/>
                </a:solidFill>
                <a:latin typeface="Arial"/>
                <a:ea typeface="Arial"/>
                <a:cs typeface="Arial"/>
              </a:defRPr>
            </a:pPr>
            <a:endParaRPr lang="en-US"/>
          </a:p>
        </c:txPr>
      </c:legendEntry>
      <c:legendEntry>
        <c:idx val="1"/>
        <c:txPr>
          <a:bodyPr/>
          <a:lstStyle/>
          <a:p>
            <a:pPr>
              <a:defRPr sz="1100" b="0" i="0" u="none" strike="noStrike" baseline="0">
                <a:solidFill>
                  <a:srgbClr val="000000"/>
                </a:solidFill>
                <a:latin typeface="Arial"/>
                <a:ea typeface="Arial"/>
                <a:cs typeface="Arial"/>
              </a:defRPr>
            </a:pPr>
            <a:endParaRPr lang="en-US"/>
          </a:p>
        </c:txPr>
      </c:legendEntry>
      <c:legendEntry>
        <c:idx val="2"/>
        <c:txPr>
          <a:bodyPr/>
          <a:lstStyle/>
          <a:p>
            <a:pPr>
              <a:defRPr sz="1100" b="0" i="0" u="none" strike="noStrike" baseline="0">
                <a:solidFill>
                  <a:srgbClr val="000000"/>
                </a:solidFill>
                <a:latin typeface="Arial"/>
                <a:ea typeface="Arial"/>
                <a:cs typeface="Arial"/>
              </a:defRPr>
            </a:pPr>
            <a:endParaRPr lang="en-US"/>
          </a:p>
        </c:txPr>
      </c:legendEntry>
      <c:legendEntry>
        <c:idx val="3"/>
        <c:txPr>
          <a:bodyPr/>
          <a:lstStyle/>
          <a:p>
            <a:pPr>
              <a:defRPr sz="1100" b="0" i="0" u="none" strike="noStrike" baseline="0">
                <a:solidFill>
                  <a:srgbClr val="000000"/>
                </a:solidFill>
                <a:latin typeface="Arial"/>
                <a:ea typeface="Arial"/>
                <a:cs typeface="Arial"/>
              </a:defRPr>
            </a:pPr>
            <a:endParaRPr lang="en-US"/>
          </a:p>
        </c:txPr>
      </c:legendEntry>
      <c:layout>
        <c:manualLayout>
          <c:xMode val="edge"/>
          <c:yMode val="edge"/>
          <c:x val="0.64458855405594495"/>
          <c:y val="0.34939809632229701"/>
          <c:w val="0.34410373178312326"/>
          <c:h val="0.25542193972741356"/>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GB" sz="1200" b="1" i="0" u="none" strike="noStrike" baseline="0">
                <a:solidFill>
                  <a:srgbClr val="000000"/>
                </a:solidFill>
                <a:latin typeface="Arial"/>
                <a:cs typeface="Arial"/>
              </a:rPr>
              <a:t> </a:t>
            </a:r>
            <a:r>
              <a:rPr lang="en-GB" sz="1200" b="1" i="0" u="none" strike="noStrike" baseline="0">
                <a:solidFill>
                  <a:srgbClr val="FF0000"/>
                </a:solidFill>
                <a:latin typeface="Arial"/>
                <a:cs typeface="Arial"/>
              </a:rPr>
              <a:t>What the money was spent on</a:t>
            </a:r>
          </a:p>
        </c:rich>
      </c:tx>
      <c:layout>
        <c:manualLayout>
          <c:xMode val="edge"/>
          <c:yMode val="edge"/>
          <c:x val="1.9386106623586429E-2"/>
          <c:y val="3.614457831325301E-2"/>
        </c:manualLayout>
      </c:layout>
      <c:overlay val="0"/>
      <c:spPr>
        <a:noFill/>
        <a:ln w="25400">
          <a:noFill/>
        </a:ln>
      </c:spPr>
    </c:title>
    <c:autoTitleDeleted val="0"/>
    <c:plotArea>
      <c:layout>
        <c:manualLayout>
          <c:layoutTarget val="inner"/>
          <c:xMode val="edge"/>
          <c:yMode val="edge"/>
          <c:x val="0.11631673149479653"/>
          <c:y val="0.19518095253783008"/>
          <c:w val="0.48303753773533559"/>
          <c:h val="0.72048277541742212"/>
        </c:manualLayout>
      </c:layout>
      <c:pieChart>
        <c:varyColors val="1"/>
        <c:ser>
          <c:idx val="0"/>
          <c:order val="0"/>
          <c:spPr>
            <a:solidFill>
              <a:srgbClr val="9999FF"/>
            </a:solidFill>
            <a:ln w="12700">
              <a:solidFill>
                <a:srgbClr val="000000"/>
              </a:solidFill>
              <a:prstDash val="solid"/>
            </a:ln>
            <a:effectLst>
              <a:outerShdw dist="35921" dir="2700000" algn="br">
                <a:srgbClr val="000000"/>
              </a:outerShdw>
            </a:effectLst>
          </c:spPr>
          <c:dPt>
            <c:idx val="0"/>
            <c:bubble3D val="0"/>
            <c:spPr>
              <a:solidFill>
                <a:srgbClr val="FF0000"/>
              </a:solidFill>
              <a:ln w="12700">
                <a:solidFill>
                  <a:srgbClr val="000000"/>
                </a:solidFill>
                <a:prstDash val="solid"/>
              </a:ln>
              <a:effectLst>
                <a:outerShdw dist="35921" dir="2700000" algn="br">
                  <a:srgbClr val="000000"/>
                </a:outerShdw>
              </a:effectLst>
            </c:spPr>
          </c:dPt>
          <c:dPt>
            <c:idx val="1"/>
            <c:bubble3D val="0"/>
            <c:spPr>
              <a:solidFill>
                <a:srgbClr val="C0C0C0"/>
              </a:solidFill>
              <a:ln w="12700">
                <a:solidFill>
                  <a:srgbClr val="000000"/>
                </a:solidFill>
                <a:prstDash val="solid"/>
              </a:ln>
              <a:effectLst>
                <a:outerShdw dist="35921" dir="2700000" algn="br">
                  <a:srgbClr val="000000"/>
                </a:outerShdw>
              </a:effectLst>
            </c:spPr>
          </c:dPt>
          <c:dPt>
            <c:idx val="2"/>
            <c:bubble3D val="0"/>
            <c:spPr>
              <a:solidFill>
                <a:srgbClr val="FF9900"/>
              </a:solidFill>
              <a:ln w="12700">
                <a:solidFill>
                  <a:srgbClr val="000000"/>
                </a:solidFill>
                <a:prstDash val="solid"/>
              </a:ln>
              <a:effectLst>
                <a:outerShdw dist="35921" dir="2700000" algn="br">
                  <a:srgbClr val="000000"/>
                </a:outerShdw>
              </a:effectLst>
            </c:spPr>
          </c:dPt>
          <c:dPt>
            <c:idx val="3"/>
            <c:bubble3D val="0"/>
            <c:spPr>
              <a:solidFill>
                <a:srgbClr val="666699"/>
              </a:solidFill>
              <a:ln w="12700">
                <a:solidFill>
                  <a:srgbClr val="000000"/>
                </a:solidFill>
                <a:prstDash val="solid"/>
              </a:ln>
              <a:effectLst>
                <a:outerShdw dist="35921" dir="2700000" algn="br">
                  <a:srgbClr val="000000"/>
                </a:outerShdw>
              </a:effectLst>
            </c:spPr>
          </c:dPt>
          <c:dLbls>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dLbls>
          <c:cat>
            <c:strRef>
              <c:f>Note!$A$14:$A$17</c:f>
              <c:strCache>
                <c:ptCount val="4"/>
                <c:pt idx="0">
                  <c:v>Salaries and Wages</c:v>
                </c:pt>
                <c:pt idx="1">
                  <c:v>Pensions</c:v>
                </c:pt>
                <c:pt idx="2">
                  <c:v>Running Expenses</c:v>
                </c:pt>
                <c:pt idx="3">
                  <c:v>Capital Financing Charges</c:v>
                </c:pt>
              </c:strCache>
            </c:strRef>
          </c:cat>
          <c:val>
            <c:numRef>
              <c:f>Note!$B$14:$B$17</c:f>
              <c:numCache>
                <c:formatCode>#,##0.00_ ;[Red]\-#,##0.00\ </c:formatCode>
                <c:ptCount val="4"/>
                <c:pt idx="0">
                  <c:v>70164849.229999989</c:v>
                </c:pt>
                <c:pt idx="1">
                  <c:v>12119725.57</c:v>
                </c:pt>
                <c:pt idx="2">
                  <c:v>24638491.749999993</c:v>
                </c:pt>
                <c:pt idx="3">
                  <c:v>6290660.1400000006</c:v>
                </c:pt>
              </c:numCache>
            </c:numRef>
          </c:val>
        </c:ser>
        <c:ser>
          <c:idx val="1"/>
          <c:order val="1"/>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dLbls>
          <c:cat>
            <c:strRef>
              <c:f>Note!$A$14:$A$17</c:f>
              <c:strCache>
                <c:ptCount val="4"/>
                <c:pt idx="0">
                  <c:v>Salaries and Wages</c:v>
                </c:pt>
                <c:pt idx="1">
                  <c:v>Pensions</c:v>
                </c:pt>
                <c:pt idx="2">
                  <c:v>Running Expenses</c:v>
                </c:pt>
                <c:pt idx="3">
                  <c:v>Capital Financing Charges</c:v>
                </c:pt>
              </c:strCache>
            </c:strRef>
          </c:cat>
          <c:val>
            <c:numRef>
              <c:f>Note!$C$14:$C$17</c:f>
              <c:numCache>
                <c:formatCode>0%</c:formatCode>
                <c:ptCount val="4"/>
                <c:pt idx="0">
                  <c:v>0.61975567169627988</c:v>
                </c:pt>
                <c:pt idx="1">
                  <c:v>0.10705173236798431</c:v>
                </c:pt>
                <c:pt idx="2">
                  <c:v>0.21762813106103923</c:v>
                </c:pt>
                <c:pt idx="3">
                  <c:v>5.5564464874696559E-2</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egendEntry>
        <c:idx val="0"/>
        <c:txPr>
          <a:bodyPr/>
          <a:lstStyle/>
          <a:p>
            <a:pPr>
              <a:defRPr sz="1100" b="0" i="0" u="none" strike="noStrike" baseline="0">
                <a:solidFill>
                  <a:srgbClr val="000000"/>
                </a:solidFill>
                <a:latin typeface="Arial"/>
                <a:ea typeface="Arial"/>
                <a:cs typeface="Arial"/>
              </a:defRPr>
            </a:pPr>
            <a:endParaRPr lang="en-US"/>
          </a:p>
        </c:txPr>
      </c:legendEntry>
      <c:legendEntry>
        <c:idx val="1"/>
        <c:txPr>
          <a:bodyPr/>
          <a:lstStyle/>
          <a:p>
            <a:pPr>
              <a:defRPr sz="1100" b="0" i="0" u="none" strike="noStrike" baseline="0">
                <a:solidFill>
                  <a:srgbClr val="000000"/>
                </a:solidFill>
                <a:latin typeface="Arial"/>
                <a:ea typeface="Arial"/>
                <a:cs typeface="Arial"/>
              </a:defRPr>
            </a:pPr>
            <a:endParaRPr lang="en-US"/>
          </a:p>
        </c:txPr>
      </c:legendEntry>
      <c:legendEntry>
        <c:idx val="2"/>
        <c:txPr>
          <a:bodyPr/>
          <a:lstStyle/>
          <a:p>
            <a:pPr>
              <a:defRPr sz="1100" b="0" i="0" u="none" strike="noStrike" baseline="0">
                <a:solidFill>
                  <a:srgbClr val="000000"/>
                </a:solidFill>
                <a:latin typeface="Arial"/>
                <a:ea typeface="Arial"/>
                <a:cs typeface="Arial"/>
              </a:defRPr>
            </a:pPr>
            <a:endParaRPr lang="en-US"/>
          </a:p>
        </c:txPr>
      </c:legendEntry>
      <c:legendEntry>
        <c:idx val="3"/>
        <c:txPr>
          <a:bodyPr/>
          <a:lstStyle/>
          <a:p>
            <a:pPr>
              <a:defRPr sz="1100" b="0" i="0" u="none" strike="noStrike" baseline="0">
                <a:solidFill>
                  <a:srgbClr val="000000"/>
                </a:solidFill>
                <a:latin typeface="Arial"/>
                <a:ea typeface="Arial"/>
                <a:cs typeface="Arial"/>
              </a:defRPr>
            </a:pPr>
            <a:endParaRPr lang="en-US"/>
          </a:p>
        </c:txPr>
      </c:legendEntry>
      <c:layout>
        <c:manualLayout>
          <c:xMode val="edge"/>
          <c:yMode val="edge"/>
          <c:x val="0.71567094500909523"/>
          <c:y val="0.34698845776808018"/>
          <c:w val="0.27140566233744201"/>
          <c:h val="0.41686797584036928"/>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E83F2-52E0-4B29-A687-B156A7407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81</Pages>
  <Words>28859</Words>
  <Characters>160257</Characters>
  <Application>Microsoft Office Word</Application>
  <DocSecurity>0</DocSecurity>
  <Lines>1335</Lines>
  <Paragraphs>377</Paragraphs>
  <ScaleCrop>false</ScaleCrop>
  <HeadingPairs>
    <vt:vector size="2" baseType="variant">
      <vt:variant>
        <vt:lpstr>Title</vt:lpstr>
      </vt:variant>
      <vt:variant>
        <vt:i4>1</vt:i4>
      </vt:variant>
    </vt:vector>
  </HeadingPairs>
  <TitlesOfParts>
    <vt:vector size="1" baseType="lpstr">
      <vt:lpstr>Statement of Accounts</vt:lpstr>
    </vt:vector>
  </TitlesOfParts>
  <Company>Wigan MBC</Company>
  <LinksUpToDate>false</LinksUpToDate>
  <CharactersWithSpaces>188739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Accounts</dc:title>
  <dc:creator>Green, Andrew</dc:creator>
  <cp:lastModifiedBy>Green, Andrew</cp:lastModifiedBy>
  <cp:revision>3</cp:revision>
  <cp:lastPrinted>2015-06-12T10:44:00Z</cp:lastPrinted>
  <dcterms:created xsi:type="dcterms:W3CDTF">2015-09-24T13:24:00Z</dcterms:created>
  <dcterms:modified xsi:type="dcterms:W3CDTF">2015-09-24T13:27:00Z</dcterms:modified>
</cp:coreProperties>
</file>